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77B" w:rsidRPr="00EF4769" w:rsidRDefault="00B97E0C" w:rsidP="0075577B">
      <w:pPr>
        <w:pStyle w:val="Encabezado"/>
      </w:pPr>
      <w:bookmarkStart w:id="0" w:name="_GoBack"/>
      <w:bookmarkEnd w:id="0"/>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97.15pt;margin-top:-53.35pt;width:52.5pt;height:48.75pt;z-index:251658240" fillcolor="#0c9">
            <v:imagedata r:id="rId8" o:title=""/>
          </v:shape>
          <o:OLEObject Type="Embed" ProgID="PBrush" ShapeID="_x0000_s1030" DrawAspect="Content" ObjectID="_1536667218" r:id="rId9"/>
        </w:object>
      </w:r>
    </w:p>
    <w:p w:rsidR="0075577B" w:rsidRPr="00817F3C" w:rsidRDefault="0075577B" w:rsidP="0075577B">
      <w:pPr>
        <w:pStyle w:val="Ttulo4"/>
        <w:rPr>
          <w:rFonts w:ascii="Bookman Old Style" w:hAnsi="Bookman Old Style"/>
          <w:b w:val="0"/>
          <w:noProof/>
          <w:sz w:val="24"/>
          <w:szCs w:val="24"/>
          <w:lang w:val="es-ES"/>
        </w:rPr>
      </w:pPr>
      <w:r w:rsidRPr="00817F3C">
        <w:rPr>
          <w:rFonts w:ascii="Bookman Old Style" w:hAnsi="Bookman Old Style"/>
          <w:b w:val="0"/>
          <w:sz w:val="24"/>
          <w:szCs w:val="24"/>
        </w:rPr>
        <w:t>Ministerio de Minas y Energía</w:t>
      </w:r>
    </w:p>
    <w:p w:rsidR="0075577B" w:rsidRPr="00EF4769" w:rsidRDefault="0075577B" w:rsidP="0075577B">
      <w:pPr>
        <w:pStyle w:val="Ttulo4"/>
      </w:pPr>
    </w:p>
    <w:p w:rsidR="0075577B" w:rsidRPr="00262CBF" w:rsidRDefault="0075577B" w:rsidP="0075577B">
      <w:pPr>
        <w:pStyle w:val="Ttulo3"/>
        <w:rPr>
          <w:rFonts w:ascii="Bookman Old Style" w:hAnsi="Bookman Old Style"/>
        </w:rPr>
      </w:pPr>
      <w:r w:rsidRPr="00262CBF">
        <w:rPr>
          <w:rFonts w:ascii="Bookman Old Style" w:hAnsi="Bookman Old Style"/>
        </w:rPr>
        <w:t>COMISIÓN DE REGULACIÓN DE ENERGÍA Y GAS</w:t>
      </w:r>
    </w:p>
    <w:p w:rsidR="0075577B" w:rsidRPr="00EF4769" w:rsidRDefault="0075577B" w:rsidP="0075577B"/>
    <w:p w:rsidR="0075577B" w:rsidRPr="00262CBF" w:rsidRDefault="0075577B" w:rsidP="0075577B">
      <w:pPr>
        <w:pStyle w:val="Subttulo"/>
      </w:pPr>
      <w:r w:rsidRPr="00262CBF">
        <w:t>RESOLUCIÓN No.                   DE 201</w:t>
      </w:r>
      <w:r>
        <w:t>6</w:t>
      </w:r>
    </w:p>
    <w:p w:rsidR="0075577B" w:rsidRPr="00EF4769" w:rsidRDefault="0075577B" w:rsidP="0075577B">
      <w:pPr>
        <w:pStyle w:val="Ttulo3"/>
        <w:rPr>
          <w:snapToGrid/>
        </w:rPr>
      </w:pPr>
      <w:r w:rsidRPr="00EF4769">
        <w:t xml:space="preserve">(         </w:t>
      </w:r>
      <w:r>
        <w:t xml:space="preserve">   </w:t>
      </w:r>
      <w:r w:rsidRPr="00EF4769">
        <w:t xml:space="preserve">                         )</w:t>
      </w:r>
    </w:p>
    <w:p w:rsidR="0075577B" w:rsidRPr="00EF4769" w:rsidRDefault="0075577B" w:rsidP="0075577B">
      <w:pPr>
        <w:rPr>
          <w:lang w:val="es-CO"/>
        </w:rPr>
      </w:pPr>
    </w:p>
    <w:p w:rsidR="0075577B" w:rsidRPr="00EF4769" w:rsidRDefault="0075577B" w:rsidP="0075577B">
      <w:pPr>
        <w:pStyle w:val="Sinespaciado"/>
        <w:jc w:val="both"/>
        <w:rPr>
          <w:rFonts w:ascii="Bookman Old Style" w:hAnsi="Bookman Old Style" w:cs="Arial"/>
          <w:b/>
          <w:sz w:val="24"/>
          <w:szCs w:val="24"/>
        </w:rPr>
      </w:pPr>
    </w:p>
    <w:p w:rsidR="0075577B" w:rsidRDefault="0075577B" w:rsidP="0075577B">
      <w:pPr>
        <w:pStyle w:val="Sinespaciado"/>
        <w:jc w:val="both"/>
        <w:rPr>
          <w:rFonts w:ascii="Bookman Old Style" w:hAnsi="Bookman Old Style" w:cs="Arial"/>
          <w:b/>
          <w:sz w:val="24"/>
          <w:szCs w:val="24"/>
        </w:rPr>
      </w:pPr>
    </w:p>
    <w:p w:rsidR="00817F3C" w:rsidRPr="00EF4769" w:rsidRDefault="00817F3C" w:rsidP="0075577B">
      <w:pPr>
        <w:pStyle w:val="Sinespaciado"/>
        <w:jc w:val="both"/>
        <w:rPr>
          <w:rFonts w:ascii="Bookman Old Style" w:hAnsi="Bookman Old Style" w:cs="Arial"/>
          <w:b/>
          <w:sz w:val="24"/>
          <w:szCs w:val="24"/>
        </w:rPr>
      </w:pPr>
    </w:p>
    <w:p w:rsidR="0075577B" w:rsidRPr="000074D5" w:rsidRDefault="0075577B" w:rsidP="0075577B">
      <w:pPr>
        <w:rPr>
          <w:rFonts w:cs="Arial"/>
          <w:lang w:eastAsia="es-CO"/>
        </w:rPr>
      </w:pPr>
      <w:r w:rsidRPr="00623441">
        <w:t xml:space="preserve">Por la cual se </w:t>
      </w:r>
      <w:r>
        <w:t>corrige un error en los cálculos que sirvieron de base para la expedición de la Resolución CREG 188 de 2015, modificada por la Resolución CREG 080 de 2016</w:t>
      </w:r>
    </w:p>
    <w:p w:rsidR="0075577B" w:rsidRPr="000074D5" w:rsidRDefault="0075577B" w:rsidP="0075577B"/>
    <w:p w:rsidR="0075577B" w:rsidRPr="000074D5" w:rsidRDefault="0075577B" w:rsidP="0075577B">
      <w:pPr>
        <w:pStyle w:val="Subttulo"/>
      </w:pPr>
      <w:r w:rsidRPr="000074D5">
        <w:t>LA COMISIÓN DE REGULACIÓN DE ENERGÍA Y GAS</w:t>
      </w:r>
    </w:p>
    <w:p w:rsidR="0075577B" w:rsidRPr="000074D5" w:rsidRDefault="0075577B" w:rsidP="0075577B"/>
    <w:p w:rsidR="0075577B" w:rsidRPr="000074D5" w:rsidRDefault="0075577B" w:rsidP="0075577B">
      <w:r w:rsidRPr="000074D5">
        <w:t>En ejercicio de las atribuciones legales, en especial las conferidas por las Leyes 142 y 143 de 1994, y en d</w:t>
      </w:r>
      <w:r>
        <w:t xml:space="preserve">esarrollo de los Decretos 1524, 2253 de 1994 </w:t>
      </w:r>
      <w:r w:rsidRPr="000074D5">
        <w:t>y</w:t>
      </w:r>
      <w:r>
        <w:t xml:space="preserve"> 1260 de 2013 y,</w:t>
      </w:r>
    </w:p>
    <w:p w:rsidR="0075577B" w:rsidRPr="000074D5" w:rsidRDefault="0075577B" w:rsidP="0075577B"/>
    <w:p w:rsidR="0075577B" w:rsidRPr="00F671CE" w:rsidRDefault="0075577B" w:rsidP="0075577B">
      <w:pPr>
        <w:pStyle w:val="Subttulo"/>
      </w:pPr>
      <w:r w:rsidRPr="00F671CE">
        <w:t>CONSIDERANDO</w:t>
      </w:r>
      <w:r>
        <w:t xml:space="preserve"> QUE</w:t>
      </w:r>
      <w:r w:rsidRPr="00F671CE">
        <w:t>:</w:t>
      </w:r>
    </w:p>
    <w:p w:rsidR="0075577B" w:rsidRDefault="0075577B" w:rsidP="0075577B"/>
    <w:p w:rsidR="0075577B" w:rsidRPr="00262CBF" w:rsidRDefault="0075577B" w:rsidP="0075577B">
      <w:r w:rsidRPr="00262CBF">
        <w:t>Mediante Resolución CREG 180 de 23 de diciembre de 2014, se establecieron los criterios generales para determinar la remuneración de la actividad de comercialización de energía eléctrica a usuarios regulados en el Sistema Interconectado Nacional.</w:t>
      </w:r>
    </w:p>
    <w:p w:rsidR="0075577B" w:rsidRPr="00262CBF" w:rsidRDefault="0075577B" w:rsidP="0075577B"/>
    <w:p w:rsidR="0075577B" w:rsidRDefault="0075577B" w:rsidP="0075577B">
      <w:r>
        <w:rPr>
          <w:spacing w:val="-3"/>
        </w:rPr>
        <w:t xml:space="preserve">El día 30 de octubre de 2015 </w:t>
      </w:r>
      <w:r>
        <w:t xml:space="preserve">la Comisión de Regulación de Energía y Gas, CREG expidió la Resolución CREG 188 de 2015, </w:t>
      </w:r>
      <w:r w:rsidRPr="00591E25">
        <w:rPr>
          <w:i/>
        </w:rPr>
        <w:t xml:space="preserve">Por la cual se aprueba el costo base de comercialización, el riesgo de cartera para usuarios tradicionales y para usuarios en áreas especiales del mercado de comercialización atendido por la Electrificadora del Meta S.A. E.S.P., </w:t>
      </w:r>
      <w:proofErr w:type="spellStart"/>
      <w:r w:rsidRPr="00591E25">
        <w:rPr>
          <w:i/>
        </w:rPr>
        <w:t>Emsa</w:t>
      </w:r>
      <w:proofErr w:type="spellEnd"/>
      <w:r w:rsidRPr="00591E25">
        <w:rPr>
          <w:i/>
        </w:rPr>
        <w:t>.</w:t>
      </w:r>
    </w:p>
    <w:p w:rsidR="0075577B" w:rsidRDefault="0075577B" w:rsidP="0075577B">
      <w:pPr>
        <w:rPr>
          <w:spacing w:val="-3"/>
        </w:rPr>
      </w:pPr>
    </w:p>
    <w:p w:rsidR="0075577B" w:rsidRDefault="0075577B" w:rsidP="0075577B">
      <w:r>
        <w:t xml:space="preserve">Mediante comunicación escrita, el representante legal de </w:t>
      </w:r>
      <w:proofErr w:type="spellStart"/>
      <w:r>
        <w:t>Emsa</w:t>
      </w:r>
      <w:proofErr w:type="spellEnd"/>
      <w:r>
        <w:t xml:space="preserve"> interpuso oportunamente recurso de reposición solicitando modificar la resolución impugnada, incluyendo dos temas que no habían sido incluidos en su solicitud inicial: el riesgo de cartera por la atención a usuarios en áreas especiales y la consideración de los valores sufragados por la empresa por concepto del impuesto de ICA por la comercialización de energía a usuarios regulados.</w:t>
      </w:r>
    </w:p>
    <w:p w:rsidR="0075577B" w:rsidRDefault="0075577B" w:rsidP="0075577B"/>
    <w:p w:rsidR="0075577B" w:rsidRDefault="0075577B" w:rsidP="0075577B">
      <w:r>
        <w:t xml:space="preserve">Con la Resolución CREG 080 de 2016, la Comisión resolvió el recurso de reposición de la Electrificadora del Meta S.A. E.S.P., </w:t>
      </w:r>
      <w:proofErr w:type="spellStart"/>
      <w:r>
        <w:t>Emsa</w:t>
      </w:r>
      <w:proofErr w:type="spellEnd"/>
      <w:r>
        <w:t>.</w:t>
      </w:r>
    </w:p>
    <w:p w:rsidR="0075577B" w:rsidRDefault="0075577B" w:rsidP="0075577B"/>
    <w:p w:rsidR="00923056" w:rsidRDefault="00923056" w:rsidP="00923056">
      <w:r>
        <w:lastRenderedPageBreak/>
        <w:t xml:space="preserve">En revisión posterior, la Comisión detectó un posible error de cálculo en el costo base de comercialización de la empresa, posiblemente en el cálculo del factor de eficiencia y en la inclusión del valor del ICA. </w:t>
      </w:r>
    </w:p>
    <w:p w:rsidR="00923056" w:rsidRDefault="00923056" w:rsidP="00923056"/>
    <w:p w:rsidR="00923056" w:rsidRDefault="00923056" w:rsidP="00923056">
      <w:r>
        <w:t xml:space="preserve">Mediante auto con radicado I-2016-003451 del día 15 de julio de 2016 la Comisión inició una actuación administrativa de oficio, con base en el artículo 126 de la Ley 142 de 1994, con el propósito de corregir el posible error en el cálculo del costo base de comercialización de la Electrificadora del Meta S.A. E.S.P., </w:t>
      </w:r>
      <w:proofErr w:type="spellStart"/>
      <w:r>
        <w:t>Emsa</w:t>
      </w:r>
      <w:proofErr w:type="spellEnd"/>
      <w:r>
        <w:t>.</w:t>
      </w:r>
    </w:p>
    <w:p w:rsidR="00923056" w:rsidRDefault="00923056" w:rsidP="00923056"/>
    <w:p w:rsidR="00923056" w:rsidRDefault="00923056" w:rsidP="00923056">
      <w:r>
        <w:t xml:space="preserve">En cumplimiento de lo </w:t>
      </w:r>
      <w:r w:rsidRPr="00C926D0">
        <w:t>dispuesto por el artículo 37 del Código de Procedimiento Administrativo y de lo Contencioso Administrativo a fin de que los terceros interesados puedan hacerse parte en la respectiva actuación</w:t>
      </w:r>
      <w:r>
        <w:t>, la Comisión publicó el aviso 115 en el Diario Oficial 49.939 del 19 de julio de 2016</w:t>
      </w:r>
      <w:r w:rsidRPr="004C4282">
        <w:t xml:space="preserve">, </w:t>
      </w:r>
      <w:r>
        <w:t>con el propósito</w:t>
      </w:r>
      <w:r w:rsidRPr="004C4282">
        <w:t xml:space="preserve"> de establecer</w:t>
      </w:r>
      <w:r>
        <w:t xml:space="preserve"> la existencia del posible</w:t>
      </w:r>
      <w:r w:rsidRPr="004C4282">
        <w:t xml:space="preserve"> error de cálculo señalado y, para garantizar el derecho de defensa de l</w:t>
      </w:r>
      <w:r>
        <w:t>os afectados.</w:t>
      </w:r>
    </w:p>
    <w:p w:rsidR="00923056" w:rsidRDefault="00923056" w:rsidP="00923056"/>
    <w:p w:rsidR="00923056" w:rsidRDefault="00923056" w:rsidP="00923056">
      <w:r>
        <w:t xml:space="preserve">Con las comunicaciones CREG S-2016-004879 y S-2016-004941 se dio aviso tanto a la Electrificadora del Meta S.A E.S.P., como a </w:t>
      </w:r>
      <w:proofErr w:type="spellStart"/>
      <w:r>
        <w:t>Dicel</w:t>
      </w:r>
      <w:proofErr w:type="spellEnd"/>
      <w:r>
        <w:t xml:space="preserve"> S.A. E.S.P., como tercero interesado reconocido en la actuación inicial, del proceso emprendido el cual se estableció en el expediente No. 2016-0212.</w:t>
      </w:r>
    </w:p>
    <w:p w:rsidR="0075577B" w:rsidRDefault="0075577B" w:rsidP="0075577B">
      <w:pPr>
        <w:pStyle w:val="Ttulo5"/>
      </w:pPr>
      <w:r>
        <w:t>ANÁLISIS DE LA CREG</w:t>
      </w:r>
    </w:p>
    <w:p w:rsidR="0075577B" w:rsidRDefault="0075577B" w:rsidP="0075577B">
      <w:r>
        <w:t>En revisión posterior a la entrada en vigencia de la Resolución CREG 080 de 2016 se pudo constatar que la eficiencia calculada a partir de la información reportada por la Electrificadora del Meta, no fue utilizada para calcular el costo base de comercialización de la empresa sino que se utilizó el límite de eficiencia</w:t>
      </w:r>
      <w:r w:rsidR="00296172">
        <w:t>,</w:t>
      </w:r>
      <w:r>
        <w:t xml:space="preserve"> esto es</w:t>
      </w:r>
      <w:r w:rsidR="00296172">
        <w:t>,</w:t>
      </w:r>
      <w:r>
        <w:t xml:space="preserve"> el 94% y no el de la empresa que es superior. </w:t>
      </w:r>
    </w:p>
    <w:p w:rsidR="0075577B" w:rsidRDefault="0075577B" w:rsidP="0075577B">
      <w:pPr>
        <w:rPr>
          <w:lang w:val="es-CO" w:eastAsia="en-US"/>
        </w:rPr>
      </w:pPr>
    </w:p>
    <w:p w:rsidR="0075577B" w:rsidRDefault="0075577B" w:rsidP="0075577B">
      <w:pPr>
        <w:rPr>
          <w:lang w:val="es-CO" w:eastAsia="en-US"/>
        </w:rPr>
      </w:pPr>
      <w:r>
        <w:rPr>
          <w:lang w:val="es-CO" w:eastAsia="en-US"/>
        </w:rPr>
        <w:t>Para realizar un análisis completo se procedió a revisar todos los cálculos que dieron origen a la Resolución CREG 080 de 2016 con la que se resolvió el recurso de reposición que interpuso la empresa. Sobre el reconocimiento del ICA se encontró que se cometieron algunos errores en la consideración del ICA sufragado por concepto de comercialización a usuarios regulados. La empresa en la comunicación radicada en el CREG E</w:t>
      </w:r>
      <w:r>
        <w:rPr>
          <w:lang w:val="es-CO" w:eastAsia="en-US"/>
        </w:rPr>
        <w:noBreakHyphen/>
        <w:t>2016-005364 expresó:</w:t>
      </w:r>
    </w:p>
    <w:p w:rsidR="0075577B" w:rsidRDefault="0075577B" w:rsidP="0075577B">
      <w:pPr>
        <w:rPr>
          <w:lang w:val="es-CO" w:eastAsia="en-US"/>
        </w:rPr>
      </w:pPr>
    </w:p>
    <w:p w:rsidR="0075577B" w:rsidRPr="00817F3C" w:rsidRDefault="0075577B" w:rsidP="0075577B">
      <w:pPr>
        <w:pStyle w:val="Cita"/>
        <w:rPr>
          <w:sz w:val="22"/>
          <w:szCs w:val="22"/>
        </w:rPr>
      </w:pPr>
      <w:r w:rsidRPr="00817F3C">
        <w:rPr>
          <w:sz w:val="22"/>
          <w:szCs w:val="22"/>
        </w:rPr>
        <w:t>(…) nos permitimos poner a su disposición la siguiente información:</w:t>
      </w:r>
    </w:p>
    <w:p w:rsidR="0075577B" w:rsidRPr="00817F3C" w:rsidRDefault="0075577B" w:rsidP="0075577B">
      <w:pPr>
        <w:pStyle w:val="Cita"/>
        <w:rPr>
          <w:sz w:val="22"/>
          <w:szCs w:val="22"/>
        </w:rPr>
      </w:pPr>
      <w:r w:rsidRPr="00817F3C">
        <w:rPr>
          <w:sz w:val="22"/>
          <w:szCs w:val="22"/>
        </w:rPr>
        <w:t>1.</w:t>
      </w:r>
      <w:r w:rsidRPr="00817F3C">
        <w:rPr>
          <w:sz w:val="22"/>
          <w:szCs w:val="22"/>
        </w:rPr>
        <w:tab/>
        <w:t xml:space="preserve">Según lo solicitado: </w:t>
      </w:r>
    </w:p>
    <w:p w:rsidR="0075577B" w:rsidRPr="00817F3C" w:rsidRDefault="0075577B" w:rsidP="0075577B">
      <w:pPr>
        <w:pStyle w:val="Cita"/>
        <w:rPr>
          <w:sz w:val="22"/>
          <w:szCs w:val="22"/>
        </w:rPr>
      </w:pPr>
      <w:r w:rsidRPr="00817F3C">
        <w:rPr>
          <w:sz w:val="22"/>
          <w:szCs w:val="22"/>
        </w:rPr>
        <w:t xml:space="preserve">“Ahora bien, acerca de la información del ICA que solicita tener en consideración, se requiere que para cada año se diferencie la información del valor total del ICA pagado por </w:t>
      </w:r>
      <w:proofErr w:type="spellStart"/>
      <w:r w:rsidRPr="00817F3C">
        <w:rPr>
          <w:sz w:val="22"/>
          <w:szCs w:val="22"/>
        </w:rPr>
        <w:t>Emsa</w:t>
      </w:r>
      <w:proofErr w:type="spellEnd"/>
      <w:r w:rsidRPr="00817F3C">
        <w:rPr>
          <w:sz w:val="22"/>
          <w:szCs w:val="22"/>
        </w:rPr>
        <w:t xml:space="preserve">, así como su discriminación por cada actividad complementaria: generación, distribución y comercialización de energía eléctrica. Adicionalmente, para la actividad de comercialización se debe discriminar el valor correspondiente a la comercialización de energía solo a usuarios regulados en el mercado de comercialización de </w:t>
      </w:r>
      <w:proofErr w:type="spellStart"/>
      <w:r w:rsidRPr="00817F3C">
        <w:rPr>
          <w:sz w:val="22"/>
          <w:szCs w:val="22"/>
        </w:rPr>
        <w:t>Emsa</w:t>
      </w:r>
      <w:proofErr w:type="spellEnd"/>
      <w:r w:rsidRPr="00817F3C">
        <w:rPr>
          <w:sz w:val="22"/>
          <w:szCs w:val="22"/>
        </w:rPr>
        <w:t xml:space="preserve"> y por la atención a usuarios no regulados y regulados en otros mercados.”   </w:t>
      </w:r>
    </w:p>
    <w:p w:rsidR="0075577B" w:rsidRPr="00817F3C" w:rsidRDefault="0075577B" w:rsidP="0075577B">
      <w:pPr>
        <w:pStyle w:val="Cita"/>
        <w:tabs>
          <w:tab w:val="left" w:pos="993"/>
        </w:tabs>
        <w:ind w:left="993" w:hanging="426"/>
        <w:rPr>
          <w:sz w:val="22"/>
          <w:szCs w:val="22"/>
        </w:rPr>
      </w:pPr>
      <w:r w:rsidRPr="00817F3C">
        <w:rPr>
          <w:sz w:val="22"/>
          <w:szCs w:val="22"/>
        </w:rPr>
        <w:t>a.</w:t>
      </w:r>
      <w:r w:rsidRPr="00817F3C">
        <w:rPr>
          <w:sz w:val="22"/>
          <w:szCs w:val="22"/>
        </w:rPr>
        <w:tab/>
        <w:t xml:space="preserve">En la tabla No 1, se relacionan los valores totales del Impuesto de Industria y Comercio - ICA causado por la Electrificadora del Meta S.A E.S.P, para los años del 2009 al 2013 y su respectiva distribución por actividad de Negocio. </w:t>
      </w:r>
    </w:p>
    <w:p w:rsidR="0075577B" w:rsidRPr="00817F3C" w:rsidRDefault="0075577B" w:rsidP="0075577B">
      <w:pPr>
        <w:pStyle w:val="Cita"/>
        <w:ind w:left="993"/>
        <w:rPr>
          <w:sz w:val="22"/>
          <w:szCs w:val="22"/>
        </w:rPr>
      </w:pPr>
      <w:r w:rsidRPr="00817F3C">
        <w:rPr>
          <w:sz w:val="22"/>
          <w:szCs w:val="22"/>
        </w:rPr>
        <w:lastRenderedPageBreak/>
        <w:t>Se anexa comunicación de revisoría fiscal donde se certifica el valor causado en estados financieros correspondientes al impuesto de Industria y Comercio ICA, para las vigencias 2009 a 2013.</w:t>
      </w:r>
    </w:p>
    <w:p w:rsidR="0075577B" w:rsidRPr="00817F3C" w:rsidRDefault="0075577B" w:rsidP="0075577B">
      <w:pPr>
        <w:pStyle w:val="Cita"/>
        <w:ind w:left="993"/>
        <w:rPr>
          <w:sz w:val="22"/>
          <w:szCs w:val="22"/>
        </w:rPr>
      </w:pPr>
      <w:r w:rsidRPr="00817F3C">
        <w:rPr>
          <w:sz w:val="22"/>
          <w:szCs w:val="22"/>
        </w:rPr>
        <w:t>Es de aclarar que la Electrificadora del Meta S.A. E.S.P, no reporta Industria y Comercio por concepto de Generación y Transmisión debido a que no actúa en estos Negocios, además se aclara que EMSA no cuenta con usuarios regulados en otros mercados de comercialización.</w:t>
      </w:r>
    </w:p>
    <w:p w:rsidR="0075577B" w:rsidRPr="00817F3C" w:rsidRDefault="0075577B" w:rsidP="0075577B">
      <w:pPr>
        <w:pStyle w:val="Cita"/>
        <w:keepNext/>
        <w:spacing w:before="0"/>
        <w:jc w:val="center"/>
        <w:rPr>
          <w:b/>
          <w:bCs/>
          <w:sz w:val="22"/>
          <w:szCs w:val="22"/>
          <w:lang w:val="es-CO" w:eastAsia="en-US"/>
        </w:rPr>
      </w:pPr>
      <w:r w:rsidRPr="00817F3C">
        <w:rPr>
          <w:b/>
          <w:bCs/>
          <w:sz w:val="22"/>
          <w:szCs w:val="22"/>
          <w:lang w:val="es-CO" w:eastAsia="en-US"/>
        </w:rPr>
        <w:t>Tabla 1: Valor total del ICA distribuido por actividad</w:t>
      </w:r>
    </w:p>
    <w:tbl>
      <w:tblPr>
        <w:tblW w:w="9193" w:type="dxa"/>
        <w:jc w:val="center"/>
        <w:tblCellMar>
          <w:left w:w="70" w:type="dxa"/>
          <w:right w:w="70" w:type="dxa"/>
        </w:tblCellMar>
        <w:tblLook w:val="04A0" w:firstRow="1" w:lastRow="0" w:firstColumn="1" w:lastColumn="0" w:noHBand="0" w:noVBand="1"/>
      </w:tblPr>
      <w:tblGrid>
        <w:gridCol w:w="2041"/>
        <w:gridCol w:w="582"/>
        <w:gridCol w:w="1314"/>
        <w:gridCol w:w="1314"/>
        <w:gridCol w:w="1314"/>
        <w:gridCol w:w="1314"/>
        <w:gridCol w:w="1314"/>
      </w:tblGrid>
      <w:tr w:rsidR="0075577B" w:rsidRPr="004B3C63" w:rsidTr="001E6516">
        <w:trPr>
          <w:trHeight w:val="369"/>
          <w:jc w:val="center"/>
        </w:trPr>
        <w:tc>
          <w:tcPr>
            <w:tcW w:w="2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77B" w:rsidRPr="004B3C63" w:rsidRDefault="0075577B" w:rsidP="001E6516">
            <w:pPr>
              <w:keepNext/>
              <w:ind w:left="-55"/>
              <w:jc w:val="center"/>
              <w:rPr>
                <w:rFonts w:cs="Arial"/>
                <w:b/>
                <w:bCs/>
                <w:i/>
                <w:iCs/>
                <w:color w:val="000000"/>
                <w:sz w:val="15"/>
                <w:szCs w:val="15"/>
                <w:lang w:val="es-CO"/>
              </w:rPr>
            </w:pPr>
            <w:r w:rsidRPr="004B3C63">
              <w:rPr>
                <w:rFonts w:cs="Arial"/>
                <w:b/>
                <w:bCs/>
                <w:i/>
                <w:iCs/>
                <w:color w:val="000000"/>
                <w:sz w:val="15"/>
                <w:szCs w:val="15"/>
                <w:lang w:val="es-CO"/>
              </w:rPr>
              <w:t>CONCEPTO</w:t>
            </w:r>
          </w:p>
        </w:tc>
        <w:tc>
          <w:tcPr>
            <w:tcW w:w="582" w:type="dxa"/>
            <w:tcBorders>
              <w:top w:val="single" w:sz="4" w:space="0" w:color="auto"/>
              <w:left w:val="nil"/>
              <w:bottom w:val="single" w:sz="4" w:space="0" w:color="auto"/>
              <w:right w:val="single" w:sz="4" w:space="0" w:color="auto"/>
            </w:tcBorders>
            <w:shd w:val="clear" w:color="auto" w:fill="auto"/>
            <w:noWrap/>
            <w:vAlign w:val="center"/>
          </w:tcPr>
          <w:p w:rsidR="0075577B" w:rsidRPr="004B3C63" w:rsidRDefault="0075577B" w:rsidP="001E6516">
            <w:pPr>
              <w:keepNext/>
              <w:jc w:val="center"/>
              <w:rPr>
                <w:rFonts w:cs="Arial"/>
                <w:b/>
                <w:bCs/>
                <w:i/>
                <w:iCs/>
                <w:color w:val="000000"/>
                <w:sz w:val="15"/>
                <w:szCs w:val="15"/>
                <w:lang w:val="es-CO"/>
              </w:rPr>
            </w:pPr>
            <w:r w:rsidRPr="004B3C63">
              <w:rPr>
                <w:rFonts w:cs="Arial"/>
                <w:b/>
                <w:bCs/>
                <w:i/>
                <w:iCs/>
                <w:color w:val="000000"/>
                <w:sz w:val="15"/>
                <w:szCs w:val="15"/>
                <w:lang w:val="es-CO"/>
              </w:rPr>
              <w:t>UNID</w:t>
            </w:r>
          </w:p>
        </w:tc>
        <w:tc>
          <w:tcPr>
            <w:tcW w:w="1314" w:type="dxa"/>
            <w:tcBorders>
              <w:top w:val="single" w:sz="4" w:space="0" w:color="auto"/>
              <w:left w:val="nil"/>
              <w:bottom w:val="single" w:sz="4" w:space="0" w:color="auto"/>
              <w:right w:val="single" w:sz="4" w:space="0" w:color="auto"/>
            </w:tcBorders>
            <w:shd w:val="clear" w:color="auto" w:fill="auto"/>
            <w:noWrap/>
            <w:vAlign w:val="center"/>
          </w:tcPr>
          <w:p w:rsidR="0075577B" w:rsidRPr="004B3C63" w:rsidRDefault="0075577B" w:rsidP="001E6516">
            <w:pPr>
              <w:keepNext/>
              <w:jc w:val="center"/>
              <w:rPr>
                <w:rFonts w:cs="Arial"/>
                <w:b/>
                <w:bCs/>
                <w:i/>
                <w:iCs/>
                <w:color w:val="000000"/>
                <w:sz w:val="15"/>
                <w:szCs w:val="15"/>
                <w:lang w:val="es-CO"/>
              </w:rPr>
            </w:pPr>
            <w:r w:rsidRPr="004B3C63">
              <w:rPr>
                <w:rFonts w:cs="Arial"/>
                <w:b/>
                <w:bCs/>
                <w:i/>
                <w:iCs/>
                <w:color w:val="000000"/>
                <w:sz w:val="15"/>
                <w:szCs w:val="15"/>
                <w:lang w:val="es-CO"/>
              </w:rPr>
              <w:t>2009</w:t>
            </w:r>
          </w:p>
        </w:tc>
        <w:tc>
          <w:tcPr>
            <w:tcW w:w="1314" w:type="dxa"/>
            <w:tcBorders>
              <w:top w:val="single" w:sz="4" w:space="0" w:color="auto"/>
              <w:left w:val="nil"/>
              <w:bottom w:val="single" w:sz="4" w:space="0" w:color="auto"/>
              <w:right w:val="single" w:sz="4" w:space="0" w:color="auto"/>
            </w:tcBorders>
            <w:shd w:val="clear" w:color="auto" w:fill="auto"/>
            <w:noWrap/>
            <w:vAlign w:val="center"/>
          </w:tcPr>
          <w:p w:rsidR="0075577B" w:rsidRPr="004B3C63" w:rsidRDefault="0075577B" w:rsidP="001E6516">
            <w:pPr>
              <w:keepNext/>
              <w:jc w:val="center"/>
              <w:rPr>
                <w:rFonts w:cs="Arial"/>
                <w:b/>
                <w:bCs/>
                <w:i/>
                <w:iCs/>
                <w:color w:val="000000"/>
                <w:sz w:val="15"/>
                <w:szCs w:val="15"/>
                <w:lang w:val="es-CO"/>
              </w:rPr>
            </w:pPr>
            <w:r w:rsidRPr="004B3C63">
              <w:rPr>
                <w:rFonts w:cs="Arial"/>
                <w:b/>
                <w:bCs/>
                <w:i/>
                <w:iCs/>
                <w:color w:val="000000"/>
                <w:sz w:val="15"/>
                <w:szCs w:val="15"/>
                <w:lang w:val="es-CO"/>
              </w:rPr>
              <w:t>2010</w:t>
            </w:r>
          </w:p>
        </w:tc>
        <w:tc>
          <w:tcPr>
            <w:tcW w:w="1314" w:type="dxa"/>
            <w:tcBorders>
              <w:top w:val="single" w:sz="4" w:space="0" w:color="auto"/>
              <w:left w:val="nil"/>
              <w:bottom w:val="single" w:sz="4" w:space="0" w:color="auto"/>
              <w:right w:val="single" w:sz="4" w:space="0" w:color="auto"/>
            </w:tcBorders>
            <w:shd w:val="clear" w:color="auto" w:fill="auto"/>
            <w:noWrap/>
            <w:vAlign w:val="center"/>
          </w:tcPr>
          <w:p w:rsidR="0075577B" w:rsidRPr="004B3C63" w:rsidRDefault="0075577B" w:rsidP="001E6516">
            <w:pPr>
              <w:keepNext/>
              <w:jc w:val="center"/>
              <w:rPr>
                <w:rFonts w:cs="Arial"/>
                <w:b/>
                <w:bCs/>
                <w:i/>
                <w:iCs/>
                <w:color w:val="000000"/>
                <w:sz w:val="15"/>
                <w:szCs w:val="15"/>
                <w:lang w:val="es-CO"/>
              </w:rPr>
            </w:pPr>
            <w:r w:rsidRPr="004B3C63">
              <w:rPr>
                <w:rFonts w:cs="Arial"/>
                <w:b/>
                <w:bCs/>
                <w:i/>
                <w:iCs/>
                <w:color w:val="000000"/>
                <w:sz w:val="15"/>
                <w:szCs w:val="15"/>
                <w:lang w:val="es-CO"/>
              </w:rPr>
              <w:t>2011</w:t>
            </w:r>
          </w:p>
        </w:tc>
        <w:tc>
          <w:tcPr>
            <w:tcW w:w="1314" w:type="dxa"/>
            <w:tcBorders>
              <w:top w:val="single" w:sz="4" w:space="0" w:color="auto"/>
              <w:left w:val="nil"/>
              <w:bottom w:val="single" w:sz="4" w:space="0" w:color="auto"/>
              <w:right w:val="single" w:sz="4" w:space="0" w:color="auto"/>
            </w:tcBorders>
            <w:shd w:val="clear" w:color="auto" w:fill="auto"/>
            <w:noWrap/>
            <w:vAlign w:val="center"/>
          </w:tcPr>
          <w:p w:rsidR="0075577B" w:rsidRPr="004B3C63" w:rsidRDefault="0075577B" w:rsidP="001E6516">
            <w:pPr>
              <w:keepNext/>
              <w:jc w:val="center"/>
              <w:rPr>
                <w:rFonts w:cs="Arial"/>
                <w:b/>
                <w:bCs/>
                <w:i/>
                <w:iCs/>
                <w:color w:val="000000"/>
                <w:sz w:val="15"/>
                <w:szCs w:val="15"/>
                <w:lang w:val="es-CO"/>
              </w:rPr>
            </w:pPr>
            <w:r w:rsidRPr="004B3C63">
              <w:rPr>
                <w:rFonts w:cs="Arial"/>
                <w:b/>
                <w:bCs/>
                <w:i/>
                <w:iCs/>
                <w:color w:val="000000"/>
                <w:sz w:val="15"/>
                <w:szCs w:val="15"/>
                <w:lang w:val="es-CO"/>
              </w:rPr>
              <w:t>2012</w:t>
            </w:r>
          </w:p>
        </w:tc>
        <w:tc>
          <w:tcPr>
            <w:tcW w:w="1314" w:type="dxa"/>
            <w:tcBorders>
              <w:top w:val="single" w:sz="4" w:space="0" w:color="auto"/>
              <w:left w:val="nil"/>
              <w:bottom w:val="single" w:sz="4" w:space="0" w:color="auto"/>
              <w:right w:val="single" w:sz="4" w:space="0" w:color="auto"/>
            </w:tcBorders>
            <w:shd w:val="clear" w:color="auto" w:fill="auto"/>
            <w:noWrap/>
            <w:vAlign w:val="center"/>
          </w:tcPr>
          <w:p w:rsidR="0075577B" w:rsidRPr="004B3C63" w:rsidRDefault="0075577B" w:rsidP="001E6516">
            <w:pPr>
              <w:keepNext/>
              <w:jc w:val="center"/>
              <w:rPr>
                <w:rFonts w:cs="Arial"/>
                <w:b/>
                <w:bCs/>
                <w:i/>
                <w:iCs/>
                <w:color w:val="000000"/>
                <w:sz w:val="15"/>
                <w:szCs w:val="15"/>
                <w:lang w:val="es-CO"/>
              </w:rPr>
            </w:pPr>
            <w:r w:rsidRPr="004B3C63">
              <w:rPr>
                <w:rFonts w:cs="Arial"/>
                <w:b/>
                <w:bCs/>
                <w:i/>
                <w:iCs/>
                <w:color w:val="000000"/>
                <w:sz w:val="15"/>
                <w:szCs w:val="15"/>
                <w:lang w:val="es-CO"/>
              </w:rPr>
              <w:t>2013</w:t>
            </w:r>
          </w:p>
        </w:tc>
      </w:tr>
      <w:tr w:rsidR="0075577B" w:rsidRPr="004B3C63" w:rsidTr="001E6516">
        <w:trPr>
          <w:trHeight w:val="340"/>
          <w:jc w:val="center"/>
        </w:trPr>
        <w:tc>
          <w:tcPr>
            <w:tcW w:w="20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5577B" w:rsidRPr="004B3C63" w:rsidRDefault="0075577B" w:rsidP="001E6516">
            <w:pPr>
              <w:keepNext/>
              <w:ind w:left="-55"/>
              <w:jc w:val="left"/>
              <w:rPr>
                <w:rFonts w:cs="Arial"/>
                <w:b/>
                <w:bCs/>
                <w:i/>
                <w:iCs/>
                <w:color w:val="000000"/>
                <w:sz w:val="15"/>
                <w:szCs w:val="15"/>
                <w:lang w:val="es-CO"/>
              </w:rPr>
            </w:pPr>
            <w:r w:rsidRPr="004B3C63">
              <w:rPr>
                <w:rFonts w:cs="Arial"/>
                <w:b/>
                <w:bCs/>
                <w:i/>
                <w:iCs/>
                <w:color w:val="000000"/>
                <w:sz w:val="15"/>
                <w:szCs w:val="15"/>
                <w:lang w:val="es-CO"/>
              </w:rPr>
              <w:t>IMPUESTO DE INDUSTRIA Y COMERCIO</w:t>
            </w:r>
          </w:p>
        </w:tc>
        <w:tc>
          <w:tcPr>
            <w:tcW w:w="582" w:type="dxa"/>
            <w:tcBorders>
              <w:top w:val="single" w:sz="4" w:space="0" w:color="auto"/>
              <w:left w:val="nil"/>
              <w:bottom w:val="single" w:sz="4" w:space="0" w:color="auto"/>
              <w:right w:val="single" w:sz="4" w:space="0" w:color="auto"/>
            </w:tcBorders>
            <w:shd w:val="clear" w:color="auto" w:fill="FFFFFF" w:themeFill="background1"/>
            <w:noWrap/>
            <w:vAlign w:val="center"/>
          </w:tcPr>
          <w:p w:rsidR="0075577B" w:rsidRPr="004B3C63" w:rsidRDefault="0075577B" w:rsidP="001E6516">
            <w:pPr>
              <w:keepNext/>
              <w:jc w:val="left"/>
              <w:rPr>
                <w:rFonts w:cs="Arial"/>
                <w:b/>
                <w:bCs/>
                <w:i/>
                <w:iCs/>
                <w:color w:val="000000"/>
                <w:sz w:val="15"/>
                <w:szCs w:val="15"/>
                <w:lang w:val="es-CO"/>
              </w:rPr>
            </w:pPr>
            <w:r w:rsidRPr="004B3C63">
              <w:rPr>
                <w:rFonts w:cs="Arial"/>
                <w:b/>
                <w:bCs/>
                <w:i/>
                <w:iCs/>
                <w:color w:val="000000"/>
                <w:sz w:val="15"/>
                <w:szCs w:val="15"/>
                <w:lang w:val="es-CO"/>
              </w:rPr>
              <w:t>Pesos COL</w:t>
            </w:r>
          </w:p>
        </w:tc>
        <w:tc>
          <w:tcPr>
            <w:tcW w:w="1314" w:type="dxa"/>
            <w:tcBorders>
              <w:top w:val="single" w:sz="4" w:space="0" w:color="auto"/>
              <w:left w:val="nil"/>
              <w:bottom w:val="single" w:sz="4" w:space="0" w:color="auto"/>
              <w:right w:val="single" w:sz="4" w:space="0" w:color="auto"/>
            </w:tcBorders>
            <w:shd w:val="clear" w:color="auto" w:fill="FFFFFF" w:themeFill="background1"/>
            <w:noWrap/>
            <w:vAlign w:val="center"/>
          </w:tcPr>
          <w:p w:rsidR="0075577B" w:rsidRPr="004B3C63" w:rsidRDefault="0075577B" w:rsidP="001E6516">
            <w:pPr>
              <w:keepNext/>
              <w:jc w:val="right"/>
              <w:rPr>
                <w:rFonts w:cs="Arial"/>
                <w:b/>
                <w:bCs/>
                <w:i/>
                <w:iCs/>
                <w:color w:val="000000"/>
                <w:sz w:val="15"/>
                <w:szCs w:val="15"/>
                <w:lang w:val="es-CO"/>
              </w:rPr>
            </w:pPr>
            <w:r w:rsidRPr="004B3C63">
              <w:rPr>
                <w:rFonts w:cs="Arial"/>
                <w:b/>
                <w:bCs/>
                <w:i/>
                <w:iCs/>
                <w:color w:val="000000"/>
                <w:sz w:val="15"/>
                <w:szCs w:val="15"/>
                <w:lang w:val="es-CO"/>
              </w:rPr>
              <w:t>2.258.503.575</w:t>
            </w:r>
          </w:p>
        </w:tc>
        <w:tc>
          <w:tcPr>
            <w:tcW w:w="1314" w:type="dxa"/>
            <w:tcBorders>
              <w:top w:val="single" w:sz="4" w:space="0" w:color="auto"/>
              <w:left w:val="nil"/>
              <w:bottom w:val="single" w:sz="4" w:space="0" w:color="auto"/>
              <w:right w:val="single" w:sz="4" w:space="0" w:color="auto"/>
            </w:tcBorders>
            <w:shd w:val="clear" w:color="auto" w:fill="FFFFFF" w:themeFill="background1"/>
            <w:noWrap/>
            <w:vAlign w:val="center"/>
          </w:tcPr>
          <w:p w:rsidR="0075577B" w:rsidRPr="004B3C63" w:rsidRDefault="0075577B" w:rsidP="001E6516">
            <w:pPr>
              <w:keepNext/>
              <w:jc w:val="right"/>
              <w:rPr>
                <w:rFonts w:cs="Arial"/>
                <w:b/>
                <w:bCs/>
                <w:i/>
                <w:iCs/>
                <w:color w:val="000000"/>
                <w:sz w:val="15"/>
                <w:szCs w:val="15"/>
                <w:lang w:val="es-CO"/>
              </w:rPr>
            </w:pPr>
            <w:r w:rsidRPr="004B3C63">
              <w:rPr>
                <w:rFonts w:cs="Arial"/>
                <w:b/>
                <w:bCs/>
                <w:i/>
                <w:iCs/>
                <w:color w:val="000000"/>
                <w:sz w:val="15"/>
                <w:szCs w:val="15"/>
                <w:lang w:val="es-CO"/>
              </w:rPr>
              <w:t>2.728.680.263</w:t>
            </w:r>
          </w:p>
        </w:tc>
        <w:tc>
          <w:tcPr>
            <w:tcW w:w="1314" w:type="dxa"/>
            <w:tcBorders>
              <w:top w:val="single" w:sz="4" w:space="0" w:color="auto"/>
              <w:left w:val="nil"/>
              <w:bottom w:val="single" w:sz="4" w:space="0" w:color="auto"/>
              <w:right w:val="single" w:sz="4" w:space="0" w:color="auto"/>
            </w:tcBorders>
            <w:shd w:val="clear" w:color="auto" w:fill="FFFFFF" w:themeFill="background1"/>
            <w:noWrap/>
            <w:vAlign w:val="center"/>
          </w:tcPr>
          <w:p w:rsidR="0075577B" w:rsidRPr="004B3C63" w:rsidRDefault="0075577B" w:rsidP="001E6516">
            <w:pPr>
              <w:keepNext/>
              <w:jc w:val="right"/>
              <w:rPr>
                <w:rFonts w:cs="Arial"/>
                <w:b/>
                <w:bCs/>
                <w:i/>
                <w:iCs/>
                <w:color w:val="000000"/>
                <w:sz w:val="15"/>
                <w:szCs w:val="15"/>
                <w:lang w:val="es-CO"/>
              </w:rPr>
            </w:pPr>
            <w:r w:rsidRPr="004B3C63">
              <w:rPr>
                <w:rFonts w:cs="Arial"/>
                <w:b/>
                <w:bCs/>
                <w:i/>
                <w:iCs/>
                <w:color w:val="000000"/>
                <w:sz w:val="15"/>
                <w:szCs w:val="15"/>
                <w:lang w:val="es-CO"/>
              </w:rPr>
              <w:t>3.023.303.653</w:t>
            </w:r>
          </w:p>
        </w:tc>
        <w:tc>
          <w:tcPr>
            <w:tcW w:w="1314" w:type="dxa"/>
            <w:tcBorders>
              <w:top w:val="single" w:sz="4" w:space="0" w:color="auto"/>
              <w:left w:val="nil"/>
              <w:bottom w:val="single" w:sz="4" w:space="0" w:color="auto"/>
              <w:right w:val="single" w:sz="4" w:space="0" w:color="auto"/>
            </w:tcBorders>
            <w:shd w:val="clear" w:color="auto" w:fill="FFFFFF" w:themeFill="background1"/>
            <w:noWrap/>
            <w:vAlign w:val="center"/>
          </w:tcPr>
          <w:p w:rsidR="0075577B" w:rsidRPr="004B3C63" w:rsidRDefault="0075577B" w:rsidP="001E6516">
            <w:pPr>
              <w:keepNext/>
              <w:jc w:val="right"/>
              <w:rPr>
                <w:rFonts w:cs="Arial"/>
                <w:b/>
                <w:bCs/>
                <w:i/>
                <w:iCs/>
                <w:color w:val="000000"/>
                <w:sz w:val="15"/>
                <w:szCs w:val="15"/>
                <w:lang w:val="es-CO"/>
              </w:rPr>
            </w:pPr>
            <w:r w:rsidRPr="004B3C63">
              <w:rPr>
                <w:rFonts w:cs="Arial"/>
                <w:b/>
                <w:bCs/>
                <w:i/>
                <w:iCs/>
                <w:color w:val="000000"/>
                <w:sz w:val="15"/>
                <w:szCs w:val="15"/>
                <w:lang w:val="es-CO"/>
              </w:rPr>
              <w:t>3.149.061.046</w:t>
            </w:r>
          </w:p>
        </w:tc>
        <w:tc>
          <w:tcPr>
            <w:tcW w:w="1314" w:type="dxa"/>
            <w:tcBorders>
              <w:top w:val="single" w:sz="4" w:space="0" w:color="auto"/>
              <w:left w:val="nil"/>
              <w:bottom w:val="single" w:sz="4" w:space="0" w:color="auto"/>
              <w:right w:val="single" w:sz="4" w:space="0" w:color="auto"/>
            </w:tcBorders>
            <w:shd w:val="clear" w:color="auto" w:fill="FFFFFF" w:themeFill="background1"/>
            <w:noWrap/>
            <w:vAlign w:val="center"/>
          </w:tcPr>
          <w:p w:rsidR="0075577B" w:rsidRPr="004B3C63" w:rsidRDefault="0075577B" w:rsidP="001E6516">
            <w:pPr>
              <w:keepNext/>
              <w:jc w:val="right"/>
              <w:rPr>
                <w:rFonts w:cs="Arial"/>
                <w:b/>
                <w:bCs/>
                <w:i/>
                <w:iCs/>
                <w:color w:val="000000"/>
                <w:sz w:val="15"/>
                <w:szCs w:val="15"/>
                <w:lang w:val="es-CO"/>
              </w:rPr>
            </w:pPr>
            <w:r w:rsidRPr="004B3C63">
              <w:rPr>
                <w:rFonts w:cs="Arial"/>
                <w:b/>
                <w:bCs/>
                <w:i/>
                <w:iCs/>
                <w:color w:val="000000"/>
                <w:sz w:val="15"/>
                <w:szCs w:val="15"/>
                <w:lang w:val="es-CO"/>
              </w:rPr>
              <w:t>3.510.130.000</w:t>
            </w:r>
          </w:p>
        </w:tc>
      </w:tr>
      <w:tr w:rsidR="0075577B" w:rsidRPr="004B3C63" w:rsidTr="001E6516">
        <w:trPr>
          <w:trHeight w:val="300"/>
          <w:jc w:val="center"/>
        </w:trPr>
        <w:tc>
          <w:tcPr>
            <w:tcW w:w="2041" w:type="dxa"/>
            <w:tcBorders>
              <w:top w:val="nil"/>
              <w:left w:val="single" w:sz="4" w:space="0" w:color="auto"/>
              <w:bottom w:val="single" w:sz="4" w:space="0" w:color="auto"/>
              <w:right w:val="single" w:sz="4" w:space="0" w:color="auto"/>
            </w:tcBorders>
            <w:shd w:val="clear" w:color="auto" w:fill="auto"/>
            <w:noWrap/>
            <w:vAlign w:val="center"/>
            <w:hideMark/>
          </w:tcPr>
          <w:p w:rsidR="0075577B" w:rsidRPr="004B3C63" w:rsidRDefault="0075577B" w:rsidP="001E6516">
            <w:pPr>
              <w:ind w:left="-55"/>
              <w:jc w:val="left"/>
              <w:rPr>
                <w:rFonts w:cs="Arial"/>
                <w:bCs/>
                <w:i/>
                <w:iCs/>
                <w:color w:val="000000"/>
                <w:sz w:val="15"/>
                <w:szCs w:val="15"/>
                <w:lang w:val="es-CO"/>
              </w:rPr>
            </w:pPr>
            <w:r w:rsidRPr="004B3C63">
              <w:rPr>
                <w:rFonts w:cs="Arial"/>
                <w:bCs/>
                <w:i/>
                <w:iCs/>
                <w:color w:val="000000"/>
                <w:sz w:val="15"/>
                <w:szCs w:val="15"/>
                <w:lang w:val="es-CO"/>
              </w:rPr>
              <w:t>Valor calculado de ICA para Negocio Comercialización</w:t>
            </w:r>
          </w:p>
        </w:tc>
        <w:tc>
          <w:tcPr>
            <w:tcW w:w="582" w:type="dxa"/>
            <w:tcBorders>
              <w:top w:val="nil"/>
              <w:left w:val="nil"/>
              <w:bottom w:val="single" w:sz="4" w:space="0" w:color="auto"/>
              <w:right w:val="single" w:sz="4" w:space="0" w:color="auto"/>
            </w:tcBorders>
            <w:shd w:val="clear" w:color="auto" w:fill="auto"/>
            <w:noWrap/>
            <w:vAlign w:val="center"/>
            <w:hideMark/>
          </w:tcPr>
          <w:p w:rsidR="0075577B" w:rsidRPr="004B3C63" w:rsidRDefault="0075577B" w:rsidP="001E6516">
            <w:pPr>
              <w:jc w:val="left"/>
              <w:rPr>
                <w:rFonts w:cs="Arial"/>
                <w:b/>
                <w:bCs/>
                <w:i/>
                <w:iCs/>
                <w:color w:val="000000"/>
                <w:sz w:val="15"/>
                <w:szCs w:val="15"/>
                <w:lang w:val="es-CO"/>
              </w:rPr>
            </w:pPr>
            <w:r w:rsidRPr="004B3C63">
              <w:rPr>
                <w:rFonts w:cs="Arial"/>
                <w:b/>
                <w:bCs/>
                <w:i/>
                <w:iCs/>
                <w:color w:val="000000"/>
                <w:sz w:val="15"/>
                <w:szCs w:val="15"/>
                <w:lang w:val="es-CO"/>
              </w:rPr>
              <w:t>Pesos COL</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4B3C63" w:rsidRDefault="0075577B" w:rsidP="001E6516">
            <w:pPr>
              <w:jc w:val="right"/>
              <w:rPr>
                <w:rFonts w:cs="Arial"/>
                <w:bCs/>
                <w:i/>
                <w:iCs/>
                <w:color w:val="000000"/>
                <w:sz w:val="15"/>
                <w:szCs w:val="15"/>
                <w:lang w:val="es-CO"/>
              </w:rPr>
            </w:pPr>
            <w:r w:rsidRPr="004B3C63">
              <w:rPr>
                <w:rFonts w:cs="Arial"/>
                <w:bCs/>
                <w:i/>
                <w:iCs/>
                <w:color w:val="000000"/>
                <w:sz w:val="15"/>
                <w:szCs w:val="15"/>
                <w:lang w:val="es-CO"/>
              </w:rPr>
              <w:t>1.457.842.601</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4B3C63" w:rsidRDefault="0075577B" w:rsidP="001E6516">
            <w:pPr>
              <w:jc w:val="right"/>
              <w:rPr>
                <w:rFonts w:cs="Arial"/>
                <w:bCs/>
                <w:i/>
                <w:iCs/>
                <w:color w:val="000000"/>
                <w:sz w:val="15"/>
                <w:szCs w:val="15"/>
                <w:lang w:val="es-CO"/>
              </w:rPr>
            </w:pPr>
            <w:r w:rsidRPr="004B3C63">
              <w:rPr>
                <w:rFonts w:cs="Arial"/>
                <w:bCs/>
                <w:i/>
                <w:iCs/>
                <w:color w:val="000000"/>
                <w:sz w:val="15"/>
                <w:szCs w:val="15"/>
                <w:lang w:val="es-CO"/>
              </w:rPr>
              <w:t>1.750.876.324</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4B3C63" w:rsidRDefault="0075577B" w:rsidP="001E6516">
            <w:pPr>
              <w:jc w:val="right"/>
              <w:rPr>
                <w:rFonts w:cs="Arial"/>
                <w:bCs/>
                <w:i/>
                <w:iCs/>
                <w:color w:val="000000"/>
                <w:sz w:val="15"/>
                <w:szCs w:val="15"/>
                <w:lang w:val="es-CO"/>
              </w:rPr>
            </w:pPr>
            <w:r w:rsidRPr="004B3C63">
              <w:rPr>
                <w:rFonts w:cs="Arial"/>
                <w:bCs/>
                <w:i/>
                <w:iCs/>
                <w:color w:val="000000"/>
                <w:sz w:val="15"/>
                <w:szCs w:val="15"/>
                <w:lang w:val="es-CO"/>
              </w:rPr>
              <w:t>1.820.728.896</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4B3C63" w:rsidRDefault="0075577B" w:rsidP="001E6516">
            <w:pPr>
              <w:jc w:val="right"/>
              <w:rPr>
                <w:rFonts w:cs="Arial"/>
                <w:bCs/>
                <w:i/>
                <w:iCs/>
                <w:color w:val="000000"/>
                <w:sz w:val="15"/>
                <w:szCs w:val="15"/>
                <w:lang w:val="es-CO"/>
              </w:rPr>
            </w:pPr>
            <w:r w:rsidRPr="004B3C63">
              <w:rPr>
                <w:rFonts w:cs="Arial"/>
                <w:bCs/>
                <w:i/>
                <w:iCs/>
                <w:color w:val="000000"/>
                <w:sz w:val="15"/>
                <w:szCs w:val="15"/>
                <w:lang w:val="es-CO"/>
              </w:rPr>
              <w:t>1.896.348.741</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4B3C63" w:rsidRDefault="0075577B" w:rsidP="001E6516">
            <w:pPr>
              <w:jc w:val="right"/>
              <w:rPr>
                <w:rFonts w:cs="Arial"/>
                <w:bCs/>
                <w:i/>
                <w:iCs/>
                <w:color w:val="000000"/>
                <w:sz w:val="15"/>
                <w:szCs w:val="15"/>
                <w:lang w:val="es-CO"/>
              </w:rPr>
            </w:pPr>
            <w:r w:rsidRPr="004B3C63">
              <w:rPr>
                <w:rFonts w:cs="Arial"/>
                <w:bCs/>
                <w:i/>
                <w:iCs/>
                <w:color w:val="000000"/>
                <w:sz w:val="15"/>
                <w:szCs w:val="15"/>
                <w:lang w:val="es-CO"/>
              </w:rPr>
              <w:t>2.173.722.948</w:t>
            </w:r>
          </w:p>
        </w:tc>
      </w:tr>
      <w:tr w:rsidR="0075577B" w:rsidRPr="004B3C63" w:rsidTr="001E6516">
        <w:trPr>
          <w:trHeight w:val="300"/>
          <w:jc w:val="center"/>
        </w:trPr>
        <w:tc>
          <w:tcPr>
            <w:tcW w:w="2041" w:type="dxa"/>
            <w:tcBorders>
              <w:top w:val="nil"/>
              <w:left w:val="single" w:sz="4" w:space="0" w:color="auto"/>
              <w:bottom w:val="single" w:sz="4" w:space="0" w:color="auto"/>
              <w:right w:val="single" w:sz="4" w:space="0" w:color="auto"/>
            </w:tcBorders>
            <w:shd w:val="clear" w:color="auto" w:fill="auto"/>
            <w:noWrap/>
            <w:vAlign w:val="center"/>
            <w:hideMark/>
          </w:tcPr>
          <w:p w:rsidR="0075577B" w:rsidRPr="004B3C63" w:rsidRDefault="0075577B" w:rsidP="001E6516">
            <w:pPr>
              <w:ind w:left="-55"/>
              <w:jc w:val="left"/>
              <w:rPr>
                <w:rFonts w:cs="Arial"/>
                <w:bCs/>
                <w:i/>
                <w:iCs/>
                <w:color w:val="000000"/>
                <w:sz w:val="15"/>
                <w:szCs w:val="15"/>
                <w:lang w:val="es-CO"/>
              </w:rPr>
            </w:pPr>
            <w:r w:rsidRPr="004B3C63">
              <w:rPr>
                <w:rFonts w:cs="Arial"/>
                <w:bCs/>
                <w:i/>
                <w:iCs/>
                <w:color w:val="000000"/>
                <w:sz w:val="15"/>
                <w:szCs w:val="15"/>
                <w:lang w:val="es-CO"/>
              </w:rPr>
              <w:t>Valor calculado de ICA para Negocio Distribución</w:t>
            </w:r>
          </w:p>
        </w:tc>
        <w:tc>
          <w:tcPr>
            <w:tcW w:w="582" w:type="dxa"/>
            <w:tcBorders>
              <w:top w:val="nil"/>
              <w:left w:val="nil"/>
              <w:bottom w:val="single" w:sz="4" w:space="0" w:color="auto"/>
              <w:right w:val="single" w:sz="4" w:space="0" w:color="auto"/>
            </w:tcBorders>
            <w:shd w:val="clear" w:color="auto" w:fill="auto"/>
            <w:noWrap/>
            <w:vAlign w:val="center"/>
            <w:hideMark/>
          </w:tcPr>
          <w:p w:rsidR="0075577B" w:rsidRPr="004B3C63" w:rsidRDefault="0075577B" w:rsidP="001E6516">
            <w:pPr>
              <w:jc w:val="left"/>
              <w:rPr>
                <w:rFonts w:cs="Arial"/>
                <w:b/>
                <w:bCs/>
                <w:i/>
                <w:iCs/>
                <w:color w:val="000000"/>
                <w:sz w:val="15"/>
                <w:szCs w:val="15"/>
                <w:lang w:val="es-CO"/>
              </w:rPr>
            </w:pPr>
            <w:r w:rsidRPr="004B3C63">
              <w:rPr>
                <w:rFonts w:cs="Arial"/>
                <w:b/>
                <w:bCs/>
                <w:i/>
                <w:iCs/>
                <w:color w:val="000000"/>
                <w:sz w:val="15"/>
                <w:szCs w:val="15"/>
                <w:lang w:val="es-CO"/>
              </w:rPr>
              <w:t>Pesos COL</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4B3C63" w:rsidRDefault="0075577B" w:rsidP="001E6516">
            <w:pPr>
              <w:jc w:val="right"/>
              <w:rPr>
                <w:rFonts w:cs="Arial"/>
                <w:bCs/>
                <w:i/>
                <w:iCs/>
                <w:color w:val="000000"/>
                <w:sz w:val="15"/>
                <w:szCs w:val="15"/>
                <w:lang w:val="es-CO"/>
              </w:rPr>
            </w:pPr>
            <w:r w:rsidRPr="004B3C63">
              <w:rPr>
                <w:rFonts w:cs="Arial"/>
                <w:bCs/>
                <w:i/>
                <w:iCs/>
                <w:color w:val="000000"/>
                <w:sz w:val="15"/>
                <w:szCs w:val="15"/>
                <w:lang w:val="es-CO"/>
              </w:rPr>
              <w:t>800.660.974</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4B3C63" w:rsidRDefault="0075577B" w:rsidP="001E6516">
            <w:pPr>
              <w:jc w:val="right"/>
              <w:rPr>
                <w:rFonts w:cs="Arial"/>
                <w:bCs/>
                <w:i/>
                <w:iCs/>
                <w:color w:val="000000"/>
                <w:sz w:val="15"/>
                <w:szCs w:val="15"/>
                <w:lang w:val="es-CO"/>
              </w:rPr>
            </w:pPr>
            <w:r w:rsidRPr="004B3C63">
              <w:rPr>
                <w:rFonts w:cs="Arial"/>
                <w:bCs/>
                <w:i/>
                <w:iCs/>
                <w:color w:val="000000"/>
                <w:sz w:val="15"/>
                <w:szCs w:val="15"/>
                <w:lang w:val="es-CO"/>
              </w:rPr>
              <w:t>977.803.939</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4B3C63" w:rsidRDefault="0075577B" w:rsidP="001E6516">
            <w:pPr>
              <w:jc w:val="right"/>
              <w:rPr>
                <w:rFonts w:cs="Arial"/>
                <w:bCs/>
                <w:i/>
                <w:iCs/>
                <w:color w:val="000000"/>
                <w:sz w:val="15"/>
                <w:szCs w:val="15"/>
                <w:lang w:val="es-CO"/>
              </w:rPr>
            </w:pPr>
            <w:r w:rsidRPr="004B3C63">
              <w:rPr>
                <w:rFonts w:cs="Arial"/>
                <w:bCs/>
                <w:i/>
                <w:iCs/>
                <w:color w:val="000000"/>
                <w:sz w:val="15"/>
                <w:szCs w:val="15"/>
                <w:lang w:val="es-CO"/>
              </w:rPr>
              <w:t>1.202.574.757</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4B3C63" w:rsidRDefault="0075577B" w:rsidP="001E6516">
            <w:pPr>
              <w:jc w:val="right"/>
              <w:rPr>
                <w:rFonts w:cs="Arial"/>
                <w:bCs/>
                <w:i/>
                <w:iCs/>
                <w:color w:val="000000"/>
                <w:sz w:val="15"/>
                <w:szCs w:val="15"/>
                <w:lang w:val="es-CO"/>
              </w:rPr>
            </w:pPr>
            <w:r w:rsidRPr="004B3C63">
              <w:rPr>
                <w:rFonts w:cs="Arial"/>
                <w:bCs/>
                <w:i/>
                <w:iCs/>
                <w:color w:val="000000"/>
                <w:sz w:val="15"/>
                <w:szCs w:val="15"/>
                <w:lang w:val="es-CO"/>
              </w:rPr>
              <w:t>1.252.712.305</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4B3C63" w:rsidRDefault="0075577B" w:rsidP="001E6516">
            <w:pPr>
              <w:jc w:val="right"/>
              <w:rPr>
                <w:rFonts w:cs="Arial"/>
                <w:bCs/>
                <w:i/>
                <w:iCs/>
                <w:color w:val="000000"/>
                <w:sz w:val="15"/>
                <w:szCs w:val="15"/>
                <w:lang w:val="es-CO"/>
              </w:rPr>
            </w:pPr>
            <w:r w:rsidRPr="004B3C63">
              <w:rPr>
                <w:rFonts w:cs="Arial"/>
                <w:bCs/>
                <w:i/>
                <w:iCs/>
                <w:color w:val="000000"/>
                <w:sz w:val="15"/>
                <w:szCs w:val="15"/>
                <w:lang w:val="es-CO"/>
              </w:rPr>
              <w:t>1.336.407.052</w:t>
            </w:r>
          </w:p>
        </w:tc>
      </w:tr>
    </w:tbl>
    <w:p w:rsidR="0075577B" w:rsidRPr="00E05021" w:rsidRDefault="0075577B" w:rsidP="0075577B">
      <w:pPr>
        <w:ind w:left="709"/>
        <w:rPr>
          <w:rFonts w:ascii="Arial" w:hAnsi="Arial" w:cs="Arial"/>
          <w:i/>
          <w:iCs/>
          <w:sz w:val="14"/>
          <w:szCs w:val="16"/>
          <w:lang w:val="es-CO"/>
        </w:rPr>
      </w:pPr>
      <w:r w:rsidRPr="00E05021">
        <w:rPr>
          <w:rFonts w:ascii="Arial" w:hAnsi="Arial" w:cs="Arial"/>
          <w:i/>
          <w:iCs/>
          <w:sz w:val="14"/>
          <w:szCs w:val="16"/>
          <w:lang w:val="es-CO"/>
        </w:rPr>
        <w:t>Fuente: EMSA</w:t>
      </w:r>
    </w:p>
    <w:p w:rsidR="0075577B" w:rsidRPr="00817F3C" w:rsidRDefault="0075577B" w:rsidP="0075577B">
      <w:pPr>
        <w:pStyle w:val="Cita"/>
        <w:ind w:left="993"/>
        <w:rPr>
          <w:sz w:val="22"/>
          <w:szCs w:val="22"/>
        </w:rPr>
      </w:pPr>
      <w:r w:rsidRPr="00817F3C">
        <w:rPr>
          <w:sz w:val="22"/>
          <w:szCs w:val="22"/>
        </w:rPr>
        <w:t>Los valores relacionados en la tabla No 1, se calcularon con base en las ventas de energía y las asignaciones de las mismas para cada unidad de negocio (distribución y comercialización) reportados en los estados financieros de la empresa para cada uno de los años de causación 2009 a 2013. La información correspondiente a los estados financieros fue remitida a la CREG por EMSA en la comunicación con radicado E- 2015-013704.</w:t>
      </w:r>
    </w:p>
    <w:p w:rsidR="0075577B" w:rsidRPr="00817F3C" w:rsidRDefault="0075577B" w:rsidP="0075577B">
      <w:pPr>
        <w:pStyle w:val="Cita"/>
        <w:tabs>
          <w:tab w:val="left" w:pos="993"/>
        </w:tabs>
        <w:ind w:left="993" w:hanging="426"/>
        <w:rPr>
          <w:sz w:val="22"/>
          <w:szCs w:val="22"/>
        </w:rPr>
      </w:pPr>
      <w:r w:rsidRPr="00817F3C">
        <w:rPr>
          <w:sz w:val="22"/>
          <w:szCs w:val="22"/>
        </w:rPr>
        <w:t>b.</w:t>
      </w:r>
      <w:r w:rsidRPr="00817F3C">
        <w:rPr>
          <w:sz w:val="22"/>
          <w:szCs w:val="22"/>
        </w:rPr>
        <w:tab/>
        <w:t>En la tabla No 2, se indica para la actividad de comercialización de energía, lo correspondiente a clientes Regulados y No Regulados en concordancia con los Estados Financieros de la compañía.</w:t>
      </w:r>
    </w:p>
    <w:p w:rsidR="0075577B" w:rsidRPr="00817F3C" w:rsidRDefault="0075577B" w:rsidP="0075577B">
      <w:pPr>
        <w:pStyle w:val="Cita"/>
        <w:ind w:left="993"/>
        <w:rPr>
          <w:sz w:val="22"/>
          <w:szCs w:val="22"/>
        </w:rPr>
      </w:pPr>
      <w:r w:rsidRPr="00817F3C">
        <w:rPr>
          <w:sz w:val="22"/>
          <w:szCs w:val="22"/>
        </w:rPr>
        <w:t xml:space="preserve">Esta distribución corresponde a la participación en ventas de energía para cada uno de los mercados correspondientes. </w:t>
      </w:r>
    </w:p>
    <w:p w:rsidR="0075577B" w:rsidRPr="00817F3C" w:rsidRDefault="0075577B" w:rsidP="0075577B">
      <w:pPr>
        <w:pStyle w:val="Cita"/>
        <w:jc w:val="center"/>
        <w:rPr>
          <w:b/>
          <w:bCs/>
          <w:sz w:val="22"/>
          <w:szCs w:val="22"/>
          <w:lang w:val="es-CO" w:eastAsia="en-US"/>
        </w:rPr>
      </w:pPr>
      <w:r w:rsidRPr="00817F3C">
        <w:rPr>
          <w:b/>
          <w:bCs/>
          <w:sz w:val="22"/>
          <w:szCs w:val="22"/>
          <w:lang w:val="es-CO" w:eastAsia="en-US"/>
        </w:rPr>
        <w:t>Tabla 2: Distribución correspondiente de la actividad de comercialización en Clientes Regulados y No regulados</w:t>
      </w:r>
    </w:p>
    <w:p w:rsidR="0075577B" w:rsidRPr="008828B7" w:rsidRDefault="0075577B" w:rsidP="0075577B">
      <w:pPr>
        <w:rPr>
          <w:lang w:val="es-CO" w:eastAsia="en-US"/>
        </w:rPr>
      </w:pPr>
    </w:p>
    <w:tbl>
      <w:tblPr>
        <w:tblW w:w="8561" w:type="dxa"/>
        <w:jc w:val="center"/>
        <w:tblCellMar>
          <w:left w:w="70" w:type="dxa"/>
          <w:right w:w="70" w:type="dxa"/>
        </w:tblCellMar>
        <w:tblLook w:val="04A0" w:firstRow="1" w:lastRow="0" w:firstColumn="1" w:lastColumn="0" w:noHBand="0" w:noVBand="1"/>
      </w:tblPr>
      <w:tblGrid>
        <w:gridCol w:w="1984"/>
        <w:gridCol w:w="1314"/>
        <w:gridCol w:w="1314"/>
        <w:gridCol w:w="1314"/>
        <w:gridCol w:w="1314"/>
        <w:gridCol w:w="1314"/>
        <w:gridCol w:w="7"/>
      </w:tblGrid>
      <w:tr w:rsidR="0075577B" w:rsidRPr="002D51BB" w:rsidTr="001E6516">
        <w:trPr>
          <w:trHeight w:val="519"/>
          <w:jc w:val="center"/>
        </w:trPr>
        <w:tc>
          <w:tcPr>
            <w:tcW w:w="856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
                <w:bCs/>
                <w:i/>
                <w:iCs/>
                <w:color w:val="000000"/>
                <w:sz w:val="15"/>
                <w:szCs w:val="15"/>
                <w:lang w:val="es-CO"/>
              </w:rPr>
            </w:pPr>
            <w:r w:rsidRPr="002D51BB">
              <w:rPr>
                <w:rFonts w:cs="Arial"/>
                <w:b/>
                <w:bCs/>
                <w:i/>
                <w:iCs/>
                <w:color w:val="000000"/>
                <w:sz w:val="15"/>
                <w:szCs w:val="15"/>
                <w:lang w:val="es-CO"/>
              </w:rPr>
              <w:t>DISTRIBUCION POR CLIENTE REGULADOS Y NO REGULADOS</w:t>
            </w:r>
          </w:p>
        </w:tc>
      </w:tr>
      <w:tr w:rsidR="0075577B" w:rsidRPr="002D51BB" w:rsidTr="001E6516">
        <w:trPr>
          <w:gridAfter w:val="1"/>
          <w:wAfter w:w="7" w:type="dxa"/>
          <w:trHeight w:val="388"/>
          <w:jc w:val="center"/>
        </w:trPr>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75577B" w:rsidRPr="002D51BB" w:rsidRDefault="0075577B" w:rsidP="001E6516">
            <w:pPr>
              <w:ind w:left="-55"/>
              <w:jc w:val="left"/>
              <w:rPr>
                <w:rFonts w:cs="Arial"/>
                <w:b/>
                <w:i/>
                <w:iCs/>
                <w:color w:val="000000"/>
                <w:sz w:val="15"/>
                <w:szCs w:val="15"/>
                <w:lang w:val="es-CO"/>
              </w:rPr>
            </w:pPr>
            <w:r w:rsidRPr="002D51BB">
              <w:rPr>
                <w:rFonts w:cs="Arial"/>
                <w:b/>
                <w:i/>
                <w:iCs/>
                <w:color w:val="000000"/>
                <w:sz w:val="15"/>
                <w:szCs w:val="15"/>
                <w:lang w:val="es-CO"/>
              </w:rPr>
              <w:t>ACTIVIDAD COMERCIAL</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
                <w:i/>
                <w:iCs/>
                <w:color w:val="000000"/>
                <w:sz w:val="15"/>
                <w:szCs w:val="15"/>
                <w:lang w:val="es-CO"/>
              </w:rPr>
            </w:pPr>
            <w:r w:rsidRPr="002D51BB">
              <w:rPr>
                <w:rFonts w:cs="Arial"/>
                <w:b/>
                <w:i/>
                <w:iCs/>
                <w:color w:val="000000"/>
                <w:sz w:val="15"/>
                <w:szCs w:val="15"/>
                <w:lang w:val="es-CO"/>
              </w:rPr>
              <w:t>2009</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
                <w:i/>
                <w:iCs/>
                <w:color w:val="000000"/>
                <w:sz w:val="15"/>
                <w:szCs w:val="15"/>
                <w:lang w:val="es-CO"/>
              </w:rPr>
            </w:pPr>
            <w:r w:rsidRPr="002D51BB">
              <w:rPr>
                <w:rFonts w:cs="Arial"/>
                <w:b/>
                <w:i/>
                <w:iCs/>
                <w:color w:val="000000"/>
                <w:sz w:val="15"/>
                <w:szCs w:val="15"/>
                <w:lang w:val="es-CO"/>
              </w:rPr>
              <w:t>2010</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
                <w:i/>
                <w:iCs/>
                <w:color w:val="000000"/>
                <w:sz w:val="15"/>
                <w:szCs w:val="15"/>
                <w:lang w:val="es-CO"/>
              </w:rPr>
            </w:pPr>
            <w:r w:rsidRPr="002D51BB">
              <w:rPr>
                <w:rFonts w:cs="Arial"/>
                <w:b/>
                <w:i/>
                <w:iCs/>
                <w:color w:val="000000"/>
                <w:sz w:val="15"/>
                <w:szCs w:val="15"/>
                <w:lang w:val="es-CO"/>
              </w:rPr>
              <w:t>2011</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
                <w:i/>
                <w:iCs/>
                <w:color w:val="000000"/>
                <w:sz w:val="15"/>
                <w:szCs w:val="15"/>
                <w:lang w:val="es-CO"/>
              </w:rPr>
            </w:pPr>
            <w:r w:rsidRPr="002D51BB">
              <w:rPr>
                <w:rFonts w:cs="Arial"/>
                <w:b/>
                <w:i/>
                <w:iCs/>
                <w:color w:val="000000"/>
                <w:sz w:val="15"/>
                <w:szCs w:val="15"/>
                <w:lang w:val="es-CO"/>
              </w:rPr>
              <w:t>2012</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
                <w:i/>
                <w:iCs/>
                <w:color w:val="000000"/>
                <w:sz w:val="15"/>
                <w:szCs w:val="15"/>
                <w:lang w:val="es-CO"/>
              </w:rPr>
            </w:pPr>
            <w:r w:rsidRPr="002D51BB">
              <w:rPr>
                <w:rFonts w:cs="Arial"/>
                <w:b/>
                <w:i/>
                <w:iCs/>
                <w:color w:val="000000"/>
                <w:sz w:val="15"/>
                <w:szCs w:val="15"/>
                <w:lang w:val="es-CO"/>
              </w:rPr>
              <w:t>2013</w:t>
            </w:r>
          </w:p>
        </w:tc>
      </w:tr>
      <w:tr w:rsidR="0075577B" w:rsidRPr="002D51BB" w:rsidTr="001E6516">
        <w:trPr>
          <w:gridAfter w:val="1"/>
          <w:wAfter w:w="7" w:type="dxa"/>
          <w:trHeight w:val="388"/>
          <w:jc w:val="center"/>
        </w:trPr>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75577B" w:rsidRPr="002D51BB" w:rsidRDefault="0075577B" w:rsidP="001E6516">
            <w:pPr>
              <w:ind w:left="-55"/>
              <w:jc w:val="left"/>
              <w:rPr>
                <w:rFonts w:cs="Arial"/>
                <w:i/>
                <w:iCs/>
                <w:color w:val="000000"/>
                <w:sz w:val="15"/>
                <w:szCs w:val="15"/>
                <w:lang w:val="es-CO"/>
              </w:rPr>
            </w:pPr>
            <w:r w:rsidRPr="002D51BB">
              <w:rPr>
                <w:rFonts w:cs="Arial"/>
                <w:i/>
                <w:iCs/>
                <w:color w:val="000000"/>
                <w:sz w:val="15"/>
                <w:szCs w:val="15"/>
                <w:lang w:val="es-CO"/>
              </w:rPr>
              <w:t>CLIENTES REGULADOS</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bCs/>
                <w:i/>
                <w:iCs/>
                <w:color w:val="000000"/>
                <w:sz w:val="15"/>
                <w:szCs w:val="15"/>
              </w:rPr>
            </w:pPr>
            <w:r w:rsidRPr="002D51BB">
              <w:rPr>
                <w:rFonts w:cs="Arial"/>
                <w:bCs/>
                <w:i/>
                <w:iCs/>
                <w:color w:val="000000"/>
                <w:sz w:val="15"/>
                <w:szCs w:val="15"/>
              </w:rPr>
              <w:t>1.281.017.917</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bCs/>
                <w:i/>
                <w:iCs/>
                <w:color w:val="000000"/>
                <w:sz w:val="15"/>
                <w:szCs w:val="15"/>
              </w:rPr>
            </w:pPr>
            <w:r w:rsidRPr="002D51BB">
              <w:rPr>
                <w:rFonts w:cs="Arial"/>
                <w:bCs/>
                <w:i/>
                <w:iCs/>
                <w:color w:val="000000"/>
                <w:sz w:val="15"/>
                <w:szCs w:val="15"/>
              </w:rPr>
              <w:t>1.540.687.976</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bCs/>
                <w:i/>
                <w:iCs/>
                <w:color w:val="000000"/>
                <w:sz w:val="15"/>
                <w:szCs w:val="15"/>
              </w:rPr>
            </w:pPr>
            <w:r w:rsidRPr="002D51BB">
              <w:rPr>
                <w:rFonts w:cs="Arial"/>
                <w:bCs/>
                <w:i/>
                <w:iCs/>
                <w:color w:val="000000"/>
                <w:sz w:val="15"/>
                <w:szCs w:val="15"/>
              </w:rPr>
              <w:t>1.638.744.572</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bCs/>
                <w:i/>
                <w:iCs/>
                <w:color w:val="000000"/>
                <w:sz w:val="15"/>
                <w:szCs w:val="15"/>
              </w:rPr>
            </w:pPr>
            <w:r w:rsidRPr="002D51BB">
              <w:rPr>
                <w:rFonts w:cs="Arial"/>
                <w:bCs/>
                <w:i/>
                <w:iCs/>
                <w:color w:val="000000"/>
                <w:sz w:val="15"/>
                <w:szCs w:val="15"/>
              </w:rPr>
              <w:t>1.705.471.631</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bCs/>
                <w:i/>
                <w:iCs/>
                <w:color w:val="000000"/>
                <w:sz w:val="15"/>
                <w:szCs w:val="15"/>
              </w:rPr>
            </w:pPr>
            <w:r w:rsidRPr="002D51BB">
              <w:rPr>
                <w:rFonts w:cs="Arial"/>
                <w:bCs/>
                <w:i/>
                <w:iCs/>
                <w:color w:val="000000"/>
                <w:sz w:val="15"/>
                <w:szCs w:val="15"/>
              </w:rPr>
              <w:t>1.902.826.143</w:t>
            </w:r>
          </w:p>
        </w:tc>
      </w:tr>
      <w:tr w:rsidR="0075577B" w:rsidRPr="002D51BB" w:rsidTr="001E6516">
        <w:trPr>
          <w:gridAfter w:val="1"/>
          <w:wAfter w:w="7" w:type="dxa"/>
          <w:trHeight w:val="388"/>
          <w:jc w:val="center"/>
        </w:trPr>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75577B" w:rsidRPr="002D51BB" w:rsidRDefault="0075577B" w:rsidP="001E6516">
            <w:pPr>
              <w:ind w:left="-55"/>
              <w:jc w:val="left"/>
              <w:rPr>
                <w:rFonts w:cs="Arial"/>
                <w:i/>
                <w:iCs/>
                <w:color w:val="000000"/>
                <w:sz w:val="15"/>
                <w:szCs w:val="15"/>
                <w:lang w:val="es-CO"/>
              </w:rPr>
            </w:pPr>
            <w:r w:rsidRPr="002D51BB">
              <w:rPr>
                <w:rFonts w:cs="Arial"/>
                <w:i/>
                <w:iCs/>
                <w:color w:val="000000"/>
                <w:sz w:val="15"/>
                <w:szCs w:val="15"/>
                <w:lang w:val="es-CO"/>
              </w:rPr>
              <w:t>CLIENTES NO REGULDOS</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bCs/>
                <w:i/>
                <w:iCs/>
                <w:color w:val="000000"/>
                <w:sz w:val="15"/>
                <w:szCs w:val="15"/>
              </w:rPr>
            </w:pPr>
            <w:r w:rsidRPr="002D51BB">
              <w:rPr>
                <w:rFonts w:cs="Arial"/>
                <w:bCs/>
                <w:i/>
                <w:iCs/>
                <w:color w:val="000000"/>
                <w:sz w:val="15"/>
                <w:szCs w:val="15"/>
              </w:rPr>
              <w:t>176.824.685</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bCs/>
                <w:i/>
                <w:iCs/>
                <w:color w:val="000000"/>
                <w:sz w:val="15"/>
                <w:szCs w:val="15"/>
              </w:rPr>
            </w:pPr>
            <w:r w:rsidRPr="002D51BB">
              <w:rPr>
                <w:rFonts w:cs="Arial"/>
                <w:bCs/>
                <w:i/>
                <w:iCs/>
                <w:color w:val="000000"/>
                <w:sz w:val="15"/>
                <w:szCs w:val="15"/>
              </w:rPr>
              <w:t>210.188.349</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bCs/>
                <w:i/>
                <w:iCs/>
                <w:color w:val="000000"/>
                <w:sz w:val="15"/>
                <w:szCs w:val="15"/>
              </w:rPr>
            </w:pPr>
            <w:r w:rsidRPr="002D51BB">
              <w:rPr>
                <w:rFonts w:cs="Arial"/>
                <w:bCs/>
                <w:i/>
                <w:iCs/>
                <w:color w:val="000000"/>
                <w:sz w:val="15"/>
                <w:szCs w:val="15"/>
              </w:rPr>
              <w:t>181.984.324</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bCs/>
                <w:i/>
                <w:iCs/>
                <w:color w:val="000000"/>
                <w:sz w:val="15"/>
                <w:szCs w:val="15"/>
              </w:rPr>
            </w:pPr>
            <w:r w:rsidRPr="002D51BB">
              <w:rPr>
                <w:rFonts w:cs="Arial"/>
                <w:bCs/>
                <w:i/>
                <w:iCs/>
                <w:color w:val="000000"/>
                <w:sz w:val="15"/>
                <w:szCs w:val="15"/>
              </w:rPr>
              <w:t>190.877.110</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bCs/>
                <w:i/>
                <w:iCs/>
                <w:color w:val="000000"/>
                <w:sz w:val="15"/>
                <w:szCs w:val="15"/>
              </w:rPr>
            </w:pPr>
            <w:r w:rsidRPr="002D51BB">
              <w:rPr>
                <w:rFonts w:cs="Arial"/>
                <w:bCs/>
                <w:i/>
                <w:iCs/>
                <w:color w:val="000000"/>
                <w:sz w:val="15"/>
                <w:szCs w:val="15"/>
              </w:rPr>
              <w:t>270.896.805</w:t>
            </w:r>
          </w:p>
        </w:tc>
      </w:tr>
      <w:tr w:rsidR="0075577B" w:rsidRPr="002D51BB" w:rsidTr="001E6516">
        <w:trPr>
          <w:gridAfter w:val="1"/>
          <w:wAfter w:w="7" w:type="dxa"/>
          <w:trHeight w:val="388"/>
          <w:jc w:val="center"/>
        </w:trPr>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75577B" w:rsidRPr="002D51BB" w:rsidRDefault="0075577B" w:rsidP="001E6516">
            <w:pPr>
              <w:ind w:left="-55"/>
              <w:jc w:val="left"/>
              <w:rPr>
                <w:rFonts w:cs="Arial"/>
                <w:b/>
                <w:bCs/>
                <w:i/>
                <w:iCs/>
                <w:color w:val="000000"/>
                <w:sz w:val="15"/>
                <w:szCs w:val="15"/>
                <w:lang w:val="es-CO"/>
              </w:rPr>
            </w:pPr>
            <w:r w:rsidRPr="002D51BB">
              <w:rPr>
                <w:rFonts w:cs="Arial"/>
                <w:b/>
                <w:bCs/>
                <w:i/>
                <w:iCs/>
                <w:color w:val="000000"/>
                <w:sz w:val="15"/>
                <w:szCs w:val="15"/>
                <w:lang w:val="es-CO"/>
              </w:rPr>
              <w:t>TOTAL ACTIVIDAD COMERCIAL</w:t>
            </w:r>
          </w:p>
        </w:tc>
        <w:tc>
          <w:tcPr>
            <w:tcW w:w="1314" w:type="dxa"/>
            <w:tcBorders>
              <w:top w:val="nil"/>
              <w:left w:val="nil"/>
              <w:bottom w:val="single" w:sz="4" w:space="0" w:color="auto"/>
              <w:right w:val="single" w:sz="4" w:space="0" w:color="auto"/>
            </w:tcBorders>
            <w:shd w:val="clear" w:color="auto" w:fill="auto"/>
            <w:noWrap/>
            <w:vAlign w:val="center"/>
          </w:tcPr>
          <w:p w:rsidR="0075577B" w:rsidRPr="002D51BB" w:rsidRDefault="0075577B" w:rsidP="001E6516">
            <w:pPr>
              <w:jc w:val="right"/>
              <w:rPr>
                <w:rFonts w:cs="Arial"/>
                <w:b/>
                <w:bCs/>
                <w:i/>
                <w:iCs/>
                <w:color w:val="000000"/>
                <w:sz w:val="15"/>
                <w:szCs w:val="15"/>
                <w:lang w:val="es-CO"/>
              </w:rPr>
            </w:pPr>
            <w:r w:rsidRPr="002D51BB">
              <w:rPr>
                <w:rFonts w:cs="Arial"/>
                <w:b/>
                <w:bCs/>
                <w:i/>
                <w:iCs/>
                <w:color w:val="000000"/>
                <w:sz w:val="15"/>
                <w:szCs w:val="15"/>
                <w:lang w:val="es-CO"/>
              </w:rPr>
              <w:t>1.457.842.601</w:t>
            </w:r>
          </w:p>
        </w:tc>
        <w:tc>
          <w:tcPr>
            <w:tcW w:w="1314" w:type="dxa"/>
            <w:tcBorders>
              <w:top w:val="nil"/>
              <w:left w:val="nil"/>
              <w:bottom w:val="single" w:sz="4" w:space="0" w:color="auto"/>
              <w:right w:val="single" w:sz="4" w:space="0" w:color="auto"/>
            </w:tcBorders>
            <w:shd w:val="clear" w:color="auto" w:fill="auto"/>
            <w:noWrap/>
            <w:vAlign w:val="center"/>
          </w:tcPr>
          <w:p w:rsidR="0075577B" w:rsidRPr="002D51BB" w:rsidRDefault="0075577B" w:rsidP="001E6516">
            <w:pPr>
              <w:jc w:val="right"/>
              <w:rPr>
                <w:rFonts w:cs="Arial"/>
                <w:b/>
                <w:bCs/>
                <w:i/>
                <w:iCs/>
                <w:color w:val="000000"/>
                <w:sz w:val="15"/>
                <w:szCs w:val="15"/>
                <w:lang w:val="es-CO"/>
              </w:rPr>
            </w:pPr>
            <w:r w:rsidRPr="002D51BB">
              <w:rPr>
                <w:rFonts w:cs="Arial"/>
                <w:b/>
                <w:bCs/>
                <w:i/>
                <w:iCs/>
                <w:color w:val="000000"/>
                <w:sz w:val="15"/>
                <w:szCs w:val="15"/>
                <w:lang w:val="es-CO"/>
              </w:rPr>
              <w:t>1.750.876.324</w:t>
            </w:r>
          </w:p>
        </w:tc>
        <w:tc>
          <w:tcPr>
            <w:tcW w:w="1314" w:type="dxa"/>
            <w:tcBorders>
              <w:top w:val="nil"/>
              <w:left w:val="nil"/>
              <w:bottom w:val="single" w:sz="4" w:space="0" w:color="auto"/>
              <w:right w:val="single" w:sz="4" w:space="0" w:color="auto"/>
            </w:tcBorders>
            <w:shd w:val="clear" w:color="auto" w:fill="auto"/>
            <w:noWrap/>
            <w:vAlign w:val="center"/>
          </w:tcPr>
          <w:p w:rsidR="0075577B" w:rsidRPr="002D51BB" w:rsidRDefault="0075577B" w:rsidP="001E6516">
            <w:pPr>
              <w:jc w:val="right"/>
              <w:rPr>
                <w:rFonts w:cs="Arial"/>
                <w:b/>
                <w:bCs/>
                <w:i/>
                <w:iCs/>
                <w:color w:val="000000"/>
                <w:sz w:val="15"/>
                <w:szCs w:val="15"/>
                <w:lang w:val="es-CO"/>
              </w:rPr>
            </w:pPr>
            <w:r w:rsidRPr="002D51BB">
              <w:rPr>
                <w:rFonts w:cs="Arial"/>
                <w:b/>
                <w:bCs/>
                <w:i/>
                <w:iCs/>
                <w:color w:val="000000"/>
                <w:sz w:val="15"/>
                <w:szCs w:val="15"/>
                <w:lang w:val="es-CO"/>
              </w:rPr>
              <w:t>1.820.728.896</w:t>
            </w:r>
          </w:p>
        </w:tc>
        <w:tc>
          <w:tcPr>
            <w:tcW w:w="1314" w:type="dxa"/>
            <w:tcBorders>
              <w:top w:val="nil"/>
              <w:left w:val="nil"/>
              <w:bottom w:val="single" w:sz="4" w:space="0" w:color="auto"/>
              <w:right w:val="single" w:sz="4" w:space="0" w:color="auto"/>
            </w:tcBorders>
            <w:shd w:val="clear" w:color="auto" w:fill="auto"/>
            <w:noWrap/>
            <w:vAlign w:val="center"/>
          </w:tcPr>
          <w:p w:rsidR="0075577B" w:rsidRPr="002D51BB" w:rsidRDefault="0075577B" w:rsidP="001E6516">
            <w:pPr>
              <w:jc w:val="right"/>
              <w:rPr>
                <w:rFonts w:cs="Arial"/>
                <w:b/>
                <w:bCs/>
                <w:i/>
                <w:iCs/>
                <w:color w:val="000000"/>
                <w:sz w:val="15"/>
                <w:szCs w:val="15"/>
                <w:lang w:val="es-CO"/>
              </w:rPr>
            </w:pPr>
            <w:r w:rsidRPr="002D51BB">
              <w:rPr>
                <w:rFonts w:cs="Arial"/>
                <w:b/>
                <w:bCs/>
                <w:i/>
                <w:iCs/>
                <w:color w:val="000000"/>
                <w:sz w:val="15"/>
                <w:szCs w:val="15"/>
                <w:lang w:val="es-CO"/>
              </w:rPr>
              <w:t>1.896.348.741</w:t>
            </w:r>
          </w:p>
        </w:tc>
        <w:tc>
          <w:tcPr>
            <w:tcW w:w="1314" w:type="dxa"/>
            <w:tcBorders>
              <w:top w:val="nil"/>
              <w:left w:val="nil"/>
              <w:bottom w:val="single" w:sz="4" w:space="0" w:color="auto"/>
              <w:right w:val="single" w:sz="4" w:space="0" w:color="auto"/>
            </w:tcBorders>
            <w:shd w:val="clear" w:color="auto" w:fill="auto"/>
            <w:noWrap/>
            <w:vAlign w:val="center"/>
          </w:tcPr>
          <w:p w:rsidR="0075577B" w:rsidRPr="002D51BB" w:rsidRDefault="0075577B" w:rsidP="001E6516">
            <w:pPr>
              <w:jc w:val="right"/>
              <w:rPr>
                <w:rFonts w:cs="Arial"/>
                <w:b/>
                <w:bCs/>
                <w:i/>
                <w:iCs/>
                <w:color w:val="000000"/>
                <w:sz w:val="15"/>
                <w:szCs w:val="15"/>
                <w:lang w:val="es-CO"/>
              </w:rPr>
            </w:pPr>
            <w:r w:rsidRPr="002D51BB">
              <w:rPr>
                <w:rFonts w:cs="Arial"/>
                <w:b/>
                <w:bCs/>
                <w:i/>
                <w:iCs/>
                <w:color w:val="000000"/>
                <w:sz w:val="15"/>
                <w:szCs w:val="15"/>
                <w:lang w:val="es-CO"/>
              </w:rPr>
              <w:t>2.173.722.948</w:t>
            </w:r>
          </w:p>
        </w:tc>
      </w:tr>
    </w:tbl>
    <w:p w:rsidR="0075577B" w:rsidRPr="002D51BB" w:rsidRDefault="0075577B" w:rsidP="0075577B">
      <w:pPr>
        <w:ind w:left="567"/>
        <w:rPr>
          <w:rFonts w:cs="Arial"/>
          <w:i/>
          <w:iCs/>
          <w:sz w:val="14"/>
          <w:szCs w:val="16"/>
          <w:lang w:val="es-CO"/>
        </w:rPr>
      </w:pPr>
      <w:r w:rsidRPr="002D51BB">
        <w:rPr>
          <w:rFonts w:cs="Arial"/>
          <w:i/>
          <w:iCs/>
          <w:sz w:val="14"/>
          <w:szCs w:val="16"/>
          <w:lang w:val="es-CO"/>
        </w:rPr>
        <w:t>Fuente: EMSA</w:t>
      </w:r>
    </w:p>
    <w:p w:rsidR="0075577B" w:rsidRPr="00817F3C" w:rsidRDefault="0075577B" w:rsidP="0075577B">
      <w:pPr>
        <w:pStyle w:val="Cita"/>
        <w:rPr>
          <w:sz w:val="22"/>
          <w:szCs w:val="22"/>
        </w:rPr>
      </w:pPr>
    </w:p>
    <w:p w:rsidR="0075577B" w:rsidRPr="00817F3C" w:rsidRDefault="0075577B" w:rsidP="0075577B">
      <w:pPr>
        <w:pStyle w:val="Cita"/>
        <w:rPr>
          <w:sz w:val="22"/>
          <w:szCs w:val="22"/>
        </w:rPr>
      </w:pPr>
      <w:r w:rsidRPr="00817F3C">
        <w:rPr>
          <w:sz w:val="22"/>
          <w:szCs w:val="22"/>
        </w:rPr>
        <w:t>2.</w:t>
      </w:r>
      <w:r w:rsidRPr="00817F3C">
        <w:rPr>
          <w:sz w:val="22"/>
          <w:szCs w:val="22"/>
        </w:rPr>
        <w:tab/>
        <w:t xml:space="preserve">Según lo solicitado: </w:t>
      </w:r>
    </w:p>
    <w:p w:rsidR="0075577B" w:rsidRPr="00817F3C" w:rsidRDefault="0075577B" w:rsidP="0075577B">
      <w:pPr>
        <w:pStyle w:val="Cita"/>
        <w:rPr>
          <w:sz w:val="22"/>
          <w:szCs w:val="22"/>
        </w:rPr>
      </w:pPr>
      <w:r w:rsidRPr="00817F3C">
        <w:rPr>
          <w:sz w:val="22"/>
          <w:szCs w:val="22"/>
        </w:rPr>
        <w:t xml:space="preserve">“Adicional a lo anterior, se debe indicar y certificar el valor del ICA que se asignó o incluyó en la cuenta 444 y separarlo en el valor que se asoció a la actividad de comercialización a usuarios regulados del mercado de comercialización de </w:t>
      </w:r>
      <w:proofErr w:type="spellStart"/>
      <w:r w:rsidRPr="00817F3C">
        <w:rPr>
          <w:sz w:val="22"/>
          <w:szCs w:val="22"/>
        </w:rPr>
        <w:t>Emsa</w:t>
      </w:r>
      <w:proofErr w:type="spellEnd"/>
      <w:r w:rsidRPr="00817F3C">
        <w:rPr>
          <w:sz w:val="22"/>
          <w:szCs w:val="22"/>
        </w:rPr>
        <w:t>, a los usuarios de otros mercados y lo correspondiente a usuarios no regulados”.</w:t>
      </w:r>
    </w:p>
    <w:p w:rsidR="0075577B" w:rsidRPr="00817F3C" w:rsidRDefault="0075577B" w:rsidP="0075577B">
      <w:pPr>
        <w:pStyle w:val="Cita"/>
        <w:rPr>
          <w:sz w:val="22"/>
          <w:szCs w:val="22"/>
        </w:rPr>
      </w:pPr>
      <w:r w:rsidRPr="00817F3C">
        <w:rPr>
          <w:sz w:val="22"/>
          <w:szCs w:val="22"/>
        </w:rPr>
        <w:t xml:space="preserve">A continuación se informa lo reportado en el formato No 1 de la circular 007 de 2015, en la cuenta 444, especificando en la tabla No. 3 el valor del ICA que se incluyó en esta cuenta (negocio de comercialización) para los años 2009 al 2013. Y en la tabla No 4 se especifica la distribución de acuerdo a la </w:t>
      </w:r>
      <w:r w:rsidRPr="00817F3C">
        <w:rPr>
          <w:sz w:val="22"/>
          <w:szCs w:val="22"/>
        </w:rPr>
        <w:lastRenderedPageBreak/>
        <w:t>participación en ventas de cada uno de los mercados (regulado y no regulado).</w:t>
      </w:r>
    </w:p>
    <w:p w:rsidR="0075577B" w:rsidRPr="00144BDF" w:rsidRDefault="0075577B" w:rsidP="0075577B">
      <w:pPr>
        <w:pStyle w:val="Cita"/>
        <w:keepNext/>
        <w:jc w:val="center"/>
        <w:rPr>
          <w:b/>
          <w:bCs/>
          <w:sz w:val="22"/>
          <w:szCs w:val="22"/>
          <w:lang w:val="es-CO" w:eastAsia="en-US"/>
        </w:rPr>
      </w:pPr>
      <w:r w:rsidRPr="00144BDF">
        <w:rPr>
          <w:b/>
          <w:bCs/>
          <w:sz w:val="22"/>
          <w:szCs w:val="22"/>
          <w:lang w:val="es-CO" w:eastAsia="en-US"/>
        </w:rPr>
        <w:t>Tabla 3: Valor ICA asignada a la actividad 444</w:t>
      </w:r>
    </w:p>
    <w:tbl>
      <w:tblPr>
        <w:tblW w:w="5414" w:type="dxa"/>
        <w:jc w:val="center"/>
        <w:tblCellMar>
          <w:left w:w="70" w:type="dxa"/>
          <w:right w:w="70" w:type="dxa"/>
        </w:tblCellMar>
        <w:tblLook w:val="04A0" w:firstRow="1" w:lastRow="0" w:firstColumn="1" w:lastColumn="0" w:noHBand="0" w:noVBand="1"/>
      </w:tblPr>
      <w:tblGrid>
        <w:gridCol w:w="879"/>
        <w:gridCol w:w="2381"/>
        <w:gridCol w:w="2154"/>
      </w:tblGrid>
      <w:tr w:rsidR="0075577B" w:rsidRPr="002D51BB" w:rsidTr="001E6516">
        <w:trPr>
          <w:trHeight w:val="397"/>
          <w:jc w:val="center"/>
        </w:trPr>
        <w:tc>
          <w:tcPr>
            <w:tcW w:w="541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75577B" w:rsidRPr="002D51BB" w:rsidRDefault="0075577B" w:rsidP="001E6516">
            <w:pPr>
              <w:keepNext/>
              <w:jc w:val="center"/>
              <w:rPr>
                <w:rFonts w:cs="Arial"/>
                <w:b/>
                <w:bCs/>
                <w:i/>
                <w:iCs/>
                <w:color w:val="000000"/>
                <w:sz w:val="16"/>
                <w:szCs w:val="16"/>
                <w:lang w:val="es-CO"/>
              </w:rPr>
            </w:pPr>
            <w:r w:rsidRPr="002D51BB">
              <w:rPr>
                <w:rFonts w:cs="Arial"/>
                <w:b/>
                <w:bCs/>
                <w:i/>
                <w:iCs/>
                <w:color w:val="000000"/>
                <w:sz w:val="16"/>
                <w:szCs w:val="16"/>
                <w:lang w:val="es-CO"/>
              </w:rPr>
              <w:t>IMPUESTO DE INDUSTRIA Y COMERCIO</w:t>
            </w:r>
          </w:p>
        </w:tc>
      </w:tr>
      <w:tr w:rsidR="0075577B" w:rsidRPr="002D51BB" w:rsidTr="001E6516">
        <w:trPr>
          <w:trHeight w:val="630"/>
          <w:jc w:val="center"/>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rsidR="0075577B" w:rsidRPr="002D51BB" w:rsidRDefault="0075577B" w:rsidP="001E6516">
            <w:pPr>
              <w:keepNext/>
              <w:jc w:val="center"/>
              <w:rPr>
                <w:rFonts w:cs="Arial"/>
                <w:b/>
                <w:bCs/>
                <w:i/>
                <w:iCs/>
                <w:color w:val="000000"/>
                <w:sz w:val="16"/>
                <w:szCs w:val="16"/>
                <w:lang w:val="es-CO"/>
              </w:rPr>
            </w:pPr>
            <w:r w:rsidRPr="002D51BB">
              <w:rPr>
                <w:rFonts w:cs="Arial"/>
                <w:b/>
                <w:bCs/>
                <w:i/>
                <w:iCs/>
                <w:color w:val="000000"/>
                <w:sz w:val="16"/>
                <w:szCs w:val="16"/>
                <w:lang w:val="es-CO"/>
              </w:rPr>
              <w:t>AÑO</w:t>
            </w:r>
          </w:p>
        </w:tc>
        <w:tc>
          <w:tcPr>
            <w:tcW w:w="2381"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keepNext/>
              <w:jc w:val="center"/>
              <w:rPr>
                <w:rFonts w:cs="Arial"/>
                <w:b/>
                <w:bCs/>
                <w:i/>
                <w:iCs/>
                <w:color w:val="000000"/>
                <w:sz w:val="16"/>
                <w:szCs w:val="16"/>
                <w:lang w:val="es-CO"/>
              </w:rPr>
            </w:pPr>
            <w:r w:rsidRPr="002D51BB">
              <w:rPr>
                <w:rFonts w:cs="Arial"/>
                <w:b/>
                <w:bCs/>
                <w:i/>
                <w:iCs/>
                <w:color w:val="000000"/>
                <w:sz w:val="16"/>
                <w:szCs w:val="16"/>
                <w:lang w:val="es-CO"/>
              </w:rPr>
              <w:t>TOTAL CAUSADO IMP. INDUSTRIA Y COMERCIO</w:t>
            </w:r>
          </w:p>
        </w:tc>
        <w:tc>
          <w:tcPr>
            <w:tcW w:w="2154" w:type="dxa"/>
            <w:tcBorders>
              <w:top w:val="nil"/>
              <w:left w:val="nil"/>
              <w:bottom w:val="single" w:sz="4" w:space="0" w:color="auto"/>
              <w:right w:val="single" w:sz="4" w:space="0" w:color="auto"/>
            </w:tcBorders>
            <w:shd w:val="clear" w:color="auto" w:fill="auto"/>
            <w:vAlign w:val="center"/>
            <w:hideMark/>
          </w:tcPr>
          <w:p w:rsidR="0075577B" w:rsidRPr="002D51BB" w:rsidRDefault="0075577B" w:rsidP="001E6516">
            <w:pPr>
              <w:keepNext/>
              <w:jc w:val="center"/>
              <w:rPr>
                <w:rFonts w:cs="Arial"/>
                <w:b/>
                <w:bCs/>
                <w:i/>
                <w:iCs/>
                <w:color w:val="000000"/>
                <w:sz w:val="16"/>
                <w:szCs w:val="16"/>
                <w:lang w:val="es-CO"/>
              </w:rPr>
            </w:pPr>
            <w:r w:rsidRPr="002D51BB">
              <w:rPr>
                <w:rFonts w:cs="Arial"/>
                <w:b/>
                <w:bCs/>
                <w:i/>
                <w:iCs/>
                <w:color w:val="000000"/>
                <w:sz w:val="16"/>
                <w:szCs w:val="16"/>
                <w:lang w:val="es-CO"/>
              </w:rPr>
              <w:t>NEGOCIO COMERCIAL (Reportado) 444</w:t>
            </w:r>
          </w:p>
        </w:tc>
      </w:tr>
      <w:tr w:rsidR="0075577B" w:rsidRPr="002D51BB" w:rsidTr="001E6516">
        <w:trPr>
          <w:trHeight w:val="227"/>
          <w:jc w:val="center"/>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
                <w:i/>
                <w:iCs/>
                <w:color w:val="000000"/>
                <w:sz w:val="16"/>
                <w:szCs w:val="16"/>
                <w:lang w:val="es-CO"/>
              </w:rPr>
            </w:pPr>
            <w:r w:rsidRPr="002D51BB">
              <w:rPr>
                <w:rFonts w:cs="Arial"/>
                <w:b/>
                <w:i/>
                <w:iCs/>
                <w:color w:val="000000"/>
                <w:sz w:val="16"/>
                <w:szCs w:val="16"/>
                <w:lang w:val="es-CO"/>
              </w:rPr>
              <w:t>2009</w:t>
            </w:r>
          </w:p>
        </w:tc>
        <w:tc>
          <w:tcPr>
            <w:tcW w:w="2381"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Cs/>
                <w:i/>
                <w:iCs/>
                <w:color w:val="000000"/>
                <w:sz w:val="16"/>
                <w:szCs w:val="16"/>
              </w:rPr>
            </w:pPr>
            <w:r w:rsidRPr="002D51BB">
              <w:rPr>
                <w:rFonts w:cs="Arial"/>
                <w:bCs/>
                <w:i/>
                <w:iCs/>
                <w:color w:val="000000"/>
                <w:sz w:val="16"/>
                <w:szCs w:val="16"/>
              </w:rPr>
              <w:t>2.258.503.575</w:t>
            </w:r>
          </w:p>
        </w:tc>
        <w:tc>
          <w:tcPr>
            <w:tcW w:w="215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ind w:right="601"/>
              <w:jc w:val="right"/>
              <w:rPr>
                <w:rFonts w:cs="Arial"/>
                <w:i/>
                <w:iCs/>
                <w:color w:val="000000"/>
                <w:sz w:val="16"/>
                <w:szCs w:val="16"/>
                <w:lang w:val="es-CO"/>
              </w:rPr>
            </w:pPr>
            <w:r w:rsidRPr="002D51BB">
              <w:rPr>
                <w:rFonts w:cs="Arial"/>
                <w:i/>
                <w:iCs/>
                <w:color w:val="000000"/>
                <w:sz w:val="16"/>
                <w:szCs w:val="16"/>
                <w:lang w:val="es-CO"/>
              </w:rPr>
              <w:t>-</w:t>
            </w:r>
          </w:p>
        </w:tc>
      </w:tr>
      <w:tr w:rsidR="0075577B" w:rsidRPr="002D51BB" w:rsidTr="001E6516">
        <w:trPr>
          <w:trHeight w:val="227"/>
          <w:jc w:val="center"/>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
                <w:i/>
                <w:iCs/>
                <w:color w:val="000000"/>
                <w:sz w:val="16"/>
                <w:szCs w:val="16"/>
                <w:lang w:val="es-CO"/>
              </w:rPr>
            </w:pPr>
            <w:r w:rsidRPr="002D51BB">
              <w:rPr>
                <w:rFonts w:cs="Arial"/>
                <w:b/>
                <w:i/>
                <w:iCs/>
                <w:color w:val="000000"/>
                <w:sz w:val="16"/>
                <w:szCs w:val="16"/>
                <w:lang w:val="es-CO"/>
              </w:rPr>
              <w:t>2010</w:t>
            </w:r>
          </w:p>
        </w:tc>
        <w:tc>
          <w:tcPr>
            <w:tcW w:w="2381"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Cs/>
                <w:i/>
                <w:iCs/>
                <w:color w:val="000000"/>
                <w:sz w:val="16"/>
                <w:szCs w:val="16"/>
              </w:rPr>
            </w:pPr>
            <w:r w:rsidRPr="002D51BB">
              <w:rPr>
                <w:rFonts w:cs="Arial"/>
                <w:bCs/>
                <w:i/>
                <w:iCs/>
                <w:color w:val="000000"/>
                <w:sz w:val="16"/>
                <w:szCs w:val="16"/>
              </w:rPr>
              <w:t>2.728.680.263</w:t>
            </w:r>
          </w:p>
        </w:tc>
        <w:tc>
          <w:tcPr>
            <w:tcW w:w="215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ind w:right="601"/>
              <w:jc w:val="right"/>
              <w:rPr>
                <w:rFonts w:cs="Arial"/>
                <w:i/>
                <w:iCs/>
                <w:color w:val="000000"/>
                <w:sz w:val="16"/>
                <w:szCs w:val="16"/>
                <w:lang w:val="es-CO"/>
              </w:rPr>
            </w:pPr>
            <w:r w:rsidRPr="002D51BB">
              <w:rPr>
                <w:rFonts w:cs="Arial"/>
                <w:i/>
                <w:iCs/>
                <w:color w:val="000000"/>
                <w:sz w:val="16"/>
                <w:szCs w:val="16"/>
                <w:lang w:val="es-CO"/>
              </w:rPr>
              <w:t>386.304.972</w:t>
            </w:r>
          </w:p>
        </w:tc>
      </w:tr>
      <w:tr w:rsidR="0075577B" w:rsidRPr="002D51BB" w:rsidTr="001E6516">
        <w:trPr>
          <w:trHeight w:val="227"/>
          <w:jc w:val="center"/>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
                <w:i/>
                <w:iCs/>
                <w:color w:val="000000"/>
                <w:sz w:val="16"/>
                <w:szCs w:val="16"/>
                <w:lang w:val="es-CO"/>
              </w:rPr>
            </w:pPr>
            <w:r w:rsidRPr="002D51BB">
              <w:rPr>
                <w:rFonts w:cs="Arial"/>
                <w:b/>
                <w:i/>
                <w:iCs/>
                <w:color w:val="000000"/>
                <w:sz w:val="16"/>
                <w:szCs w:val="16"/>
                <w:lang w:val="es-CO"/>
              </w:rPr>
              <w:t>2011</w:t>
            </w:r>
          </w:p>
        </w:tc>
        <w:tc>
          <w:tcPr>
            <w:tcW w:w="2381"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Cs/>
                <w:i/>
                <w:iCs/>
                <w:color w:val="000000"/>
                <w:sz w:val="16"/>
                <w:szCs w:val="16"/>
              </w:rPr>
            </w:pPr>
            <w:r w:rsidRPr="002D51BB">
              <w:rPr>
                <w:rFonts w:cs="Arial"/>
                <w:bCs/>
                <w:i/>
                <w:iCs/>
                <w:color w:val="000000"/>
                <w:sz w:val="16"/>
                <w:szCs w:val="16"/>
              </w:rPr>
              <w:t>3.023.303.653</w:t>
            </w:r>
          </w:p>
        </w:tc>
        <w:tc>
          <w:tcPr>
            <w:tcW w:w="215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ind w:right="601"/>
              <w:jc w:val="right"/>
              <w:rPr>
                <w:rFonts w:cs="Arial"/>
                <w:i/>
                <w:iCs/>
                <w:color w:val="000000"/>
                <w:sz w:val="16"/>
                <w:szCs w:val="16"/>
                <w:lang w:val="es-CO"/>
              </w:rPr>
            </w:pPr>
            <w:r w:rsidRPr="002D51BB">
              <w:rPr>
                <w:rFonts w:cs="Arial"/>
                <w:i/>
                <w:iCs/>
                <w:color w:val="000000"/>
                <w:sz w:val="16"/>
                <w:szCs w:val="16"/>
                <w:lang w:val="es-CO"/>
              </w:rPr>
              <w:t>1.600.252.601</w:t>
            </w:r>
          </w:p>
        </w:tc>
      </w:tr>
      <w:tr w:rsidR="0075577B" w:rsidRPr="002D51BB" w:rsidTr="001E6516">
        <w:trPr>
          <w:trHeight w:val="227"/>
          <w:jc w:val="center"/>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
                <w:i/>
                <w:iCs/>
                <w:color w:val="000000"/>
                <w:sz w:val="16"/>
                <w:szCs w:val="16"/>
                <w:lang w:val="es-CO"/>
              </w:rPr>
            </w:pPr>
            <w:r w:rsidRPr="002D51BB">
              <w:rPr>
                <w:rFonts w:cs="Arial"/>
                <w:b/>
                <w:i/>
                <w:iCs/>
                <w:color w:val="000000"/>
                <w:sz w:val="16"/>
                <w:szCs w:val="16"/>
                <w:lang w:val="es-CO"/>
              </w:rPr>
              <w:t>2012</w:t>
            </w:r>
          </w:p>
        </w:tc>
        <w:tc>
          <w:tcPr>
            <w:tcW w:w="2381"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Cs/>
                <w:i/>
                <w:iCs/>
                <w:color w:val="000000"/>
                <w:sz w:val="16"/>
                <w:szCs w:val="16"/>
              </w:rPr>
            </w:pPr>
            <w:r w:rsidRPr="002D51BB">
              <w:rPr>
                <w:rFonts w:cs="Arial"/>
                <w:bCs/>
                <w:i/>
                <w:iCs/>
                <w:color w:val="000000"/>
                <w:sz w:val="16"/>
                <w:szCs w:val="16"/>
              </w:rPr>
              <w:t>3.149.061.046</w:t>
            </w:r>
          </w:p>
        </w:tc>
        <w:tc>
          <w:tcPr>
            <w:tcW w:w="215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ind w:right="601"/>
              <w:jc w:val="right"/>
              <w:rPr>
                <w:rFonts w:cs="Arial"/>
                <w:i/>
                <w:iCs/>
                <w:color w:val="000000"/>
                <w:sz w:val="16"/>
                <w:szCs w:val="16"/>
                <w:lang w:val="es-CO"/>
              </w:rPr>
            </w:pPr>
            <w:r w:rsidRPr="002D51BB">
              <w:rPr>
                <w:rFonts w:cs="Arial"/>
                <w:i/>
                <w:iCs/>
                <w:color w:val="000000"/>
                <w:sz w:val="16"/>
                <w:szCs w:val="16"/>
                <w:lang w:val="es-CO"/>
              </w:rPr>
              <w:t>372.937.890</w:t>
            </w:r>
          </w:p>
        </w:tc>
      </w:tr>
      <w:tr w:rsidR="0075577B" w:rsidRPr="002D51BB" w:rsidTr="001E6516">
        <w:trPr>
          <w:trHeight w:val="227"/>
          <w:jc w:val="center"/>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
                <w:i/>
                <w:iCs/>
                <w:color w:val="000000"/>
                <w:sz w:val="16"/>
                <w:szCs w:val="16"/>
                <w:lang w:val="es-CO"/>
              </w:rPr>
            </w:pPr>
            <w:r w:rsidRPr="002D51BB">
              <w:rPr>
                <w:rFonts w:cs="Arial"/>
                <w:b/>
                <w:i/>
                <w:iCs/>
                <w:color w:val="000000"/>
                <w:sz w:val="16"/>
                <w:szCs w:val="16"/>
                <w:lang w:val="es-CO"/>
              </w:rPr>
              <w:t>2013</w:t>
            </w:r>
          </w:p>
        </w:tc>
        <w:tc>
          <w:tcPr>
            <w:tcW w:w="2381"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Cs/>
                <w:i/>
                <w:iCs/>
                <w:color w:val="000000"/>
                <w:sz w:val="16"/>
                <w:szCs w:val="16"/>
              </w:rPr>
            </w:pPr>
            <w:r w:rsidRPr="002D51BB">
              <w:rPr>
                <w:rFonts w:cs="Arial"/>
                <w:bCs/>
                <w:i/>
                <w:iCs/>
                <w:color w:val="000000"/>
                <w:sz w:val="16"/>
                <w:szCs w:val="16"/>
              </w:rPr>
              <w:t>3.510.130.000</w:t>
            </w:r>
          </w:p>
        </w:tc>
        <w:tc>
          <w:tcPr>
            <w:tcW w:w="215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ind w:right="601"/>
              <w:jc w:val="right"/>
              <w:rPr>
                <w:rFonts w:cs="Arial"/>
                <w:i/>
                <w:iCs/>
                <w:color w:val="000000"/>
                <w:sz w:val="16"/>
                <w:szCs w:val="16"/>
                <w:lang w:val="es-CO"/>
              </w:rPr>
            </w:pPr>
            <w:r w:rsidRPr="002D51BB">
              <w:rPr>
                <w:rFonts w:cs="Arial"/>
                <w:i/>
                <w:iCs/>
                <w:color w:val="000000"/>
                <w:sz w:val="16"/>
                <w:szCs w:val="16"/>
                <w:lang w:val="es-CO"/>
              </w:rPr>
              <w:t>-</w:t>
            </w:r>
          </w:p>
        </w:tc>
      </w:tr>
    </w:tbl>
    <w:p w:rsidR="0075577B" w:rsidRPr="002D51BB" w:rsidRDefault="0075577B" w:rsidP="0075577B">
      <w:pPr>
        <w:ind w:left="2127"/>
        <w:rPr>
          <w:rFonts w:cs="Arial"/>
          <w:i/>
          <w:iCs/>
          <w:sz w:val="14"/>
          <w:szCs w:val="16"/>
          <w:lang w:val="es-CO"/>
        </w:rPr>
      </w:pPr>
      <w:r w:rsidRPr="002D51BB">
        <w:rPr>
          <w:rFonts w:cs="Arial"/>
          <w:i/>
          <w:iCs/>
          <w:sz w:val="14"/>
          <w:szCs w:val="16"/>
          <w:lang w:val="es-CO"/>
        </w:rPr>
        <w:t>Fuente: EMSA</w:t>
      </w:r>
    </w:p>
    <w:p w:rsidR="0075577B" w:rsidRDefault="0075577B" w:rsidP="0075577B">
      <w:pPr>
        <w:pStyle w:val="Cita"/>
        <w:jc w:val="center"/>
        <w:rPr>
          <w:b/>
          <w:bCs/>
          <w:lang w:val="es-CO" w:eastAsia="en-US"/>
        </w:rPr>
      </w:pPr>
    </w:p>
    <w:p w:rsidR="0075577B" w:rsidRPr="00144BDF" w:rsidRDefault="0075577B" w:rsidP="0075577B">
      <w:pPr>
        <w:pStyle w:val="Cita"/>
        <w:jc w:val="center"/>
        <w:rPr>
          <w:b/>
          <w:bCs/>
          <w:sz w:val="22"/>
          <w:szCs w:val="22"/>
          <w:lang w:val="es-CO" w:eastAsia="en-US"/>
        </w:rPr>
      </w:pPr>
      <w:r w:rsidRPr="00144BDF">
        <w:rPr>
          <w:b/>
          <w:bCs/>
          <w:sz w:val="22"/>
          <w:szCs w:val="22"/>
          <w:lang w:val="es-CO" w:eastAsia="en-US"/>
        </w:rPr>
        <w:t>Tabla 4: Distribución Clientes Regulados y No regulados Reportados en Actividad 444 (año 2009-2013)</w:t>
      </w:r>
    </w:p>
    <w:tbl>
      <w:tblPr>
        <w:tblW w:w="7868" w:type="dxa"/>
        <w:jc w:val="center"/>
        <w:tblCellMar>
          <w:left w:w="70" w:type="dxa"/>
          <w:right w:w="70" w:type="dxa"/>
        </w:tblCellMar>
        <w:tblLook w:val="04A0" w:firstRow="1" w:lastRow="0" w:firstColumn="1" w:lastColumn="0" w:noHBand="0" w:noVBand="1"/>
      </w:tblPr>
      <w:tblGrid>
        <w:gridCol w:w="1814"/>
        <w:gridCol w:w="1134"/>
        <w:gridCol w:w="1247"/>
        <w:gridCol w:w="1392"/>
        <w:gridCol w:w="1247"/>
        <w:gridCol w:w="1134"/>
      </w:tblGrid>
      <w:tr w:rsidR="0075577B" w:rsidRPr="002D51BB" w:rsidTr="001E6516">
        <w:trPr>
          <w:trHeight w:val="300"/>
          <w:jc w:val="center"/>
        </w:trPr>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
                <w:i/>
                <w:iCs/>
                <w:color w:val="000000"/>
                <w:sz w:val="16"/>
                <w:szCs w:val="18"/>
                <w:lang w:val="es-CO"/>
              </w:rPr>
            </w:pPr>
            <w:r w:rsidRPr="002D51BB">
              <w:rPr>
                <w:rFonts w:cs="Arial"/>
                <w:b/>
                <w:i/>
                <w:iCs/>
                <w:color w:val="000000"/>
                <w:sz w:val="16"/>
                <w:szCs w:val="18"/>
                <w:lang w:val="es-CO"/>
              </w:rPr>
              <w:t>ACTIVIDAD</w:t>
            </w:r>
          </w:p>
          <w:p w:rsidR="0075577B" w:rsidRPr="002D51BB" w:rsidRDefault="0075577B" w:rsidP="001E6516">
            <w:pPr>
              <w:jc w:val="center"/>
              <w:rPr>
                <w:rFonts w:cs="Arial"/>
                <w:b/>
                <w:i/>
                <w:iCs/>
                <w:color w:val="000000"/>
                <w:sz w:val="16"/>
                <w:szCs w:val="18"/>
                <w:lang w:val="es-CO"/>
              </w:rPr>
            </w:pPr>
            <w:r w:rsidRPr="002D51BB">
              <w:rPr>
                <w:rFonts w:cs="Arial"/>
                <w:b/>
                <w:i/>
                <w:iCs/>
                <w:color w:val="000000"/>
                <w:sz w:val="16"/>
                <w:szCs w:val="18"/>
                <w:lang w:val="es-CO"/>
              </w:rPr>
              <w:t>COMERCIAL (444)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
                <w:i/>
                <w:iCs/>
                <w:color w:val="000000"/>
                <w:sz w:val="16"/>
                <w:szCs w:val="18"/>
                <w:lang w:val="es-CO"/>
              </w:rPr>
            </w:pPr>
            <w:r w:rsidRPr="002D51BB">
              <w:rPr>
                <w:rFonts w:cs="Arial"/>
                <w:b/>
                <w:i/>
                <w:iCs/>
                <w:color w:val="000000"/>
                <w:sz w:val="16"/>
                <w:szCs w:val="18"/>
                <w:lang w:val="es-CO"/>
              </w:rPr>
              <w:t>2009</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
                <w:i/>
                <w:iCs/>
                <w:color w:val="000000"/>
                <w:sz w:val="16"/>
                <w:szCs w:val="18"/>
                <w:lang w:val="es-CO"/>
              </w:rPr>
            </w:pPr>
            <w:r w:rsidRPr="002D51BB">
              <w:rPr>
                <w:rFonts w:cs="Arial"/>
                <w:b/>
                <w:i/>
                <w:iCs/>
                <w:color w:val="000000"/>
                <w:sz w:val="16"/>
                <w:szCs w:val="18"/>
                <w:lang w:val="es-CO"/>
              </w:rPr>
              <w:t>2010</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
                <w:i/>
                <w:iCs/>
                <w:color w:val="000000"/>
                <w:sz w:val="16"/>
                <w:szCs w:val="18"/>
                <w:lang w:val="es-CO"/>
              </w:rPr>
            </w:pPr>
            <w:r w:rsidRPr="002D51BB">
              <w:rPr>
                <w:rFonts w:cs="Arial"/>
                <w:b/>
                <w:i/>
                <w:iCs/>
                <w:color w:val="000000"/>
                <w:sz w:val="16"/>
                <w:szCs w:val="18"/>
                <w:lang w:val="es-CO"/>
              </w:rPr>
              <w:t>2011</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
                <w:i/>
                <w:iCs/>
                <w:color w:val="000000"/>
                <w:sz w:val="16"/>
                <w:szCs w:val="18"/>
                <w:lang w:val="es-CO"/>
              </w:rPr>
            </w:pPr>
            <w:r w:rsidRPr="002D51BB">
              <w:rPr>
                <w:rFonts w:cs="Arial"/>
                <w:b/>
                <w:i/>
                <w:iCs/>
                <w:color w:val="000000"/>
                <w:sz w:val="16"/>
                <w:szCs w:val="18"/>
                <w:lang w:val="es-CO"/>
              </w:rPr>
              <w:t>2012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
                <w:i/>
                <w:iCs/>
                <w:color w:val="000000"/>
                <w:sz w:val="16"/>
                <w:szCs w:val="18"/>
                <w:lang w:val="es-CO"/>
              </w:rPr>
            </w:pPr>
            <w:r w:rsidRPr="002D51BB">
              <w:rPr>
                <w:rFonts w:cs="Arial"/>
                <w:b/>
                <w:i/>
                <w:iCs/>
                <w:color w:val="000000"/>
                <w:sz w:val="16"/>
                <w:szCs w:val="18"/>
                <w:lang w:val="es-CO"/>
              </w:rPr>
              <w:t>2013</w:t>
            </w:r>
          </w:p>
        </w:tc>
      </w:tr>
      <w:tr w:rsidR="0075577B" w:rsidRPr="002D51BB" w:rsidTr="001E6516">
        <w:trPr>
          <w:trHeight w:val="277"/>
          <w:jc w:val="center"/>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75577B" w:rsidRPr="002D51BB" w:rsidRDefault="0075577B" w:rsidP="001E6516">
            <w:pPr>
              <w:rPr>
                <w:rFonts w:cs="Arial"/>
                <w:i/>
                <w:iCs/>
                <w:color w:val="000000"/>
                <w:sz w:val="16"/>
                <w:szCs w:val="18"/>
                <w:lang w:val="es-CO"/>
              </w:rPr>
            </w:pPr>
            <w:r w:rsidRPr="002D51BB">
              <w:rPr>
                <w:rFonts w:cs="Arial"/>
                <w:i/>
                <w:iCs/>
                <w:color w:val="000000"/>
                <w:sz w:val="16"/>
                <w:szCs w:val="18"/>
                <w:lang w:val="es-CO"/>
              </w:rPr>
              <w:t xml:space="preserve">CLIENTES REGULADOS </w:t>
            </w:r>
          </w:p>
        </w:tc>
        <w:tc>
          <w:tcPr>
            <w:tcW w:w="113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Cs/>
                <w:i/>
                <w:iCs/>
                <w:color w:val="000000"/>
                <w:sz w:val="16"/>
                <w:szCs w:val="18"/>
              </w:rPr>
            </w:pPr>
            <w:r w:rsidRPr="002D51BB">
              <w:rPr>
                <w:rFonts w:cs="Arial"/>
                <w:bCs/>
                <w:i/>
                <w:iCs/>
                <w:color w:val="000000"/>
                <w:sz w:val="16"/>
                <w:szCs w:val="18"/>
              </w:rPr>
              <w:t>0</w:t>
            </w:r>
          </w:p>
        </w:tc>
        <w:tc>
          <w:tcPr>
            <w:tcW w:w="1247" w:type="dxa"/>
            <w:tcBorders>
              <w:top w:val="nil"/>
              <w:left w:val="nil"/>
              <w:bottom w:val="single" w:sz="4" w:space="0" w:color="auto"/>
              <w:right w:val="single" w:sz="4" w:space="0" w:color="auto"/>
            </w:tcBorders>
            <w:shd w:val="clear" w:color="auto" w:fill="auto"/>
            <w:noWrap/>
            <w:vAlign w:val="center"/>
          </w:tcPr>
          <w:p w:rsidR="0075577B" w:rsidRPr="002D51BB" w:rsidRDefault="0075577B" w:rsidP="001E6516">
            <w:pPr>
              <w:jc w:val="right"/>
              <w:rPr>
                <w:rFonts w:cs="Arial"/>
                <w:bCs/>
                <w:i/>
                <w:iCs/>
                <w:color w:val="000000"/>
                <w:sz w:val="16"/>
                <w:szCs w:val="18"/>
                <w:lang w:val="es-CO"/>
              </w:rPr>
            </w:pPr>
            <w:r w:rsidRPr="002D51BB">
              <w:rPr>
                <w:rFonts w:cs="Arial"/>
                <w:bCs/>
                <w:i/>
                <w:iCs/>
                <w:color w:val="000000"/>
                <w:sz w:val="16"/>
                <w:szCs w:val="18"/>
                <w:lang w:val="es-CO"/>
              </w:rPr>
              <w:t>339.930.021</w:t>
            </w:r>
          </w:p>
        </w:tc>
        <w:tc>
          <w:tcPr>
            <w:tcW w:w="1292" w:type="dxa"/>
            <w:tcBorders>
              <w:top w:val="nil"/>
              <w:left w:val="nil"/>
              <w:bottom w:val="single" w:sz="4" w:space="0" w:color="auto"/>
              <w:right w:val="single" w:sz="4" w:space="0" w:color="auto"/>
            </w:tcBorders>
            <w:shd w:val="clear" w:color="auto" w:fill="auto"/>
            <w:noWrap/>
            <w:vAlign w:val="center"/>
          </w:tcPr>
          <w:p w:rsidR="0075577B" w:rsidRPr="002D51BB" w:rsidRDefault="0075577B" w:rsidP="001E6516">
            <w:pPr>
              <w:jc w:val="right"/>
              <w:rPr>
                <w:rFonts w:cs="Arial"/>
                <w:bCs/>
                <w:i/>
                <w:iCs/>
                <w:color w:val="000000"/>
                <w:sz w:val="16"/>
                <w:szCs w:val="18"/>
                <w:lang w:val="es-CO"/>
              </w:rPr>
            </w:pPr>
            <w:r w:rsidRPr="002D51BB">
              <w:rPr>
                <w:rFonts w:cs="Arial"/>
                <w:bCs/>
                <w:i/>
                <w:iCs/>
                <w:color w:val="000000"/>
                <w:sz w:val="16"/>
                <w:szCs w:val="18"/>
                <w:lang w:val="es-CO"/>
              </w:rPr>
              <w:t>1.440.305.182</w:t>
            </w:r>
          </w:p>
        </w:tc>
        <w:tc>
          <w:tcPr>
            <w:tcW w:w="1247" w:type="dxa"/>
            <w:tcBorders>
              <w:top w:val="nil"/>
              <w:left w:val="nil"/>
              <w:bottom w:val="single" w:sz="4" w:space="0" w:color="auto"/>
              <w:right w:val="single" w:sz="4" w:space="0" w:color="auto"/>
            </w:tcBorders>
            <w:shd w:val="clear" w:color="auto" w:fill="auto"/>
            <w:noWrap/>
            <w:vAlign w:val="center"/>
          </w:tcPr>
          <w:p w:rsidR="0075577B" w:rsidRPr="002D51BB" w:rsidRDefault="0075577B" w:rsidP="001E6516">
            <w:pPr>
              <w:jc w:val="right"/>
              <w:rPr>
                <w:rFonts w:cs="Arial"/>
                <w:bCs/>
                <w:i/>
                <w:iCs/>
                <w:color w:val="000000"/>
                <w:sz w:val="16"/>
                <w:szCs w:val="18"/>
                <w:lang w:val="es-CO"/>
              </w:rPr>
            </w:pPr>
            <w:r w:rsidRPr="002D51BB">
              <w:rPr>
                <w:rFonts w:cs="Arial"/>
                <w:bCs/>
                <w:i/>
                <w:iCs/>
                <w:color w:val="000000"/>
                <w:sz w:val="16"/>
                <w:szCs w:val="18"/>
                <w:lang w:val="es-CO"/>
              </w:rPr>
              <w:t>335.399.802</w:t>
            </w:r>
          </w:p>
        </w:tc>
        <w:tc>
          <w:tcPr>
            <w:tcW w:w="1134" w:type="dxa"/>
            <w:tcBorders>
              <w:top w:val="nil"/>
              <w:left w:val="nil"/>
              <w:bottom w:val="single" w:sz="4" w:space="0" w:color="auto"/>
              <w:right w:val="single" w:sz="4" w:space="0" w:color="auto"/>
            </w:tcBorders>
            <w:shd w:val="clear" w:color="auto" w:fill="auto"/>
            <w:noWrap/>
            <w:vAlign w:val="center"/>
          </w:tcPr>
          <w:p w:rsidR="0075577B" w:rsidRPr="002D51BB" w:rsidRDefault="0075577B" w:rsidP="001E6516">
            <w:pPr>
              <w:jc w:val="center"/>
              <w:rPr>
                <w:rFonts w:cs="Arial"/>
                <w:bCs/>
                <w:i/>
                <w:iCs/>
                <w:color w:val="000000"/>
                <w:sz w:val="16"/>
                <w:szCs w:val="18"/>
                <w:lang w:val="es-CO"/>
              </w:rPr>
            </w:pPr>
            <w:r w:rsidRPr="002D51BB">
              <w:rPr>
                <w:rFonts w:cs="Arial"/>
                <w:bCs/>
                <w:i/>
                <w:iCs/>
                <w:color w:val="000000"/>
                <w:sz w:val="16"/>
                <w:szCs w:val="18"/>
                <w:lang w:val="es-CO"/>
              </w:rPr>
              <w:t>0</w:t>
            </w:r>
          </w:p>
        </w:tc>
      </w:tr>
      <w:tr w:rsidR="0075577B" w:rsidRPr="002D51BB" w:rsidTr="001E6516">
        <w:trPr>
          <w:trHeight w:val="300"/>
          <w:jc w:val="center"/>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75577B" w:rsidRPr="002D51BB" w:rsidRDefault="0075577B" w:rsidP="001E6516">
            <w:pPr>
              <w:rPr>
                <w:rFonts w:cs="Arial"/>
                <w:i/>
                <w:iCs/>
                <w:color w:val="000000"/>
                <w:sz w:val="16"/>
                <w:szCs w:val="18"/>
                <w:lang w:val="es-CO"/>
              </w:rPr>
            </w:pPr>
            <w:r w:rsidRPr="002D51BB">
              <w:rPr>
                <w:rFonts w:cs="Arial"/>
                <w:i/>
                <w:iCs/>
                <w:color w:val="000000"/>
                <w:sz w:val="16"/>
                <w:szCs w:val="18"/>
                <w:lang w:val="es-CO"/>
              </w:rPr>
              <w:t>CLIENTES</w:t>
            </w:r>
          </w:p>
          <w:p w:rsidR="0075577B" w:rsidRPr="002D51BB" w:rsidRDefault="0075577B" w:rsidP="001E6516">
            <w:pPr>
              <w:rPr>
                <w:rFonts w:cs="Arial"/>
                <w:i/>
                <w:iCs/>
                <w:color w:val="000000"/>
                <w:sz w:val="16"/>
                <w:szCs w:val="18"/>
                <w:lang w:val="es-CO"/>
              </w:rPr>
            </w:pPr>
            <w:r w:rsidRPr="002D51BB">
              <w:rPr>
                <w:rFonts w:cs="Arial"/>
                <w:i/>
                <w:iCs/>
                <w:color w:val="000000"/>
                <w:sz w:val="16"/>
                <w:szCs w:val="18"/>
                <w:lang w:val="es-CO"/>
              </w:rPr>
              <w:t xml:space="preserve">NO REGULADOS </w:t>
            </w:r>
          </w:p>
        </w:tc>
        <w:tc>
          <w:tcPr>
            <w:tcW w:w="113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Cs/>
                <w:i/>
                <w:iCs/>
                <w:color w:val="000000"/>
                <w:sz w:val="16"/>
                <w:szCs w:val="18"/>
              </w:rPr>
            </w:pPr>
            <w:r w:rsidRPr="002D51BB">
              <w:rPr>
                <w:rFonts w:cs="Arial"/>
                <w:bCs/>
                <w:i/>
                <w:iCs/>
                <w:color w:val="000000"/>
                <w:sz w:val="16"/>
                <w:szCs w:val="18"/>
              </w:rPr>
              <w:t>0</w:t>
            </w:r>
          </w:p>
        </w:tc>
        <w:tc>
          <w:tcPr>
            <w:tcW w:w="1247" w:type="dxa"/>
            <w:tcBorders>
              <w:top w:val="nil"/>
              <w:left w:val="nil"/>
              <w:bottom w:val="single" w:sz="4" w:space="0" w:color="auto"/>
              <w:right w:val="single" w:sz="4" w:space="0" w:color="auto"/>
            </w:tcBorders>
            <w:shd w:val="clear" w:color="auto" w:fill="auto"/>
            <w:noWrap/>
            <w:vAlign w:val="center"/>
          </w:tcPr>
          <w:p w:rsidR="0075577B" w:rsidRPr="002D51BB" w:rsidRDefault="0075577B" w:rsidP="001E6516">
            <w:pPr>
              <w:jc w:val="right"/>
              <w:rPr>
                <w:rFonts w:cs="Arial"/>
                <w:bCs/>
                <w:i/>
                <w:iCs/>
                <w:color w:val="000000"/>
                <w:sz w:val="16"/>
                <w:szCs w:val="18"/>
                <w:lang w:val="es-CO"/>
              </w:rPr>
            </w:pPr>
            <w:r w:rsidRPr="002D51BB">
              <w:rPr>
                <w:rFonts w:cs="Arial"/>
                <w:bCs/>
                <w:i/>
                <w:iCs/>
                <w:color w:val="000000"/>
                <w:sz w:val="16"/>
                <w:szCs w:val="18"/>
                <w:lang w:val="es-CO"/>
              </w:rPr>
              <w:t>46.374.951</w:t>
            </w:r>
          </w:p>
        </w:tc>
        <w:tc>
          <w:tcPr>
            <w:tcW w:w="1292" w:type="dxa"/>
            <w:tcBorders>
              <w:top w:val="nil"/>
              <w:left w:val="nil"/>
              <w:bottom w:val="single" w:sz="4" w:space="0" w:color="auto"/>
              <w:right w:val="single" w:sz="4" w:space="0" w:color="auto"/>
            </w:tcBorders>
            <w:shd w:val="clear" w:color="auto" w:fill="auto"/>
            <w:noWrap/>
            <w:vAlign w:val="center"/>
          </w:tcPr>
          <w:p w:rsidR="0075577B" w:rsidRPr="002D51BB" w:rsidRDefault="0075577B" w:rsidP="001E6516">
            <w:pPr>
              <w:jc w:val="right"/>
              <w:rPr>
                <w:rFonts w:cs="Arial"/>
                <w:bCs/>
                <w:i/>
                <w:iCs/>
                <w:color w:val="000000"/>
                <w:sz w:val="16"/>
                <w:szCs w:val="18"/>
                <w:lang w:val="es-CO"/>
              </w:rPr>
            </w:pPr>
            <w:r w:rsidRPr="002D51BB">
              <w:rPr>
                <w:rFonts w:cs="Arial"/>
                <w:bCs/>
                <w:i/>
                <w:iCs/>
                <w:color w:val="000000"/>
                <w:sz w:val="16"/>
                <w:szCs w:val="18"/>
                <w:lang w:val="es-CO"/>
              </w:rPr>
              <w:t>159.947.419</w:t>
            </w:r>
          </w:p>
        </w:tc>
        <w:tc>
          <w:tcPr>
            <w:tcW w:w="1247" w:type="dxa"/>
            <w:tcBorders>
              <w:top w:val="nil"/>
              <w:left w:val="nil"/>
              <w:bottom w:val="single" w:sz="4" w:space="0" w:color="auto"/>
              <w:right w:val="single" w:sz="4" w:space="0" w:color="auto"/>
            </w:tcBorders>
            <w:shd w:val="clear" w:color="auto" w:fill="auto"/>
            <w:noWrap/>
            <w:vAlign w:val="center"/>
          </w:tcPr>
          <w:p w:rsidR="0075577B" w:rsidRPr="002D51BB" w:rsidRDefault="0075577B" w:rsidP="001E6516">
            <w:pPr>
              <w:jc w:val="right"/>
              <w:rPr>
                <w:rFonts w:cs="Arial"/>
                <w:bCs/>
                <w:i/>
                <w:iCs/>
                <w:color w:val="000000"/>
                <w:sz w:val="16"/>
                <w:szCs w:val="18"/>
                <w:lang w:val="es-CO"/>
              </w:rPr>
            </w:pPr>
            <w:r w:rsidRPr="002D51BB">
              <w:rPr>
                <w:rFonts w:cs="Arial"/>
                <w:bCs/>
                <w:i/>
                <w:iCs/>
                <w:color w:val="000000"/>
                <w:sz w:val="16"/>
                <w:szCs w:val="18"/>
                <w:lang w:val="es-CO"/>
              </w:rPr>
              <w:t>37.538.088</w:t>
            </w:r>
          </w:p>
        </w:tc>
        <w:tc>
          <w:tcPr>
            <w:tcW w:w="1134" w:type="dxa"/>
            <w:tcBorders>
              <w:top w:val="nil"/>
              <w:left w:val="nil"/>
              <w:bottom w:val="single" w:sz="4" w:space="0" w:color="auto"/>
              <w:right w:val="single" w:sz="4" w:space="0" w:color="auto"/>
            </w:tcBorders>
            <w:shd w:val="clear" w:color="auto" w:fill="auto"/>
            <w:noWrap/>
            <w:vAlign w:val="center"/>
          </w:tcPr>
          <w:p w:rsidR="0075577B" w:rsidRPr="002D51BB" w:rsidRDefault="0075577B" w:rsidP="001E6516">
            <w:pPr>
              <w:jc w:val="center"/>
              <w:rPr>
                <w:rFonts w:cs="Arial"/>
                <w:bCs/>
                <w:i/>
                <w:iCs/>
                <w:color w:val="000000"/>
                <w:sz w:val="16"/>
                <w:szCs w:val="18"/>
                <w:lang w:val="es-CO"/>
              </w:rPr>
            </w:pPr>
            <w:r w:rsidRPr="002D51BB">
              <w:rPr>
                <w:rFonts w:cs="Arial"/>
                <w:bCs/>
                <w:i/>
                <w:iCs/>
                <w:color w:val="000000"/>
                <w:sz w:val="16"/>
                <w:szCs w:val="18"/>
                <w:lang w:val="es-CO"/>
              </w:rPr>
              <w:t>0</w:t>
            </w:r>
          </w:p>
        </w:tc>
      </w:tr>
      <w:tr w:rsidR="0075577B" w:rsidRPr="002D51BB" w:rsidTr="001E6516">
        <w:trPr>
          <w:trHeight w:val="300"/>
          <w:jc w:val="center"/>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75577B" w:rsidRPr="002D51BB" w:rsidRDefault="0075577B" w:rsidP="001E6516">
            <w:pPr>
              <w:rPr>
                <w:rFonts w:cs="Arial"/>
                <w:b/>
                <w:bCs/>
                <w:i/>
                <w:iCs/>
                <w:color w:val="000000"/>
                <w:sz w:val="16"/>
                <w:szCs w:val="18"/>
                <w:lang w:val="es-CO"/>
              </w:rPr>
            </w:pPr>
            <w:r w:rsidRPr="002D51BB">
              <w:rPr>
                <w:rFonts w:cs="Arial"/>
                <w:b/>
                <w:bCs/>
                <w:i/>
                <w:iCs/>
                <w:color w:val="000000"/>
                <w:sz w:val="16"/>
                <w:szCs w:val="18"/>
                <w:lang w:val="es-CO"/>
              </w:rPr>
              <w:t>TOTAL ACTIVIDAD  COMERCIAL</w:t>
            </w:r>
          </w:p>
        </w:tc>
        <w:tc>
          <w:tcPr>
            <w:tcW w:w="1134" w:type="dxa"/>
            <w:tcBorders>
              <w:top w:val="nil"/>
              <w:left w:val="nil"/>
              <w:bottom w:val="single" w:sz="4" w:space="0" w:color="auto"/>
              <w:right w:val="single" w:sz="4" w:space="0" w:color="auto"/>
            </w:tcBorders>
            <w:shd w:val="clear" w:color="auto" w:fill="auto"/>
            <w:noWrap/>
            <w:vAlign w:val="center"/>
          </w:tcPr>
          <w:p w:rsidR="0075577B" w:rsidRPr="002D51BB" w:rsidRDefault="0075577B" w:rsidP="001E6516">
            <w:pPr>
              <w:jc w:val="center"/>
              <w:rPr>
                <w:rFonts w:cs="Arial"/>
                <w:b/>
                <w:bCs/>
                <w:i/>
                <w:iCs/>
                <w:color w:val="000000"/>
                <w:sz w:val="16"/>
                <w:szCs w:val="18"/>
                <w:lang w:val="es-CO"/>
              </w:rPr>
            </w:pPr>
            <w:r w:rsidRPr="002D51BB">
              <w:rPr>
                <w:rFonts w:cs="Arial"/>
                <w:b/>
                <w:bCs/>
                <w:i/>
                <w:iCs/>
                <w:color w:val="000000"/>
                <w:sz w:val="16"/>
                <w:szCs w:val="18"/>
                <w:lang w:val="es-CO"/>
              </w:rPr>
              <w:t>0</w:t>
            </w:r>
          </w:p>
        </w:tc>
        <w:tc>
          <w:tcPr>
            <w:tcW w:w="1247" w:type="dxa"/>
            <w:tcBorders>
              <w:top w:val="nil"/>
              <w:left w:val="nil"/>
              <w:bottom w:val="single" w:sz="4" w:space="0" w:color="auto"/>
              <w:right w:val="single" w:sz="4" w:space="0" w:color="auto"/>
            </w:tcBorders>
            <w:shd w:val="clear" w:color="auto" w:fill="auto"/>
            <w:noWrap/>
            <w:vAlign w:val="center"/>
          </w:tcPr>
          <w:p w:rsidR="0075577B" w:rsidRPr="002D51BB" w:rsidRDefault="0075577B" w:rsidP="001E6516">
            <w:pPr>
              <w:jc w:val="right"/>
              <w:rPr>
                <w:rFonts w:cs="Arial"/>
                <w:b/>
                <w:bCs/>
                <w:i/>
                <w:iCs/>
                <w:color w:val="000000"/>
                <w:sz w:val="16"/>
                <w:szCs w:val="18"/>
                <w:lang w:val="es-CO"/>
              </w:rPr>
            </w:pPr>
            <w:r w:rsidRPr="002D51BB">
              <w:rPr>
                <w:rFonts w:cs="Arial"/>
                <w:b/>
                <w:bCs/>
                <w:i/>
                <w:iCs/>
                <w:color w:val="000000"/>
                <w:sz w:val="16"/>
                <w:szCs w:val="18"/>
                <w:lang w:val="es-CO"/>
              </w:rPr>
              <w:t>386.304.972</w:t>
            </w:r>
          </w:p>
        </w:tc>
        <w:tc>
          <w:tcPr>
            <w:tcW w:w="1292" w:type="dxa"/>
            <w:tcBorders>
              <w:top w:val="nil"/>
              <w:left w:val="nil"/>
              <w:bottom w:val="single" w:sz="4" w:space="0" w:color="auto"/>
              <w:right w:val="single" w:sz="4" w:space="0" w:color="auto"/>
            </w:tcBorders>
            <w:shd w:val="clear" w:color="auto" w:fill="auto"/>
            <w:noWrap/>
            <w:vAlign w:val="center"/>
          </w:tcPr>
          <w:p w:rsidR="0075577B" w:rsidRPr="002D51BB" w:rsidRDefault="0075577B" w:rsidP="001E6516">
            <w:pPr>
              <w:jc w:val="right"/>
              <w:rPr>
                <w:rFonts w:cs="Arial"/>
                <w:b/>
                <w:bCs/>
                <w:i/>
                <w:iCs/>
                <w:color w:val="000000"/>
                <w:sz w:val="16"/>
                <w:szCs w:val="18"/>
                <w:lang w:val="es-CO"/>
              </w:rPr>
            </w:pPr>
            <w:r w:rsidRPr="002D51BB">
              <w:rPr>
                <w:rFonts w:cs="Arial"/>
                <w:b/>
                <w:bCs/>
                <w:i/>
                <w:iCs/>
                <w:color w:val="000000"/>
                <w:sz w:val="16"/>
                <w:szCs w:val="18"/>
                <w:lang w:val="es-CO"/>
              </w:rPr>
              <w:t>1.600.252.601</w:t>
            </w:r>
          </w:p>
        </w:tc>
        <w:tc>
          <w:tcPr>
            <w:tcW w:w="1247" w:type="dxa"/>
            <w:tcBorders>
              <w:top w:val="nil"/>
              <w:left w:val="nil"/>
              <w:bottom w:val="single" w:sz="4" w:space="0" w:color="auto"/>
              <w:right w:val="single" w:sz="4" w:space="0" w:color="auto"/>
            </w:tcBorders>
            <w:shd w:val="clear" w:color="auto" w:fill="auto"/>
            <w:noWrap/>
            <w:vAlign w:val="center"/>
          </w:tcPr>
          <w:p w:rsidR="0075577B" w:rsidRPr="002D51BB" w:rsidRDefault="0075577B" w:rsidP="001E6516">
            <w:pPr>
              <w:jc w:val="right"/>
              <w:rPr>
                <w:rFonts w:cs="Arial"/>
                <w:b/>
                <w:bCs/>
                <w:i/>
                <w:iCs/>
                <w:color w:val="000000"/>
                <w:sz w:val="16"/>
                <w:szCs w:val="18"/>
                <w:lang w:val="es-CO"/>
              </w:rPr>
            </w:pPr>
            <w:r w:rsidRPr="002D51BB">
              <w:rPr>
                <w:rFonts w:cs="Arial"/>
                <w:b/>
                <w:bCs/>
                <w:i/>
                <w:iCs/>
                <w:color w:val="000000"/>
                <w:sz w:val="16"/>
                <w:szCs w:val="18"/>
                <w:lang w:val="es-CO"/>
              </w:rPr>
              <w:t>372.937.890</w:t>
            </w:r>
          </w:p>
        </w:tc>
        <w:tc>
          <w:tcPr>
            <w:tcW w:w="1134" w:type="dxa"/>
            <w:tcBorders>
              <w:top w:val="nil"/>
              <w:left w:val="nil"/>
              <w:bottom w:val="single" w:sz="4" w:space="0" w:color="auto"/>
              <w:right w:val="single" w:sz="4" w:space="0" w:color="auto"/>
            </w:tcBorders>
            <w:shd w:val="clear" w:color="auto" w:fill="auto"/>
            <w:noWrap/>
            <w:vAlign w:val="center"/>
          </w:tcPr>
          <w:p w:rsidR="0075577B" w:rsidRPr="002D51BB" w:rsidRDefault="0075577B" w:rsidP="001E6516">
            <w:pPr>
              <w:jc w:val="center"/>
              <w:rPr>
                <w:rFonts w:cs="Arial"/>
                <w:b/>
                <w:bCs/>
                <w:i/>
                <w:iCs/>
                <w:color w:val="000000"/>
                <w:sz w:val="16"/>
                <w:szCs w:val="18"/>
                <w:lang w:val="es-CO"/>
              </w:rPr>
            </w:pPr>
            <w:r w:rsidRPr="002D51BB">
              <w:rPr>
                <w:rFonts w:cs="Arial"/>
                <w:b/>
                <w:bCs/>
                <w:i/>
                <w:iCs/>
                <w:color w:val="000000"/>
                <w:sz w:val="16"/>
                <w:szCs w:val="18"/>
                <w:lang w:val="es-CO"/>
              </w:rPr>
              <w:t>0</w:t>
            </w:r>
          </w:p>
        </w:tc>
      </w:tr>
    </w:tbl>
    <w:p w:rsidR="0075577B" w:rsidRPr="002D51BB" w:rsidRDefault="0075577B" w:rsidP="0075577B">
      <w:pPr>
        <w:ind w:left="709"/>
        <w:rPr>
          <w:rFonts w:cs="Arial"/>
          <w:i/>
          <w:iCs/>
          <w:sz w:val="14"/>
          <w:szCs w:val="16"/>
          <w:lang w:val="es-CO"/>
        </w:rPr>
      </w:pPr>
      <w:r w:rsidRPr="002D51BB">
        <w:rPr>
          <w:rFonts w:cs="Arial"/>
          <w:i/>
          <w:iCs/>
          <w:sz w:val="14"/>
          <w:szCs w:val="16"/>
          <w:lang w:val="es-CO"/>
        </w:rPr>
        <w:t>Fuente: EMSA</w:t>
      </w:r>
    </w:p>
    <w:p w:rsidR="0075577B" w:rsidRPr="00817F3C" w:rsidRDefault="0075577B" w:rsidP="0075577B">
      <w:pPr>
        <w:pStyle w:val="Cita"/>
        <w:rPr>
          <w:sz w:val="22"/>
          <w:szCs w:val="22"/>
        </w:rPr>
      </w:pPr>
      <w:r w:rsidRPr="00817F3C">
        <w:rPr>
          <w:sz w:val="22"/>
          <w:szCs w:val="22"/>
        </w:rPr>
        <w:t>Al respecto se anexa certificación emitida por la revisoría fiscal donde se enuncia lo consignado en las tablas anteriores, ratificando así, que en efecto lo causado en impuesto de Industria y Comercio en el negocio de comercialización para los años 2009 a 2013 incluido en el reporte de la cuenta 444, no corresponde a la realidad, dado que en su momento la asignación del impuesto no correspondió con la base gravable del mismo (ingresos).</w:t>
      </w:r>
    </w:p>
    <w:p w:rsidR="0075577B" w:rsidRPr="00817F3C" w:rsidRDefault="0075577B" w:rsidP="0075577B">
      <w:pPr>
        <w:pStyle w:val="Cita"/>
        <w:rPr>
          <w:sz w:val="22"/>
          <w:szCs w:val="22"/>
        </w:rPr>
      </w:pPr>
      <w:r w:rsidRPr="00817F3C">
        <w:rPr>
          <w:sz w:val="22"/>
          <w:szCs w:val="22"/>
        </w:rPr>
        <w:t>En la tabla No 5, se relaciona el valor del ICA no incluido en la cuenta 444.</w:t>
      </w:r>
    </w:p>
    <w:p w:rsidR="0075577B" w:rsidRPr="00144BDF" w:rsidRDefault="0075577B" w:rsidP="0075577B">
      <w:pPr>
        <w:pStyle w:val="Cita"/>
        <w:jc w:val="center"/>
        <w:rPr>
          <w:b/>
          <w:bCs/>
          <w:sz w:val="22"/>
          <w:szCs w:val="22"/>
        </w:rPr>
      </w:pPr>
      <w:r w:rsidRPr="00144BDF">
        <w:rPr>
          <w:b/>
          <w:bCs/>
          <w:sz w:val="22"/>
          <w:szCs w:val="22"/>
        </w:rPr>
        <w:t>Tabla 5: valor del ICA no incluido en el reporte de la cuenta 444.</w:t>
      </w:r>
    </w:p>
    <w:tbl>
      <w:tblPr>
        <w:tblW w:w="8333" w:type="dxa"/>
        <w:jc w:val="center"/>
        <w:tblCellMar>
          <w:left w:w="70" w:type="dxa"/>
          <w:right w:w="70" w:type="dxa"/>
        </w:tblCellMar>
        <w:tblLook w:val="04A0" w:firstRow="1" w:lastRow="0" w:firstColumn="1" w:lastColumn="0" w:noHBand="0" w:noVBand="1"/>
      </w:tblPr>
      <w:tblGrid>
        <w:gridCol w:w="1871"/>
        <w:gridCol w:w="1314"/>
        <w:gridCol w:w="1314"/>
        <w:gridCol w:w="1206"/>
        <w:gridCol w:w="1314"/>
        <w:gridCol w:w="1314"/>
      </w:tblGrid>
      <w:tr w:rsidR="0075577B" w:rsidRPr="002D51BB" w:rsidTr="001E6516">
        <w:trPr>
          <w:trHeight w:val="340"/>
          <w:jc w:val="center"/>
        </w:trPr>
        <w:tc>
          <w:tcPr>
            <w:tcW w:w="18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
                <w:bCs/>
                <w:i/>
                <w:iCs/>
                <w:color w:val="000000"/>
                <w:sz w:val="15"/>
                <w:szCs w:val="15"/>
                <w:lang w:val="es-CO"/>
              </w:rPr>
            </w:pPr>
            <w:r w:rsidRPr="002D51BB">
              <w:rPr>
                <w:rFonts w:cs="Arial"/>
                <w:b/>
                <w:bCs/>
                <w:i/>
                <w:iCs/>
                <w:color w:val="000000"/>
                <w:sz w:val="15"/>
                <w:szCs w:val="15"/>
                <w:lang w:val="es-CO"/>
              </w:rPr>
              <w:t>Ítem</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
                <w:bCs/>
                <w:i/>
                <w:iCs/>
                <w:color w:val="000000"/>
                <w:sz w:val="15"/>
                <w:szCs w:val="15"/>
                <w:lang w:val="es-CO"/>
              </w:rPr>
            </w:pPr>
            <w:r w:rsidRPr="002D51BB">
              <w:rPr>
                <w:rFonts w:cs="Arial"/>
                <w:b/>
                <w:bCs/>
                <w:i/>
                <w:iCs/>
                <w:color w:val="000000"/>
                <w:sz w:val="15"/>
                <w:szCs w:val="15"/>
                <w:lang w:val="es-CO"/>
              </w:rPr>
              <w:t>2.009</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
                <w:bCs/>
                <w:i/>
                <w:iCs/>
                <w:color w:val="000000"/>
                <w:sz w:val="15"/>
                <w:szCs w:val="15"/>
                <w:lang w:val="es-CO"/>
              </w:rPr>
            </w:pPr>
            <w:r w:rsidRPr="002D51BB">
              <w:rPr>
                <w:rFonts w:cs="Arial"/>
                <w:b/>
                <w:bCs/>
                <w:i/>
                <w:iCs/>
                <w:color w:val="000000"/>
                <w:sz w:val="15"/>
                <w:szCs w:val="15"/>
                <w:lang w:val="es-CO"/>
              </w:rPr>
              <w:t>2.010</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
                <w:bCs/>
                <w:i/>
                <w:iCs/>
                <w:color w:val="000000"/>
                <w:sz w:val="15"/>
                <w:szCs w:val="15"/>
                <w:lang w:val="es-CO"/>
              </w:rPr>
            </w:pPr>
            <w:r w:rsidRPr="002D51BB">
              <w:rPr>
                <w:rFonts w:cs="Arial"/>
                <w:b/>
                <w:bCs/>
                <w:i/>
                <w:iCs/>
                <w:color w:val="000000"/>
                <w:sz w:val="15"/>
                <w:szCs w:val="15"/>
                <w:lang w:val="es-CO"/>
              </w:rPr>
              <w:t>2.011</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
                <w:bCs/>
                <w:i/>
                <w:iCs/>
                <w:color w:val="000000"/>
                <w:sz w:val="15"/>
                <w:szCs w:val="15"/>
                <w:lang w:val="es-CO"/>
              </w:rPr>
            </w:pPr>
            <w:r w:rsidRPr="002D51BB">
              <w:rPr>
                <w:rFonts w:cs="Arial"/>
                <w:b/>
                <w:bCs/>
                <w:i/>
                <w:iCs/>
                <w:color w:val="000000"/>
                <w:sz w:val="15"/>
                <w:szCs w:val="15"/>
                <w:lang w:val="es-CO"/>
              </w:rPr>
              <w:t>2.012</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
                <w:bCs/>
                <w:i/>
                <w:iCs/>
                <w:color w:val="000000"/>
                <w:sz w:val="15"/>
                <w:szCs w:val="15"/>
                <w:lang w:val="es-CO"/>
              </w:rPr>
            </w:pPr>
            <w:r w:rsidRPr="002D51BB">
              <w:rPr>
                <w:rFonts w:cs="Arial"/>
                <w:b/>
                <w:bCs/>
                <w:i/>
                <w:iCs/>
                <w:color w:val="000000"/>
                <w:sz w:val="15"/>
                <w:szCs w:val="15"/>
                <w:lang w:val="es-CO"/>
              </w:rPr>
              <w:t>2.013</w:t>
            </w:r>
          </w:p>
        </w:tc>
      </w:tr>
      <w:tr w:rsidR="0075577B" w:rsidRPr="002D51BB" w:rsidTr="001E6516">
        <w:trPr>
          <w:trHeight w:val="340"/>
          <w:jc w:val="center"/>
        </w:trPr>
        <w:tc>
          <w:tcPr>
            <w:tcW w:w="1871" w:type="dxa"/>
            <w:tcBorders>
              <w:top w:val="nil"/>
              <w:left w:val="single" w:sz="4" w:space="0" w:color="auto"/>
              <w:bottom w:val="single" w:sz="4" w:space="0" w:color="auto"/>
              <w:right w:val="single" w:sz="4" w:space="0" w:color="auto"/>
            </w:tcBorders>
            <w:shd w:val="clear" w:color="auto" w:fill="auto"/>
            <w:vAlign w:val="center"/>
            <w:hideMark/>
          </w:tcPr>
          <w:p w:rsidR="0075577B" w:rsidRPr="002D51BB" w:rsidRDefault="0075577B" w:rsidP="001E6516">
            <w:pPr>
              <w:jc w:val="left"/>
              <w:rPr>
                <w:rFonts w:cs="Arial"/>
                <w:i/>
                <w:iCs/>
                <w:color w:val="000000"/>
                <w:sz w:val="15"/>
                <w:szCs w:val="15"/>
                <w:lang w:val="es-CO"/>
              </w:rPr>
            </w:pPr>
            <w:r w:rsidRPr="002D51BB">
              <w:rPr>
                <w:rFonts w:cs="Arial"/>
                <w:i/>
                <w:iCs/>
                <w:color w:val="000000"/>
                <w:sz w:val="15"/>
                <w:szCs w:val="15"/>
                <w:lang w:val="es-CO"/>
              </w:rPr>
              <w:t>Total Causado ICA</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i/>
                <w:iCs/>
                <w:color w:val="000000"/>
                <w:sz w:val="15"/>
                <w:szCs w:val="15"/>
                <w:lang w:val="es-CO"/>
              </w:rPr>
            </w:pPr>
            <w:r w:rsidRPr="002D51BB">
              <w:rPr>
                <w:rFonts w:cs="Arial"/>
                <w:i/>
                <w:iCs/>
                <w:color w:val="000000"/>
                <w:sz w:val="15"/>
                <w:szCs w:val="15"/>
                <w:lang w:val="es-CO"/>
              </w:rPr>
              <w:t>2.258.503.575</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i/>
                <w:iCs/>
                <w:color w:val="000000"/>
                <w:sz w:val="15"/>
                <w:szCs w:val="15"/>
                <w:lang w:val="es-CO"/>
              </w:rPr>
            </w:pPr>
            <w:r w:rsidRPr="002D51BB">
              <w:rPr>
                <w:rFonts w:cs="Arial"/>
                <w:i/>
                <w:iCs/>
                <w:color w:val="000000"/>
                <w:sz w:val="15"/>
                <w:szCs w:val="15"/>
                <w:lang w:val="es-CO"/>
              </w:rPr>
              <w:t>2.728.680.263</w:t>
            </w:r>
          </w:p>
        </w:tc>
        <w:tc>
          <w:tcPr>
            <w:tcW w:w="1206"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i/>
                <w:iCs/>
                <w:color w:val="000000"/>
                <w:sz w:val="15"/>
                <w:szCs w:val="15"/>
                <w:lang w:val="es-CO"/>
              </w:rPr>
            </w:pPr>
            <w:r w:rsidRPr="002D51BB">
              <w:rPr>
                <w:rFonts w:cs="Arial"/>
                <w:i/>
                <w:iCs/>
                <w:color w:val="000000"/>
                <w:sz w:val="15"/>
                <w:szCs w:val="15"/>
                <w:lang w:val="es-CO"/>
              </w:rPr>
              <w:t>3.023.303.653</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i/>
                <w:iCs/>
                <w:color w:val="000000"/>
                <w:sz w:val="15"/>
                <w:szCs w:val="15"/>
                <w:lang w:val="es-CO"/>
              </w:rPr>
            </w:pPr>
            <w:r w:rsidRPr="002D51BB">
              <w:rPr>
                <w:rFonts w:cs="Arial"/>
                <w:i/>
                <w:iCs/>
                <w:color w:val="000000"/>
                <w:sz w:val="15"/>
                <w:szCs w:val="15"/>
                <w:lang w:val="es-CO"/>
              </w:rPr>
              <w:t>3.149.061.046</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i/>
                <w:iCs/>
                <w:color w:val="000000"/>
                <w:sz w:val="15"/>
                <w:szCs w:val="15"/>
                <w:lang w:val="es-CO"/>
              </w:rPr>
            </w:pPr>
            <w:r w:rsidRPr="002D51BB">
              <w:rPr>
                <w:rFonts w:cs="Arial"/>
                <w:i/>
                <w:iCs/>
                <w:color w:val="000000"/>
                <w:sz w:val="15"/>
                <w:szCs w:val="15"/>
                <w:lang w:val="es-CO"/>
              </w:rPr>
              <w:t>3.510.130.000</w:t>
            </w:r>
          </w:p>
        </w:tc>
      </w:tr>
      <w:tr w:rsidR="0075577B" w:rsidRPr="002D51BB" w:rsidTr="001E6516">
        <w:trPr>
          <w:trHeight w:val="340"/>
          <w:jc w:val="center"/>
        </w:trPr>
        <w:tc>
          <w:tcPr>
            <w:tcW w:w="1871" w:type="dxa"/>
            <w:tcBorders>
              <w:top w:val="nil"/>
              <w:left w:val="single" w:sz="4" w:space="0" w:color="auto"/>
              <w:bottom w:val="single" w:sz="4" w:space="0" w:color="auto"/>
              <w:right w:val="single" w:sz="4" w:space="0" w:color="auto"/>
            </w:tcBorders>
            <w:shd w:val="clear" w:color="auto" w:fill="auto"/>
            <w:vAlign w:val="center"/>
            <w:hideMark/>
          </w:tcPr>
          <w:p w:rsidR="0075577B" w:rsidRPr="002D51BB" w:rsidRDefault="0075577B" w:rsidP="001E6516">
            <w:pPr>
              <w:jc w:val="left"/>
              <w:rPr>
                <w:rFonts w:cs="Arial"/>
                <w:i/>
                <w:iCs/>
                <w:color w:val="000000"/>
                <w:sz w:val="15"/>
                <w:szCs w:val="15"/>
                <w:lang w:val="es-CO"/>
              </w:rPr>
            </w:pPr>
            <w:r w:rsidRPr="002D51BB">
              <w:rPr>
                <w:rFonts w:cs="Arial"/>
                <w:i/>
                <w:iCs/>
                <w:color w:val="000000"/>
                <w:sz w:val="15"/>
                <w:szCs w:val="15"/>
                <w:lang w:val="es-CO"/>
              </w:rPr>
              <w:t xml:space="preserve">Total ICA negocio Comercialización </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i/>
                <w:iCs/>
                <w:color w:val="000000"/>
                <w:sz w:val="15"/>
                <w:szCs w:val="15"/>
                <w:lang w:val="es-CO"/>
              </w:rPr>
            </w:pPr>
            <w:r w:rsidRPr="002D51BB">
              <w:rPr>
                <w:rFonts w:cs="Arial"/>
                <w:i/>
                <w:iCs/>
                <w:color w:val="000000"/>
                <w:sz w:val="15"/>
                <w:szCs w:val="15"/>
                <w:lang w:val="es-CO"/>
              </w:rPr>
              <w:t>1.457.842.601</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i/>
                <w:iCs/>
                <w:color w:val="000000"/>
                <w:sz w:val="15"/>
                <w:szCs w:val="15"/>
                <w:lang w:val="es-CO"/>
              </w:rPr>
            </w:pPr>
            <w:r w:rsidRPr="002D51BB">
              <w:rPr>
                <w:rFonts w:cs="Arial"/>
                <w:i/>
                <w:iCs/>
                <w:color w:val="000000"/>
                <w:sz w:val="15"/>
                <w:szCs w:val="15"/>
                <w:lang w:val="es-CO"/>
              </w:rPr>
              <w:t>1.750.876.324</w:t>
            </w:r>
          </w:p>
        </w:tc>
        <w:tc>
          <w:tcPr>
            <w:tcW w:w="1206"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i/>
                <w:iCs/>
                <w:color w:val="000000"/>
                <w:sz w:val="15"/>
                <w:szCs w:val="15"/>
                <w:lang w:val="es-CO"/>
              </w:rPr>
            </w:pPr>
            <w:r w:rsidRPr="002D51BB">
              <w:rPr>
                <w:rFonts w:cs="Arial"/>
                <w:i/>
                <w:iCs/>
                <w:color w:val="000000"/>
                <w:sz w:val="15"/>
                <w:szCs w:val="15"/>
                <w:lang w:val="es-CO"/>
              </w:rPr>
              <w:t>1.820.728.896</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i/>
                <w:iCs/>
                <w:color w:val="000000"/>
                <w:sz w:val="15"/>
                <w:szCs w:val="15"/>
                <w:lang w:val="es-CO"/>
              </w:rPr>
            </w:pPr>
            <w:r w:rsidRPr="002D51BB">
              <w:rPr>
                <w:rFonts w:cs="Arial"/>
                <w:i/>
                <w:iCs/>
                <w:color w:val="000000"/>
                <w:sz w:val="15"/>
                <w:szCs w:val="15"/>
                <w:lang w:val="es-CO"/>
              </w:rPr>
              <w:t>1.896.348.741</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i/>
                <w:iCs/>
                <w:color w:val="000000"/>
                <w:sz w:val="15"/>
                <w:szCs w:val="15"/>
                <w:lang w:val="es-CO"/>
              </w:rPr>
            </w:pPr>
            <w:r w:rsidRPr="002D51BB">
              <w:rPr>
                <w:rFonts w:cs="Arial"/>
                <w:i/>
                <w:iCs/>
                <w:color w:val="000000"/>
                <w:sz w:val="15"/>
                <w:szCs w:val="15"/>
                <w:lang w:val="es-CO"/>
              </w:rPr>
              <w:t>2.173.722.948</w:t>
            </w:r>
          </w:p>
        </w:tc>
      </w:tr>
      <w:tr w:rsidR="0075577B" w:rsidRPr="002D51BB" w:rsidTr="001E6516">
        <w:trPr>
          <w:trHeight w:val="340"/>
          <w:jc w:val="center"/>
        </w:trPr>
        <w:tc>
          <w:tcPr>
            <w:tcW w:w="1871" w:type="dxa"/>
            <w:tcBorders>
              <w:top w:val="nil"/>
              <w:left w:val="single" w:sz="4" w:space="0" w:color="auto"/>
              <w:bottom w:val="single" w:sz="4" w:space="0" w:color="auto"/>
              <w:right w:val="single" w:sz="4" w:space="0" w:color="auto"/>
            </w:tcBorders>
            <w:shd w:val="clear" w:color="auto" w:fill="auto"/>
            <w:vAlign w:val="center"/>
            <w:hideMark/>
          </w:tcPr>
          <w:p w:rsidR="0075577B" w:rsidRPr="002D51BB" w:rsidRDefault="0075577B" w:rsidP="001E6516">
            <w:pPr>
              <w:jc w:val="left"/>
              <w:rPr>
                <w:rFonts w:cs="Arial"/>
                <w:i/>
                <w:iCs/>
                <w:color w:val="000000"/>
                <w:sz w:val="15"/>
                <w:szCs w:val="15"/>
                <w:lang w:val="es-CO"/>
              </w:rPr>
            </w:pPr>
            <w:r w:rsidRPr="002D51BB">
              <w:rPr>
                <w:rFonts w:cs="Arial"/>
                <w:i/>
                <w:iCs/>
                <w:color w:val="000000"/>
                <w:sz w:val="15"/>
                <w:szCs w:val="15"/>
                <w:lang w:val="es-CO"/>
              </w:rPr>
              <w:t xml:space="preserve">ICA Comercialización incluido cuenta 444 </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i/>
                <w:iCs/>
                <w:color w:val="000000"/>
                <w:sz w:val="15"/>
                <w:szCs w:val="15"/>
                <w:lang w:val="es-CO"/>
              </w:rPr>
            </w:pPr>
            <w:r w:rsidRPr="002D51BB">
              <w:rPr>
                <w:rFonts w:cs="Arial"/>
                <w:i/>
                <w:iCs/>
                <w:color w:val="000000"/>
                <w:sz w:val="15"/>
                <w:szCs w:val="15"/>
                <w:lang w:val="es-CO"/>
              </w:rPr>
              <w:t>-</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i/>
                <w:iCs/>
                <w:color w:val="000000"/>
                <w:sz w:val="15"/>
                <w:szCs w:val="15"/>
                <w:lang w:val="es-CO"/>
              </w:rPr>
            </w:pPr>
            <w:r w:rsidRPr="002D51BB">
              <w:rPr>
                <w:rFonts w:cs="Arial"/>
                <w:i/>
                <w:iCs/>
                <w:color w:val="000000"/>
                <w:sz w:val="15"/>
                <w:szCs w:val="15"/>
                <w:lang w:val="es-CO"/>
              </w:rPr>
              <w:t>386.304.972</w:t>
            </w:r>
          </w:p>
        </w:tc>
        <w:tc>
          <w:tcPr>
            <w:tcW w:w="1206"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i/>
                <w:iCs/>
                <w:color w:val="000000"/>
                <w:sz w:val="15"/>
                <w:szCs w:val="15"/>
                <w:lang w:val="es-CO"/>
              </w:rPr>
            </w:pPr>
            <w:r w:rsidRPr="002D51BB">
              <w:rPr>
                <w:rFonts w:cs="Arial"/>
                <w:i/>
                <w:iCs/>
                <w:color w:val="000000"/>
                <w:sz w:val="15"/>
                <w:szCs w:val="15"/>
                <w:lang w:val="es-CO"/>
              </w:rPr>
              <w:t>1.600.252.601</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i/>
                <w:iCs/>
                <w:color w:val="000000"/>
                <w:sz w:val="15"/>
                <w:szCs w:val="15"/>
                <w:lang w:val="es-CO"/>
              </w:rPr>
            </w:pPr>
            <w:r w:rsidRPr="002D51BB">
              <w:rPr>
                <w:rFonts w:cs="Arial"/>
                <w:i/>
                <w:iCs/>
                <w:color w:val="000000"/>
                <w:sz w:val="15"/>
                <w:szCs w:val="15"/>
                <w:lang w:val="es-CO"/>
              </w:rPr>
              <w:t>372.937.890</w:t>
            </w:r>
          </w:p>
        </w:tc>
        <w:tc>
          <w:tcPr>
            <w:tcW w:w="1314" w:type="dxa"/>
            <w:tcBorders>
              <w:top w:val="nil"/>
              <w:left w:val="nil"/>
              <w:bottom w:val="single" w:sz="4" w:space="0" w:color="auto"/>
              <w:right w:val="single" w:sz="4" w:space="0" w:color="auto"/>
            </w:tcBorders>
            <w:shd w:val="clear" w:color="auto" w:fill="auto"/>
            <w:vAlign w:val="center"/>
            <w:hideMark/>
          </w:tcPr>
          <w:p w:rsidR="0075577B" w:rsidRPr="002D51BB" w:rsidRDefault="0075577B" w:rsidP="001E6516">
            <w:pPr>
              <w:jc w:val="right"/>
              <w:rPr>
                <w:rFonts w:cs="Arial"/>
                <w:i/>
                <w:iCs/>
                <w:color w:val="000000"/>
                <w:sz w:val="15"/>
                <w:szCs w:val="15"/>
                <w:lang w:val="es-CO"/>
              </w:rPr>
            </w:pPr>
            <w:r w:rsidRPr="002D51BB">
              <w:rPr>
                <w:rFonts w:cs="Arial"/>
                <w:i/>
                <w:iCs/>
                <w:color w:val="000000"/>
                <w:sz w:val="15"/>
                <w:szCs w:val="15"/>
                <w:lang w:val="es-CO"/>
              </w:rPr>
              <w:t>-</w:t>
            </w:r>
          </w:p>
        </w:tc>
      </w:tr>
      <w:tr w:rsidR="0075577B" w:rsidRPr="002D51BB" w:rsidTr="001E6516">
        <w:trPr>
          <w:trHeight w:val="340"/>
          <w:jc w:val="center"/>
        </w:trPr>
        <w:tc>
          <w:tcPr>
            <w:tcW w:w="1871" w:type="dxa"/>
            <w:tcBorders>
              <w:top w:val="nil"/>
              <w:left w:val="single" w:sz="4" w:space="0" w:color="auto"/>
              <w:bottom w:val="single" w:sz="4" w:space="0" w:color="auto"/>
              <w:right w:val="single" w:sz="4" w:space="0" w:color="auto"/>
            </w:tcBorders>
            <w:shd w:val="clear" w:color="auto" w:fill="auto"/>
            <w:vAlign w:val="center"/>
            <w:hideMark/>
          </w:tcPr>
          <w:p w:rsidR="0075577B" w:rsidRPr="002D51BB" w:rsidRDefault="0075577B" w:rsidP="001E6516">
            <w:pPr>
              <w:jc w:val="left"/>
              <w:rPr>
                <w:rFonts w:cs="Arial"/>
                <w:b/>
                <w:bCs/>
                <w:i/>
                <w:iCs/>
                <w:color w:val="000000"/>
                <w:sz w:val="15"/>
                <w:szCs w:val="15"/>
                <w:lang w:val="es-CO"/>
              </w:rPr>
            </w:pPr>
            <w:r w:rsidRPr="002D51BB">
              <w:rPr>
                <w:rFonts w:cs="Arial"/>
                <w:b/>
                <w:bCs/>
                <w:i/>
                <w:iCs/>
                <w:color w:val="000000"/>
                <w:sz w:val="15"/>
                <w:szCs w:val="15"/>
                <w:lang w:val="es-CO"/>
              </w:rPr>
              <w:t>Total ICA no incluido en la cuenta 444</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b/>
                <w:bCs/>
                <w:i/>
                <w:iCs/>
                <w:color w:val="000000"/>
                <w:sz w:val="15"/>
                <w:szCs w:val="15"/>
                <w:lang w:val="es-CO"/>
              </w:rPr>
            </w:pPr>
            <w:r w:rsidRPr="002D51BB">
              <w:rPr>
                <w:rFonts w:cs="Arial"/>
                <w:b/>
                <w:bCs/>
                <w:i/>
                <w:iCs/>
                <w:color w:val="000000"/>
                <w:sz w:val="15"/>
                <w:szCs w:val="15"/>
                <w:lang w:val="es-CO"/>
              </w:rPr>
              <w:t>1.457.842.601</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b/>
                <w:bCs/>
                <w:i/>
                <w:iCs/>
                <w:color w:val="000000"/>
                <w:sz w:val="15"/>
                <w:szCs w:val="15"/>
                <w:lang w:val="es-CO"/>
              </w:rPr>
            </w:pPr>
            <w:r w:rsidRPr="002D51BB">
              <w:rPr>
                <w:rFonts w:cs="Arial"/>
                <w:b/>
                <w:bCs/>
                <w:i/>
                <w:iCs/>
                <w:color w:val="000000"/>
                <w:sz w:val="15"/>
                <w:szCs w:val="15"/>
                <w:lang w:val="es-CO"/>
              </w:rPr>
              <w:t>1.364.571.352</w:t>
            </w:r>
          </w:p>
        </w:tc>
        <w:tc>
          <w:tcPr>
            <w:tcW w:w="1206"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b/>
                <w:bCs/>
                <w:i/>
                <w:iCs/>
                <w:color w:val="000000"/>
                <w:sz w:val="15"/>
                <w:szCs w:val="15"/>
                <w:lang w:val="es-CO"/>
              </w:rPr>
            </w:pPr>
            <w:r w:rsidRPr="002D51BB">
              <w:rPr>
                <w:rFonts w:cs="Arial"/>
                <w:b/>
                <w:bCs/>
                <w:i/>
                <w:iCs/>
                <w:color w:val="000000"/>
                <w:sz w:val="15"/>
                <w:szCs w:val="15"/>
                <w:lang w:val="es-CO"/>
              </w:rPr>
              <w:t>220.476.295</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b/>
                <w:bCs/>
                <w:i/>
                <w:iCs/>
                <w:color w:val="000000"/>
                <w:sz w:val="15"/>
                <w:szCs w:val="15"/>
                <w:lang w:val="es-CO"/>
              </w:rPr>
            </w:pPr>
            <w:r w:rsidRPr="002D51BB">
              <w:rPr>
                <w:rFonts w:cs="Arial"/>
                <w:b/>
                <w:bCs/>
                <w:i/>
                <w:iCs/>
                <w:color w:val="000000"/>
                <w:sz w:val="15"/>
                <w:szCs w:val="15"/>
                <w:lang w:val="es-CO"/>
              </w:rPr>
              <w:t>1.523.410.851</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b/>
                <w:bCs/>
                <w:i/>
                <w:iCs/>
                <w:color w:val="000000"/>
                <w:sz w:val="15"/>
                <w:szCs w:val="15"/>
                <w:lang w:val="es-CO"/>
              </w:rPr>
            </w:pPr>
            <w:r w:rsidRPr="002D51BB">
              <w:rPr>
                <w:rFonts w:cs="Arial"/>
                <w:b/>
                <w:bCs/>
                <w:i/>
                <w:iCs/>
                <w:color w:val="000000"/>
                <w:sz w:val="15"/>
                <w:szCs w:val="15"/>
                <w:lang w:val="es-CO"/>
              </w:rPr>
              <w:t>2.173.722.948</w:t>
            </w:r>
          </w:p>
        </w:tc>
      </w:tr>
    </w:tbl>
    <w:p w:rsidR="0075577B" w:rsidRPr="00817F3C" w:rsidRDefault="0075577B" w:rsidP="0075577B">
      <w:pPr>
        <w:pStyle w:val="Cita"/>
        <w:rPr>
          <w:sz w:val="22"/>
          <w:szCs w:val="22"/>
        </w:rPr>
      </w:pPr>
      <w:r w:rsidRPr="00817F3C">
        <w:rPr>
          <w:sz w:val="22"/>
          <w:szCs w:val="22"/>
        </w:rPr>
        <w:t>3.</w:t>
      </w:r>
      <w:r w:rsidRPr="00817F3C">
        <w:rPr>
          <w:sz w:val="22"/>
          <w:szCs w:val="22"/>
        </w:rPr>
        <w:tab/>
        <w:t>De acuerdo a lo solicitado:</w:t>
      </w:r>
    </w:p>
    <w:p w:rsidR="0075577B" w:rsidRPr="00817F3C" w:rsidRDefault="0075577B" w:rsidP="0075577B">
      <w:pPr>
        <w:pStyle w:val="Cita"/>
        <w:rPr>
          <w:sz w:val="22"/>
          <w:szCs w:val="22"/>
        </w:rPr>
      </w:pPr>
      <w:r w:rsidRPr="00817F3C">
        <w:rPr>
          <w:sz w:val="22"/>
          <w:szCs w:val="22"/>
        </w:rPr>
        <w:t xml:space="preserve">“De la consulta realizada a la información del SUI, para los años 2009 a 2013 y reportada por su empresa en respuesta a la circular CREG 007 de 2015, se observa que para la cuenta 5313 el valor para el año 2009 es cero. De acuerdo con lo afirmado en el recurso de reposición, este valor difiere del enunciado para la cuenta 5313, por lo cual se requiere una aclaración amplia y suficiente”. </w:t>
      </w:r>
    </w:p>
    <w:p w:rsidR="0075577B" w:rsidRPr="00817F3C" w:rsidRDefault="0075577B" w:rsidP="0075577B">
      <w:pPr>
        <w:pStyle w:val="Cita"/>
        <w:rPr>
          <w:sz w:val="22"/>
          <w:szCs w:val="22"/>
        </w:rPr>
      </w:pPr>
      <w:r w:rsidRPr="00817F3C">
        <w:rPr>
          <w:sz w:val="22"/>
          <w:szCs w:val="22"/>
        </w:rPr>
        <w:t xml:space="preserve">Se informa que en el reporte de la cuenta 5313 del Plan Único de Cuentas correspondiente a “Provisión para obligaciones fiscales”, en la cual se reporta el valor del impuesto de renta y el impuesto de Industria y Comercio (ICA) para la unidad de servicio de comercialización de energía, informamos que una vez revisada al detalle esta información encontramos que en los años 2009 y 2013 se reportó con valor de cero el impuesto ICA y además la </w:t>
      </w:r>
      <w:r w:rsidRPr="00817F3C">
        <w:rPr>
          <w:sz w:val="22"/>
          <w:szCs w:val="22"/>
        </w:rPr>
        <w:lastRenderedPageBreak/>
        <w:t>asignación reportada no es consistente con la base gravable de dicho impuesto (ingresos).</w:t>
      </w:r>
    </w:p>
    <w:p w:rsidR="0075577B" w:rsidRPr="00817F3C" w:rsidRDefault="0075577B" w:rsidP="0075577B">
      <w:pPr>
        <w:pStyle w:val="Cita"/>
        <w:rPr>
          <w:sz w:val="22"/>
          <w:szCs w:val="22"/>
        </w:rPr>
      </w:pPr>
      <w:r w:rsidRPr="00817F3C">
        <w:rPr>
          <w:sz w:val="22"/>
          <w:szCs w:val="22"/>
        </w:rPr>
        <w:t>Para el caso del reporte del ICA en el año 2009 (valor cero), se presenta, dado que en capacitaciones recibidas en la Superintendencia de Servicios Públicos Domiciliarios (SSPD), éste ente recomendó no tomar en el informe de Costos y Gastos por unidad de negocio este tipo de gastos toda vez que no correspondían a erogaciones reales de dinero para esa vigencia, y como se puede observar en el formato que determinó la CREG para el reporte de información del año 2009 según circular 053 de 2010 éste solicitó la información que se había reportado específicamente para la Unidad de negocio de Comercialización según el informe de Costos y Gastos reportado a la SSPD.</w:t>
      </w:r>
    </w:p>
    <w:p w:rsidR="0075577B" w:rsidRPr="00817F3C" w:rsidRDefault="0075577B" w:rsidP="0075577B">
      <w:pPr>
        <w:pStyle w:val="Cita"/>
        <w:rPr>
          <w:sz w:val="22"/>
          <w:szCs w:val="22"/>
        </w:rPr>
      </w:pPr>
      <w:r w:rsidRPr="00817F3C">
        <w:rPr>
          <w:sz w:val="22"/>
          <w:szCs w:val="22"/>
        </w:rPr>
        <w:t xml:space="preserve">Para el año 2013 no se reportó ningún valor por concepto del impuesto de industria y comercio del negocio de comercialización toda vez que al realizar el registro contable en el sistema SAP para el pago del Impuesto de Industria y Comercio por municipio, por error involuntario, se asoció el centro de costos del proceso de Mantenimiento de Líneas y Redes perteneciente al negocio de Distribución, asociando así para esa vigencia el valor total del ICA al negocio de distribución.     </w:t>
      </w:r>
    </w:p>
    <w:p w:rsidR="0075577B" w:rsidRPr="00817F3C" w:rsidRDefault="0075577B" w:rsidP="0075577B">
      <w:pPr>
        <w:pStyle w:val="Cita"/>
        <w:rPr>
          <w:sz w:val="22"/>
          <w:szCs w:val="22"/>
        </w:rPr>
      </w:pPr>
      <w:r w:rsidRPr="00817F3C">
        <w:rPr>
          <w:sz w:val="22"/>
          <w:szCs w:val="22"/>
        </w:rPr>
        <w:t>Con las aclaraciones dadas y considerando que esta información (ICA) no ha sido empleada en ningún cálculo tarifario que remunere las actividades Reguladas por la CREG a EMSA, esto es la actividad de distribución o la actividad comercialización de energía eléctrica, solicitamos el ajuste en los valores de ICA reportados para los años 2009 al 2013 para el cálculo del costo base de comercialización y la eficiencia técnica.</w:t>
      </w:r>
    </w:p>
    <w:p w:rsidR="0075577B" w:rsidRDefault="0075577B" w:rsidP="0075577B"/>
    <w:p w:rsidR="0075577B" w:rsidRDefault="0075577B" w:rsidP="0075577B">
      <w:pPr>
        <w:suppressAutoHyphens/>
      </w:pPr>
      <w:r>
        <w:t xml:space="preserve">En resumen: </w:t>
      </w:r>
      <w:r w:rsidRPr="003B5D1E">
        <w:t xml:space="preserve">Las cifras que produjeron la información inicial sin la inclusión del ICA aparecen en el documento CREG 128 de 2015: </w:t>
      </w:r>
      <w:r w:rsidRPr="003B5D1E">
        <w:rPr>
          <w:i/>
          <w:iCs/>
        </w:rPr>
        <w:t xml:space="preserve">Cálculo del costo base de comercialización, el riesgo de cartera para usuarios tradicionales y para usuarios en áreas especiales del mercado de comercialización atendido por la </w:t>
      </w:r>
      <w:proofErr w:type="spellStart"/>
      <w:r w:rsidRPr="003B5D1E">
        <w:rPr>
          <w:i/>
          <w:iCs/>
        </w:rPr>
        <w:t>Emsa</w:t>
      </w:r>
      <w:proofErr w:type="spellEnd"/>
      <w:r w:rsidRPr="003B5D1E">
        <w:rPr>
          <w:i/>
          <w:iCs/>
        </w:rPr>
        <w:t xml:space="preserve"> S.A. E.S.P. </w:t>
      </w:r>
      <w:r w:rsidRPr="003B5D1E">
        <w:t>son:</w:t>
      </w:r>
    </w:p>
    <w:p w:rsidR="00296172" w:rsidRPr="003B5D1E" w:rsidRDefault="00296172" w:rsidP="0075577B">
      <w:pPr>
        <w:suppressAutoHyphens/>
      </w:pPr>
    </w:p>
    <w:p w:rsidR="0075577B" w:rsidRPr="00F6746F" w:rsidRDefault="0075577B" w:rsidP="0075577B">
      <w:pPr>
        <w:suppressAutoHyphens/>
        <w:rPr>
          <w:spacing w:val="-3"/>
          <w:lang w:val="es-CO"/>
        </w:rPr>
      </w:pPr>
    </w:p>
    <w:tbl>
      <w:tblPr>
        <w:tblW w:w="9064" w:type="dxa"/>
        <w:jc w:val="right"/>
        <w:tblCellMar>
          <w:left w:w="70" w:type="dxa"/>
          <w:right w:w="70" w:type="dxa"/>
        </w:tblCellMar>
        <w:tblLook w:val="04A0" w:firstRow="1" w:lastRow="0" w:firstColumn="1" w:lastColumn="0" w:noHBand="0" w:noVBand="1"/>
      </w:tblPr>
      <w:tblGrid>
        <w:gridCol w:w="1984"/>
        <w:gridCol w:w="1416"/>
        <w:gridCol w:w="1416"/>
        <w:gridCol w:w="1416"/>
        <w:gridCol w:w="1416"/>
        <w:gridCol w:w="1416"/>
      </w:tblGrid>
      <w:tr w:rsidR="0075577B" w:rsidRPr="00772FCA" w:rsidTr="001E6516">
        <w:trPr>
          <w:trHeight w:val="567"/>
          <w:tblHeader/>
          <w:jc w:val="right"/>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577B" w:rsidRPr="00772FCA" w:rsidRDefault="0075577B" w:rsidP="001E6516">
            <w:pPr>
              <w:jc w:val="center"/>
              <w:rPr>
                <w:b/>
                <w:bCs/>
                <w:color w:val="000000"/>
                <w:sz w:val="15"/>
                <w:szCs w:val="15"/>
                <w:lang w:val="es-CO" w:eastAsia="es-CO" w:bidi="he-IL"/>
              </w:rPr>
            </w:pPr>
            <w:r w:rsidRPr="00772FCA">
              <w:rPr>
                <w:b/>
                <w:bCs/>
                <w:color w:val="000000"/>
                <w:sz w:val="15"/>
                <w:szCs w:val="15"/>
                <w:lang w:eastAsia="es-CO" w:bidi="he-IL"/>
              </w:rPr>
              <w:t>Concepto</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rsidR="0075577B" w:rsidRPr="00772FCA" w:rsidRDefault="0075577B" w:rsidP="001E6516">
            <w:pPr>
              <w:jc w:val="center"/>
              <w:rPr>
                <w:b/>
                <w:bCs/>
                <w:color w:val="000000"/>
                <w:sz w:val="15"/>
                <w:szCs w:val="15"/>
                <w:lang w:val="es-CO" w:eastAsia="es-CO" w:bidi="he-IL"/>
              </w:rPr>
            </w:pPr>
            <w:r w:rsidRPr="00772FCA">
              <w:rPr>
                <w:b/>
                <w:bCs/>
                <w:color w:val="000000"/>
                <w:sz w:val="15"/>
                <w:szCs w:val="15"/>
                <w:lang w:eastAsia="es-CO" w:bidi="he-IL"/>
              </w:rPr>
              <w:t>2009</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rsidR="0075577B" w:rsidRPr="00772FCA" w:rsidRDefault="0075577B" w:rsidP="001E6516">
            <w:pPr>
              <w:jc w:val="center"/>
              <w:rPr>
                <w:b/>
                <w:bCs/>
                <w:color w:val="000000"/>
                <w:sz w:val="15"/>
                <w:szCs w:val="15"/>
                <w:lang w:val="es-CO" w:eastAsia="es-CO" w:bidi="he-IL"/>
              </w:rPr>
            </w:pPr>
            <w:r w:rsidRPr="00772FCA">
              <w:rPr>
                <w:b/>
                <w:bCs/>
                <w:color w:val="000000"/>
                <w:sz w:val="15"/>
                <w:szCs w:val="15"/>
                <w:lang w:eastAsia="es-CO" w:bidi="he-IL"/>
              </w:rPr>
              <w:t>2010</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rsidR="0075577B" w:rsidRPr="00772FCA" w:rsidRDefault="0075577B" w:rsidP="001E6516">
            <w:pPr>
              <w:jc w:val="center"/>
              <w:rPr>
                <w:b/>
                <w:bCs/>
                <w:color w:val="000000"/>
                <w:sz w:val="15"/>
                <w:szCs w:val="15"/>
                <w:lang w:val="es-CO" w:eastAsia="es-CO" w:bidi="he-IL"/>
              </w:rPr>
            </w:pPr>
            <w:r w:rsidRPr="00772FCA">
              <w:rPr>
                <w:b/>
                <w:bCs/>
                <w:color w:val="000000"/>
                <w:sz w:val="15"/>
                <w:szCs w:val="15"/>
                <w:lang w:eastAsia="es-CO" w:bidi="he-IL"/>
              </w:rPr>
              <w:t>2011</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rsidR="0075577B" w:rsidRPr="00772FCA" w:rsidRDefault="0075577B" w:rsidP="001E6516">
            <w:pPr>
              <w:jc w:val="center"/>
              <w:rPr>
                <w:b/>
                <w:bCs/>
                <w:color w:val="000000"/>
                <w:sz w:val="15"/>
                <w:szCs w:val="15"/>
                <w:lang w:val="es-CO" w:eastAsia="es-CO" w:bidi="he-IL"/>
              </w:rPr>
            </w:pPr>
            <w:r w:rsidRPr="00772FCA">
              <w:rPr>
                <w:b/>
                <w:bCs/>
                <w:color w:val="000000"/>
                <w:sz w:val="15"/>
                <w:szCs w:val="15"/>
                <w:lang w:eastAsia="es-CO" w:bidi="he-IL"/>
              </w:rPr>
              <w:t>2012</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rsidR="0075577B" w:rsidRPr="00772FCA" w:rsidRDefault="0075577B" w:rsidP="001E6516">
            <w:pPr>
              <w:jc w:val="center"/>
              <w:rPr>
                <w:b/>
                <w:bCs/>
                <w:color w:val="000000"/>
                <w:sz w:val="15"/>
                <w:szCs w:val="15"/>
                <w:lang w:val="es-CO" w:eastAsia="es-CO" w:bidi="he-IL"/>
              </w:rPr>
            </w:pPr>
            <w:r w:rsidRPr="00772FCA">
              <w:rPr>
                <w:b/>
                <w:bCs/>
                <w:color w:val="000000"/>
                <w:sz w:val="15"/>
                <w:szCs w:val="15"/>
                <w:lang w:eastAsia="es-CO" w:bidi="he-IL"/>
              </w:rPr>
              <w:t>2013</w:t>
            </w:r>
          </w:p>
        </w:tc>
      </w:tr>
      <w:tr w:rsidR="0075577B" w:rsidRPr="00772FCA" w:rsidTr="001E6516">
        <w:trPr>
          <w:trHeight w:val="454"/>
          <w:jc w:val="right"/>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5577B" w:rsidRPr="00772FCA" w:rsidRDefault="0075577B" w:rsidP="001E6516">
            <w:pPr>
              <w:jc w:val="left"/>
              <w:rPr>
                <w:color w:val="000000"/>
                <w:sz w:val="15"/>
                <w:szCs w:val="15"/>
                <w:lang w:val="es-CO" w:eastAsia="es-CO" w:bidi="he-IL"/>
              </w:rPr>
            </w:pPr>
            <w:r w:rsidRPr="00772FCA">
              <w:rPr>
                <w:color w:val="000000"/>
                <w:sz w:val="15"/>
                <w:szCs w:val="15"/>
                <w:lang w:eastAsia="es-CO" w:bidi="he-IL"/>
              </w:rPr>
              <w:t>Valor de la cuenta 444</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146.656.318.570</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177.059.408.569</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179.979.650.950</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186.399.761.428</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211.652.086.515</w:t>
            </w:r>
          </w:p>
        </w:tc>
      </w:tr>
      <w:tr w:rsidR="0075577B" w:rsidRPr="00772FCA" w:rsidTr="001E6516">
        <w:trPr>
          <w:trHeight w:val="680"/>
          <w:jc w:val="right"/>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5577B" w:rsidRPr="00772FCA" w:rsidRDefault="0075577B" w:rsidP="001E6516">
            <w:pPr>
              <w:jc w:val="left"/>
              <w:rPr>
                <w:color w:val="000000"/>
                <w:sz w:val="15"/>
                <w:szCs w:val="15"/>
                <w:lang w:val="es-CO" w:eastAsia="es-CO" w:bidi="he-IL"/>
              </w:rPr>
            </w:pPr>
            <w:r w:rsidRPr="00772FCA">
              <w:rPr>
                <w:color w:val="000000"/>
                <w:sz w:val="15"/>
                <w:szCs w:val="15"/>
                <w:lang w:eastAsia="es-CO" w:bidi="he-IL"/>
              </w:rPr>
              <w:t>Valor energía comercializada con destino al mercado regulado y no regulado</w:t>
            </w:r>
          </w:p>
        </w:tc>
        <w:tc>
          <w:tcPr>
            <w:tcW w:w="1416" w:type="dxa"/>
            <w:tcBorders>
              <w:top w:val="nil"/>
              <w:left w:val="nil"/>
              <w:bottom w:val="single" w:sz="4" w:space="0" w:color="auto"/>
              <w:right w:val="single" w:sz="4" w:space="0" w:color="auto"/>
            </w:tcBorders>
            <w:shd w:val="clear" w:color="auto" w:fill="auto"/>
            <w:vAlign w:val="center"/>
            <w:hideMark/>
          </w:tcPr>
          <w:p w:rsidR="0075577B" w:rsidRPr="009E41BD" w:rsidRDefault="0075577B" w:rsidP="001E6516">
            <w:pPr>
              <w:jc w:val="center"/>
              <w:rPr>
                <w:rFonts w:cs="Arial"/>
                <w:color w:val="000000"/>
                <w:sz w:val="15"/>
                <w:szCs w:val="15"/>
              </w:rPr>
            </w:pPr>
            <w:r w:rsidRPr="009E41BD">
              <w:rPr>
                <w:rFonts w:cs="Arial"/>
                <w:color w:val="000000"/>
                <w:sz w:val="15"/>
                <w:szCs w:val="15"/>
              </w:rPr>
              <w:t>121.970.275.108</w:t>
            </w:r>
          </w:p>
        </w:tc>
        <w:tc>
          <w:tcPr>
            <w:tcW w:w="1416" w:type="dxa"/>
            <w:tcBorders>
              <w:top w:val="nil"/>
              <w:left w:val="nil"/>
              <w:bottom w:val="single" w:sz="4" w:space="0" w:color="auto"/>
              <w:right w:val="single" w:sz="4" w:space="0" w:color="auto"/>
            </w:tcBorders>
            <w:shd w:val="clear" w:color="auto" w:fill="auto"/>
            <w:vAlign w:val="center"/>
            <w:hideMark/>
          </w:tcPr>
          <w:p w:rsidR="0075577B" w:rsidRPr="009E41BD" w:rsidRDefault="0075577B" w:rsidP="001E6516">
            <w:pPr>
              <w:jc w:val="center"/>
              <w:rPr>
                <w:rFonts w:cs="Arial"/>
                <w:color w:val="000000"/>
                <w:sz w:val="15"/>
                <w:szCs w:val="15"/>
              </w:rPr>
            </w:pPr>
            <w:r w:rsidRPr="009E41BD">
              <w:rPr>
                <w:rFonts w:cs="Arial"/>
                <w:color w:val="000000"/>
                <w:sz w:val="15"/>
                <w:szCs w:val="15"/>
              </w:rPr>
              <w:t>142.577.164.894</w:t>
            </w:r>
          </w:p>
        </w:tc>
        <w:tc>
          <w:tcPr>
            <w:tcW w:w="1416" w:type="dxa"/>
            <w:tcBorders>
              <w:top w:val="nil"/>
              <w:left w:val="nil"/>
              <w:bottom w:val="single" w:sz="4" w:space="0" w:color="auto"/>
              <w:right w:val="single" w:sz="4" w:space="0" w:color="auto"/>
            </w:tcBorders>
            <w:shd w:val="clear" w:color="auto" w:fill="auto"/>
            <w:vAlign w:val="center"/>
            <w:hideMark/>
          </w:tcPr>
          <w:p w:rsidR="0075577B" w:rsidRPr="009E41BD" w:rsidRDefault="0075577B" w:rsidP="001E6516">
            <w:pPr>
              <w:jc w:val="center"/>
              <w:rPr>
                <w:rFonts w:cs="Arial"/>
                <w:color w:val="000000"/>
                <w:sz w:val="15"/>
                <w:szCs w:val="15"/>
              </w:rPr>
            </w:pPr>
            <w:r w:rsidRPr="009E41BD">
              <w:rPr>
                <w:rFonts w:cs="Arial"/>
                <w:color w:val="000000"/>
                <w:sz w:val="15"/>
                <w:szCs w:val="15"/>
              </w:rPr>
              <w:t>140.154.956.781</w:t>
            </w:r>
          </w:p>
        </w:tc>
        <w:tc>
          <w:tcPr>
            <w:tcW w:w="1416" w:type="dxa"/>
            <w:tcBorders>
              <w:top w:val="nil"/>
              <w:left w:val="nil"/>
              <w:bottom w:val="single" w:sz="4" w:space="0" w:color="auto"/>
              <w:right w:val="single" w:sz="4" w:space="0" w:color="auto"/>
            </w:tcBorders>
            <w:shd w:val="clear" w:color="auto" w:fill="auto"/>
            <w:vAlign w:val="center"/>
            <w:hideMark/>
          </w:tcPr>
          <w:p w:rsidR="0075577B" w:rsidRPr="009E41BD" w:rsidRDefault="0075577B" w:rsidP="001E6516">
            <w:pPr>
              <w:jc w:val="center"/>
              <w:rPr>
                <w:rFonts w:cs="Arial"/>
                <w:color w:val="000000"/>
                <w:sz w:val="15"/>
                <w:szCs w:val="15"/>
              </w:rPr>
            </w:pPr>
            <w:r w:rsidRPr="009E41BD">
              <w:rPr>
                <w:rFonts w:cs="Arial"/>
                <w:color w:val="000000"/>
                <w:sz w:val="15"/>
                <w:szCs w:val="15"/>
              </w:rPr>
              <w:t>147.911.458.082</w:t>
            </w:r>
          </w:p>
        </w:tc>
        <w:tc>
          <w:tcPr>
            <w:tcW w:w="1416" w:type="dxa"/>
            <w:tcBorders>
              <w:top w:val="nil"/>
              <w:left w:val="nil"/>
              <w:bottom w:val="single" w:sz="4" w:space="0" w:color="auto"/>
              <w:right w:val="single" w:sz="4" w:space="0" w:color="auto"/>
            </w:tcBorders>
            <w:shd w:val="clear" w:color="auto" w:fill="auto"/>
            <w:vAlign w:val="center"/>
            <w:hideMark/>
          </w:tcPr>
          <w:p w:rsidR="0075577B" w:rsidRPr="009E41BD" w:rsidRDefault="0075577B" w:rsidP="001E6516">
            <w:pPr>
              <w:jc w:val="center"/>
              <w:rPr>
                <w:rFonts w:cs="Arial"/>
                <w:color w:val="000000"/>
                <w:sz w:val="15"/>
                <w:szCs w:val="15"/>
              </w:rPr>
            </w:pPr>
            <w:r w:rsidRPr="009E41BD">
              <w:rPr>
                <w:rFonts w:cs="Arial"/>
                <w:color w:val="000000"/>
                <w:sz w:val="15"/>
                <w:szCs w:val="15"/>
              </w:rPr>
              <w:t>168.569.961.408</w:t>
            </w:r>
          </w:p>
        </w:tc>
      </w:tr>
      <w:tr w:rsidR="0075577B" w:rsidRPr="00772FCA" w:rsidTr="001E6516">
        <w:trPr>
          <w:trHeight w:val="454"/>
          <w:jc w:val="right"/>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5577B" w:rsidRPr="00772FCA" w:rsidRDefault="0075577B" w:rsidP="001E6516">
            <w:pPr>
              <w:jc w:val="left"/>
              <w:rPr>
                <w:color w:val="000000"/>
                <w:sz w:val="15"/>
                <w:szCs w:val="15"/>
                <w:lang w:val="es-CO" w:eastAsia="es-CO" w:bidi="he-IL"/>
              </w:rPr>
            </w:pPr>
            <w:r w:rsidRPr="00772FCA">
              <w:rPr>
                <w:color w:val="000000"/>
                <w:sz w:val="15"/>
                <w:szCs w:val="15"/>
                <w:lang w:eastAsia="es-CO" w:bidi="he-IL"/>
              </w:rPr>
              <w:t>Valores no incluidos en la actividad</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3.296.327.373</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13.829.087.814</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14.236.024.977</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11.785.006.542</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15.086.244.246</w:t>
            </w:r>
          </w:p>
        </w:tc>
      </w:tr>
      <w:tr w:rsidR="0075577B" w:rsidRPr="00772FCA" w:rsidTr="001E6516">
        <w:trPr>
          <w:trHeight w:val="454"/>
          <w:jc w:val="right"/>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5577B" w:rsidRPr="00772FCA" w:rsidRDefault="0075577B" w:rsidP="001E6516">
            <w:pPr>
              <w:jc w:val="left"/>
              <w:rPr>
                <w:color w:val="000000"/>
                <w:sz w:val="15"/>
                <w:szCs w:val="15"/>
                <w:lang w:val="es-CO" w:eastAsia="es-CO" w:bidi="he-IL"/>
              </w:rPr>
            </w:pPr>
            <w:r w:rsidRPr="00772FCA">
              <w:rPr>
                <w:color w:val="000000"/>
                <w:sz w:val="15"/>
                <w:szCs w:val="15"/>
                <w:lang w:eastAsia="es-CO" w:bidi="he-IL"/>
              </w:rPr>
              <w:t>Gastos en la gestión de pérdidas</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3.100.249.097</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3.662.495.169</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6.539.305.252</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4.917.176.093</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8.524.384.394</w:t>
            </w:r>
          </w:p>
        </w:tc>
      </w:tr>
      <w:tr w:rsidR="0075577B" w:rsidRPr="00772FCA" w:rsidTr="001E6516">
        <w:trPr>
          <w:trHeight w:val="454"/>
          <w:jc w:val="right"/>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5577B" w:rsidRPr="00772FCA" w:rsidRDefault="0075577B" w:rsidP="001E6516">
            <w:pPr>
              <w:jc w:val="left"/>
              <w:rPr>
                <w:color w:val="000000"/>
                <w:sz w:val="15"/>
                <w:szCs w:val="15"/>
                <w:lang w:val="es-CO" w:eastAsia="es-CO" w:bidi="he-IL"/>
              </w:rPr>
            </w:pPr>
            <w:r w:rsidRPr="00772FCA">
              <w:rPr>
                <w:color w:val="000000"/>
                <w:sz w:val="15"/>
                <w:szCs w:val="15"/>
                <w:lang w:eastAsia="es-CO" w:bidi="he-IL"/>
              </w:rPr>
              <w:t>Costos contribuciones CREG y SSPD</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128.331.846</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143.500.947</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255.180.714</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290.334.408</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296.655.008</w:t>
            </w:r>
          </w:p>
        </w:tc>
      </w:tr>
      <w:tr w:rsidR="0075577B" w:rsidRPr="00772FCA" w:rsidTr="001E6516">
        <w:trPr>
          <w:trHeight w:val="454"/>
          <w:jc w:val="right"/>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5577B" w:rsidRPr="00772FCA" w:rsidRDefault="0075577B" w:rsidP="001E6516">
            <w:pPr>
              <w:jc w:val="left"/>
              <w:rPr>
                <w:color w:val="000000"/>
                <w:sz w:val="15"/>
                <w:szCs w:val="15"/>
                <w:lang w:val="es-CO" w:eastAsia="es-CO" w:bidi="he-IL"/>
              </w:rPr>
            </w:pPr>
            <w:r w:rsidRPr="00772FCA">
              <w:rPr>
                <w:color w:val="000000"/>
                <w:sz w:val="15"/>
                <w:szCs w:val="15"/>
                <w:lang w:eastAsia="es-CO" w:bidi="he-IL"/>
              </w:rPr>
              <w:t>Otros costos y gastos</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962.485.935</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1.162.017.375</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1.855.553.926</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1.696.124.264</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729.258.996</w:t>
            </w:r>
          </w:p>
        </w:tc>
      </w:tr>
      <w:tr w:rsidR="0075577B" w:rsidRPr="00772FCA" w:rsidTr="001E6516">
        <w:trPr>
          <w:trHeight w:val="227"/>
          <w:jc w:val="right"/>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5577B" w:rsidRPr="00772FCA" w:rsidRDefault="0075577B" w:rsidP="001E6516">
            <w:pPr>
              <w:jc w:val="left"/>
              <w:rPr>
                <w:color w:val="000000"/>
                <w:sz w:val="16"/>
                <w:szCs w:val="16"/>
                <w:lang w:val="es-CO" w:eastAsia="es-CO" w:bidi="he-IL"/>
              </w:rPr>
            </w:pP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p>
        </w:tc>
      </w:tr>
      <w:tr w:rsidR="0075577B" w:rsidRPr="00772FCA" w:rsidTr="001E6516">
        <w:trPr>
          <w:trHeight w:val="567"/>
          <w:jc w:val="right"/>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5577B" w:rsidRPr="00772FCA" w:rsidRDefault="0075577B" w:rsidP="001E6516">
            <w:pPr>
              <w:jc w:val="left"/>
              <w:rPr>
                <w:b/>
                <w:bCs/>
                <w:color w:val="000000"/>
                <w:sz w:val="15"/>
                <w:szCs w:val="15"/>
                <w:lang w:val="es-CO" w:eastAsia="es-CO" w:bidi="he-IL"/>
              </w:rPr>
            </w:pPr>
            <w:r w:rsidRPr="00772FCA">
              <w:rPr>
                <w:b/>
                <w:bCs/>
                <w:color w:val="000000"/>
                <w:sz w:val="15"/>
                <w:szCs w:val="15"/>
                <w:lang w:eastAsia="es-CO" w:bidi="he-IL"/>
              </w:rPr>
              <w:t xml:space="preserve">Gastos en la actividad de comercialización, </w:t>
            </w:r>
            <w:proofErr w:type="spellStart"/>
            <w:r w:rsidRPr="00772FCA">
              <w:rPr>
                <w:b/>
                <w:bCs/>
                <w:color w:val="000000"/>
                <w:sz w:val="15"/>
                <w:szCs w:val="15"/>
                <w:lang w:eastAsia="es-CO" w:bidi="he-IL"/>
              </w:rPr>
              <w:t>GC</w:t>
            </w:r>
            <w:r w:rsidRPr="00772FCA">
              <w:rPr>
                <w:b/>
                <w:bCs/>
                <w:color w:val="000000"/>
                <w:sz w:val="15"/>
                <w:szCs w:val="15"/>
                <w:vertAlign w:val="subscript"/>
                <w:lang w:eastAsia="es-CO" w:bidi="he-IL"/>
              </w:rPr>
              <w:t>j</w:t>
            </w:r>
            <w:proofErr w:type="spellEnd"/>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b/>
                <w:bCs/>
                <w:color w:val="000000"/>
                <w:sz w:val="15"/>
                <w:szCs w:val="15"/>
                <w:lang w:val="es-CO" w:eastAsia="es-CO" w:bidi="he-IL"/>
              </w:rPr>
            </w:pPr>
            <w:r w:rsidRPr="00772FCA">
              <w:rPr>
                <w:b/>
                <w:bCs/>
                <w:color w:val="000000"/>
                <w:sz w:val="15"/>
                <w:szCs w:val="15"/>
                <w:lang w:eastAsia="es-CO" w:bidi="he-IL"/>
              </w:rPr>
              <w:t>17.198.649.211</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b/>
                <w:bCs/>
                <w:color w:val="000000"/>
                <w:sz w:val="15"/>
                <w:szCs w:val="15"/>
                <w:lang w:val="es-CO" w:eastAsia="es-CO" w:bidi="he-IL"/>
              </w:rPr>
            </w:pPr>
            <w:r w:rsidRPr="00772FCA">
              <w:rPr>
                <w:b/>
                <w:bCs/>
                <w:color w:val="000000"/>
                <w:sz w:val="15"/>
                <w:szCs w:val="15"/>
                <w:lang w:eastAsia="es-CO" w:bidi="he-IL"/>
              </w:rPr>
              <w:t>15.685.142.371</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b/>
                <w:bCs/>
                <w:color w:val="000000"/>
                <w:sz w:val="15"/>
                <w:szCs w:val="15"/>
                <w:lang w:val="es-CO" w:eastAsia="es-CO" w:bidi="he-IL"/>
              </w:rPr>
            </w:pPr>
            <w:r w:rsidRPr="00772FCA">
              <w:rPr>
                <w:b/>
                <w:bCs/>
                <w:color w:val="000000"/>
                <w:sz w:val="15"/>
                <w:szCs w:val="15"/>
                <w:lang w:eastAsia="es-CO" w:bidi="he-IL"/>
              </w:rPr>
              <w:t>16.938.629.301</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b/>
                <w:bCs/>
                <w:color w:val="000000"/>
                <w:sz w:val="15"/>
                <w:szCs w:val="15"/>
                <w:lang w:val="es-CO" w:eastAsia="es-CO" w:bidi="he-IL"/>
              </w:rPr>
            </w:pPr>
            <w:r w:rsidRPr="00772FCA">
              <w:rPr>
                <w:b/>
                <w:bCs/>
                <w:color w:val="000000"/>
                <w:sz w:val="15"/>
                <w:szCs w:val="15"/>
                <w:lang w:eastAsia="es-CO" w:bidi="he-IL"/>
              </w:rPr>
              <w:t>19.799.662.039</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b/>
                <w:bCs/>
                <w:color w:val="000000"/>
                <w:sz w:val="15"/>
                <w:szCs w:val="15"/>
                <w:lang w:val="es-CO" w:eastAsia="es-CO" w:bidi="he-IL"/>
              </w:rPr>
            </w:pPr>
            <w:r w:rsidRPr="00772FCA">
              <w:rPr>
                <w:b/>
                <w:bCs/>
                <w:color w:val="000000"/>
                <w:sz w:val="15"/>
                <w:szCs w:val="15"/>
                <w:lang w:eastAsia="es-CO" w:bidi="he-IL"/>
              </w:rPr>
              <w:t>18.445.582.463</w:t>
            </w:r>
          </w:p>
        </w:tc>
      </w:tr>
      <w:tr w:rsidR="0075577B" w:rsidRPr="00772FCA" w:rsidTr="001E6516">
        <w:trPr>
          <w:trHeight w:val="227"/>
          <w:jc w:val="right"/>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5577B" w:rsidRPr="00772FCA" w:rsidRDefault="0075577B" w:rsidP="001E6516">
            <w:pPr>
              <w:jc w:val="left"/>
              <w:rPr>
                <w:rFonts w:ascii="Calibri" w:hAnsi="Calibri"/>
                <w:color w:val="000000"/>
                <w:sz w:val="16"/>
                <w:szCs w:val="16"/>
                <w:lang w:val="es-CO" w:eastAsia="es-CO" w:bidi="he-IL"/>
              </w:rPr>
            </w:pP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p>
        </w:tc>
      </w:tr>
      <w:tr w:rsidR="0075577B" w:rsidRPr="00772FCA" w:rsidTr="001E6516">
        <w:trPr>
          <w:trHeight w:val="567"/>
          <w:jc w:val="right"/>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5577B" w:rsidRPr="00772FCA" w:rsidRDefault="0075577B" w:rsidP="001E6516">
            <w:pPr>
              <w:jc w:val="left"/>
              <w:rPr>
                <w:b/>
                <w:bCs/>
                <w:color w:val="000000"/>
                <w:sz w:val="15"/>
                <w:szCs w:val="15"/>
                <w:lang w:val="es-CO" w:eastAsia="es-CO" w:bidi="he-IL"/>
              </w:rPr>
            </w:pPr>
            <w:r w:rsidRPr="00772FCA">
              <w:rPr>
                <w:b/>
                <w:bCs/>
                <w:color w:val="000000"/>
                <w:sz w:val="15"/>
                <w:szCs w:val="15"/>
                <w:lang w:eastAsia="es-CO" w:bidi="he-IL"/>
              </w:rPr>
              <w:t xml:space="preserve">Gastos en la actividad de comercialización, </w:t>
            </w:r>
            <w:proofErr w:type="spellStart"/>
            <w:r w:rsidRPr="00772FCA">
              <w:rPr>
                <w:b/>
                <w:bCs/>
                <w:color w:val="000000"/>
                <w:sz w:val="15"/>
                <w:szCs w:val="15"/>
                <w:lang w:eastAsia="es-CO" w:bidi="he-IL"/>
              </w:rPr>
              <w:t>GC</w:t>
            </w:r>
            <w:r w:rsidRPr="00772FCA">
              <w:rPr>
                <w:b/>
                <w:bCs/>
                <w:color w:val="000000"/>
                <w:sz w:val="15"/>
                <w:szCs w:val="15"/>
                <w:vertAlign w:val="subscript"/>
                <w:lang w:eastAsia="es-CO" w:bidi="he-IL"/>
              </w:rPr>
              <w:t>j</w:t>
            </w:r>
            <w:proofErr w:type="spellEnd"/>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b/>
                <w:bCs/>
                <w:color w:val="000000"/>
                <w:sz w:val="15"/>
                <w:szCs w:val="15"/>
                <w:lang w:val="es-CO" w:eastAsia="es-CO" w:bidi="he-IL"/>
              </w:rPr>
            </w:pPr>
            <w:r w:rsidRPr="00772FCA">
              <w:rPr>
                <w:b/>
                <w:bCs/>
                <w:color w:val="000000"/>
                <w:sz w:val="15"/>
                <w:szCs w:val="15"/>
                <w:lang w:eastAsia="es-CO" w:bidi="he-IL"/>
              </w:rPr>
              <w:t>19.218.647.422</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b/>
                <w:bCs/>
                <w:color w:val="000000"/>
                <w:sz w:val="15"/>
                <w:szCs w:val="15"/>
                <w:lang w:val="es-CO" w:eastAsia="es-CO" w:bidi="he-IL"/>
              </w:rPr>
            </w:pPr>
            <w:r w:rsidRPr="00772FCA">
              <w:rPr>
                <w:b/>
                <w:bCs/>
                <w:color w:val="000000"/>
                <w:sz w:val="15"/>
                <w:szCs w:val="15"/>
                <w:lang w:eastAsia="es-CO" w:bidi="he-IL"/>
              </w:rPr>
              <w:t>16.987.766.319</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b/>
                <w:bCs/>
                <w:color w:val="000000"/>
                <w:sz w:val="15"/>
                <w:szCs w:val="15"/>
                <w:lang w:val="es-CO" w:eastAsia="es-CO" w:bidi="he-IL"/>
              </w:rPr>
            </w:pPr>
            <w:r w:rsidRPr="00772FCA">
              <w:rPr>
                <w:b/>
                <w:bCs/>
                <w:color w:val="000000"/>
                <w:sz w:val="15"/>
                <w:szCs w:val="15"/>
                <w:lang w:eastAsia="es-CO" w:bidi="he-IL"/>
              </w:rPr>
              <w:t>17.686.560.715</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b/>
                <w:bCs/>
                <w:color w:val="000000"/>
                <w:sz w:val="15"/>
                <w:szCs w:val="15"/>
                <w:lang w:val="es-CO" w:eastAsia="es-CO" w:bidi="he-IL"/>
              </w:rPr>
            </w:pPr>
            <w:r w:rsidRPr="00772FCA">
              <w:rPr>
                <w:b/>
                <w:bCs/>
                <w:color w:val="000000"/>
                <w:sz w:val="15"/>
                <w:szCs w:val="15"/>
                <w:lang w:eastAsia="es-CO" w:bidi="he-IL"/>
              </w:rPr>
              <w:t>20.182.127.340</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b/>
                <w:bCs/>
                <w:color w:val="000000"/>
                <w:sz w:val="15"/>
                <w:szCs w:val="15"/>
                <w:lang w:val="es-CO" w:eastAsia="es-CO" w:bidi="he-IL"/>
              </w:rPr>
            </w:pPr>
            <w:r w:rsidRPr="00772FCA">
              <w:rPr>
                <w:b/>
                <w:bCs/>
                <w:color w:val="000000"/>
                <w:sz w:val="15"/>
                <w:szCs w:val="15"/>
                <w:lang w:eastAsia="es-CO" w:bidi="he-IL"/>
              </w:rPr>
              <w:t>18.445.582.463</w:t>
            </w:r>
          </w:p>
        </w:tc>
      </w:tr>
      <w:tr w:rsidR="0075577B" w:rsidRPr="00772FCA" w:rsidTr="001E6516">
        <w:trPr>
          <w:trHeight w:val="227"/>
          <w:jc w:val="right"/>
        </w:trPr>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75577B" w:rsidRPr="00772FCA" w:rsidRDefault="0075577B" w:rsidP="001E6516">
            <w:pPr>
              <w:jc w:val="left"/>
              <w:rPr>
                <w:b/>
                <w:bCs/>
                <w:color w:val="000000"/>
                <w:sz w:val="15"/>
                <w:szCs w:val="15"/>
                <w:lang w:val="es-CO" w:eastAsia="es-CO" w:bidi="he-IL"/>
              </w:rPr>
            </w:pPr>
            <w:r w:rsidRPr="00772FCA">
              <w:rPr>
                <w:b/>
                <w:bCs/>
                <w:color w:val="000000"/>
                <w:sz w:val="15"/>
                <w:szCs w:val="15"/>
                <w:lang w:eastAsia="es-CO" w:bidi="he-IL"/>
              </w:rPr>
              <w:lastRenderedPageBreak/>
              <w:t> </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b/>
                <w:bCs/>
                <w:color w:val="000000"/>
                <w:sz w:val="15"/>
                <w:szCs w:val="15"/>
                <w:lang w:val="es-CO" w:eastAsia="es-CO" w:bidi="he-IL"/>
              </w:rPr>
            </w:pPr>
            <w:r w:rsidRPr="00772FCA">
              <w:rPr>
                <w:b/>
                <w:bCs/>
                <w:color w:val="000000"/>
                <w:sz w:val="15"/>
                <w:szCs w:val="15"/>
                <w:lang w:eastAsia="es-CO" w:bidi="he-IL"/>
              </w:rPr>
              <w:t> </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b/>
                <w:bCs/>
                <w:color w:val="000000"/>
                <w:sz w:val="15"/>
                <w:szCs w:val="15"/>
                <w:lang w:val="es-CO" w:eastAsia="es-CO" w:bidi="he-IL"/>
              </w:rPr>
            </w:pPr>
            <w:r w:rsidRPr="00772FCA">
              <w:rPr>
                <w:b/>
                <w:bCs/>
                <w:color w:val="000000"/>
                <w:sz w:val="15"/>
                <w:szCs w:val="15"/>
                <w:lang w:eastAsia="es-CO" w:bidi="he-IL"/>
              </w:rPr>
              <w:t> </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b/>
                <w:bCs/>
                <w:color w:val="000000"/>
                <w:sz w:val="15"/>
                <w:szCs w:val="15"/>
                <w:lang w:val="es-CO" w:eastAsia="es-CO" w:bidi="he-IL"/>
              </w:rPr>
            </w:pPr>
            <w:r w:rsidRPr="00772FCA">
              <w:rPr>
                <w:b/>
                <w:bCs/>
                <w:color w:val="000000"/>
                <w:sz w:val="15"/>
                <w:szCs w:val="15"/>
                <w:lang w:eastAsia="es-CO" w:bidi="he-IL"/>
              </w:rPr>
              <w:t> </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b/>
                <w:bCs/>
                <w:color w:val="000000"/>
                <w:sz w:val="15"/>
                <w:szCs w:val="15"/>
                <w:lang w:val="es-CO" w:eastAsia="es-CO" w:bidi="he-IL"/>
              </w:rPr>
            </w:pPr>
            <w:r w:rsidRPr="00772FCA">
              <w:rPr>
                <w:b/>
                <w:bCs/>
                <w:color w:val="000000"/>
                <w:sz w:val="15"/>
                <w:szCs w:val="15"/>
                <w:lang w:eastAsia="es-CO" w:bidi="he-IL"/>
              </w:rPr>
              <w:t> </w:t>
            </w:r>
          </w:p>
        </w:tc>
        <w:tc>
          <w:tcPr>
            <w:tcW w:w="1416"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b/>
                <w:bCs/>
                <w:color w:val="000000"/>
                <w:sz w:val="15"/>
                <w:szCs w:val="15"/>
                <w:lang w:val="es-CO" w:eastAsia="es-CO" w:bidi="he-IL"/>
              </w:rPr>
            </w:pPr>
            <w:r w:rsidRPr="00772FCA">
              <w:rPr>
                <w:b/>
                <w:bCs/>
                <w:color w:val="000000"/>
                <w:sz w:val="15"/>
                <w:szCs w:val="15"/>
                <w:lang w:eastAsia="es-CO" w:bidi="he-IL"/>
              </w:rPr>
              <w:t> </w:t>
            </w:r>
          </w:p>
        </w:tc>
      </w:tr>
    </w:tbl>
    <w:p w:rsidR="0075577B" w:rsidRPr="000D3598" w:rsidRDefault="0075577B" w:rsidP="0075577B">
      <w:pPr>
        <w:spacing w:after="160"/>
        <w:ind w:left="284"/>
        <w:rPr>
          <w:sz w:val="20"/>
          <w:szCs w:val="20"/>
          <w:lang w:val="es-ES_tradnl"/>
        </w:rPr>
      </w:pPr>
      <w:r w:rsidRPr="000D3598">
        <w:rPr>
          <w:sz w:val="20"/>
          <w:szCs w:val="20"/>
          <w:lang w:val="es-ES_tradnl"/>
        </w:rPr>
        <w:t>Nota: Los valores presentados en cada una de las celdas se encuentran en pesos corrientes, salvo la información de la última fila, la cual se encuentra en pesos constantes de diciembre de 2013</w:t>
      </w:r>
    </w:p>
    <w:p w:rsidR="0075577B" w:rsidRPr="000D3598" w:rsidRDefault="0075577B" w:rsidP="0075577B">
      <w:pPr>
        <w:ind w:left="284"/>
        <w:rPr>
          <w:sz w:val="22"/>
          <w:szCs w:val="22"/>
          <w:lang w:val="es-ES_tradnl"/>
        </w:rPr>
      </w:pPr>
    </w:p>
    <w:p w:rsidR="0075577B" w:rsidRDefault="0075577B" w:rsidP="0075577B">
      <w:pPr>
        <w:suppressAutoHyphens/>
        <w:rPr>
          <w:spacing w:val="-3"/>
          <w:lang w:val="es-CO"/>
        </w:rPr>
      </w:pPr>
      <w:r>
        <w:rPr>
          <w:spacing w:val="-3"/>
          <w:lang w:val="es-CO"/>
        </w:rPr>
        <w:t>Los valores que aparecen en la Resolución CREG 080 de 2016 son:</w:t>
      </w:r>
    </w:p>
    <w:p w:rsidR="0075577B" w:rsidRDefault="0075577B" w:rsidP="0075577B"/>
    <w:tbl>
      <w:tblPr>
        <w:tblW w:w="9069" w:type="dxa"/>
        <w:jc w:val="right"/>
        <w:tblCellMar>
          <w:left w:w="70" w:type="dxa"/>
          <w:right w:w="70" w:type="dxa"/>
        </w:tblCellMar>
        <w:tblLook w:val="04A0" w:firstRow="1" w:lastRow="0" w:firstColumn="1" w:lastColumn="0" w:noHBand="0" w:noVBand="1"/>
      </w:tblPr>
      <w:tblGrid>
        <w:gridCol w:w="1984"/>
        <w:gridCol w:w="1417"/>
        <w:gridCol w:w="1417"/>
        <w:gridCol w:w="1417"/>
        <w:gridCol w:w="1417"/>
        <w:gridCol w:w="1417"/>
      </w:tblGrid>
      <w:tr w:rsidR="0075577B" w:rsidRPr="00772FCA" w:rsidTr="001E6516">
        <w:trPr>
          <w:trHeight w:val="567"/>
          <w:tblHeader/>
          <w:jc w:val="right"/>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577B" w:rsidRPr="00772FCA" w:rsidRDefault="0075577B" w:rsidP="001E6516">
            <w:pPr>
              <w:keepNext/>
              <w:spacing w:before="120" w:after="120"/>
              <w:jc w:val="center"/>
              <w:rPr>
                <w:b/>
                <w:bCs/>
                <w:color w:val="000000"/>
                <w:sz w:val="15"/>
                <w:szCs w:val="15"/>
                <w:lang w:val="es-CO" w:eastAsia="es-CO" w:bidi="he-IL"/>
              </w:rPr>
            </w:pPr>
            <w:r w:rsidRPr="00772FCA">
              <w:rPr>
                <w:b/>
                <w:bCs/>
                <w:color w:val="000000"/>
                <w:sz w:val="15"/>
                <w:szCs w:val="15"/>
                <w:lang w:eastAsia="es-CO" w:bidi="he-IL"/>
              </w:rPr>
              <w:t>Concepto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5577B" w:rsidRPr="00772FCA" w:rsidRDefault="0075577B" w:rsidP="001E6516">
            <w:pPr>
              <w:keepNext/>
              <w:spacing w:before="120" w:after="120"/>
              <w:jc w:val="center"/>
              <w:rPr>
                <w:b/>
                <w:bCs/>
                <w:color w:val="000000"/>
                <w:sz w:val="15"/>
                <w:szCs w:val="15"/>
                <w:lang w:val="es-CO" w:eastAsia="es-CO" w:bidi="he-IL"/>
              </w:rPr>
            </w:pPr>
            <w:r w:rsidRPr="00772FCA">
              <w:rPr>
                <w:b/>
                <w:bCs/>
                <w:color w:val="000000"/>
                <w:sz w:val="15"/>
                <w:szCs w:val="15"/>
                <w:lang w:eastAsia="es-CO" w:bidi="he-IL"/>
              </w:rPr>
              <w:t>2009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5577B" w:rsidRPr="00772FCA" w:rsidRDefault="0075577B" w:rsidP="001E6516">
            <w:pPr>
              <w:keepNext/>
              <w:spacing w:before="120" w:after="120"/>
              <w:jc w:val="center"/>
              <w:rPr>
                <w:b/>
                <w:bCs/>
                <w:color w:val="000000"/>
                <w:sz w:val="15"/>
                <w:szCs w:val="15"/>
                <w:lang w:val="es-CO" w:eastAsia="es-CO" w:bidi="he-IL"/>
              </w:rPr>
            </w:pPr>
            <w:r w:rsidRPr="00772FCA">
              <w:rPr>
                <w:b/>
                <w:bCs/>
                <w:color w:val="000000"/>
                <w:sz w:val="15"/>
                <w:szCs w:val="15"/>
                <w:lang w:eastAsia="es-CO" w:bidi="he-IL"/>
              </w:rPr>
              <w:t>2010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5577B" w:rsidRPr="00772FCA" w:rsidRDefault="0075577B" w:rsidP="001E6516">
            <w:pPr>
              <w:keepNext/>
              <w:spacing w:before="120" w:after="120"/>
              <w:jc w:val="center"/>
              <w:rPr>
                <w:b/>
                <w:bCs/>
                <w:color w:val="000000"/>
                <w:sz w:val="15"/>
                <w:szCs w:val="15"/>
                <w:lang w:val="es-CO" w:eastAsia="es-CO" w:bidi="he-IL"/>
              </w:rPr>
            </w:pPr>
            <w:r w:rsidRPr="00772FCA">
              <w:rPr>
                <w:b/>
                <w:bCs/>
                <w:color w:val="000000"/>
                <w:sz w:val="15"/>
                <w:szCs w:val="15"/>
                <w:lang w:eastAsia="es-CO" w:bidi="he-IL"/>
              </w:rPr>
              <w:t>2011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5577B" w:rsidRPr="00772FCA" w:rsidRDefault="0075577B" w:rsidP="001E6516">
            <w:pPr>
              <w:keepNext/>
              <w:spacing w:before="120" w:after="120"/>
              <w:jc w:val="center"/>
              <w:rPr>
                <w:b/>
                <w:bCs/>
                <w:color w:val="000000"/>
                <w:sz w:val="15"/>
                <w:szCs w:val="15"/>
                <w:lang w:val="es-CO" w:eastAsia="es-CO" w:bidi="he-IL"/>
              </w:rPr>
            </w:pPr>
            <w:r w:rsidRPr="00772FCA">
              <w:rPr>
                <w:b/>
                <w:bCs/>
                <w:color w:val="000000"/>
                <w:sz w:val="15"/>
                <w:szCs w:val="15"/>
                <w:lang w:eastAsia="es-CO" w:bidi="he-IL"/>
              </w:rPr>
              <w:t>2012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5577B" w:rsidRPr="00772FCA" w:rsidRDefault="0075577B" w:rsidP="001E6516">
            <w:pPr>
              <w:keepNext/>
              <w:spacing w:before="120" w:after="120"/>
              <w:jc w:val="center"/>
              <w:rPr>
                <w:b/>
                <w:bCs/>
                <w:color w:val="000000"/>
                <w:sz w:val="15"/>
                <w:szCs w:val="15"/>
                <w:lang w:val="es-CO" w:eastAsia="es-CO" w:bidi="he-IL"/>
              </w:rPr>
            </w:pPr>
            <w:r w:rsidRPr="00772FCA">
              <w:rPr>
                <w:b/>
                <w:bCs/>
                <w:color w:val="000000"/>
                <w:sz w:val="15"/>
                <w:szCs w:val="15"/>
                <w:lang w:eastAsia="es-CO" w:bidi="he-IL"/>
              </w:rPr>
              <w:t>2013</w:t>
            </w:r>
          </w:p>
        </w:tc>
      </w:tr>
      <w:tr w:rsidR="0075577B" w:rsidRPr="00772FCA" w:rsidTr="001E6516">
        <w:trPr>
          <w:trHeight w:val="454"/>
          <w:jc w:val="right"/>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5577B" w:rsidRPr="00772FCA" w:rsidRDefault="0075577B" w:rsidP="001E6516">
            <w:pPr>
              <w:keepNext/>
              <w:jc w:val="left"/>
              <w:rPr>
                <w:color w:val="000000"/>
                <w:sz w:val="15"/>
                <w:szCs w:val="15"/>
                <w:lang w:val="es-CO" w:eastAsia="es-CO" w:bidi="he-IL"/>
              </w:rPr>
            </w:pPr>
            <w:r w:rsidRPr="00772FCA">
              <w:rPr>
                <w:color w:val="000000"/>
                <w:sz w:val="15"/>
                <w:szCs w:val="15"/>
                <w:lang w:eastAsia="es-CO" w:bidi="he-IL"/>
              </w:rPr>
              <w:t>Valor de la cuenta 444</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keepNext/>
              <w:jc w:val="right"/>
              <w:rPr>
                <w:color w:val="000000"/>
                <w:sz w:val="15"/>
                <w:szCs w:val="15"/>
                <w:lang w:val="es-CO" w:eastAsia="es-CO" w:bidi="he-IL"/>
              </w:rPr>
            </w:pPr>
            <w:r w:rsidRPr="00772FCA">
              <w:rPr>
                <w:color w:val="000000"/>
                <w:sz w:val="15"/>
                <w:szCs w:val="15"/>
                <w:lang w:eastAsia="es-CO" w:bidi="he-IL"/>
              </w:rPr>
              <w:t>146.656.318.570</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keepNext/>
              <w:jc w:val="right"/>
              <w:rPr>
                <w:color w:val="000000"/>
                <w:sz w:val="15"/>
                <w:szCs w:val="15"/>
                <w:lang w:val="es-CO" w:eastAsia="es-CO" w:bidi="he-IL"/>
              </w:rPr>
            </w:pPr>
            <w:r w:rsidRPr="00772FCA">
              <w:rPr>
                <w:color w:val="000000"/>
                <w:sz w:val="15"/>
                <w:szCs w:val="15"/>
                <w:lang w:eastAsia="es-CO" w:bidi="he-IL"/>
              </w:rPr>
              <w:t>177.059.408.569</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keepNext/>
              <w:jc w:val="right"/>
              <w:rPr>
                <w:color w:val="000000"/>
                <w:sz w:val="15"/>
                <w:szCs w:val="15"/>
                <w:lang w:val="es-CO" w:eastAsia="es-CO" w:bidi="he-IL"/>
              </w:rPr>
            </w:pPr>
            <w:r w:rsidRPr="00772FCA">
              <w:rPr>
                <w:color w:val="000000"/>
                <w:sz w:val="15"/>
                <w:szCs w:val="15"/>
                <w:lang w:eastAsia="es-CO" w:bidi="he-IL"/>
              </w:rPr>
              <w:t>179.979.650.950</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keepNext/>
              <w:jc w:val="right"/>
              <w:rPr>
                <w:color w:val="000000"/>
                <w:sz w:val="15"/>
                <w:szCs w:val="15"/>
                <w:lang w:val="es-CO" w:eastAsia="es-CO" w:bidi="he-IL"/>
              </w:rPr>
            </w:pPr>
            <w:r w:rsidRPr="00772FCA">
              <w:rPr>
                <w:color w:val="000000"/>
                <w:sz w:val="15"/>
                <w:szCs w:val="15"/>
                <w:lang w:eastAsia="es-CO" w:bidi="he-IL"/>
              </w:rPr>
              <w:t>186.399.761.428</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keepNext/>
              <w:jc w:val="right"/>
              <w:rPr>
                <w:color w:val="000000"/>
                <w:sz w:val="15"/>
                <w:szCs w:val="15"/>
                <w:lang w:val="es-CO" w:eastAsia="es-CO" w:bidi="he-IL"/>
              </w:rPr>
            </w:pPr>
            <w:r w:rsidRPr="00772FCA">
              <w:rPr>
                <w:color w:val="000000"/>
                <w:sz w:val="15"/>
                <w:szCs w:val="15"/>
                <w:lang w:eastAsia="es-CO" w:bidi="he-IL"/>
              </w:rPr>
              <w:t>211.652.086.515</w:t>
            </w:r>
          </w:p>
        </w:tc>
      </w:tr>
      <w:tr w:rsidR="0075577B" w:rsidRPr="00772FCA" w:rsidTr="001E6516">
        <w:trPr>
          <w:trHeight w:val="680"/>
          <w:jc w:val="right"/>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5577B" w:rsidRPr="00772FCA" w:rsidRDefault="0075577B" w:rsidP="001E6516">
            <w:pPr>
              <w:keepNext/>
              <w:jc w:val="left"/>
              <w:rPr>
                <w:color w:val="000000"/>
                <w:sz w:val="15"/>
                <w:szCs w:val="15"/>
                <w:lang w:val="es-CO" w:eastAsia="es-CO" w:bidi="he-IL"/>
              </w:rPr>
            </w:pPr>
            <w:r w:rsidRPr="00772FCA">
              <w:rPr>
                <w:color w:val="000000"/>
                <w:sz w:val="15"/>
                <w:szCs w:val="15"/>
                <w:lang w:eastAsia="es-CO" w:bidi="he-IL"/>
              </w:rPr>
              <w:t>Valor energía comercializada con destino al mercado regulado y no regulado</w:t>
            </w:r>
          </w:p>
        </w:tc>
        <w:tc>
          <w:tcPr>
            <w:tcW w:w="1417" w:type="dxa"/>
            <w:tcBorders>
              <w:top w:val="nil"/>
              <w:left w:val="nil"/>
              <w:bottom w:val="single" w:sz="4" w:space="0" w:color="auto"/>
              <w:right w:val="single" w:sz="4" w:space="0" w:color="auto"/>
            </w:tcBorders>
            <w:shd w:val="clear" w:color="auto" w:fill="auto"/>
            <w:vAlign w:val="center"/>
            <w:hideMark/>
          </w:tcPr>
          <w:p w:rsidR="0075577B" w:rsidRPr="009E41BD" w:rsidRDefault="0075577B" w:rsidP="001E6516">
            <w:pPr>
              <w:jc w:val="center"/>
              <w:rPr>
                <w:rFonts w:cs="Arial"/>
                <w:color w:val="000000"/>
                <w:sz w:val="15"/>
                <w:szCs w:val="15"/>
              </w:rPr>
            </w:pPr>
            <w:r w:rsidRPr="009E41BD">
              <w:rPr>
                <w:rFonts w:cs="Arial"/>
                <w:color w:val="000000"/>
                <w:sz w:val="15"/>
                <w:szCs w:val="15"/>
              </w:rPr>
              <w:t>121.970.275.108</w:t>
            </w:r>
          </w:p>
        </w:tc>
        <w:tc>
          <w:tcPr>
            <w:tcW w:w="1417" w:type="dxa"/>
            <w:tcBorders>
              <w:top w:val="nil"/>
              <w:left w:val="nil"/>
              <w:bottom w:val="single" w:sz="4" w:space="0" w:color="auto"/>
              <w:right w:val="single" w:sz="4" w:space="0" w:color="auto"/>
            </w:tcBorders>
            <w:shd w:val="clear" w:color="auto" w:fill="auto"/>
            <w:vAlign w:val="center"/>
            <w:hideMark/>
          </w:tcPr>
          <w:p w:rsidR="0075577B" w:rsidRPr="009E41BD" w:rsidRDefault="0075577B" w:rsidP="001E6516">
            <w:pPr>
              <w:jc w:val="center"/>
              <w:rPr>
                <w:rFonts w:cs="Arial"/>
                <w:color w:val="000000"/>
                <w:sz w:val="15"/>
                <w:szCs w:val="15"/>
              </w:rPr>
            </w:pPr>
            <w:r w:rsidRPr="009E41BD">
              <w:rPr>
                <w:rFonts w:cs="Arial"/>
                <w:color w:val="000000"/>
                <w:sz w:val="15"/>
                <w:szCs w:val="15"/>
              </w:rPr>
              <w:t>142.577.164.894</w:t>
            </w:r>
          </w:p>
        </w:tc>
        <w:tc>
          <w:tcPr>
            <w:tcW w:w="1417" w:type="dxa"/>
            <w:tcBorders>
              <w:top w:val="nil"/>
              <w:left w:val="nil"/>
              <w:bottom w:val="single" w:sz="4" w:space="0" w:color="auto"/>
              <w:right w:val="single" w:sz="4" w:space="0" w:color="auto"/>
            </w:tcBorders>
            <w:shd w:val="clear" w:color="auto" w:fill="auto"/>
            <w:vAlign w:val="center"/>
            <w:hideMark/>
          </w:tcPr>
          <w:p w:rsidR="0075577B" w:rsidRPr="009E41BD" w:rsidRDefault="0075577B" w:rsidP="001E6516">
            <w:pPr>
              <w:jc w:val="center"/>
              <w:rPr>
                <w:rFonts w:cs="Arial"/>
                <w:color w:val="000000"/>
                <w:sz w:val="15"/>
                <w:szCs w:val="15"/>
              </w:rPr>
            </w:pPr>
            <w:r w:rsidRPr="009E41BD">
              <w:rPr>
                <w:rFonts w:cs="Arial"/>
                <w:color w:val="000000"/>
                <w:sz w:val="15"/>
                <w:szCs w:val="15"/>
              </w:rPr>
              <w:t>140.154.956.781</w:t>
            </w:r>
          </w:p>
        </w:tc>
        <w:tc>
          <w:tcPr>
            <w:tcW w:w="1417" w:type="dxa"/>
            <w:tcBorders>
              <w:top w:val="nil"/>
              <w:left w:val="nil"/>
              <w:bottom w:val="single" w:sz="4" w:space="0" w:color="auto"/>
              <w:right w:val="single" w:sz="4" w:space="0" w:color="auto"/>
            </w:tcBorders>
            <w:shd w:val="clear" w:color="auto" w:fill="auto"/>
            <w:vAlign w:val="center"/>
            <w:hideMark/>
          </w:tcPr>
          <w:p w:rsidR="0075577B" w:rsidRPr="009E41BD" w:rsidRDefault="0075577B" w:rsidP="001E6516">
            <w:pPr>
              <w:jc w:val="center"/>
              <w:rPr>
                <w:rFonts w:cs="Arial"/>
                <w:color w:val="000000"/>
                <w:sz w:val="15"/>
                <w:szCs w:val="15"/>
              </w:rPr>
            </w:pPr>
            <w:r w:rsidRPr="009E41BD">
              <w:rPr>
                <w:rFonts w:cs="Arial"/>
                <w:color w:val="000000"/>
                <w:sz w:val="15"/>
                <w:szCs w:val="15"/>
              </w:rPr>
              <w:t>147.911.458.082</w:t>
            </w:r>
          </w:p>
        </w:tc>
        <w:tc>
          <w:tcPr>
            <w:tcW w:w="1417" w:type="dxa"/>
            <w:tcBorders>
              <w:top w:val="nil"/>
              <w:left w:val="nil"/>
              <w:bottom w:val="single" w:sz="4" w:space="0" w:color="auto"/>
              <w:right w:val="single" w:sz="4" w:space="0" w:color="auto"/>
            </w:tcBorders>
            <w:shd w:val="clear" w:color="auto" w:fill="auto"/>
            <w:vAlign w:val="center"/>
            <w:hideMark/>
          </w:tcPr>
          <w:p w:rsidR="0075577B" w:rsidRPr="009E41BD" w:rsidRDefault="0075577B" w:rsidP="001E6516">
            <w:pPr>
              <w:jc w:val="center"/>
              <w:rPr>
                <w:rFonts w:cs="Arial"/>
                <w:color w:val="000000"/>
                <w:sz w:val="15"/>
                <w:szCs w:val="15"/>
              </w:rPr>
            </w:pPr>
            <w:r w:rsidRPr="009E41BD">
              <w:rPr>
                <w:rFonts w:cs="Arial"/>
                <w:color w:val="000000"/>
                <w:sz w:val="15"/>
                <w:szCs w:val="15"/>
              </w:rPr>
              <w:t>168.569.961.408</w:t>
            </w:r>
          </w:p>
        </w:tc>
      </w:tr>
      <w:tr w:rsidR="0075577B" w:rsidRPr="00772FCA" w:rsidTr="001E6516">
        <w:trPr>
          <w:trHeight w:val="454"/>
          <w:jc w:val="right"/>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5577B" w:rsidRPr="00772FCA" w:rsidRDefault="0075577B" w:rsidP="001E6516">
            <w:pPr>
              <w:jc w:val="left"/>
              <w:rPr>
                <w:color w:val="000000"/>
                <w:sz w:val="15"/>
                <w:szCs w:val="15"/>
                <w:lang w:val="es-CO" w:eastAsia="es-CO" w:bidi="he-IL"/>
              </w:rPr>
            </w:pPr>
            <w:r w:rsidRPr="00772FCA">
              <w:rPr>
                <w:color w:val="000000"/>
                <w:sz w:val="15"/>
                <w:szCs w:val="15"/>
                <w:lang w:eastAsia="es-CO" w:bidi="he-IL"/>
              </w:rPr>
              <w:t>Valores no incluidos en la actividad</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3.296.327.373</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13.829.087.814</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14.236.024.977</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11.785.006.542</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15.086.244.246</w:t>
            </w:r>
          </w:p>
        </w:tc>
      </w:tr>
      <w:tr w:rsidR="0075577B" w:rsidRPr="00772FCA" w:rsidTr="001E6516">
        <w:trPr>
          <w:trHeight w:val="454"/>
          <w:jc w:val="right"/>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5577B" w:rsidRPr="00772FCA" w:rsidRDefault="0075577B" w:rsidP="001E6516">
            <w:pPr>
              <w:jc w:val="left"/>
              <w:rPr>
                <w:color w:val="000000"/>
                <w:sz w:val="15"/>
                <w:szCs w:val="15"/>
                <w:lang w:val="es-CO" w:eastAsia="es-CO" w:bidi="he-IL"/>
              </w:rPr>
            </w:pPr>
            <w:r w:rsidRPr="00772FCA">
              <w:rPr>
                <w:color w:val="000000"/>
                <w:sz w:val="15"/>
                <w:szCs w:val="15"/>
                <w:lang w:eastAsia="es-CO" w:bidi="he-IL"/>
              </w:rPr>
              <w:t>Gastos en la gestión de pérdidas</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3.100.249.097</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3.662.495.169</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6.539.305.252</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4.917.176.093</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8.524.384.394</w:t>
            </w:r>
          </w:p>
        </w:tc>
      </w:tr>
      <w:tr w:rsidR="0075577B" w:rsidRPr="00772FCA" w:rsidTr="001E6516">
        <w:trPr>
          <w:trHeight w:val="454"/>
          <w:jc w:val="right"/>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5577B" w:rsidRPr="00772FCA" w:rsidRDefault="0075577B" w:rsidP="001E6516">
            <w:pPr>
              <w:jc w:val="left"/>
              <w:rPr>
                <w:color w:val="000000"/>
                <w:sz w:val="15"/>
                <w:szCs w:val="15"/>
                <w:lang w:val="es-CO" w:eastAsia="es-CO" w:bidi="he-IL"/>
              </w:rPr>
            </w:pPr>
            <w:r w:rsidRPr="00772FCA">
              <w:rPr>
                <w:color w:val="000000"/>
                <w:sz w:val="15"/>
                <w:szCs w:val="15"/>
                <w:lang w:eastAsia="es-CO" w:bidi="he-IL"/>
              </w:rPr>
              <w:t>Costos contribuciones CREG y SSPD</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128.331.846</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143.500.947</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255.180.714</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290.334.408</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296.655.008</w:t>
            </w:r>
          </w:p>
        </w:tc>
      </w:tr>
      <w:tr w:rsidR="0075577B" w:rsidRPr="00772FCA" w:rsidTr="001E6516">
        <w:trPr>
          <w:trHeight w:val="454"/>
          <w:jc w:val="right"/>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5577B" w:rsidRPr="00772FCA" w:rsidRDefault="0075577B" w:rsidP="001E6516">
            <w:pPr>
              <w:jc w:val="left"/>
              <w:rPr>
                <w:color w:val="000000"/>
                <w:sz w:val="15"/>
                <w:szCs w:val="15"/>
                <w:lang w:val="es-CO" w:eastAsia="es-CO" w:bidi="he-IL"/>
              </w:rPr>
            </w:pPr>
            <w:r w:rsidRPr="00772FCA">
              <w:rPr>
                <w:color w:val="000000"/>
                <w:sz w:val="15"/>
                <w:szCs w:val="15"/>
                <w:lang w:eastAsia="es-CO" w:bidi="he-IL"/>
              </w:rPr>
              <w:t>Otros costos y gastos</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962.485.935</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1.162.017.375</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1.855.553.926</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1.696.124.264</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r w:rsidRPr="00772FCA">
              <w:rPr>
                <w:color w:val="000000"/>
                <w:sz w:val="15"/>
                <w:szCs w:val="15"/>
                <w:lang w:eastAsia="es-CO" w:bidi="he-IL"/>
              </w:rPr>
              <w:t>729.258.996</w:t>
            </w:r>
          </w:p>
        </w:tc>
      </w:tr>
      <w:tr w:rsidR="0075577B" w:rsidRPr="00772FCA" w:rsidTr="001E6516">
        <w:trPr>
          <w:trHeight w:val="1134"/>
          <w:jc w:val="right"/>
        </w:trPr>
        <w:tc>
          <w:tcPr>
            <w:tcW w:w="1984" w:type="dxa"/>
            <w:tcBorders>
              <w:top w:val="nil"/>
              <w:left w:val="single" w:sz="4" w:space="0" w:color="auto"/>
              <w:bottom w:val="single" w:sz="4" w:space="0" w:color="auto"/>
              <w:right w:val="single" w:sz="4" w:space="0" w:color="auto"/>
            </w:tcBorders>
            <w:shd w:val="clear" w:color="auto" w:fill="auto"/>
            <w:vAlign w:val="center"/>
          </w:tcPr>
          <w:p w:rsidR="0075577B" w:rsidRPr="0001742F" w:rsidRDefault="0075577B" w:rsidP="001E6516">
            <w:pPr>
              <w:keepNext/>
              <w:jc w:val="left"/>
              <w:rPr>
                <w:rFonts w:ascii="Calibri" w:hAnsi="Calibri"/>
                <w:color w:val="000000"/>
                <w:sz w:val="15"/>
                <w:szCs w:val="15"/>
                <w:lang w:val="es-CO" w:eastAsia="es-CO" w:bidi="he-IL"/>
              </w:rPr>
            </w:pPr>
            <w:r w:rsidRPr="0001742F">
              <w:rPr>
                <w:spacing w:val="-3"/>
                <w:sz w:val="15"/>
                <w:szCs w:val="15"/>
              </w:rPr>
              <w:t>Impuesto de ICA pagado en el departamento del Meta por la comercialización en el mercado regulado del Meta</w:t>
            </w:r>
          </w:p>
        </w:tc>
        <w:tc>
          <w:tcPr>
            <w:tcW w:w="1417" w:type="dxa"/>
            <w:tcBorders>
              <w:top w:val="nil"/>
              <w:left w:val="nil"/>
              <w:bottom w:val="single" w:sz="4" w:space="0" w:color="auto"/>
              <w:right w:val="single" w:sz="4" w:space="0" w:color="auto"/>
            </w:tcBorders>
            <w:shd w:val="clear" w:color="auto" w:fill="auto"/>
            <w:vAlign w:val="center"/>
          </w:tcPr>
          <w:p w:rsidR="0075577B" w:rsidRPr="0001742F" w:rsidRDefault="0075577B" w:rsidP="001E6516">
            <w:pPr>
              <w:keepNext/>
              <w:jc w:val="right"/>
              <w:rPr>
                <w:color w:val="000000"/>
                <w:sz w:val="15"/>
                <w:szCs w:val="15"/>
                <w:lang w:eastAsia="es-CO" w:bidi="he-IL"/>
              </w:rPr>
            </w:pPr>
            <w:r w:rsidRPr="0001742F">
              <w:rPr>
                <w:color w:val="000000"/>
                <w:sz w:val="15"/>
                <w:szCs w:val="15"/>
                <w:lang w:eastAsia="es-CO" w:bidi="he-IL"/>
              </w:rPr>
              <w:t>1.457.842.601</w:t>
            </w:r>
          </w:p>
        </w:tc>
        <w:tc>
          <w:tcPr>
            <w:tcW w:w="1417" w:type="dxa"/>
            <w:tcBorders>
              <w:top w:val="nil"/>
              <w:left w:val="nil"/>
              <w:bottom w:val="single" w:sz="4" w:space="0" w:color="auto"/>
              <w:right w:val="single" w:sz="4" w:space="0" w:color="auto"/>
            </w:tcBorders>
            <w:shd w:val="clear" w:color="auto" w:fill="auto"/>
            <w:vAlign w:val="center"/>
          </w:tcPr>
          <w:p w:rsidR="0075577B" w:rsidRPr="0001742F" w:rsidRDefault="0075577B" w:rsidP="001E6516">
            <w:pPr>
              <w:keepNext/>
              <w:jc w:val="right"/>
              <w:rPr>
                <w:color w:val="000000"/>
                <w:sz w:val="15"/>
                <w:szCs w:val="15"/>
                <w:lang w:eastAsia="es-CO" w:bidi="he-IL"/>
              </w:rPr>
            </w:pPr>
            <w:r w:rsidRPr="0001742F">
              <w:rPr>
                <w:color w:val="000000"/>
                <w:sz w:val="15"/>
                <w:szCs w:val="15"/>
                <w:lang w:eastAsia="es-CO" w:bidi="he-IL"/>
              </w:rPr>
              <w:t>1.364.571.352</w:t>
            </w:r>
          </w:p>
        </w:tc>
        <w:tc>
          <w:tcPr>
            <w:tcW w:w="1417" w:type="dxa"/>
            <w:tcBorders>
              <w:top w:val="nil"/>
              <w:left w:val="nil"/>
              <w:bottom w:val="single" w:sz="4" w:space="0" w:color="auto"/>
              <w:right w:val="single" w:sz="4" w:space="0" w:color="auto"/>
            </w:tcBorders>
            <w:shd w:val="clear" w:color="auto" w:fill="auto"/>
            <w:vAlign w:val="center"/>
          </w:tcPr>
          <w:p w:rsidR="0075577B" w:rsidRPr="0001742F" w:rsidRDefault="0075577B" w:rsidP="001E6516">
            <w:pPr>
              <w:keepNext/>
              <w:jc w:val="right"/>
              <w:rPr>
                <w:color w:val="000000"/>
                <w:sz w:val="15"/>
                <w:szCs w:val="15"/>
                <w:lang w:eastAsia="es-CO" w:bidi="he-IL"/>
              </w:rPr>
            </w:pPr>
            <w:r w:rsidRPr="0001742F">
              <w:rPr>
                <w:color w:val="000000"/>
                <w:sz w:val="15"/>
                <w:szCs w:val="15"/>
                <w:lang w:eastAsia="es-CO" w:bidi="he-IL"/>
              </w:rPr>
              <w:t>220.476.295</w:t>
            </w:r>
          </w:p>
        </w:tc>
        <w:tc>
          <w:tcPr>
            <w:tcW w:w="1417" w:type="dxa"/>
            <w:tcBorders>
              <w:top w:val="nil"/>
              <w:left w:val="nil"/>
              <w:bottom w:val="single" w:sz="4" w:space="0" w:color="auto"/>
              <w:right w:val="single" w:sz="4" w:space="0" w:color="auto"/>
            </w:tcBorders>
            <w:shd w:val="clear" w:color="auto" w:fill="auto"/>
            <w:vAlign w:val="center"/>
          </w:tcPr>
          <w:p w:rsidR="0075577B" w:rsidRPr="0001742F" w:rsidRDefault="0075577B" w:rsidP="001E6516">
            <w:pPr>
              <w:keepNext/>
              <w:jc w:val="right"/>
              <w:rPr>
                <w:color w:val="000000"/>
                <w:sz w:val="15"/>
                <w:szCs w:val="15"/>
                <w:lang w:eastAsia="es-CO" w:bidi="he-IL"/>
              </w:rPr>
            </w:pPr>
            <w:r w:rsidRPr="0001742F">
              <w:rPr>
                <w:color w:val="000000"/>
                <w:sz w:val="15"/>
                <w:szCs w:val="15"/>
                <w:lang w:eastAsia="es-CO" w:bidi="he-IL"/>
              </w:rPr>
              <w:t>1.523.410.851</w:t>
            </w:r>
          </w:p>
        </w:tc>
        <w:tc>
          <w:tcPr>
            <w:tcW w:w="1417" w:type="dxa"/>
            <w:tcBorders>
              <w:top w:val="nil"/>
              <w:left w:val="nil"/>
              <w:bottom w:val="single" w:sz="4" w:space="0" w:color="auto"/>
              <w:right w:val="single" w:sz="4" w:space="0" w:color="auto"/>
            </w:tcBorders>
            <w:shd w:val="clear" w:color="auto" w:fill="auto"/>
            <w:vAlign w:val="center"/>
          </w:tcPr>
          <w:p w:rsidR="0075577B" w:rsidRPr="0001742F" w:rsidRDefault="0075577B" w:rsidP="001E6516">
            <w:pPr>
              <w:keepNext/>
              <w:jc w:val="right"/>
              <w:rPr>
                <w:color w:val="000000"/>
                <w:sz w:val="15"/>
                <w:szCs w:val="15"/>
                <w:lang w:eastAsia="es-CO" w:bidi="he-IL"/>
              </w:rPr>
            </w:pPr>
            <w:r w:rsidRPr="0001742F">
              <w:rPr>
                <w:color w:val="000000"/>
                <w:sz w:val="15"/>
                <w:szCs w:val="15"/>
                <w:lang w:eastAsia="es-CO" w:bidi="he-IL"/>
              </w:rPr>
              <w:t>2.173.722.948</w:t>
            </w:r>
          </w:p>
        </w:tc>
      </w:tr>
      <w:tr w:rsidR="0075577B" w:rsidRPr="00772FCA" w:rsidTr="001E6516">
        <w:trPr>
          <w:trHeight w:val="227"/>
          <w:jc w:val="right"/>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5577B" w:rsidRPr="00772FCA" w:rsidRDefault="0075577B" w:rsidP="001E6516">
            <w:pPr>
              <w:jc w:val="left"/>
              <w:rPr>
                <w:color w:val="000000"/>
                <w:sz w:val="15"/>
                <w:szCs w:val="15"/>
                <w:lang w:val="es-CO" w:eastAsia="es-CO" w:bidi="he-IL"/>
              </w:rPr>
            </w:pP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p>
        </w:tc>
      </w:tr>
      <w:tr w:rsidR="0075577B" w:rsidRPr="00772FCA" w:rsidTr="001E6516">
        <w:trPr>
          <w:trHeight w:val="567"/>
          <w:jc w:val="right"/>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5577B" w:rsidRPr="00772FCA" w:rsidRDefault="0075577B" w:rsidP="001E6516">
            <w:pPr>
              <w:jc w:val="left"/>
              <w:rPr>
                <w:b/>
                <w:bCs/>
                <w:color w:val="000000"/>
                <w:sz w:val="15"/>
                <w:szCs w:val="15"/>
                <w:lang w:val="es-CO" w:eastAsia="es-CO" w:bidi="he-IL"/>
              </w:rPr>
            </w:pPr>
            <w:r w:rsidRPr="00772FCA">
              <w:rPr>
                <w:b/>
                <w:bCs/>
                <w:color w:val="000000"/>
                <w:sz w:val="15"/>
                <w:szCs w:val="15"/>
                <w:lang w:eastAsia="es-CO" w:bidi="he-IL"/>
              </w:rPr>
              <w:t xml:space="preserve">Gastos en la actividad de comercialización, </w:t>
            </w:r>
            <w:proofErr w:type="spellStart"/>
            <w:r w:rsidRPr="00772FCA">
              <w:rPr>
                <w:b/>
                <w:bCs/>
                <w:color w:val="000000"/>
                <w:sz w:val="15"/>
                <w:szCs w:val="15"/>
                <w:lang w:eastAsia="es-CO" w:bidi="he-IL"/>
              </w:rPr>
              <w:t>GC</w:t>
            </w:r>
            <w:r w:rsidRPr="00772FCA">
              <w:rPr>
                <w:b/>
                <w:bCs/>
                <w:color w:val="000000"/>
                <w:sz w:val="15"/>
                <w:szCs w:val="15"/>
                <w:vertAlign w:val="subscript"/>
                <w:lang w:eastAsia="es-CO" w:bidi="he-IL"/>
              </w:rPr>
              <w:t>j</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b/>
                <w:bCs/>
                <w:color w:val="000000"/>
                <w:sz w:val="15"/>
                <w:szCs w:val="15"/>
                <w:lang w:val="es-CO" w:eastAsia="es-CO" w:bidi="he-IL"/>
              </w:rPr>
            </w:pPr>
            <w:r w:rsidRPr="00772FCA">
              <w:rPr>
                <w:b/>
                <w:bCs/>
                <w:color w:val="000000"/>
                <w:sz w:val="15"/>
                <w:szCs w:val="15"/>
                <w:lang w:eastAsia="es-CO" w:bidi="he-IL"/>
              </w:rPr>
              <w:t>17.198.649.211</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b/>
                <w:bCs/>
                <w:color w:val="000000"/>
                <w:sz w:val="15"/>
                <w:szCs w:val="15"/>
                <w:lang w:val="es-CO" w:eastAsia="es-CO" w:bidi="he-IL"/>
              </w:rPr>
            </w:pPr>
            <w:r w:rsidRPr="00772FCA">
              <w:rPr>
                <w:b/>
                <w:bCs/>
                <w:color w:val="000000"/>
                <w:sz w:val="15"/>
                <w:szCs w:val="15"/>
                <w:lang w:eastAsia="es-CO" w:bidi="he-IL"/>
              </w:rPr>
              <w:t>15.685.142.371</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b/>
                <w:bCs/>
                <w:color w:val="000000"/>
                <w:sz w:val="15"/>
                <w:szCs w:val="15"/>
                <w:lang w:val="es-CO" w:eastAsia="es-CO" w:bidi="he-IL"/>
              </w:rPr>
            </w:pPr>
            <w:r w:rsidRPr="00772FCA">
              <w:rPr>
                <w:b/>
                <w:bCs/>
                <w:color w:val="000000"/>
                <w:sz w:val="15"/>
                <w:szCs w:val="15"/>
                <w:lang w:eastAsia="es-CO" w:bidi="he-IL"/>
              </w:rPr>
              <w:t>16.938.629.301</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b/>
                <w:bCs/>
                <w:color w:val="000000"/>
                <w:sz w:val="15"/>
                <w:szCs w:val="15"/>
                <w:lang w:val="es-CO" w:eastAsia="es-CO" w:bidi="he-IL"/>
              </w:rPr>
            </w:pPr>
            <w:r w:rsidRPr="00772FCA">
              <w:rPr>
                <w:b/>
                <w:bCs/>
                <w:color w:val="000000"/>
                <w:sz w:val="15"/>
                <w:szCs w:val="15"/>
                <w:lang w:eastAsia="es-CO" w:bidi="he-IL"/>
              </w:rPr>
              <w:t>19.799.662.039</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b/>
                <w:bCs/>
                <w:color w:val="000000"/>
                <w:sz w:val="15"/>
                <w:szCs w:val="15"/>
                <w:lang w:val="es-CO" w:eastAsia="es-CO" w:bidi="he-IL"/>
              </w:rPr>
            </w:pPr>
            <w:r w:rsidRPr="00772FCA">
              <w:rPr>
                <w:b/>
                <w:bCs/>
                <w:color w:val="000000"/>
                <w:sz w:val="15"/>
                <w:szCs w:val="15"/>
                <w:lang w:eastAsia="es-CO" w:bidi="he-IL"/>
              </w:rPr>
              <w:t>18.445.582.463</w:t>
            </w:r>
          </w:p>
        </w:tc>
      </w:tr>
      <w:tr w:rsidR="0075577B" w:rsidRPr="00772FCA" w:rsidTr="001E6516">
        <w:trPr>
          <w:trHeight w:val="227"/>
          <w:jc w:val="right"/>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5577B" w:rsidRPr="00772FCA" w:rsidRDefault="0075577B" w:rsidP="001E6516">
            <w:pPr>
              <w:jc w:val="left"/>
              <w:rPr>
                <w:rFonts w:ascii="Calibri" w:hAnsi="Calibri"/>
                <w:color w:val="000000"/>
                <w:sz w:val="15"/>
                <w:szCs w:val="15"/>
                <w:lang w:val="es-CO" w:eastAsia="es-CO" w:bidi="he-IL"/>
              </w:rPr>
            </w:pP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color w:val="000000"/>
                <w:sz w:val="15"/>
                <w:szCs w:val="15"/>
                <w:lang w:val="es-CO" w:eastAsia="es-CO" w:bidi="he-IL"/>
              </w:rPr>
            </w:pPr>
          </w:p>
        </w:tc>
      </w:tr>
      <w:tr w:rsidR="0075577B" w:rsidRPr="00772FCA" w:rsidTr="001E6516">
        <w:trPr>
          <w:trHeight w:val="567"/>
          <w:jc w:val="right"/>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5577B" w:rsidRPr="00772FCA" w:rsidRDefault="0075577B" w:rsidP="001E6516">
            <w:pPr>
              <w:jc w:val="left"/>
              <w:rPr>
                <w:b/>
                <w:bCs/>
                <w:color w:val="000000"/>
                <w:sz w:val="15"/>
                <w:szCs w:val="15"/>
                <w:lang w:val="es-CO" w:eastAsia="es-CO" w:bidi="he-IL"/>
              </w:rPr>
            </w:pPr>
            <w:r w:rsidRPr="00772FCA">
              <w:rPr>
                <w:b/>
                <w:bCs/>
                <w:color w:val="000000"/>
                <w:sz w:val="15"/>
                <w:szCs w:val="15"/>
                <w:lang w:eastAsia="es-CO" w:bidi="he-IL"/>
              </w:rPr>
              <w:t xml:space="preserve">Gastos en la actividad de comercialización, </w:t>
            </w:r>
            <w:proofErr w:type="spellStart"/>
            <w:r w:rsidRPr="00772FCA">
              <w:rPr>
                <w:b/>
                <w:bCs/>
                <w:color w:val="000000"/>
                <w:sz w:val="15"/>
                <w:szCs w:val="15"/>
                <w:lang w:eastAsia="es-CO" w:bidi="he-IL"/>
              </w:rPr>
              <w:t>GC</w:t>
            </w:r>
            <w:r w:rsidRPr="00772FCA">
              <w:rPr>
                <w:b/>
                <w:bCs/>
                <w:color w:val="000000"/>
                <w:sz w:val="15"/>
                <w:szCs w:val="15"/>
                <w:vertAlign w:val="subscript"/>
                <w:lang w:eastAsia="es-CO" w:bidi="he-IL"/>
              </w:rPr>
              <w:t>j</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b/>
                <w:bCs/>
                <w:color w:val="000000"/>
                <w:sz w:val="15"/>
                <w:szCs w:val="15"/>
                <w:lang w:val="es-CO" w:eastAsia="es-CO" w:bidi="he-IL"/>
              </w:rPr>
            </w:pPr>
            <w:r w:rsidRPr="00772FCA">
              <w:rPr>
                <w:b/>
                <w:bCs/>
                <w:color w:val="000000"/>
                <w:sz w:val="15"/>
                <w:szCs w:val="15"/>
                <w:lang w:eastAsia="es-CO" w:bidi="he-IL"/>
              </w:rPr>
              <w:t>19.218.647.422</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b/>
                <w:bCs/>
                <w:color w:val="000000"/>
                <w:sz w:val="15"/>
                <w:szCs w:val="15"/>
                <w:lang w:val="es-CO" w:eastAsia="es-CO" w:bidi="he-IL"/>
              </w:rPr>
            </w:pPr>
            <w:r w:rsidRPr="00772FCA">
              <w:rPr>
                <w:b/>
                <w:bCs/>
                <w:color w:val="000000"/>
                <w:sz w:val="15"/>
                <w:szCs w:val="15"/>
                <w:lang w:eastAsia="es-CO" w:bidi="he-IL"/>
              </w:rPr>
              <w:t>16.987.766.319</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b/>
                <w:bCs/>
                <w:color w:val="000000"/>
                <w:sz w:val="15"/>
                <w:szCs w:val="15"/>
                <w:lang w:val="es-CO" w:eastAsia="es-CO" w:bidi="he-IL"/>
              </w:rPr>
            </w:pPr>
            <w:r w:rsidRPr="00772FCA">
              <w:rPr>
                <w:b/>
                <w:bCs/>
                <w:color w:val="000000"/>
                <w:sz w:val="15"/>
                <w:szCs w:val="15"/>
                <w:lang w:eastAsia="es-CO" w:bidi="he-IL"/>
              </w:rPr>
              <w:t>17.686.560.715</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b/>
                <w:bCs/>
                <w:color w:val="000000"/>
                <w:sz w:val="15"/>
                <w:szCs w:val="15"/>
                <w:lang w:val="es-CO" w:eastAsia="es-CO" w:bidi="he-IL"/>
              </w:rPr>
            </w:pPr>
            <w:r w:rsidRPr="00772FCA">
              <w:rPr>
                <w:b/>
                <w:bCs/>
                <w:color w:val="000000"/>
                <w:sz w:val="15"/>
                <w:szCs w:val="15"/>
                <w:lang w:eastAsia="es-CO" w:bidi="he-IL"/>
              </w:rPr>
              <w:t>20.182.127.340</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b/>
                <w:bCs/>
                <w:color w:val="000000"/>
                <w:sz w:val="15"/>
                <w:szCs w:val="15"/>
                <w:lang w:val="es-CO" w:eastAsia="es-CO" w:bidi="he-IL"/>
              </w:rPr>
            </w:pPr>
            <w:r w:rsidRPr="00772FCA">
              <w:rPr>
                <w:b/>
                <w:bCs/>
                <w:color w:val="000000"/>
                <w:sz w:val="15"/>
                <w:szCs w:val="15"/>
                <w:lang w:eastAsia="es-CO" w:bidi="he-IL"/>
              </w:rPr>
              <w:t>18.445.582.463</w:t>
            </w:r>
          </w:p>
        </w:tc>
      </w:tr>
      <w:tr w:rsidR="0075577B" w:rsidRPr="00772FCA" w:rsidTr="001E6516">
        <w:trPr>
          <w:trHeight w:val="227"/>
          <w:jc w:val="right"/>
        </w:trPr>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75577B" w:rsidRPr="00772FCA" w:rsidRDefault="0075577B" w:rsidP="001E6516">
            <w:pPr>
              <w:jc w:val="left"/>
              <w:rPr>
                <w:b/>
                <w:bCs/>
                <w:color w:val="000000"/>
                <w:sz w:val="15"/>
                <w:szCs w:val="15"/>
                <w:lang w:val="es-CO" w:eastAsia="es-CO" w:bidi="he-IL"/>
              </w:rPr>
            </w:pPr>
            <w:r w:rsidRPr="00772FCA">
              <w:rPr>
                <w:b/>
                <w:bCs/>
                <w:color w:val="000000"/>
                <w:sz w:val="15"/>
                <w:szCs w:val="15"/>
                <w:lang w:eastAsia="es-CO" w:bidi="he-IL"/>
              </w:rPr>
              <w:t> </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b/>
                <w:bCs/>
                <w:color w:val="000000"/>
                <w:sz w:val="15"/>
                <w:szCs w:val="15"/>
                <w:lang w:val="es-CO" w:eastAsia="es-CO" w:bidi="he-IL"/>
              </w:rPr>
            </w:pPr>
            <w:r w:rsidRPr="00772FCA">
              <w:rPr>
                <w:b/>
                <w:bCs/>
                <w:color w:val="000000"/>
                <w:sz w:val="15"/>
                <w:szCs w:val="15"/>
                <w:lang w:eastAsia="es-CO" w:bidi="he-IL"/>
              </w:rPr>
              <w:t> </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b/>
                <w:bCs/>
                <w:color w:val="000000"/>
                <w:sz w:val="15"/>
                <w:szCs w:val="15"/>
                <w:lang w:val="es-CO" w:eastAsia="es-CO" w:bidi="he-IL"/>
              </w:rPr>
            </w:pPr>
            <w:r w:rsidRPr="00772FCA">
              <w:rPr>
                <w:b/>
                <w:bCs/>
                <w:color w:val="000000"/>
                <w:sz w:val="15"/>
                <w:szCs w:val="15"/>
                <w:lang w:eastAsia="es-CO" w:bidi="he-IL"/>
              </w:rPr>
              <w:t> </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b/>
                <w:bCs/>
                <w:color w:val="000000"/>
                <w:sz w:val="15"/>
                <w:szCs w:val="15"/>
                <w:lang w:val="es-CO" w:eastAsia="es-CO" w:bidi="he-IL"/>
              </w:rPr>
            </w:pPr>
            <w:r w:rsidRPr="00772FCA">
              <w:rPr>
                <w:b/>
                <w:bCs/>
                <w:color w:val="000000"/>
                <w:sz w:val="15"/>
                <w:szCs w:val="15"/>
                <w:lang w:eastAsia="es-CO" w:bidi="he-IL"/>
              </w:rPr>
              <w:t> </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b/>
                <w:bCs/>
                <w:color w:val="000000"/>
                <w:sz w:val="15"/>
                <w:szCs w:val="15"/>
                <w:lang w:val="es-CO" w:eastAsia="es-CO" w:bidi="he-IL"/>
              </w:rPr>
            </w:pPr>
            <w:r w:rsidRPr="00772FCA">
              <w:rPr>
                <w:b/>
                <w:bCs/>
                <w:color w:val="000000"/>
                <w:sz w:val="15"/>
                <w:szCs w:val="15"/>
                <w:lang w:eastAsia="es-CO" w:bidi="he-IL"/>
              </w:rPr>
              <w:t> </w:t>
            </w:r>
          </w:p>
        </w:tc>
        <w:tc>
          <w:tcPr>
            <w:tcW w:w="1417" w:type="dxa"/>
            <w:tcBorders>
              <w:top w:val="nil"/>
              <w:left w:val="nil"/>
              <w:bottom w:val="single" w:sz="4" w:space="0" w:color="auto"/>
              <w:right w:val="single" w:sz="4" w:space="0" w:color="auto"/>
            </w:tcBorders>
            <w:shd w:val="clear" w:color="auto" w:fill="auto"/>
            <w:vAlign w:val="center"/>
            <w:hideMark/>
          </w:tcPr>
          <w:p w:rsidR="0075577B" w:rsidRPr="00772FCA" w:rsidRDefault="0075577B" w:rsidP="001E6516">
            <w:pPr>
              <w:jc w:val="right"/>
              <w:rPr>
                <w:b/>
                <w:bCs/>
                <w:color w:val="000000"/>
                <w:sz w:val="15"/>
                <w:szCs w:val="15"/>
                <w:lang w:val="es-CO" w:eastAsia="es-CO" w:bidi="he-IL"/>
              </w:rPr>
            </w:pPr>
            <w:r w:rsidRPr="00772FCA">
              <w:rPr>
                <w:b/>
                <w:bCs/>
                <w:color w:val="000000"/>
                <w:sz w:val="15"/>
                <w:szCs w:val="15"/>
                <w:lang w:eastAsia="es-CO" w:bidi="he-IL"/>
              </w:rPr>
              <w:t> </w:t>
            </w:r>
          </w:p>
        </w:tc>
      </w:tr>
    </w:tbl>
    <w:p w:rsidR="0075577B" w:rsidRPr="000D3598" w:rsidRDefault="0075577B" w:rsidP="0075577B">
      <w:pPr>
        <w:spacing w:after="160"/>
        <w:ind w:left="284"/>
        <w:rPr>
          <w:sz w:val="20"/>
          <w:szCs w:val="20"/>
          <w:lang w:val="es-ES_tradnl"/>
        </w:rPr>
      </w:pPr>
      <w:r w:rsidRPr="000D3598">
        <w:rPr>
          <w:sz w:val="20"/>
          <w:szCs w:val="20"/>
          <w:lang w:val="es-ES_tradnl"/>
        </w:rPr>
        <w:t>Nota: Los valores presentados en cada una de las celdas se encuentran en pesos corrientes, salvo la información de la última fila, la cual se encuentra en pesos constantes de diciembre de 2013</w:t>
      </w:r>
    </w:p>
    <w:p w:rsidR="0075577B" w:rsidRDefault="0075577B" w:rsidP="0075577B"/>
    <w:p w:rsidR="0075577B" w:rsidRDefault="0075577B" w:rsidP="0075577B">
      <w:r>
        <w:t xml:space="preserve">Se puede identificar que en los cálculos que dieron origen a la Resolución CREG 080 de 2016 se tomó el ICA total sufragado por el negocio de comercialización y se excluyó el valor </w:t>
      </w:r>
      <w:r w:rsidR="003D0A9C">
        <w:t xml:space="preserve">incluido por concepto de comercialización </w:t>
      </w:r>
      <w:r>
        <w:t xml:space="preserve">en la cuenta 444 como aparece en la tabla 5 de la comunicación de </w:t>
      </w:r>
      <w:proofErr w:type="spellStart"/>
      <w:r>
        <w:t>Emsa</w:t>
      </w:r>
      <w:proofErr w:type="spellEnd"/>
      <w:r>
        <w:t xml:space="preserve"> radicada en la CREG </w:t>
      </w:r>
      <w:r>
        <w:rPr>
          <w:lang w:val="es-CO" w:eastAsia="en-US"/>
        </w:rPr>
        <w:t>E</w:t>
      </w:r>
      <w:r>
        <w:rPr>
          <w:lang w:val="es-CO" w:eastAsia="en-US"/>
        </w:rPr>
        <w:noBreakHyphen/>
        <w:t>2016-005364</w:t>
      </w:r>
      <w:r>
        <w:t>:</w:t>
      </w:r>
    </w:p>
    <w:p w:rsidR="0075577B" w:rsidRDefault="0075577B" w:rsidP="0075577B"/>
    <w:p w:rsidR="0075577B" w:rsidRPr="00144BDF" w:rsidRDefault="0075577B" w:rsidP="0075577B">
      <w:pPr>
        <w:pStyle w:val="Cita"/>
        <w:jc w:val="center"/>
        <w:rPr>
          <w:b/>
          <w:bCs/>
          <w:sz w:val="22"/>
          <w:szCs w:val="22"/>
        </w:rPr>
      </w:pPr>
      <w:r w:rsidRPr="00144BDF">
        <w:rPr>
          <w:b/>
          <w:bCs/>
          <w:sz w:val="22"/>
          <w:szCs w:val="22"/>
        </w:rPr>
        <w:t>Tabla 5: valor del ICA no incluido en el reporte de la cuenta 444.</w:t>
      </w:r>
    </w:p>
    <w:tbl>
      <w:tblPr>
        <w:tblW w:w="8333" w:type="dxa"/>
        <w:jc w:val="center"/>
        <w:tblCellMar>
          <w:left w:w="70" w:type="dxa"/>
          <w:right w:w="70" w:type="dxa"/>
        </w:tblCellMar>
        <w:tblLook w:val="04A0" w:firstRow="1" w:lastRow="0" w:firstColumn="1" w:lastColumn="0" w:noHBand="0" w:noVBand="1"/>
      </w:tblPr>
      <w:tblGrid>
        <w:gridCol w:w="1871"/>
        <w:gridCol w:w="1314"/>
        <w:gridCol w:w="1314"/>
        <w:gridCol w:w="1206"/>
        <w:gridCol w:w="1314"/>
        <w:gridCol w:w="1314"/>
      </w:tblGrid>
      <w:tr w:rsidR="0075577B" w:rsidRPr="002D51BB" w:rsidTr="001E6516">
        <w:trPr>
          <w:trHeight w:val="567"/>
          <w:jc w:val="center"/>
        </w:trPr>
        <w:tc>
          <w:tcPr>
            <w:tcW w:w="18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
                <w:bCs/>
                <w:i/>
                <w:iCs/>
                <w:color w:val="000000"/>
                <w:sz w:val="15"/>
                <w:szCs w:val="15"/>
                <w:lang w:val="es-CO"/>
              </w:rPr>
            </w:pPr>
            <w:r w:rsidRPr="002D51BB">
              <w:rPr>
                <w:rFonts w:cs="Arial"/>
                <w:b/>
                <w:bCs/>
                <w:i/>
                <w:iCs/>
                <w:color w:val="000000"/>
                <w:sz w:val="15"/>
                <w:szCs w:val="15"/>
                <w:lang w:val="es-CO"/>
              </w:rPr>
              <w:t>Ítem</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
                <w:bCs/>
                <w:i/>
                <w:iCs/>
                <w:color w:val="000000"/>
                <w:sz w:val="15"/>
                <w:szCs w:val="15"/>
                <w:lang w:val="es-CO"/>
              </w:rPr>
            </w:pPr>
            <w:r w:rsidRPr="002D51BB">
              <w:rPr>
                <w:rFonts w:cs="Arial"/>
                <w:b/>
                <w:bCs/>
                <w:i/>
                <w:iCs/>
                <w:color w:val="000000"/>
                <w:sz w:val="15"/>
                <w:szCs w:val="15"/>
                <w:lang w:val="es-CO"/>
              </w:rPr>
              <w:t>2.009</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
                <w:bCs/>
                <w:i/>
                <w:iCs/>
                <w:color w:val="000000"/>
                <w:sz w:val="15"/>
                <w:szCs w:val="15"/>
                <w:lang w:val="es-CO"/>
              </w:rPr>
            </w:pPr>
            <w:r w:rsidRPr="002D51BB">
              <w:rPr>
                <w:rFonts w:cs="Arial"/>
                <w:b/>
                <w:bCs/>
                <w:i/>
                <w:iCs/>
                <w:color w:val="000000"/>
                <w:sz w:val="15"/>
                <w:szCs w:val="15"/>
                <w:lang w:val="es-CO"/>
              </w:rPr>
              <w:t>2.010</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
                <w:bCs/>
                <w:i/>
                <w:iCs/>
                <w:color w:val="000000"/>
                <w:sz w:val="15"/>
                <w:szCs w:val="15"/>
                <w:lang w:val="es-CO"/>
              </w:rPr>
            </w:pPr>
            <w:r w:rsidRPr="002D51BB">
              <w:rPr>
                <w:rFonts w:cs="Arial"/>
                <w:b/>
                <w:bCs/>
                <w:i/>
                <w:iCs/>
                <w:color w:val="000000"/>
                <w:sz w:val="15"/>
                <w:szCs w:val="15"/>
                <w:lang w:val="es-CO"/>
              </w:rPr>
              <w:t>2.011</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
                <w:bCs/>
                <w:i/>
                <w:iCs/>
                <w:color w:val="000000"/>
                <w:sz w:val="15"/>
                <w:szCs w:val="15"/>
                <w:lang w:val="es-CO"/>
              </w:rPr>
            </w:pPr>
            <w:r w:rsidRPr="002D51BB">
              <w:rPr>
                <w:rFonts w:cs="Arial"/>
                <w:b/>
                <w:bCs/>
                <w:i/>
                <w:iCs/>
                <w:color w:val="000000"/>
                <w:sz w:val="15"/>
                <w:szCs w:val="15"/>
                <w:lang w:val="es-CO"/>
              </w:rPr>
              <w:t>2.012</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5577B" w:rsidRPr="002D51BB" w:rsidRDefault="0075577B" w:rsidP="001E6516">
            <w:pPr>
              <w:jc w:val="center"/>
              <w:rPr>
                <w:rFonts w:cs="Arial"/>
                <w:b/>
                <w:bCs/>
                <w:i/>
                <w:iCs/>
                <w:color w:val="000000"/>
                <w:sz w:val="15"/>
                <w:szCs w:val="15"/>
                <w:lang w:val="es-CO"/>
              </w:rPr>
            </w:pPr>
            <w:r w:rsidRPr="002D51BB">
              <w:rPr>
                <w:rFonts w:cs="Arial"/>
                <w:b/>
                <w:bCs/>
                <w:i/>
                <w:iCs/>
                <w:color w:val="000000"/>
                <w:sz w:val="15"/>
                <w:szCs w:val="15"/>
                <w:lang w:val="es-CO"/>
              </w:rPr>
              <w:t>2.013</w:t>
            </w:r>
          </w:p>
        </w:tc>
      </w:tr>
      <w:tr w:rsidR="0075577B" w:rsidRPr="002D51BB" w:rsidTr="001E6516">
        <w:trPr>
          <w:trHeight w:val="340"/>
          <w:jc w:val="center"/>
        </w:trPr>
        <w:tc>
          <w:tcPr>
            <w:tcW w:w="1871" w:type="dxa"/>
            <w:tcBorders>
              <w:top w:val="nil"/>
              <w:left w:val="single" w:sz="4" w:space="0" w:color="auto"/>
              <w:bottom w:val="single" w:sz="4" w:space="0" w:color="auto"/>
              <w:right w:val="single" w:sz="4" w:space="0" w:color="auto"/>
            </w:tcBorders>
            <w:shd w:val="clear" w:color="auto" w:fill="auto"/>
            <w:vAlign w:val="center"/>
            <w:hideMark/>
          </w:tcPr>
          <w:p w:rsidR="0075577B" w:rsidRPr="002D51BB" w:rsidRDefault="0075577B" w:rsidP="001E6516">
            <w:pPr>
              <w:jc w:val="left"/>
              <w:rPr>
                <w:rFonts w:cs="Arial"/>
                <w:i/>
                <w:iCs/>
                <w:color w:val="000000"/>
                <w:sz w:val="15"/>
                <w:szCs w:val="15"/>
                <w:lang w:val="es-CO"/>
              </w:rPr>
            </w:pPr>
            <w:r w:rsidRPr="002D51BB">
              <w:rPr>
                <w:rFonts w:cs="Arial"/>
                <w:i/>
                <w:iCs/>
                <w:color w:val="000000"/>
                <w:sz w:val="15"/>
                <w:szCs w:val="15"/>
                <w:lang w:val="es-CO"/>
              </w:rPr>
              <w:t>Total Causado ICA</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i/>
                <w:iCs/>
                <w:color w:val="000000"/>
                <w:sz w:val="15"/>
                <w:szCs w:val="15"/>
                <w:lang w:val="es-CO"/>
              </w:rPr>
            </w:pPr>
            <w:r w:rsidRPr="002D51BB">
              <w:rPr>
                <w:rFonts w:cs="Arial"/>
                <w:i/>
                <w:iCs/>
                <w:color w:val="000000"/>
                <w:sz w:val="15"/>
                <w:szCs w:val="15"/>
                <w:lang w:val="es-CO"/>
              </w:rPr>
              <w:t>2.258.503.575</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i/>
                <w:iCs/>
                <w:color w:val="000000"/>
                <w:sz w:val="15"/>
                <w:szCs w:val="15"/>
                <w:lang w:val="es-CO"/>
              </w:rPr>
            </w:pPr>
            <w:r w:rsidRPr="002D51BB">
              <w:rPr>
                <w:rFonts w:cs="Arial"/>
                <w:i/>
                <w:iCs/>
                <w:color w:val="000000"/>
                <w:sz w:val="15"/>
                <w:szCs w:val="15"/>
                <w:lang w:val="es-CO"/>
              </w:rPr>
              <w:t>2.728.680.263</w:t>
            </w:r>
          </w:p>
        </w:tc>
        <w:tc>
          <w:tcPr>
            <w:tcW w:w="1206"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i/>
                <w:iCs/>
                <w:color w:val="000000"/>
                <w:sz w:val="15"/>
                <w:szCs w:val="15"/>
                <w:lang w:val="es-CO"/>
              </w:rPr>
            </w:pPr>
            <w:r w:rsidRPr="002D51BB">
              <w:rPr>
                <w:rFonts w:cs="Arial"/>
                <w:i/>
                <w:iCs/>
                <w:color w:val="000000"/>
                <w:sz w:val="15"/>
                <w:szCs w:val="15"/>
                <w:lang w:val="es-CO"/>
              </w:rPr>
              <w:t>3.023.303.653</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i/>
                <w:iCs/>
                <w:color w:val="000000"/>
                <w:sz w:val="15"/>
                <w:szCs w:val="15"/>
                <w:lang w:val="es-CO"/>
              </w:rPr>
            </w:pPr>
            <w:r w:rsidRPr="002D51BB">
              <w:rPr>
                <w:rFonts w:cs="Arial"/>
                <w:i/>
                <w:iCs/>
                <w:color w:val="000000"/>
                <w:sz w:val="15"/>
                <w:szCs w:val="15"/>
                <w:lang w:val="es-CO"/>
              </w:rPr>
              <w:t>3.149.061.046</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i/>
                <w:iCs/>
                <w:color w:val="000000"/>
                <w:sz w:val="15"/>
                <w:szCs w:val="15"/>
                <w:lang w:val="es-CO"/>
              </w:rPr>
            </w:pPr>
            <w:r w:rsidRPr="002D51BB">
              <w:rPr>
                <w:rFonts w:cs="Arial"/>
                <w:i/>
                <w:iCs/>
                <w:color w:val="000000"/>
                <w:sz w:val="15"/>
                <w:szCs w:val="15"/>
                <w:lang w:val="es-CO"/>
              </w:rPr>
              <w:t>3.510.130.000</w:t>
            </w:r>
          </w:p>
        </w:tc>
      </w:tr>
      <w:tr w:rsidR="0075577B" w:rsidRPr="002D51BB" w:rsidTr="001E6516">
        <w:trPr>
          <w:trHeight w:val="454"/>
          <w:jc w:val="center"/>
        </w:trPr>
        <w:tc>
          <w:tcPr>
            <w:tcW w:w="1871" w:type="dxa"/>
            <w:tcBorders>
              <w:top w:val="nil"/>
              <w:left w:val="single" w:sz="4" w:space="0" w:color="auto"/>
              <w:bottom w:val="single" w:sz="4" w:space="0" w:color="auto"/>
              <w:right w:val="single" w:sz="4" w:space="0" w:color="auto"/>
            </w:tcBorders>
            <w:shd w:val="clear" w:color="auto" w:fill="auto"/>
            <w:vAlign w:val="center"/>
            <w:hideMark/>
          </w:tcPr>
          <w:p w:rsidR="0075577B" w:rsidRPr="002D51BB" w:rsidRDefault="0075577B" w:rsidP="001E6516">
            <w:pPr>
              <w:jc w:val="left"/>
              <w:rPr>
                <w:rFonts w:cs="Arial"/>
                <w:i/>
                <w:iCs/>
                <w:color w:val="000000"/>
                <w:sz w:val="15"/>
                <w:szCs w:val="15"/>
                <w:lang w:val="es-CO"/>
              </w:rPr>
            </w:pPr>
            <w:r w:rsidRPr="002D51BB">
              <w:rPr>
                <w:rFonts w:cs="Arial"/>
                <w:i/>
                <w:iCs/>
                <w:color w:val="000000"/>
                <w:sz w:val="15"/>
                <w:szCs w:val="15"/>
                <w:lang w:val="es-CO"/>
              </w:rPr>
              <w:t xml:space="preserve">Total ICA negocio Comercialización </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i/>
                <w:iCs/>
                <w:color w:val="000000"/>
                <w:sz w:val="15"/>
                <w:szCs w:val="15"/>
                <w:lang w:val="es-CO"/>
              </w:rPr>
            </w:pPr>
            <w:r w:rsidRPr="002D51BB">
              <w:rPr>
                <w:rFonts w:cs="Arial"/>
                <w:i/>
                <w:iCs/>
                <w:color w:val="000000"/>
                <w:sz w:val="15"/>
                <w:szCs w:val="15"/>
                <w:lang w:val="es-CO"/>
              </w:rPr>
              <w:t>1.457.842.601</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i/>
                <w:iCs/>
                <w:color w:val="000000"/>
                <w:sz w:val="15"/>
                <w:szCs w:val="15"/>
                <w:lang w:val="es-CO"/>
              </w:rPr>
            </w:pPr>
            <w:r w:rsidRPr="002D51BB">
              <w:rPr>
                <w:rFonts w:cs="Arial"/>
                <w:i/>
                <w:iCs/>
                <w:color w:val="000000"/>
                <w:sz w:val="15"/>
                <w:szCs w:val="15"/>
                <w:lang w:val="es-CO"/>
              </w:rPr>
              <w:t>1.750.876.324</w:t>
            </w:r>
          </w:p>
        </w:tc>
        <w:tc>
          <w:tcPr>
            <w:tcW w:w="1206"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i/>
                <w:iCs/>
                <w:color w:val="000000"/>
                <w:sz w:val="15"/>
                <w:szCs w:val="15"/>
                <w:lang w:val="es-CO"/>
              </w:rPr>
            </w:pPr>
            <w:r w:rsidRPr="002D51BB">
              <w:rPr>
                <w:rFonts w:cs="Arial"/>
                <w:i/>
                <w:iCs/>
                <w:color w:val="000000"/>
                <w:sz w:val="15"/>
                <w:szCs w:val="15"/>
                <w:lang w:val="es-CO"/>
              </w:rPr>
              <w:t>1.820.728.896</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i/>
                <w:iCs/>
                <w:color w:val="000000"/>
                <w:sz w:val="15"/>
                <w:szCs w:val="15"/>
                <w:lang w:val="es-CO"/>
              </w:rPr>
            </w:pPr>
            <w:r w:rsidRPr="002D51BB">
              <w:rPr>
                <w:rFonts w:cs="Arial"/>
                <w:i/>
                <w:iCs/>
                <w:color w:val="000000"/>
                <w:sz w:val="15"/>
                <w:szCs w:val="15"/>
                <w:lang w:val="es-CO"/>
              </w:rPr>
              <w:t>1.896.348.741</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i/>
                <w:iCs/>
                <w:color w:val="000000"/>
                <w:sz w:val="15"/>
                <w:szCs w:val="15"/>
                <w:lang w:val="es-CO"/>
              </w:rPr>
            </w:pPr>
            <w:r w:rsidRPr="002D51BB">
              <w:rPr>
                <w:rFonts w:cs="Arial"/>
                <w:i/>
                <w:iCs/>
                <w:color w:val="000000"/>
                <w:sz w:val="15"/>
                <w:szCs w:val="15"/>
                <w:lang w:val="es-CO"/>
              </w:rPr>
              <w:t>2.173.722.948</w:t>
            </w:r>
          </w:p>
        </w:tc>
      </w:tr>
      <w:tr w:rsidR="0075577B" w:rsidRPr="002D51BB" w:rsidTr="001E6516">
        <w:trPr>
          <w:trHeight w:val="340"/>
          <w:jc w:val="center"/>
        </w:trPr>
        <w:tc>
          <w:tcPr>
            <w:tcW w:w="1871" w:type="dxa"/>
            <w:tcBorders>
              <w:top w:val="nil"/>
              <w:left w:val="single" w:sz="4" w:space="0" w:color="auto"/>
              <w:bottom w:val="single" w:sz="4" w:space="0" w:color="auto"/>
              <w:right w:val="single" w:sz="4" w:space="0" w:color="auto"/>
            </w:tcBorders>
            <w:shd w:val="clear" w:color="auto" w:fill="auto"/>
            <w:vAlign w:val="center"/>
            <w:hideMark/>
          </w:tcPr>
          <w:p w:rsidR="0075577B" w:rsidRPr="002D51BB" w:rsidRDefault="0075577B" w:rsidP="001E6516">
            <w:pPr>
              <w:jc w:val="left"/>
              <w:rPr>
                <w:rFonts w:cs="Arial"/>
                <w:i/>
                <w:iCs/>
                <w:color w:val="000000"/>
                <w:sz w:val="15"/>
                <w:szCs w:val="15"/>
                <w:lang w:val="es-CO"/>
              </w:rPr>
            </w:pPr>
            <w:r w:rsidRPr="002D51BB">
              <w:rPr>
                <w:rFonts w:cs="Arial"/>
                <w:i/>
                <w:iCs/>
                <w:color w:val="000000"/>
                <w:sz w:val="15"/>
                <w:szCs w:val="15"/>
                <w:lang w:val="es-CO"/>
              </w:rPr>
              <w:t xml:space="preserve">ICA Comercialización incluido cuenta 444 </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i/>
                <w:iCs/>
                <w:color w:val="000000"/>
                <w:sz w:val="15"/>
                <w:szCs w:val="15"/>
                <w:lang w:val="es-CO"/>
              </w:rPr>
            </w:pPr>
            <w:r w:rsidRPr="002D51BB">
              <w:rPr>
                <w:rFonts w:cs="Arial"/>
                <w:i/>
                <w:iCs/>
                <w:color w:val="000000"/>
                <w:sz w:val="15"/>
                <w:szCs w:val="15"/>
                <w:lang w:val="es-CO"/>
              </w:rPr>
              <w:t>-</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i/>
                <w:iCs/>
                <w:color w:val="000000"/>
                <w:sz w:val="15"/>
                <w:szCs w:val="15"/>
                <w:lang w:val="es-CO"/>
              </w:rPr>
            </w:pPr>
            <w:r w:rsidRPr="002D51BB">
              <w:rPr>
                <w:rFonts w:cs="Arial"/>
                <w:i/>
                <w:iCs/>
                <w:color w:val="000000"/>
                <w:sz w:val="15"/>
                <w:szCs w:val="15"/>
                <w:lang w:val="es-CO"/>
              </w:rPr>
              <w:t>386.304.972</w:t>
            </w:r>
          </w:p>
        </w:tc>
        <w:tc>
          <w:tcPr>
            <w:tcW w:w="1206"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i/>
                <w:iCs/>
                <w:color w:val="000000"/>
                <w:sz w:val="15"/>
                <w:szCs w:val="15"/>
                <w:lang w:val="es-CO"/>
              </w:rPr>
            </w:pPr>
            <w:r w:rsidRPr="002D51BB">
              <w:rPr>
                <w:rFonts w:cs="Arial"/>
                <w:i/>
                <w:iCs/>
                <w:color w:val="000000"/>
                <w:sz w:val="15"/>
                <w:szCs w:val="15"/>
                <w:lang w:val="es-CO"/>
              </w:rPr>
              <w:t>1.600.252.601</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i/>
                <w:iCs/>
                <w:color w:val="000000"/>
                <w:sz w:val="15"/>
                <w:szCs w:val="15"/>
                <w:lang w:val="es-CO"/>
              </w:rPr>
            </w:pPr>
            <w:r w:rsidRPr="002D51BB">
              <w:rPr>
                <w:rFonts w:cs="Arial"/>
                <w:i/>
                <w:iCs/>
                <w:color w:val="000000"/>
                <w:sz w:val="15"/>
                <w:szCs w:val="15"/>
                <w:lang w:val="es-CO"/>
              </w:rPr>
              <w:t>372.937.890</w:t>
            </w:r>
          </w:p>
        </w:tc>
        <w:tc>
          <w:tcPr>
            <w:tcW w:w="1314" w:type="dxa"/>
            <w:tcBorders>
              <w:top w:val="nil"/>
              <w:left w:val="nil"/>
              <w:bottom w:val="single" w:sz="4" w:space="0" w:color="auto"/>
              <w:right w:val="single" w:sz="4" w:space="0" w:color="auto"/>
            </w:tcBorders>
            <w:shd w:val="clear" w:color="auto" w:fill="auto"/>
            <w:vAlign w:val="center"/>
            <w:hideMark/>
          </w:tcPr>
          <w:p w:rsidR="0075577B" w:rsidRPr="002D51BB" w:rsidRDefault="0075577B" w:rsidP="001E6516">
            <w:pPr>
              <w:jc w:val="right"/>
              <w:rPr>
                <w:rFonts w:cs="Arial"/>
                <w:i/>
                <w:iCs/>
                <w:color w:val="000000"/>
                <w:sz w:val="15"/>
                <w:szCs w:val="15"/>
                <w:lang w:val="es-CO"/>
              </w:rPr>
            </w:pPr>
            <w:r w:rsidRPr="002D51BB">
              <w:rPr>
                <w:rFonts w:cs="Arial"/>
                <w:i/>
                <w:iCs/>
                <w:color w:val="000000"/>
                <w:sz w:val="15"/>
                <w:szCs w:val="15"/>
                <w:lang w:val="es-CO"/>
              </w:rPr>
              <w:t>-</w:t>
            </w:r>
          </w:p>
        </w:tc>
      </w:tr>
      <w:tr w:rsidR="0075577B" w:rsidRPr="002D51BB" w:rsidTr="001E6516">
        <w:trPr>
          <w:trHeight w:val="340"/>
          <w:jc w:val="center"/>
        </w:trPr>
        <w:tc>
          <w:tcPr>
            <w:tcW w:w="1871" w:type="dxa"/>
            <w:tcBorders>
              <w:top w:val="nil"/>
              <w:left w:val="single" w:sz="4" w:space="0" w:color="auto"/>
              <w:bottom w:val="single" w:sz="4" w:space="0" w:color="auto"/>
              <w:right w:val="single" w:sz="4" w:space="0" w:color="auto"/>
            </w:tcBorders>
            <w:shd w:val="clear" w:color="auto" w:fill="auto"/>
            <w:vAlign w:val="center"/>
            <w:hideMark/>
          </w:tcPr>
          <w:p w:rsidR="0075577B" w:rsidRPr="002D51BB" w:rsidRDefault="0075577B" w:rsidP="001E6516">
            <w:pPr>
              <w:jc w:val="left"/>
              <w:rPr>
                <w:rFonts w:cs="Arial"/>
                <w:b/>
                <w:bCs/>
                <w:i/>
                <w:iCs/>
                <w:color w:val="000000"/>
                <w:sz w:val="15"/>
                <w:szCs w:val="15"/>
                <w:lang w:val="es-CO"/>
              </w:rPr>
            </w:pPr>
            <w:r w:rsidRPr="002D51BB">
              <w:rPr>
                <w:rFonts w:cs="Arial"/>
                <w:b/>
                <w:bCs/>
                <w:i/>
                <w:iCs/>
                <w:color w:val="000000"/>
                <w:sz w:val="15"/>
                <w:szCs w:val="15"/>
                <w:lang w:val="es-CO"/>
              </w:rPr>
              <w:t>Total ICA no incluido en la cuenta 444</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b/>
                <w:bCs/>
                <w:i/>
                <w:iCs/>
                <w:color w:val="000000"/>
                <w:sz w:val="15"/>
                <w:szCs w:val="15"/>
                <w:lang w:val="es-CO"/>
              </w:rPr>
            </w:pPr>
            <w:r w:rsidRPr="002D51BB">
              <w:rPr>
                <w:rFonts w:cs="Arial"/>
                <w:b/>
                <w:bCs/>
                <w:i/>
                <w:iCs/>
                <w:color w:val="000000"/>
                <w:sz w:val="15"/>
                <w:szCs w:val="15"/>
                <w:lang w:val="es-CO"/>
              </w:rPr>
              <w:t>1.457.842.601</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b/>
                <w:bCs/>
                <w:i/>
                <w:iCs/>
                <w:color w:val="000000"/>
                <w:sz w:val="15"/>
                <w:szCs w:val="15"/>
                <w:lang w:val="es-CO"/>
              </w:rPr>
            </w:pPr>
            <w:r w:rsidRPr="002D51BB">
              <w:rPr>
                <w:rFonts w:cs="Arial"/>
                <w:b/>
                <w:bCs/>
                <w:i/>
                <w:iCs/>
                <w:color w:val="000000"/>
                <w:sz w:val="15"/>
                <w:szCs w:val="15"/>
                <w:lang w:val="es-CO"/>
              </w:rPr>
              <w:t>1.364.571.352</w:t>
            </w:r>
          </w:p>
        </w:tc>
        <w:tc>
          <w:tcPr>
            <w:tcW w:w="1206"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b/>
                <w:bCs/>
                <w:i/>
                <w:iCs/>
                <w:color w:val="000000"/>
                <w:sz w:val="15"/>
                <w:szCs w:val="15"/>
                <w:lang w:val="es-CO"/>
              </w:rPr>
            </w:pPr>
            <w:r w:rsidRPr="002D51BB">
              <w:rPr>
                <w:rFonts w:cs="Arial"/>
                <w:b/>
                <w:bCs/>
                <w:i/>
                <w:iCs/>
                <w:color w:val="000000"/>
                <w:sz w:val="15"/>
                <w:szCs w:val="15"/>
                <w:lang w:val="es-CO"/>
              </w:rPr>
              <w:t>220.476.295</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b/>
                <w:bCs/>
                <w:i/>
                <w:iCs/>
                <w:color w:val="000000"/>
                <w:sz w:val="15"/>
                <w:szCs w:val="15"/>
                <w:lang w:val="es-CO"/>
              </w:rPr>
            </w:pPr>
            <w:r w:rsidRPr="002D51BB">
              <w:rPr>
                <w:rFonts w:cs="Arial"/>
                <w:b/>
                <w:bCs/>
                <w:i/>
                <w:iCs/>
                <w:color w:val="000000"/>
                <w:sz w:val="15"/>
                <w:szCs w:val="15"/>
                <w:lang w:val="es-CO"/>
              </w:rPr>
              <w:t>1.523.410.851</w:t>
            </w:r>
          </w:p>
        </w:tc>
        <w:tc>
          <w:tcPr>
            <w:tcW w:w="1314" w:type="dxa"/>
            <w:tcBorders>
              <w:top w:val="nil"/>
              <w:left w:val="nil"/>
              <w:bottom w:val="single" w:sz="4" w:space="0" w:color="auto"/>
              <w:right w:val="single" w:sz="4" w:space="0" w:color="auto"/>
            </w:tcBorders>
            <w:shd w:val="clear" w:color="auto" w:fill="auto"/>
            <w:noWrap/>
            <w:vAlign w:val="center"/>
            <w:hideMark/>
          </w:tcPr>
          <w:p w:rsidR="0075577B" w:rsidRPr="002D51BB" w:rsidRDefault="0075577B" w:rsidP="001E6516">
            <w:pPr>
              <w:jc w:val="right"/>
              <w:rPr>
                <w:rFonts w:cs="Arial"/>
                <w:b/>
                <w:bCs/>
                <w:i/>
                <w:iCs/>
                <w:color w:val="000000"/>
                <w:sz w:val="15"/>
                <w:szCs w:val="15"/>
                <w:lang w:val="es-CO"/>
              </w:rPr>
            </w:pPr>
            <w:r w:rsidRPr="002D51BB">
              <w:rPr>
                <w:rFonts w:cs="Arial"/>
                <w:b/>
                <w:bCs/>
                <w:i/>
                <w:iCs/>
                <w:color w:val="000000"/>
                <w:sz w:val="15"/>
                <w:szCs w:val="15"/>
                <w:lang w:val="es-CO"/>
              </w:rPr>
              <w:t>2.173.722.948</w:t>
            </w:r>
          </w:p>
        </w:tc>
      </w:tr>
    </w:tbl>
    <w:p w:rsidR="0075577B" w:rsidRDefault="0075577B" w:rsidP="0075577B">
      <w:r>
        <w:lastRenderedPageBreak/>
        <w:t xml:space="preserve">El cálculo correcto es reconocer el ICA sufragado por concepto de ventas en el mercado regulado: </w:t>
      </w:r>
    </w:p>
    <w:p w:rsidR="0075577B" w:rsidRDefault="0075577B" w:rsidP="0075577B"/>
    <w:tbl>
      <w:tblPr>
        <w:tblW w:w="9220" w:type="dxa"/>
        <w:tblInd w:w="65" w:type="dxa"/>
        <w:tblCellMar>
          <w:left w:w="70" w:type="dxa"/>
          <w:right w:w="70" w:type="dxa"/>
        </w:tblCellMar>
        <w:tblLook w:val="04A0" w:firstRow="1" w:lastRow="0" w:firstColumn="1" w:lastColumn="0" w:noHBand="0" w:noVBand="1"/>
      </w:tblPr>
      <w:tblGrid>
        <w:gridCol w:w="2840"/>
        <w:gridCol w:w="1284"/>
        <w:gridCol w:w="1284"/>
        <w:gridCol w:w="1276"/>
        <w:gridCol w:w="1284"/>
        <w:gridCol w:w="1284"/>
      </w:tblGrid>
      <w:tr w:rsidR="0075577B" w:rsidRPr="00BF3FE4" w:rsidTr="001E6516">
        <w:trPr>
          <w:trHeight w:val="567"/>
        </w:trPr>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75577B" w:rsidRPr="00BF3FE4" w:rsidRDefault="0075577B" w:rsidP="001E6516">
            <w:pPr>
              <w:keepNext/>
              <w:jc w:val="center"/>
              <w:rPr>
                <w:rFonts w:cs="Arial"/>
                <w:color w:val="000000"/>
                <w:sz w:val="15"/>
                <w:szCs w:val="15"/>
                <w:lang w:val="es-CO" w:eastAsia="es-CO" w:bidi="he-IL"/>
              </w:rPr>
            </w:pPr>
            <w:r w:rsidRPr="002D51BB">
              <w:rPr>
                <w:rFonts w:cs="Arial"/>
                <w:b/>
                <w:bCs/>
                <w:i/>
                <w:iCs/>
                <w:color w:val="000000"/>
                <w:sz w:val="15"/>
                <w:szCs w:val="15"/>
                <w:lang w:val="es-CO"/>
              </w:rPr>
              <w:t>Ítem</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5577B" w:rsidRPr="002D51BB" w:rsidRDefault="0075577B" w:rsidP="001E6516">
            <w:pPr>
              <w:keepNext/>
              <w:jc w:val="center"/>
              <w:rPr>
                <w:rFonts w:cs="Arial"/>
                <w:b/>
                <w:bCs/>
                <w:i/>
                <w:iCs/>
                <w:color w:val="000000"/>
                <w:sz w:val="15"/>
                <w:szCs w:val="15"/>
                <w:lang w:val="es-CO"/>
              </w:rPr>
            </w:pPr>
            <w:r w:rsidRPr="002D51BB">
              <w:rPr>
                <w:rFonts w:cs="Arial"/>
                <w:b/>
                <w:bCs/>
                <w:i/>
                <w:iCs/>
                <w:color w:val="000000"/>
                <w:sz w:val="15"/>
                <w:szCs w:val="15"/>
                <w:lang w:val="es-CO"/>
              </w:rPr>
              <w:t>2.009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5577B" w:rsidRPr="002D51BB" w:rsidRDefault="0075577B" w:rsidP="001E6516">
            <w:pPr>
              <w:keepNext/>
              <w:jc w:val="center"/>
              <w:rPr>
                <w:rFonts w:cs="Arial"/>
                <w:b/>
                <w:bCs/>
                <w:i/>
                <w:iCs/>
                <w:color w:val="000000"/>
                <w:sz w:val="15"/>
                <w:szCs w:val="15"/>
                <w:lang w:val="es-CO"/>
              </w:rPr>
            </w:pPr>
            <w:r w:rsidRPr="002D51BB">
              <w:rPr>
                <w:rFonts w:cs="Arial"/>
                <w:b/>
                <w:bCs/>
                <w:i/>
                <w:iCs/>
                <w:color w:val="000000"/>
                <w:sz w:val="15"/>
                <w:szCs w:val="15"/>
                <w:lang w:val="es-CO"/>
              </w:rPr>
              <w:t>2.010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5577B" w:rsidRPr="002D51BB" w:rsidRDefault="0075577B" w:rsidP="001E6516">
            <w:pPr>
              <w:keepNext/>
              <w:jc w:val="center"/>
              <w:rPr>
                <w:rFonts w:cs="Arial"/>
                <w:b/>
                <w:bCs/>
                <w:i/>
                <w:iCs/>
                <w:color w:val="000000"/>
                <w:sz w:val="15"/>
                <w:szCs w:val="15"/>
                <w:lang w:val="es-CO"/>
              </w:rPr>
            </w:pPr>
            <w:r w:rsidRPr="002D51BB">
              <w:rPr>
                <w:rFonts w:cs="Arial"/>
                <w:b/>
                <w:bCs/>
                <w:i/>
                <w:iCs/>
                <w:color w:val="000000"/>
                <w:sz w:val="15"/>
                <w:szCs w:val="15"/>
                <w:lang w:val="es-CO"/>
              </w:rPr>
              <w:t>2.011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5577B" w:rsidRPr="002D51BB" w:rsidRDefault="0075577B" w:rsidP="001E6516">
            <w:pPr>
              <w:keepNext/>
              <w:jc w:val="center"/>
              <w:rPr>
                <w:rFonts w:cs="Arial"/>
                <w:b/>
                <w:bCs/>
                <w:i/>
                <w:iCs/>
                <w:color w:val="000000"/>
                <w:sz w:val="15"/>
                <w:szCs w:val="15"/>
                <w:lang w:val="es-CO"/>
              </w:rPr>
            </w:pPr>
            <w:r w:rsidRPr="002D51BB">
              <w:rPr>
                <w:rFonts w:cs="Arial"/>
                <w:b/>
                <w:bCs/>
                <w:i/>
                <w:iCs/>
                <w:color w:val="000000"/>
                <w:sz w:val="15"/>
                <w:szCs w:val="15"/>
                <w:lang w:val="es-CO"/>
              </w:rPr>
              <w:t>2.012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5577B" w:rsidRPr="002D51BB" w:rsidRDefault="0075577B" w:rsidP="001E6516">
            <w:pPr>
              <w:keepNext/>
              <w:jc w:val="center"/>
              <w:rPr>
                <w:rFonts w:cs="Arial"/>
                <w:b/>
                <w:bCs/>
                <w:i/>
                <w:iCs/>
                <w:color w:val="000000"/>
                <w:sz w:val="15"/>
                <w:szCs w:val="15"/>
                <w:lang w:val="es-CO"/>
              </w:rPr>
            </w:pPr>
            <w:r w:rsidRPr="002D51BB">
              <w:rPr>
                <w:rFonts w:cs="Arial"/>
                <w:b/>
                <w:bCs/>
                <w:i/>
                <w:iCs/>
                <w:color w:val="000000"/>
                <w:sz w:val="15"/>
                <w:szCs w:val="15"/>
                <w:lang w:val="es-CO"/>
              </w:rPr>
              <w:t>2.013</w:t>
            </w:r>
          </w:p>
        </w:tc>
      </w:tr>
      <w:tr w:rsidR="0075577B" w:rsidRPr="00BF3FE4" w:rsidTr="001E6516">
        <w:trPr>
          <w:trHeight w:val="454"/>
        </w:trPr>
        <w:tc>
          <w:tcPr>
            <w:tcW w:w="2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577B" w:rsidRPr="00BF3FE4" w:rsidRDefault="0075577B" w:rsidP="001E6516">
            <w:pPr>
              <w:keepNext/>
              <w:jc w:val="left"/>
              <w:rPr>
                <w:rFonts w:cs="Arial"/>
                <w:color w:val="000000"/>
                <w:sz w:val="15"/>
                <w:szCs w:val="15"/>
                <w:lang w:val="es-CO" w:eastAsia="es-CO" w:bidi="he-IL"/>
              </w:rPr>
            </w:pPr>
            <w:r w:rsidRPr="00BF3FE4">
              <w:rPr>
                <w:rFonts w:cs="Arial"/>
                <w:color w:val="000000"/>
                <w:sz w:val="15"/>
                <w:szCs w:val="15"/>
                <w:lang w:val="es-CO" w:eastAsia="es-CO" w:bidi="he-IL"/>
              </w:rPr>
              <w:t xml:space="preserve">Total ICA negocio Comercialización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5577B" w:rsidRPr="00BF3FE4" w:rsidRDefault="0075577B" w:rsidP="001E6516">
            <w:pPr>
              <w:keepNext/>
              <w:jc w:val="right"/>
              <w:rPr>
                <w:rFonts w:cs="Arial"/>
                <w:color w:val="000000"/>
                <w:sz w:val="15"/>
                <w:szCs w:val="15"/>
                <w:lang w:val="es-CO" w:eastAsia="es-CO" w:bidi="he-IL"/>
              </w:rPr>
            </w:pPr>
            <w:r w:rsidRPr="00BF3FE4">
              <w:rPr>
                <w:rFonts w:cs="Arial"/>
                <w:color w:val="000000"/>
                <w:sz w:val="15"/>
                <w:szCs w:val="15"/>
                <w:lang w:val="es-CO" w:eastAsia="es-CO" w:bidi="he-IL"/>
              </w:rPr>
              <w:t>1.457.842.601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5577B" w:rsidRPr="00BF3FE4" w:rsidRDefault="0075577B" w:rsidP="001E6516">
            <w:pPr>
              <w:keepNext/>
              <w:jc w:val="right"/>
              <w:rPr>
                <w:rFonts w:cs="Arial"/>
                <w:color w:val="000000"/>
                <w:sz w:val="15"/>
                <w:szCs w:val="15"/>
                <w:lang w:val="es-CO" w:eastAsia="es-CO" w:bidi="he-IL"/>
              </w:rPr>
            </w:pPr>
            <w:r w:rsidRPr="00BF3FE4">
              <w:rPr>
                <w:rFonts w:cs="Arial"/>
                <w:color w:val="000000"/>
                <w:sz w:val="15"/>
                <w:szCs w:val="15"/>
                <w:lang w:val="es-CO" w:eastAsia="es-CO" w:bidi="he-IL"/>
              </w:rPr>
              <w:t>1.750.876.324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5577B" w:rsidRPr="00BF3FE4" w:rsidRDefault="0075577B" w:rsidP="001E6516">
            <w:pPr>
              <w:keepNext/>
              <w:jc w:val="right"/>
              <w:rPr>
                <w:rFonts w:cs="Arial"/>
                <w:color w:val="000000"/>
                <w:sz w:val="15"/>
                <w:szCs w:val="15"/>
                <w:lang w:val="es-CO" w:eastAsia="es-CO" w:bidi="he-IL"/>
              </w:rPr>
            </w:pPr>
            <w:r w:rsidRPr="00BF3FE4">
              <w:rPr>
                <w:rFonts w:cs="Arial"/>
                <w:color w:val="000000"/>
                <w:sz w:val="15"/>
                <w:szCs w:val="15"/>
                <w:lang w:val="es-CO" w:eastAsia="es-CO" w:bidi="he-IL"/>
              </w:rPr>
              <w:t>1.820.728.896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5577B" w:rsidRPr="00BF3FE4" w:rsidRDefault="0075577B" w:rsidP="001E6516">
            <w:pPr>
              <w:keepNext/>
              <w:jc w:val="right"/>
              <w:rPr>
                <w:rFonts w:cs="Arial"/>
                <w:color w:val="000000"/>
                <w:sz w:val="15"/>
                <w:szCs w:val="15"/>
                <w:lang w:val="es-CO" w:eastAsia="es-CO" w:bidi="he-IL"/>
              </w:rPr>
            </w:pPr>
            <w:r w:rsidRPr="00BF3FE4">
              <w:rPr>
                <w:rFonts w:cs="Arial"/>
                <w:color w:val="000000"/>
                <w:sz w:val="15"/>
                <w:szCs w:val="15"/>
                <w:lang w:val="es-CO" w:eastAsia="es-CO" w:bidi="he-IL"/>
              </w:rPr>
              <w:t>1.896.348.741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5577B" w:rsidRPr="00BF3FE4" w:rsidRDefault="0075577B" w:rsidP="001E6516">
            <w:pPr>
              <w:keepNext/>
              <w:jc w:val="right"/>
              <w:rPr>
                <w:rFonts w:cs="Arial"/>
                <w:color w:val="000000"/>
                <w:sz w:val="15"/>
                <w:szCs w:val="15"/>
                <w:lang w:val="es-CO" w:eastAsia="es-CO" w:bidi="he-IL"/>
              </w:rPr>
            </w:pPr>
            <w:r w:rsidRPr="00BF3FE4">
              <w:rPr>
                <w:rFonts w:cs="Arial"/>
                <w:color w:val="000000"/>
                <w:sz w:val="15"/>
                <w:szCs w:val="15"/>
                <w:lang w:val="es-CO" w:eastAsia="es-CO" w:bidi="he-IL"/>
              </w:rPr>
              <w:t>2.173.722.948</w:t>
            </w:r>
          </w:p>
        </w:tc>
      </w:tr>
      <w:tr w:rsidR="0075577B" w:rsidRPr="00BF3FE4" w:rsidTr="001E6516">
        <w:trPr>
          <w:trHeight w:val="454"/>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75577B" w:rsidRPr="00BF3FE4" w:rsidRDefault="0075577B" w:rsidP="001E6516">
            <w:pPr>
              <w:keepNext/>
              <w:jc w:val="left"/>
              <w:rPr>
                <w:rFonts w:cs="Arial"/>
                <w:color w:val="000000"/>
                <w:sz w:val="15"/>
                <w:szCs w:val="15"/>
                <w:lang w:val="es-CO" w:eastAsia="es-CO" w:bidi="he-IL"/>
              </w:rPr>
            </w:pPr>
            <w:r w:rsidRPr="00BF3FE4">
              <w:rPr>
                <w:rFonts w:cs="Arial"/>
                <w:color w:val="000000"/>
                <w:sz w:val="15"/>
                <w:szCs w:val="15"/>
                <w:lang w:val="es-CO" w:eastAsia="es-CO" w:bidi="he-IL"/>
              </w:rPr>
              <w:t>Total ICA negocio Comercialización para atención mercado regulado</w:t>
            </w:r>
          </w:p>
        </w:tc>
        <w:tc>
          <w:tcPr>
            <w:tcW w:w="1276" w:type="dxa"/>
            <w:tcBorders>
              <w:top w:val="nil"/>
              <w:left w:val="nil"/>
              <w:bottom w:val="single" w:sz="4" w:space="0" w:color="auto"/>
              <w:right w:val="single" w:sz="4" w:space="0" w:color="auto"/>
            </w:tcBorders>
            <w:shd w:val="clear" w:color="auto" w:fill="auto"/>
            <w:noWrap/>
            <w:vAlign w:val="center"/>
            <w:hideMark/>
          </w:tcPr>
          <w:p w:rsidR="0075577B" w:rsidRPr="00BF3FE4" w:rsidRDefault="0075577B" w:rsidP="001E6516">
            <w:pPr>
              <w:keepNext/>
              <w:jc w:val="right"/>
              <w:rPr>
                <w:rFonts w:cs="Arial"/>
                <w:color w:val="000000"/>
                <w:sz w:val="15"/>
                <w:szCs w:val="15"/>
                <w:lang w:val="es-CO" w:eastAsia="es-CO" w:bidi="he-IL"/>
              </w:rPr>
            </w:pPr>
            <w:r w:rsidRPr="00BF3FE4">
              <w:rPr>
                <w:rFonts w:cs="Arial"/>
                <w:color w:val="000000"/>
                <w:sz w:val="15"/>
                <w:szCs w:val="15"/>
                <w:lang w:val="es-CO" w:eastAsia="es-CO" w:bidi="he-IL"/>
              </w:rPr>
              <w:t>1.281.017.917</w:t>
            </w:r>
          </w:p>
        </w:tc>
        <w:tc>
          <w:tcPr>
            <w:tcW w:w="1276" w:type="dxa"/>
            <w:tcBorders>
              <w:top w:val="nil"/>
              <w:left w:val="nil"/>
              <w:bottom w:val="single" w:sz="4" w:space="0" w:color="auto"/>
              <w:right w:val="single" w:sz="4" w:space="0" w:color="auto"/>
            </w:tcBorders>
            <w:shd w:val="clear" w:color="auto" w:fill="auto"/>
            <w:noWrap/>
            <w:vAlign w:val="center"/>
            <w:hideMark/>
          </w:tcPr>
          <w:p w:rsidR="0075577B" w:rsidRPr="00BF3FE4" w:rsidRDefault="0075577B" w:rsidP="001E6516">
            <w:pPr>
              <w:keepNext/>
              <w:jc w:val="right"/>
              <w:rPr>
                <w:rFonts w:cs="Arial"/>
                <w:color w:val="000000"/>
                <w:sz w:val="15"/>
                <w:szCs w:val="15"/>
                <w:lang w:val="es-CO" w:eastAsia="es-CO" w:bidi="he-IL"/>
              </w:rPr>
            </w:pPr>
            <w:r w:rsidRPr="00BF3FE4">
              <w:rPr>
                <w:rFonts w:cs="Arial"/>
                <w:color w:val="000000"/>
                <w:sz w:val="15"/>
                <w:szCs w:val="15"/>
                <w:lang w:val="es-CO" w:eastAsia="es-CO" w:bidi="he-IL"/>
              </w:rPr>
              <w:t>1.540.687.976</w:t>
            </w:r>
          </w:p>
        </w:tc>
        <w:tc>
          <w:tcPr>
            <w:tcW w:w="1276" w:type="dxa"/>
            <w:tcBorders>
              <w:top w:val="nil"/>
              <w:left w:val="nil"/>
              <w:bottom w:val="single" w:sz="4" w:space="0" w:color="auto"/>
              <w:right w:val="single" w:sz="4" w:space="0" w:color="auto"/>
            </w:tcBorders>
            <w:shd w:val="clear" w:color="auto" w:fill="auto"/>
            <w:noWrap/>
            <w:vAlign w:val="center"/>
            <w:hideMark/>
          </w:tcPr>
          <w:p w:rsidR="0075577B" w:rsidRPr="00BF3FE4" w:rsidRDefault="0075577B" w:rsidP="001E6516">
            <w:pPr>
              <w:keepNext/>
              <w:jc w:val="right"/>
              <w:rPr>
                <w:rFonts w:cs="Arial"/>
                <w:color w:val="000000"/>
                <w:sz w:val="15"/>
                <w:szCs w:val="15"/>
                <w:lang w:val="es-CO" w:eastAsia="es-CO" w:bidi="he-IL"/>
              </w:rPr>
            </w:pPr>
            <w:r w:rsidRPr="00BF3FE4">
              <w:rPr>
                <w:rFonts w:cs="Arial"/>
                <w:color w:val="000000"/>
                <w:sz w:val="15"/>
                <w:szCs w:val="15"/>
                <w:lang w:val="es-CO" w:eastAsia="es-CO" w:bidi="he-IL"/>
              </w:rPr>
              <w:t>1.638.744.572</w:t>
            </w:r>
          </w:p>
        </w:tc>
        <w:tc>
          <w:tcPr>
            <w:tcW w:w="1276" w:type="dxa"/>
            <w:tcBorders>
              <w:top w:val="nil"/>
              <w:left w:val="nil"/>
              <w:bottom w:val="single" w:sz="4" w:space="0" w:color="auto"/>
              <w:right w:val="single" w:sz="4" w:space="0" w:color="auto"/>
            </w:tcBorders>
            <w:shd w:val="clear" w:color="auto" w:fill="auto"/>
            <w:noWrap/>
            <w:vAlign w:val="center"/>
            <w:hideMark/>
          </w:tcPr>
          <w:p w:rsidR="0075577B" w:rsidRPr="00BF3FE4" w:rsidRDefault="0075577B" w:rsidP="001E6516">
            <w:pPr>
              <w:keepNext/>
              <w:jc w:val="right"/>
              <w:rPr>
                <w:rFonts w:cs="Arial"/>
                <w:color w:val="000000"/>
                <w:sz w:val="15"/>
                <w:szCs w:val="15"/>
                <w:lang w:val="es-CO" w:eastAsia="es-CO" w:bidi="he-IL"/>
              </w:rPr>
            </w:pPr>
            <w:r w:rsidRPr="00BF3FE4">
              <w:rPr>
                <w:rFonts w:cs="Arial"/>
                <w:color w:val="000000"/>
                <w:sz w:val="15"/>
                <w:szCs w:val="15"/>
                <w:lang w:val="es-CO" w:eastAsia="es-CO" w:bidi="he-IL"/>
              </w:rPr>
              <w:t>1.705.471.631</w:t>
            </w:r>
          </w:p>
        </w:tc>
        <w:tc>
          <w:tcPr>
            <w:tcW w:w="1276" w:type="dxa"/>
            <w:tcBorders>
              <w:top w:val="nil"/>
              <w:left w:val="nil"/>
              <w:bottom w:val="single" w:sz="4" w:space="0" w:color="auto"/>
              <w:right w:val="single" w:sz="4" w:space="0" w:color="auto"/>
            </w:tcBorders>
            <w:shd w:val="clear" w:color="auto" w:fill="auto"/>
            <w:noWrap/>
            <w:vAlign w:val="center"/>
            <w:hideMark/>
          </w:tcPr>
          <w:p w:rsidR="0075577B" w:rsidRPr="00BF3FE4" w:rsidRDefault="0075577B" w:rsidP="001E6516">
            <w:pPr>
              <w:keepNext/>
              <w:jc w:val="right"/>
              <w:rPr>
                <w:rFonts w:cs="Arial"/>
                <w:color w:val="000000"/>
                <w:sz w:val="15"/>
                <w:szCs w:val="15"/>
                <w:lang w:val="es-CO" w:eastAsia="es-CO" w:bidi="he-IL"/>
              </w:rPr>
            </w:pPr>
            <w:r w:rsidRPr="00BF3FE4">
              <w:rPr>
                <w:rFonts w:cs="Arial"/>
                <w:color w:val="000000"/>
                <w:sz w:val="15"/>
                <w:szCs w:val="15"/>
                <w:lang w:val="es-CO" w:eastAsia="es-CO" w:bidi="he-IL"/>
              </w:rPr>
              <w:t>1.902.826.143</w:t>
            </w:r>
          </w:p>
        </w:tc>
      </w:tr>
      <w:tr w:rsidR="0075577B" w:rsidRPr="00BF3FE4" w:rsidTr="001E6516">
        <w:trPr>
          <w:trHeight w:val="454"/>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75577B" w:rsidRPr="00BF3FE4" w:rsidRDefault="0075577B" w:rsidP="001E6516">
            <w:pPr>
              <w:jc w:val="left"/>
              <w:rPr>
                <w:rFonts w:cs="Arial"/>
                <w:color w:val="000000"/>
                <w:sz w:val="15"/>
                <w:szCs w:val="15"/>
                <w:lang w:val="es-CO" w:eastAsia="es-CO" w:bidi="he-IL"/>
              </w:rPr>
            </w:pPr>
            <w:r w:rsidRPr="00BF3FE4">
              <w:rPr>
                <w:rFonts w:cs="Arial"/>
                <w:color w:val="000000"/>
                <w:sz w:val="15"/>
                <w:szCs w:val="15"/>
                <w:lang w:val="es-CO" w:eastAsia="es-CO" w:bidi="he-IL"/>
              </w:rPr>
              <w:t>ICA Comercialización incluido cuenta 444 para atención mercado regulado</w:t>
            </w:r>
          </w:p>
        </w:tc>
        <w:tc>
          <w:tcPr>
            <w:tcW w:w="1276" w:type="dxa"/>
            <w:tcBorders>
              <w:top w:val="nil"/>
              <w:left w:val="nil"/>
              <w:bottom w:val="single" w:sz="4" w:space="0" w:color="auto"/>
              <w:right w:val="single" w:sz="4" w:space="0" w:color="auto"/>
            </w:tcBorders>
            <w:shd w:val="clear" w:color="auto" w:fill="auto"/>
            <w:noWrap/>
            <w:vAlign w:val="center"/>
            <w:hideMark/>
          </w:tcPr>
          <w:p w:rsidR="0075577B" w:rsidRPr="00BF3FE4" w:rsidRDefault="0075577B" w:rsidP="001E6516">
            <w:pPr>
              <w:jc w:val="right"/>
              <w:rPr>
                <w:rFonts w:cs="Arial"/>
                <w:color w:val="000000"/>
                <w:sz w:val="15"/>
                <w:szCs w:val="15"/>
                <w:lang w:val="es-CO" w:eastAsia="es-CO" w:bidi="he-IL"/>
              </w:rPr>
            </w:pPr>
            <w:r w:rsidRPr="00BF3FE4">
              <w:rPr>
                <w:rFonts w:cs="Arial"/>
                <w:color w:val="000000"/>
                <w:sz w:val="15"/>
                <w:szCs w:val="15"/>
                <w:lang w:val="es-CO" w:eastAsia="es-CO" w:bidi="he-IL"/>
              </w:rPr>
              <w:t>-</w:t>
            </w:r>
          </w:p>
        </w:tc>
        <w:tc>
          <w:tcPr>
            <w:tcW w:w="1276" w:type="dxa"/>
            <w:tcBorders>
              <w:top w:val="nil"/>
              <w:left w:val="nil"/>
              <w:bottom w:val="single" w:sz="4" w:space="0" w:color="auto"/>
              <w:right w:val="single" w:sz="4" w:space="0" w:color="auto"/>
            </w:tcBorders>
            <w:shd w:val="clear" w:color="auto" w:fill="auto"/>
            <w:noWrap/>
            <w:vAlign w:val="center"/>
            <w:hideMark/>
          </w:tcPr>
          <w:p w:rsidR="0075577B" w:rsidRPr="00BF3FE4" w:rsidRDefault="0075577B" w:rsidP="001E6516">
            <w:pPr>
              <w:jc w:val="right"/>
              <w:rPr>
                <w:rFonts w:cs="Arial"/>
                <w:color w:val="000000"/>
                <w:sz w:val="15"/>
                <w:szCs w:val="15"/>
                <w:lang w:val="es-CO" w:eastAsia="es-CO" w:bidi="he-IL"/>
              </w:rPr>
            </w:pPr>
            <w:r w:rsidRPr="00BF3FE4">
              <w:rPr>
                <w:rFonts w:cs="Arial"/>
                <w:color w:val="000000"/>
                <w:sz w:val="15"/>
                <w:szCs w:val="15"/>
                <w:lang w:val="es-CO" w:eastAsia="es-CO" w:bidi="he-IL"/>
              </w:rPr>
              <w:t>339.930.021</w:t>
            </w:r>
          </w:p>
        </w:tc>
        <w:tc>
          <w:tcPr>
            <w:tcW w:w="1276" w:type="dxa"/>
            <w:tcBorders>
              <w:top w:val="nil"/>
              <w:left w:val="nil"/>
              <w:bottom w:val="single" w:sz="4" w:space="0" w:color="auto"/>
              <w:right w:val="single" w:sz="4" w:space="0" w:color="auto"/>
            </w:tcBorders>
            <w:shd w:val="clear" w:color="auto" w:fill="auto"/>
            <w:noWrap/>
            <w:vAlign w:val="center"/>
            <w:hideMark/>
          </w:tcPr>
          <w:p w:rsidR="0075577B" w:rsidRPr="00BF3FE4" w:rsidRDefault="0075577B" w:rsidP="001E6516">
            <w:pPr>
              <w:jc w:val="right"/>
              <w:rPr>
                <w:rFonts w:cs="Arial"/>
                <w:color w:val="000000"/>
                <w:sz w:val="15"/>
                <w:szCs w:val="15"/>
                <w:lang w:val="es-CO" w:eastAsia="es-CO" w:bidi="he-IL"/>
              </w:rPr>
            </w:pPr>
            <w:r w:rsidRPr="00BF3FE4">
              <w:rPr>
                <w:rFonts w:cs="Arial"/>
                <w:color w:val="000000"/>
                <w:sz w:val="15"/>
                <w:szCs w:val="15"/>
                <w:lang w:val="es-CO" w:eastAsia="es-CO" w:bidi="he-IL"/>
              </w:rPr>
              <w:t>1.440.305.182</w:t>
            </w:r>
          </w:p>
        </w:tc>
        <w:tc>
          <w:tcPr>
            <w:tcW w:w="1276" w:type="dxa"/>
            <w:tcBorders>
              <w:top w:val="nil"/>
              <w:left w:val="nil"/>
              <w:bottom w:val="single" w:sz="4" w:space="0" w:color="auto"/>
              <w:right w:val="single" w:sz="4" w:space="0" w:color="auto"/>
            </w:tcBorders>
            <w:shd w:val="clear" w:color="auto" w:fill="auto"/>
            <w:noWrap/>
            <w:vAlign w:val="center"/>
            <w:hideMark/>
          </w:tcPr>
          <w:p w:rsidR="0075577B" w:rsidRPr="00BF3FE4" w:rsidRDefault="0075577B" w:rsidP="001E6516">
            <w:pPr>
              <w:jc w:val="right"/>
              <w:rPr>
                <w:rFonts w:cs="Arial"/>
                <w:color w:val="000000"/>
                <w:sz w:val="15"/>
                <w:szCs w:val="15"/>
                <w:lang w:val="es-CO" w:eastAsia="es-CO" w:bidi="he-IL"/>
              </w:rPr>
            </w:pPr>
            <w:r w:rsidRPr="00BF3FE4">
              <w:rPr>
                <w:rFonts w:cs="Arial"/>
                <w:color w:val="000000"/>
                <w:sz w:val="15"/>
                <w:szCs w:val="15"/>
                <w:lang w:val="es-CO" w:eastAsia="es-CO" w:bidi="he-IL"/>
              </w:rPr>
              <w:t>335.399.802</w:t>
            </w:r>
          </w:p>
        </w:tc>
        <w:tc>
          <w:tcPr>
            <w:tcW w:w="1276" w:type="dxa"/>
            <w:tcBorders>
              <w:top w:val="nil"/>
              <w:left w:val="nil"/>
              <w:bottom w:val="single" w:sz="4" w:space="0" w:color="auto"/>
              <w:right w:val="single" w:sz="4" w:space="0" w:color="auto"/>
            </w:tcBorders>
            <w:shd w:val="clear" w:color="auto" w:fill="auto"/>
            <w:noWrap/>
            <w:vAlign w:val="center"/>
            <w:hideMark/>
          </w:tcPr>
          <w:p w:rsidR="0075577B" w:rsidRPr="00BF3FE4" w:rsidRDefault="0075577B" w:rsidP="001E6516">
            <w:pPr>
              <w:jc w:val="right"/>
              <w:rPr>
                <w:rFonts w:cs="Arial"/>
                <w:color w:val="000000"/>
                <w:sz w:val="15"/>
                <w:szCs w:val="15"/>
                <w:lang w:val="es-CO" w:eastAsia="es-CO" w:bidi="he-IL"/>
              </w:rPr>
            </w:pPr>
            <w:r w:rsidRPr="00BF3FE4">
              <w:rPr>
                <w:rFonts w:cs="Arial"/>
                <w:color w:val="000000"/>
                <w:sz w:val="15"/>
                <w:szCs w:val="15"/>
                <w:lang w:val="es-CO" w:eastAsia="es-CO" w:bidi="he-IL"/>
              </w:rPr>
              <w:t>-</w:t>
            </w:r>
          </w:p>
        </w:tc>
      </w:tr>
      <w:tr w:rsidR="0075577B" w:rsidRPr="00BF3FE4" w:rsidTr="001E6516">
        <w:trPr>
          <w:trHeight w:val="454"/>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75577B" w:rsidRPr="00BF3FE4" w:rsidRDefault="0075577B" w:rsidP="001E6516">
            <w:pPr>
              <w:jc w:val="left"/>
              <w:rPr>
                <w:rFonts w:cs="Arial"/>
                <w:b/>
                <w:bCs/>
                <w:color w:val="000000"/>
                <w:sz w:val="15"/>
                <w:szCs w:val="15"/>
                <w:lang w:val="es-CO" w:eastAsia="es-CO" w:bidi="he-IL"/>
              </w:rPr>
            </w:pPr>
            <w:r w:rsidRPr="00BF3FE4">
              <w:rPr>
                <w:rFonts w:cs="Arial"/>
                <w:b/>
                <w:bCs/>
                <w:color w:val="000000"/>
                <w:sz w:val="15"/>
                <w:szCs w:val="15"/>
                <w:lang w:val="es-CO" w:eastAsia="es-CO" w:bidi="he-IL"/>
              </w:rPr>
              <w:t>Total ICA a reconocer por atención al mercado regulado</w:t>
            </w:r>
          </w:p>
        </w:tc>
        <w:tc>
          <w:tcPr>
            <w:tcW w:w="1276" w:type="dxa"/>
            <w:tcBorders>
              <w:top w:val="nil"/>
              <w:left w:val="nil"/>
              <w:bottom w:val="single" w:sz="4" w:space="0" w:color="auto"/>
              <w:right w:val="single" w:sz="4" w:space="0" w:color="auto"/>
            </w:tcBorders>
            <w:shd w:val="clear" w:color="auto" w:fill="auto"/>
            <w:noWrap/>
            <w:vAlign w:val="center"/>
            <w:hideMark/>
          </w:tcPr>
          <w:p w:rsidR="0075577B" w:rsidRPr="00BF3FE4" w:rsidRDefault="0075577B" w:rsidP="001E6516">
            <w:pPr>
              <w:jc w:val="right"/>
              <w:rPr>
                <w:rFonts w:cs="Arial"/>
                <w:b/>
                <w:bCs/>
                <w:color w:val="000000"/>
                <w:sz w:val="15"/>
                <w:szCs w:val="15"/>
                <w:lang w:val="es-CO" w:eastAsia="es-CO" w:bidi="he-IL"/>
              </w:rPr>
            </w:pPr>
            <w:r w:rsidRPr="00BF3FE4">
              <w:rPr>
                <w:rFonts w:cs="Arial"/>
                <w:b/>
                <w:bCs/>
                <w:color w:val="000000"/>
                <w:sz w:val="15"/>
                <w:szCs w:val="15"/>
                <w:lang w:val="es-CO" w:eastAsia="es-CO" w:bidi="he-IL"/>
              </w:rPr>
              <w:t>1.281.017.917</w:t>
            </w:r>
          </w:p>
        </w:tc>
        <w:tc>
          <w:tcPr>
            <w:tcW w:w="1276" w:type="dxa"/>
            <w:tcBorders>
              <w:top w:val="nil"/>
              <w:left w:val="nil"/>
              <w:bottom w:val="single" w:sz="4" w:space="0" w:color="auto"/>
              <w:right w:val="single" w:sz="4" w:space="0" w:color="auto"/>
            </w:tcBorders>
            <w:shd w:val="clear" w:color="auto" w:fill="auto"/>
            <w:noWrap/>
            <w:vAlign w:val="center"/>
            <w:hideMark/>
          </w:tcPr>
          <w:p w:rsidR="0075577B" w:rsidRPr="00BF3FE4" w:rsidRDefault="0075577B" w:rsidP="001E6516">
            <w:pPr>
              <w:jc w:val="right"/>
              <w:rPr>
                <w:rFonts w:cs="Arial"/>
                <w:b/>
                <w:bCs/>
                <w:color w:val="000000"/>
                <w:sz w:val="15"/>
                <w:szCs w:val="15"/>
                <w:lang w:val="es-CO" w:eastAsia="es-CO" w:bidi="he-IL"/>
              </w:rPr>
            </w:pPr>
            <w:r w:rsidRPr="00BF3FE4">
              <w:rPr>
                <w:rFonts w:cs="Arial"/>
                <w:b/>
                <w:bCs/>
                <w:color w:val="000000"/>
                <w:sz w:val="15"/>
                <w:szCs w:val="15"/>
                <w:lang w:val="es-CO" w:eastAsia="es-CO" w:bidi="he-IL"/>
              </w:rPr>
              <w:t>1.200.757.955</w:t>
            </w:r>
          </w:p>
        </w:tc>
        <w:tc>
          <w:tcPr>
            <w:tcW w:w="1276" w:type="dxa"/>
            <w:tcBorders>
              <w:top w:val="nil"/>
              <w:left w:val="nil"/>
              <w:bottom w:val="single" w:sz="4" w:space="0" w:color="auto"/>
              <w:right w:val="single" w:sz="4" w:space="0" w:color="auto"/>
            </w:tcBorders>
            <w:shd w:val="clear" w:color="auto" w:fill="auto"/>
            <w:noWrap/>
            <w:vAlign w:val="center"/>
            <w:hideMark/>
          </w:tcPr>
          <w:p w:rsidR="0075577B" w:rsidRPr="00BF3FE4" w:rsidRDefault="0075577B" w:rsidP="001E6516">
            <w:pPr>
              <w:jc w:val="right"/>
              <w:rPr>
                <w:rFonts w:cs="Arial"/>
                <w:b/>
                <w:bCs/>
                <w:color w:val="000000"/>
                <w:sz w:val="15"/>
                <w:szCs w:val="15"/>
                <w:lang w:val="es-CO" w:eastAsia="es-CO" w:bidi="he-IL"/>
              </w:rPr>
            </w:pPr>
            <w:r w:rsidRPr="00BF3FE4">
              <w:rPr>
                <w:rFonts w:cs="Arial"/>
                <w:b/>
                <w:bCs/>
                <w:color w:val="000000"/>
                <w:sz w:val="15"/>
                <w:szCs w:val="15"/>
                <w:lang w:val="es-CO" w:eastAsia="es-CO" w:bidi="he-IL"/>
              </w:rPr>
              <w:t>198.439.390</w:t>
            </w:r>
          </w:p>
        </w:tc>
        <w:tc>
          <w:tcPr>
            <w:tcW w:w="1276" w:type="dxa"/>
            <w:tcBorders>
              <w:top w:val="nil"/>
              <w:left w:val="nil"/>
              <w:bottom w:val="single" w:sz="4" w:space="0" w:color="auto"/>
              <w:right w:val="single" w:sz="4" w:space="0" w:color="auto"/>
            </w:tcBorders>
            <w:shd w:val="clear" w:color="auto" w:fill="auto"/>
            <w:noWrap/>
            <w:vAlign w:val="center"/>
            <w:hideMark/>
          </w:tcPr>
          <w:p w:rsidR="0075577B" w:rsidRPr="00BF3FE4" w:rsidRDefault="0075577B" w:rsidP="001E6516">
            <w:pPr>
              <w:jc w:val="right"/>
              <w:rPr>
                <w:rFonts w:cs="Arial"/>
                <w:b/>
                <w:bCs/>
                <w:color w:val="000000"/>
                <w:sz w:val="15"/>
                <w:szCs w:val="15"/>
                <w:lang w:val="es-CO" w:eastAsia="es-CO" w:bidi="he-IL"/>
              </w:rPr>
            </w:pPr>
            <w:r w:rsidRPr="00BF3FE4">
              <w:rPr>
                <w:rFonts w:cs="Arial"/>
                <w:b/>
                <w:bCs/>
                <w:color w:val="000000"/>
                <w:sz w:val="15"/>
                <w:szCs w:val="15"/>
                <w:lang w:val="es-CO" w:eastAsia="es-CO" w:bidi="he-IL"/>
              </w:rPr>
              <w:t>1.370.071.829</w:t>
            </w:r>
          </w:p>
        </w:tc>
        <w:tc>
          <w:tcPr>
            <w:tcW w:w="1276" w:type="dxa"/>
            <w:tcBorders>
              <w:top w:val="nil"/>
              <w:left w:val="nil"/>
              <w:bottom w:val="single" w:sz="4" w:space="0" w:color="auto"/>
              <w:right w:val="single" w:sz="4" w:space="0" w:color="auto"/>
            </w:tcBorders>
            <w:shd w:val="clear" w:color="auto" w:fill="auto"/>
            <w:noWrap/>
            <w:vAlign w:val="center"/>
            <w:hideMark/>
          </w:tcPr>
          <w:p w:rsidR="0075577B" w:rsidRPr="00BF3FE4" w:rsidRDefault="0075577B" w:rsidP="001E6516">
            <w:pPr>
              <w:jc w:val="right"/>
              <w:rPr>
                <w:rFonts w:cs="Arial"/>
                <w:b/>
                <w:bCs/>
                <w:color w:val="000000"/>
                <w:sz w:val="15"/>
                <w:szCs w:val="15"/>
                <w:lang w:val="es-CO" w:eastAsia="es-CO" w:bidi="he-IL"/>
              </w:rPr>
            </w:pPr>
            <w:r w:rsidRPr="00BF3FE4">
              <w:rPr>
                <w:rFonts w:cs="Arial"/>
                <w:b/>
                <w:bCs/>
                <w:color w:val="000000"/>
                <w:sz w:val="15"/>
                <w:szCs w:val="15"/>
                <w:lang w:val="es-CO" w:eastAsia="es-CO" w:bidi="he-IL"/>
              </w:rPr>
              <w:t>1.902.826.143</w:t>
            </w:r>
          </w:p>
        </w:tc>
      </w:tr>
    </w:tbl>
    <w:p w:rsidR="0075577B" w:rsidRDefault="0075577B" w:rsidP="0075577B"/>
    <w:p w:rsidR="0075577B" w:rsidRDefault="0075577B" w:rsidP="0075577B">
      <w:r>
        <w:t>Los valores corregidos son:</w:t>
      </w:r>
      <w:r w:rsidRPr="00657C95">
        <w:t xml:space="preserve"> </w:t>
      </w:r>
    </w:p>
    <w:p w:rsidR="0075577B" w:rsidRDefault="0075577B" w:rsidP="0075577B"/>
    <w:tbl>
      <w:tblPr>
        <w:tblW w:w="9069" w:type="dxa"/>
        <w:jc w:val="right"/>
        <w:tblCellMar>
          <w:left w:w="70" w:type="dxa"/>
          <w:right w:w="70" w:type="dxa"/>
        </w:tblCellMar>
        <w:tblLook w:val="04A0" w:firstRow="1" w:lastRow="0" w:firstColumn="1" w:lastColumn="0" w:noHBand="0" w:noVBand="1"/>
      </w:tblPr>
      <w:tblGrid>
        <w:gridCol w:w="1984"/>
        <w:gridCol w:w="1417"/>
        <w:gridCol w:w="1417"/>
        <w:gridCol w:w="1417"/>
        <w:gridCol w:w="1417"/>
        <w:gridCol w:w="1417"/>
      </w:tblGrid>
      <w:tr w:rsidR="0075577B" w:rsidRPr="00772FCA" w:rsidTr="001E6516">
        <w:trPr>
          <w:trHeight w:val="567"/>
          <w:tblHeader/>
          <w:jc w:val="right"/>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577B" w:rsidRPr="00772FCA" w:rsidRDefault="0075577B" w:rsidP="001E6516">
            <w:pPr>
              <w:keepNext/>
              <w:spacing w:before="120" w:after="120"/>
              <w:jc w:val="center"/>
              <w:rPr>
                <w:b/>
                <w:bCs/>
                <w:color w:val="000000"/>
                <w:sz w:val="15"/>
                <w:szCs w:val="15"/>
                <w:lang w:val="es-CO" w:eastAsia="es-CO" w:bidi="he-IL"/>
              </w:rPr>
            </w:pPr>
            <w:r w:rsidRPr="00772FCA">
              <w:rPr>
                <w:b/>
                <w:bCs/>
                <w:color w:val="000000"/>
                <w:sz w:val="15"/>
                <w:szCs w:val="15"/>
                <w:lang w:eastAsia="es-CO" w:bidi="he-IL"/>
              </w:rPr>
              <w:t>Concepto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5577B" w:rsidRPr="00772FCA" w:rsidRDefault="0075577B" w:rsidP="001E6516">
            <w:pPr>
              <w:keepNext/>
              <w:spacing w:before="120" w:after="120"/>
              <w:jc w:val="center"/>
              <w:rPr>
                <w:b/>
                <w:bCs/>
                <w:color w:val="000000"/>
                <w:sz w:val="15"/>
                <w:szCs w:val="15"/>
                <w:lang w:val="es-CO" w:eastAsia="es-CO" w:bidi="he-IL"/>
              </w:rPr>
            </w:pPr>
            <w:r w:rsidRPr="00772FCA">
              <w:rPr>
                <w:b/>
                <w:bCs/>
                <w:color w:val="000000"/>
                <w:sz w:val="15"/>
                <w:szCs w:val="15"/>
                <w:lang w:eastAsia="es-CO" w:bidi="he-IL"/>
              </w:rPr>
              <w:t>2009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5577B" w:rsidRPr="00772FCA" w:rsidRDefault="0075577B" w:rsidP="001E6516">
            <w:pPr>
              <w:keepNext/>
              <w:spacing w:before="120" w:after="120"/>
              <w:jc w:val="center"/>
              <w:rPr>
                <w:b/>
                <w:bCs/>
                <w:color w:val="000000"/>
                <w:sz w:val="15"/>
                <w:szCs w:val="15"/>
                <w:lang w:val="es-CO" w:eastAsia="es-CO" w:bidi="he-IL"/>
              </w:rPr>
            </w:pPr>
            <w:r w:rsidRPr="00772FCA">
              <w:rPr>
                <w:b/>
                <w:bCs/>
                <w:color w:val="000000"/>
                <w:sz w:val="15"/>
                <w:szCs w:val="15"/>
                <w:lang w:eastAsia="es-CO" w:bidi="he-IL"/>
              </w:rPr>
              <w:t>2010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5577B" w:rsidRPr="00772FCA" w:rsidRDefault="0075577B" w:rsidP="001E6516">
            <w:pPr>
              <w:keepNext/>
              <w:spacing w:before="120" w:after="120"/>
              <w:jc w:val="center"/>
              <w:rPr>
                <w:b/>
                <w:bCs/>
                <w:color w:val="000000"/>
                <w:sz w:val="15"/>
                <w:szCs w:val="15"/>
                <w:lang w:val="es-CO" w:eastAsia="es-CO" w:bidi="he-IL"/>
              </w:rPr>
            </w:pPr>
            <w:r w:rsidRPr="00772FCA">
              <w:rPr>
                <w:b/>
                <w:bCs/>
                <w:color w:val="000000"/>
                <w:sz w:val="15"/>
                <w:szCs w:val="15"/>
                <w:lang w:eastAsia="es-CO" w:bidi="he-IL"/>
              </w:rPr>
              <w:t>2011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5577B" w:rsidRPr="00772FCA" w:rsidRDefault="0075577B" w:rsidP="001E6516">
            <w:pPr>
              <w:keepNext/>
              <w:spacing w:before="120" w:after="120"/>
              <w:jc w:val="center"/>
              <w:rPr>
                <w:b/>
                <w:bCs/>
                <w:color w:val="000000"/>
                <w:sz w:val="15"/>
                <w:szCs w:val="15"/>
                <w:lang w:val="es-CO" w:eastAsia="es-CO" w:bidi="he-IL"/>
              </w:rPr>
            </w:pPr>
            <w:r w:rsidRPr="00772FCA">
              <w:rPr>
                <w:b/>
                <w:bCs/>
                <w:color w:val="000000"/>
                <w:sz w:val="15"/>
                <w:szCs w:val="15"/>
                <w:lang w:eastAsia="es-CO" w:bidi="he-IL"/>
              </w:rPr>
              <w:t>2012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5577B" w:rsidRPr="00772FCA" w:rsidRDefault="0075577B" w:rsidP="001E6516">
            <w:pPr>
              <w:keepNext/>
              <w:spacing w:before="120" w:after="120"/>
              <w:jc w:val="center"/>
              <w:rPr>
                <w:b/>
                <w:bCs/>
                <w:color w:val="000000"/>
                <w:sz w:val="15"/>
                <w:szCs w:val="15"/>
                <w:lang w:val="es-CO" w:eastAsia="es-CO" w:bidi="he-IL"/>
              </w:rPr>
            </w:pPr>
            <w:r w:rsidRPr="00772FCA">
              <w:rPr>
                <w:b/>
                <w:bCs/>
                <w:color w:val="000000"/>
                <w:sz w:val="15"/>
                <w:szCs w:val="15"/>
                <w:lang w:eastAsia="es-CO" w:bidi="he-IL"/>
              </w:rPr>
              <w:t>2013</w:t>
            </w:r>
          </w:p>
        </w:tc>
      </w:tr>
      <w:tr w:rsidR="0075577B" w:rsidRPr="00772FCA" w:rsidTr="001E6516">
        <w:trPr>
          <w:trHeight w:val="454"/>
          <w:jc w:val="right"/>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5577B" w:rsidRPr="00772FCA" w:rsidRDefault="0075577B" w:rsidP="001E6516">
            <w:pPr>
              <w:keepNext/>
              <w:jc w:val="left"/>
              <w:rPr>
                <w:color w:val="000000"/>
                <w:sz w:val="15"/>
                <w:szCs w:val="15"/>
                <w:lang w:val="es-CO" w:eastAsia="es-CO" w:bidi="he-IL"/>
              </w:rPr>
            </w:pPr>
            <w:r w:rsidRPr="00772FCA">
              <w:rPr>
                <w:color w:val="000000"/>
                <w:sz w:val="15"/>
                <w:szCs w:val="15"/>
                <w:lang w:eastAsia="es-CO" w:bidi="he-IL"/>
              </w:rPr>
              <w:t>Valor de la cuenta 444</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center"/>
              <w:rPr>
                <w:color w:val="000000"/>
                <w:sz w:val="15"/>
                <w:szCs w:val="15"/>
              </w:rPr>
            </w:pPr>
            <w:r>
              <w:rPr>
                <w:rFonts w:cs="Arial"/>
                <w:color w:val="000000"/>
                <w:sz w:val="15"/>
                <w:szCs w:val="15"/>
              </w:rPr>
              <w:t>146.656.318.570</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center"/>
              <w:rPr>
                <w:color w:val="000000"/>
                <w:sz w:val="15"/>
                <w:szCs w:val="15"/>
              </w:rPr>
            </w:pPr>
            <w:r>
              <w:rPr>
                <w:rFonts w:cs="Arial"/>
                <w:color w:val="000000"/>
                <w:sz w:val="15"/>
                <w:szCs w:val="15"/>
              </w:rPr>
              <w:t>177.059.408.569</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center"/>
              <w:rPr>
                <w:color w:val="000000"/>
                <w:sz w:val="15"/>
                <w:szCs w:val="15"/>
              </w:rPr>
            </w:pPr>
            <w:r>
              <w:rPr>
                <w:rFonts w:cs="Arial"/>
                <w:color w:val="000000"/>
                <w:sz w:val="15"/>
                <w:szCs w:val="15"/>
              </w:rPr>
              <w:t>179.979.650.950</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center"/>
              <w:rPr>
                <w:color w:val="000000"/>
                <w:sz w:val="15"/>
                <w:szCs w:val="15"/>
              </w:rPr>
            </w:pPr>
            <w:r>
              <w:rPr>
                <w:rFonts w:cs="Arial"/>
                <w:color w:val="000000"/>
                <w:sz w:val="15"/>
                <w:szCs w:val="15"/>
              </w:rPr>
              <w:t>186.399.761.428</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center"/>
              <w:rPr>
                <w:color w:val="000000"/>
                <w:sz w:val="15"/>
                <w:szCs w:val="15"/>
              </w:rPr>
            </w:pPr>
            <w:r>
              <w:rPr>
                <w:rFonts w:cs="Arial"/>
                <w:color w:val="000000"/>
                <w:sz w:val="15"/>
                <w:szCs w:val="15"/>
              </w:rPr>
              <w:t>211.652.086.515</w:t>
            </w:r>
          </w:p>
        </w:tc>
      </w:tr>
      <w:tr w:rsidR="0075577B" w:rsidRPr="00772FCA" w:rsidTr="001E6516">
        <w:trPr>
          <w:trHeight w:val="680"/>
          <w:jc w:val="right"/>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5577B" w:rsidRPr="00772FCA" w:rsidRDefault="0075577B" w:rsidP="001E6516">
            <w:pPr>
              <w:keepNext/>
              <w:jc w:val="left"/>
              <w:rPr>
                <w:color w:val="000000"/>
                <w:sz w:val="15"/>
                <w:szCs w:val="15"/>
                <w:lang w:val="es-CO" w:eastAsia="es-CO" w:bidi="he-IL"/>
              </w:rPr>
            </w:pPr>
            <w:r w:rsidRPr="00772FCA">
              <w:rPr>
                <w:color w:val="000000"/>
                <w:sz w:val="15"/>
                <w:szCs w:val="15"/>
                <w:lang w:eastAsia="es-CO" w:bidi="he-IL"/>
              </w:rPr>
              <w:t>Valor energía comercializada con destino al mercado regulado y no regulado</w:t>
            </w:r>
          </w:p>
        </w:tc>
        <w:tc>
          <w:tcPr>
            <w:tcW w:w="1417" w:type="dxa"/>
            <w:tcBorders>
              <w:top w:val="nil"/>
              <w:left w:val="nil"/>
              <w:bottom w:val="single" w:sz="4" w:space="0" w:color="auto"/>
              <w:right w:val="single" w:sz="4" w:space="0" w:color="auto"/>
            </w:tcBorders>
            <w:shd w:val="clear" w:color="auto" w:fill="auto"/>
            <w:vAlign w:val="center"/>
            <w:hideMark/>
          </w:tcPr>
          <w:p w:rsidR="0075577B" w:rsidRPr="009E41BD" w:rsidRDefault="0075577B" w:rsidP="001E6516">
            <w:pPr>
              <w:jc w:val="center"/>
              <w:rPr>
                <w:rFonts w:cs="Arial"/>
                <w:color w:val="000000"/>
                <w:sz w:val="15"/>
                <w:szCs w:val="15"/>
              </w:rPr>
            </w:pPr>
            <w:r w:rsidRPr="009E41BD">
              <w:rPr>
                <w:rFonts w:cs="Arial"/>
                <w:color w:val="000000"/>
                <w:sz w:val="15"/>
                <w:szCs w:val="15"/>
              </w:rPr>
              <w:t>121.970.275.108</w:t>
            </w:r>
          </w:p>
        </w:tc>
        <w:tc>
          <w:tcPr>
            <w:tcW w:w="1417" w:type="dxa"/>
            <w:tcBorders>
              <w:top w:val="nil"/>
              <w:left w:val="nil"/>
              <w:bottom w:val="single" w:sz="4" w:space="0" w:color="auto"/>
              <w:right w:val="single" w:sz="4" w:space="0" w:color="auto"/>
            </w:tcBorders>
            <w:shd w:val="clear" w:color="auto" w:fill="auto"/>
            <w:vAlign w:val="center"/>
            <w:hideMark/>
          </w:tcPr>
          <w:p w:rsidR="0075577B" w:rsidRPr="009E41BD" w:rsidRDefault="0075577B" w:rsidP="001E6516">
            <w:pPr>
              <w:jc w:val="center"/>
              <w:rPr>
                <w:rFonts w:cs="Arial"/>
                <w:color w:val="000000"/>
                <w:sz w:val="15"/>
                <w:szCs w:val="15"/>
              </w:rPr>
            </w:pPr>
            <w:r w:rsidRPr="009E41BD">
              <w:rPr>
                <w:rFonts w:cs="Arial"/>
                <w:color w:val="000000"/>
                <w:sz w:val="15"/>
                <w:szCs w:val="15"/>
              </w:rPr>
              <w:t>142.577.164.894</w:t>
            </w:r>
          </w:p>
        </w:tc>
        <w:tc>
          <w:tcPr>
            <w:tcW w:w="1417" w:type="dxa"/>
            <w:tcBorders>
              <w:top w:val="nil"/>
              <w:left w:val="nil"/>
              <w:bottom w:val="single" w:sz="4" w:space="0" w:color="auto"/>
              <w:right w:val="single" w:sz="4" w:space="0" w:color="auto"/>
            </w:tcBorders>
            <w:shd w:val="clear" w:color="auto" w:fill="auto"/>
            <w:vAlign w:val="center"/>
            <w:hideMark/>
          </w:tcPr>
          <w:p w:rsidR="0075577B" w:rsidRPr="009E41BD" w:rsidRDefault="0075577B" w:rsidP="001E6516">
            <w:pPr>
              <w:jc w:val="center"/>
              <w:rPr>
                <w:rFonts w:cs="Arial"/>
                <w:color w:val="000000"/>
                <w:sz w:val="15"/>
                <w:szCs w:val="15"/>
              </w:rPr>
            </w:pPr>
            <w:r w:rsidRPr="009E41BD">
              <w:rPr>
                <w:rFonts w:cs="Arial"/>
                <w:color w:val="000000"/>
                <w:sz w:val="15"/>
                <w:szCs w:val="15"/>
              </w:rPr>
              <w:t>140.154.956.781</w:t>
            </w:r>
          </w:p>
        </w:tc>
        <w:tc>
          <w:tcPr>
            <w:tcW w:w="1417" w:type="dxa"/>
            <w:tcBorders>
              <w:top w:val="nil"/>
              <w:left w:val="nil"/>
              <w:bottom w:val="single" w:sz="4" w:space="0" w:color="auto"/>
              <w:right w:val="single" w:sz="4" w:space="0" w:color="auto"/>
            </w:tcBorders>
            <w:shd w:val="clear" w:color="auto" w:fill="auto"/>
            <w:vAlign w:val="center"/>
            <w:hideMark/>
          </w:tcPr>
          <w:p w:rsidR="0075577B" w:rsidRPr="009E41BD" w:rsidRDefault="0075577B" w:rsidP="001E6516">
            <w:pPr>
              <w:jc w:val="center"/>
              <w:rPr>
                <w:rFonts w:cs="Arial"/>
                <w:color w:val="000000"/>
                <w:sz w:val="15"/>
                <w:szCs w:val="15"/>
              </w:rPr>
            </w:pPr>
            <w:r w:rsidRPr="009E41BD">
              <w:rPr>
                <w:rFonts w:cs="Arial"/>
                <w:color w:val="000000"/>
                <w:sz w:val="15"/>
                <w:szCs w:val="15"/>
              </w:rPr>
              <w:t>147.911.458.082</w:t>
            </w:r>
          </w:p>
        </w:tc>
        <w:tc>
          <w:tcPr>
            <w:tcW w:w="1417" w:type="dxa"/>
            <w:tcBorders>
              <w:top w:val="nil"/>
              <w:left w:val="nil"/>
              <w:bottom w:val="single" w:sz="4" w:space="0" w:color="auto"/>
              <w:right w:val="single" w:sz="4" w:space="0" w:color="auto"/>
            </w:tcBorders>
            <w:shd w:val="clear" w:color="auto" w:fill="auto"/>
            <w:vAlign w:val="center"/>
            <w:hideMark/>
          </w:tcPr>
          <w:p w:rsidR="0075577B" w:rsidRPr="009E41BD" w:rsidRDefault="0075577B" w:rsidP="001E6516">
            <w:pPr>
              <w:jc w:val="center"/>
              <w:rPr>
                <w:rFonts w:cs="Arial"/>
                <w:color w:val="000000"/>
                <w:sz w:val="15"/>
                <w:szCs w:val="15"/>
              </w:rPr>
            </w:pPr>
            <w:r w:rsidRPr="009E41BD">
              <w:rPr>
                <w:rFonts w:cs="Arial"/>
                <w:color w:val="000000"/>
                <w:sz w:val="15"/>
                <w:szCs w:val="15"/>
              </w:rPr>
              <w:t>168.569.961.408</w:t>
            </w:r>
          </w:p>
        </w:tc>
      </w:tr>
      <w:tr w:rsidR="0075577B" w:rsidRPr="00772FCA" w:rsidTr="001E6516">
        <w:trPr>
          <w:trHeight w:val="454"/>
          <w:jc w:val="right"/>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5577B" w:rsidRPr="00772FCA" w:rsidRDefault="0075577B" w:rsidP="001E6516">
            <w:pPr>
              <w:jc w:val="left"/>
              <w:rPr>
                <w:color w:val="000000"/>
                <w:sz w:val="15"/>
                <w:szCs w:val="15"/>
                <w:lang w:val="es-CO" w:eastAsia="es-CO" w:bidi="he-IL"/>
              </w:rPr>
            </w:pPr>
            <w:r w:rsidRPr="00772FCA">
              <w:rPr>
                <w:color w:val="000000"/>
                <w:sz w:val="15"/>
                <w:szCs w:val="15"/>
                <w:lang w:eastAsia="es-CO" w:bidi="he-IL"/>
              </w:rPr>
              <w:t>Valores no incluidos en la actividad</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right"/>
              <w:rPr>
                <w:color w:val="000000"/>
                <w:sz w:val="15"/>
                <w:szCs w:val="15"/>
              </w:rPr>
            </w:pPr>
            <w:r>
              <w:rPr>
                <w:rFonts w:cs="Arial"/>
                <w:color w:val="000000"/>
                <w:sz w:val="15"/>
                <w:szCs w:val="15"/>
              </w:rPr>
              <w:t>2.015.309.456</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right"/>
              <w:rPr>
                <w:color w:val="000000"/>
                <w:sz w:val="15"/>
                <w:szCs w:val="15"/>
              </w:rPr>
            </w:pPr>
            <w:r>
              <w:rPr>
                <w:rFonts w:cs="Arial"/>
                <w:color w:val="000000"/>
                <w:sz w:val="15"/>
                <w:szCs w:val="15"/>
              </w:rPr>
              <w:t>12.628.329.859</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right"/>
              <w:rPr>
                <w:color w:val="000000"/>
                <w:sz w:val="15"/>
                <w:szCs w:val="15"/>
              </w:rPr>
            </w:pPr>
            <w:r>
              <w:rPr>
                <w:rFonts w:cs="Arial"/>
                <w:color w:val="000000"/>
                <w:sz w:val="15"/>
                <w:szCs w:val="15"/>
              </w:rPr>
              <w:t>14.037.585.587</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right"/>
              <w:rPr>
                <w:color w:val="000000"/>
                <w:sz w:val="15"/>
                <w:szCs w:val="15"/>
              </w:rPr>
            </w:pPr>
            <w:r>
              <w:rPr>
                <w:rFonts w:cs="Arial"/>
                <w:color w:val="000000"/>
                <w:sz w:val="15"/>
                <w:szCs w:val="15"/>
              </w:rPr>
              <w:t>10.414.934.713</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right"/>
              <w:rPr>
                <w:color w:val="000000"/>
                <w:sz w:val="15"/>
                <w:szCs w:val="15"/>
              </w:rPr>
            </w:pPr>
            <w:r>
              <w:rPr>
                <w:rFonts w:cs="Arial"/>
                <w:color w:val="000000"/>
                <w:sz w:val="15"/>
                <w:szCs w:val="15"/>
              </w:rPr>
              <w:t>13.183.418.103</w:t>
            </w:r>
          </w:p>
        </w:tc>
      </w:tr>
      <w:tr w:rsidR="0075577B" w:rsidRPr="00772FCA" w:rsidTr="001E6516">
        <w:trPr>
          <w:trHeight w:val="454"/>
          <w:jc w:val="right"/>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5577B" w:rsidRPr="00772FCA" w:rsidRDefault="0075577B" w:rsidP="001E6516">
            <w:pPr>
              <w:jc w:val="left"/>
              <w:rPr>
                <w:color w:val="000000"/>
                <w:sz w:val="15"/>
                <w:szCs w:val="15"/>
                <w:lang w:val="es-CO" w:eastAsia="es-CO" w:bidi="he-IL"/>
              </w:rPr>
            </w:pPr>
            <w:r w:rsidRPr="00772FCA">
              <w:rPr>
                <w:color w:val="000000"/>
                <w:sz w:val="15"/>
                <w:szCs w:val="15"/>
                <w:lang w:eastAsia="es-CO" w:bidi="he-IL"/>
              </w:rPr>
              <w:t>Gastos en la gestión de pérdidas</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right"/>
              <w:rPr>
                <w:color w:val="000000"/>
                <w:sz w:val="15"/>
                <w:szCs w:val="15"/>
              </w:rPr>
            </w:pPr>
            <w:r>
              <w:rPr>
                <w:color w:val="000000"/>
                <w:sz w:val="15"/>
                <w:szCs w:val="15"/>
              </w:rPr>
              <w:t>3.100.249.097</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right"/>
              <w:rPr>
                <w:color w:val="000000"/>
                <w:sz w:val="15"/>
                <w:szCs w:val="15"/>
              </w:rPr>
            </w:pPr>
            <w:r>
              <w:rPr>
                <w:color w:val="000000"/>
                <w:sz w:val="15"/>
                <w:szCs w:val="15"/>
              </w:rPr>
              <w:t>3.662.495.169</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right"/>
              <w:rPr>
                <w:color w:val="000000"/>
                <w:sz w:val="15"/>
                <w:szCs w:val="15"/>
              </w:rPr>
            </w:pPr>
            <w:r>
              <w:rPr>
                <w:color w:val="000000"/>
                <w:sz w:val="15"/>
                <w:szCs w:val="15"/>
              </w:rPr>
              <w:t>6.539.305.252</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right"/>
              <w:rPr>
                <w:color w:val="000000"/>
                <w:sz w:val="15"/>
                <w:szCs w:val="15"/>
              </w:rPr>
            </w:pPr>
            <w:r>
              <w:rPr>
                <w:color w:val="000000"/>
                <w:sz w:val="15"/>
                <w:szCs w:val="15"/>
              </w:rPr>
              <w:t>4.917.176.093</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right"/>
              <w:rPr>
                <w:color w:val="000000"/>
                <w:sz w:val="15"/>
                <w:szCs w:val="15"/>
              </w:rPr>
            </w:pPr>
            <w:r>
              <w:rPr>
                <w:color w:val="000000"/>
                <w:sz w:val="15"/>
                <w:szCs w:val="15"/>
              </w:rPr>
              <w:t>8.524.384.394</w:t>
            </w:r>
          </w:p>
        </w:tc>
      </w:tr>
      <w:tr w:rsidR="0075577B" w:rsidRPr="00772FCA" w:rsidTr="001E6516">
        <w:trPr>
          <w:trHeight w:val="454"/>
          <w:jc w:val="right"/>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5577B" w:rsidRPr="00772FCA" w:rsidRDefault="0075577B" w:rsidP="001E6516">
            <w:pPr>
              <w:jc w:val="left"/>
              <w:rPr>
                <w:color w:val="000000"/>
                <w:sz w:val="15"/>
                <w:szCs w:val="15"/>
                <w:lang w:val="es-CO" w:eastAsia="es-CO" w:bidi="he-IL"/>
              </w:rPr>
            </w:pPr>
            <w:r w:rsidRPr="00772FCA">
              <w:rPr>
                <w:color w:val="000000"/>
                <w:sz w:val="15"/>
                <w:szCs w:val="15"/>
                <w:lang w:eastAsia="es-CO" w:bidi="he-IL"/>
              </w:rPr>
              <w:t>Costos contribuciones CREG y SSPD</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right"/>
              <w:rPr>
                <w:color w:val="000000"/>
                <w:sz w:val="15"/>
                <w:szCs w:val="15"/>
              </w:rPr>
            </w:pPr>
            <w:r>
              <w:rPr>
                <w:color w:val="000000"/>
                <w:sz w:val="15"/>
                <w:szCs w:val="15"/>
              </w:rPr>
              <w:t>128.331.846</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right"/>
              <w:rPr>
                <w:color w:val="000000"/>
                <w:sz w:val="15"/>
                <w:szCs w:val="15"/>
              </w:rPr>
            </w:pPr>
            <w:r>
              <w:rPr>
                <w:color w:val="000000"/>
                <w:sz w:val="15"/>
                <w:szCs w:val="15"/>
              </w:rPr>
              <w:t>143.500.947</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right"/>
              <w:rPr>
                <w:color w:val="000000"/>
                <w:sz w:val="15"/>
                <w:szCs w:val="15"/>
              </w:rPr>
            </w:pPr>
            <w:r>
              <w:rPr>
                <w:color w:val="000000"/>
                <w:sz w:val="15"/>
                <w:szCs w:val="15"/>
              </w:rPr>
              <w:t>255.180.714</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right"/>
              <w:rPr>
                <w:color w:val="000000"/>
                <w:sz w:val="15"/>
                <w:szCs w:val="15"/>
              </w:rPr>
            </w:pPr>
            <w:r>
              <w:rPr>
                <w:color w:val="000000"/>
                <w:sz w:val="15"/>
                <w:szCs w:val="15"/>
              </w:rPr>
              <w:t>290.334.408</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right"/>
              <w:rPr>
                <w:color w:val="000000"/>
                <w:sz w:val="15"/>
                <w:szCs w:val="15"/>
              </w:rPr>
            </w:pPr>
            <w:r>
              <w:rPr>
                <w:color w:val="000000"/>
                <w:sz w:val="15"/>
                <w:szCs w:val="15"/>
              </w:rPr>
              <w:t>296.655.008</w:t>
            </w:r>
          </w:p>
        </w:tc>
      </w:tr>
      <w:tr w:rsidR="0075577B" w:rsidRPr="00772FCA" w:rsidTr="001E6516">
        <w:trPr>
          <w:trHeight w:val="454"/>
          <w:jc w:val="right"/>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5577B" w:rsidRPr="00772FCA" w:rsidRDefault="0075577B" w:rsidP="001E6516">
            <w:pPr>
              <w:jc w:val="left"/>
              <w:rPr>
                <w:color w:val="000000"/>
                <w:sz w:val="15"/>
                <w:szCs w:val="15"/>
                <w:lang w:val="es-CO" w:eastAsia="es-CO" w:bidi="he-IL"/>
              </w:rPr>
            </w:pPr>
            <w:r w:rsidRPr="00772FCA">
              <w:rPr>
                <w:color w:val="000000"/>
                <w:sz w:val="15"/>
                <w:szCs w:val="15"/>
                <w:lang w:eastAsia="es-CO" w:bidi="he-IL"/>
              </w:rPr>
              <w:t>Otros costos y gastos</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right"/>
              <w:rPr>
                <w:color w:val="000000"/>
                <w:sz w:val="15"/>
                <w:szCs w:val="15"/>
              </w:rPr>
            </w:pPr>
            <w:r>
              <w:rPr>
                <w:color w:val="000000"/>
                <w:sz w:val="15"/>
                <w:szCs w:val="15"/>
              </w:rPr>
              <w:t>962.485.935</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right"/>
              <w:rPr>
                <w:color w:val="000000"/>
                <w:sz w:val="15"/>
                <w:szCs w:val="15"/>
              </w:rPr>
            </w:pPr>
            <w:r>
              <w:rPr>
                <w:color w:val="000000"/>
                <w:sz w:val="15"/>
                <w:szCs w:val="15"/>
              </w:rPr>
              <w:t>1.162.017.375</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right"/>
              <w:rPr>
                <w:color w:val="000000"/>
                <w:sz w:val="15"/>
                <w:szCs w:val="15"/>
              </w:rPr>
            </w:pPr>
            <w:r>
              <w:rPr>
                <w:color w:val="000000"/>
                <w:sz w:val="15"/>
                <w:szCs w:val="15"/>
              </w:rPr>
              <w:t>1.855.553.926</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right"/>
              <w:rPr>
                <w:color w:val="000000"/>
                <w:sz w:val="15"/>
                <w:szCs w:val="15"/>
              </w:rPr>
            </w:pPr>
            <w:r>
              <w:rPr>
                <w:color w:val="000000"/>
                <w:sz w:val="15"/>
                <w:szCs w:val="15"/>
              </w:rPr>
              <w:t>1.696.124.264</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right"/>
              <w:rPr>
                <w:color w:val="000000"/>
                <w:sz w:val="15"/>
                <w:szCs w:val="15"/>
              </w:rPr>
            </w:pPr>
            <w:r>
              <w:rPr>
                <w:color w:val="000000"/>
                <w:sz w:val="15"/>
                <w:szCs w:val="15"/>
              </w:rPr>
              <w:t>729.258.996</w:t>
            </w:r>
          </w:p>
        </w:tc>
      </w:tr>
      <w:tr w:rsidR="0075577B" w:rsidRPr="00772FCA" w:rsidTr="001E6516">
        <w:trPr>
          <w:trHeight w:val="1134"/>
          <w:jc w:val="right"/>
        </w:trPr>
        <w:tc>
          <w:tcPr>
            <w:tcW w:w="1984" w:type="dxa"/>
            <w:tcBorders>
              <w:top w:val="nil"/>
              <w:left w:val="single" w:sz="4" w:space="0" w:color="auto"/>
              <w:bottom w:val="single" w:sz="4" w:space="0" w:color="auto"/>
              <w:right w:val="single" w:sz="4" w:space="0" w:color="auto"/>
            </w:tcBorders>
            <w:shd w:val="clear" w:color="auto" w:fill="auto"/>
            <w:vAlign w:val="center"/>
          </w:tcPr>
          <w:p w:rsidR="0075577B" w:rsidRPr="0001742F" w:rsidRDefault="0075577B" w:rsidP="001E6516">
            <w:pPr>
              <w:keepNext/>
              <w:jc w:val="left"/>
              <w:rPr>
                <w:rFonts w:ascii="Calibri" w:hAnsi="Calibri"/>
                <w:color w:val="000000"/>
                <w:sz w:val="15"/>
                <w:szCs w:val="15"/>
                <w:lang w:val="es-CO" w:eastAsia="es-CO" w:bidi="he-IL"/>
              </w:rPr>
            </w:pPr>
            <w:r w:rsidRPr="0001742F">
              <w:rPr>
                <w:spacing w:val="-3"/>
                <w:sz w:val="15"/>
                <w:szCs w:val="15"/>
              </w:rPr>
              <w:t>Impuesto de ICA pagado en el departamento del Meta por la comercialización en el mercado regulado del Meta</w:t>
            </w:r>
          </w:p>
        </w:tc>
        <w:tc>
          <w:tcPr>
            <w:tcW w:w="1417" w:type="dxa"/>
            <w:tcBorders>
              <w:top w:val="nil"/>
              <w:left w:val="nil"/>
              <w:bottom w:val="single" w:sz="4" w:space="0" w:color="auto"/>
              <w:right w:val="single" w:sz="4" w:space="0" w:color="auto"/>
            </w:tcBorders>
            <w:shd w:val="clear" w:color="auto" w:fill="auto"/>
            <w:vAlign w:val="center"/>
          </w:tcPr>
          <w:p w:rsidR="0075577B" w:rsidRDefault="0075577B" w:rsidP="001E6516">
            <w:pPr>
              <w:jc w:val="right"/>
              <w:rPr>
                <w:color w:val="000000"/>
                <w:sz w:val="15"/>
                <w:szCs w:val="15"/>
              </w:rPr>
            </w:pPr>
            <w:r>
              <w:rPr>
                <w:color w:val="000000"/>
                <w:sz w:val="15"/>
                <w:szCs w:val="15"/>
              </w:rPr>
              <w:t>1.281.017.917</w:t>
            </w:r>
          </w:p>
        </w:tc>
        <w:tc>
          <w:tcPr>
            <w:tcW w:w="1417" w:type="dxa"/>
            <w:tcBorders>
              <w:top w:val="nil"/>
              <w:left w:val="nil"/>
              <w:bottom w:val="single" w:sz="4" w:space="0" w:color="auto"/>
              <w:right w:val="single" w:sz="4" w:space="0" w:color="auto"/>
            </w:tcBorders>
            <w:shd w:val="clear" w:color="auto" w:fill="auto"/>
            <w:vAlign w:val="center"/>
          </w:tcPr>
          <w:p w:rsidR="0075577B" w:rsidRDefault="0075577B" w:rsidP="001E6516">
            <w:pPr>
              <w:jc w:val="right"/>
              <w:rPr>
                <w:color w:val="000000"/>
                <w:sz w:val="15"/>
                <w:szCs w:val="15"/>
              </w:rPr>
            </w:pPr>
            <w:r>
              <w:rPr>
                <w:color w:val="000000"/>
                <w:sz w:val="15"/>
                <w:szCs w:val="15"/>
              </w:rPr>
              <w:t>1.200.757.955</w:t>
            </w:r>
          </w:p>
        </w:tc>
        <w:tc>
          <w:tcPr>
            <w:tcW w:w="1417" w:type="dxa"/>
            <w:tcBorders>
              <w:top w:val="nil"/>
              <w:left w:val="nil"/>
              <w:bottom w:val="single" w:sz="4" w:space="0" w:color="auto"/>
              <w:right w:val="single" w:sz="4" w:space="0" w:color="auto"/>
            </w:tcBorders>
            <w:shd w:val="clear" w:color="auto" w:fill="auto"/>
            <w:vAlign w:val="center"/>
          </w:tcPr>
          <w:p w:rsidR="0075577B" w:rsidRDefault="0075577B" w:rsidP="001E6516">
            <w:pPr>
              <w:jc w:val="right"/>
              <w:rPr>
                <w:color w:val="000000"/>
                <w:sz w:val="15"/>
                <w:szCs w:val="15"/>
              </w:rPr>
            </w:pPr>
            <w:r>
              <w:rPr>
                <w:color w:val="000000"/>
                <w:sz w:val="15"/>
                <w:szCs w:val="15"/>
              </w:rPr>
              <w:t>198.439.390</w:t>
            </w:r>
          </w:p>
        </w:tc>
        <w:tc>
          <w:tcPr>
            <w:tcW w:w="1417" w:type="dxa"/>
            <w:tcBorders>
              <w:top w:val="nil"/>
              <w:left w:val="nil"/>
              <w:bottom w:val="single" w:sz="4" w:space="0" w:color="auto"/>
              <w:right w:val="single" w:sz="4" w:space="0" w:color="auto"/>
            </w:tcBorders>
            <w:shd w:val="clear" w:color="auto" w:fill="auto"/>
            <w:vAlign w:val="center"/>
          </w:tcPr>
          <w:p w:rsidR="0075577B" w:rsidRDefault="0075577B" w:rsidP="001E6516">
            <w:pPr>
              <w:jc w:val="right"/>
              <w:rPr>
                <w:color w:val="000000"/>
                <w:sz w:val="15"/>
                <w:szCs w:val="15"/>
              </w:rPr>
            </w:pPr>
            <w:r>
              <w:rPr>
                <w:color w:val="000000"/>
                <w:sz w:val="15"/>
                <w:szCs w:val="15"/>
              </w:rPr>
              <w:t>1.370.071.829</w:t>
            </w:r>
          </w:p>
        </w:tc>
        <w:tc>
          <w:tcPr>
            <w:tcW w:w="1417" w:type="dxa"/>
            <w:tcBorders>
              <w:top w:val="nil"/>
              <w:left w:val="nil"/>
              <w:bottom w:val="single" w:sz="4" w:space="0" w:color="auto"/>
              <w:right w:val="single" w:sz="4" w:space="0" w:color="auto"/>
            </w:tcBorders>
            <w:shd w:val="clear" w:color="auto" w:fill="auto"/>
            <w:vAlign w:val="center"/>
          </w:tcPr>
          <w:p w:rsidR="0075577B" w:rsidRDefault="0075577B" w:rsidP="001E6516">
            <w:pPr>
              <w:jc w:val="right"/>
              <w:rPr>
                <w:color w:val="000000"/>
                <w:sz w:val="15"/>
                <w:szCs w:val="15"/>
              </w:rPr>
            </w:pPr>
            <w:r>
              <w:rPr>
                <w:color w:val="000000"/>
                <w:sz w:val="15"/>
                <w:szCs w:val="15"/>
              </w:rPr>
              <w:t>1.902.826.143</w:t>
            </w:r>
          </w:p>
        </w:tc>
      </w:tr>
      <w:tr w:rsidR="0075577B" w:rsidRPr="00BF3FE4" w:rsidTr="001E6516">
        <w:trPr>
          <w:trHeight w:val="170"/>
          <w:jc w:val="right"/>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5577B" w:rsidRPr="00BF3FE4" w:rsidRDefault="0075577B" w:rsidP="001E6516">
            <w:pPr>
              <w:jc w:val="left"/>
              <w:rPr>
                <w:color w:val="000000"/>
                <w:sz w:val="15"/>
                <w:szCs w:val="15"/>
                <w:lang w:val="es-CO" w:eastAsia="es-CO" w:bidi="he-IL"/>
              </w:rPr>
            </w:pPr>
          </w:p>
        </w:tc>
        <w:tc>
          <w:tcPr>
            <w:tcW w:w="1417" w:type="dxa"/>
            <w:tcBorders>
              <w:top w:val="nil"/>
              <w:left w:val="nil"/>
              <w:bottom w:val="single" w:sz="4" w:space="0" w:color="auto"/>
              <w:right w:val="single" w:sz="4" w:space="0" w:color="auto"/>
            </w:tcBorders>
            <w:shd w:val="clear" w:color="auto" w:fill="auto"/>
            <w:vAlign w:val="center"/>
            <w:hideMark/>
          </w:tcPr>
          <w:p w:rsidR="0075577B" w:rsidRPr="00BF3FE4" w:rsidRDefault="0075577B" w:rsidP="001E6516">
            <w:pPr>
              <w:rPr>
                <w:rFonts w:ascii="Calibri" w:hAnsi="Calibri"/>
                <w:color w:val="000000"/>
                <w:sz w:val="15"/>
                <w:szCs w:val="15"/>
              </w:rPr>
            </w:pPr>
            <w:r w:rsidRPr="00BF3FE4">
              <w:rPr>
                <w:rFonts w:ascii="Calibri" w:hAnsi="Calibri"/>
                <w:color w:val="000000"/>
                <w:sz w:val="15"/>
                <w:szCs w:val="15"/>
              </w:rPr>
              <w:t> </w:t>
            </w:r>
          </w:p>
        </w:tc>
        <w:tc>
          <w:tcPr>
            <w:tcW w:w="1417" w:type="dxa"/>
            <w:tcBorders>
              <w:top w:val="nil"/>
              <w:left w:val="nil"/>
              <w:bottom w:val="single" w:sz="4" w:space="0" w:color="auto"/>
              <w:right w:val="single" w:sz="4" w:space="0" w:color="auto"/>
            </w:tcBorders>
            <w:shd w:val="clear" w:color="auto" w:fill="auto"/>
            <w:vAlign w:val="center"/>
            <w:hideMark/>
          </w:tcPr>
          <w:p w:rsidR="0075577B" w:rsidRPr="00BF3FE4" w:rsidRDefault="0075577B" w:rsidP="001E6516">
            <w:pPr>
              <w:rPr>
                <w:rFonts w:ascii="Calibri" w:hAnsi="Calibri"/>
                <w:color w:val="000000"/>
                <w:sz w:val="15"/>
                <w:szCs w:val="15"/>
              </w:rPr>
            </w:pPr>
            <w:r w:rsidRPr="00BF3FE4">
              <w:rPr>
                <w:rFonts w:ascii="Calibri" w:hAnsi="Calibri"/>
                <w:color w:val="000000"/>
                <w:sz w:val="15"/>
                <w:szCs w:val="15"/>
              </w:rPr>
              <w:t> </w:t>
            </w:r>
          </w:p>
        </w:tc>
        <w:tc>
          <w:tcPr>
            <w:tcW w:w="1417" w:type="dxa"/>
            <w:tcBorders>
              <w:top w:val="nil"/>
              <w:left w:val="nil"/>
              <w:bottom w:val="single" w:sz="4" w:space="0" w:color="auto"/>
              <w:right w:val="single" w:sz="4" w:space="0" w:color="auto"/>
            </w:tcBorders>
            <w:shd w:val="clear" w:color="auto" w:fill="auto"/>
            <w:vAlign w:val="center"/>
            <w:hideMark/>
          </w:tcPr>
          <w:p w:rsidR="0075577B" w:rsidRPr="00BF3FE4" w:rsidRDefault="0075577B" w:rsidP="001E6516">
            <w:pPr>
              <w:rPr>
                <w:rFonts w:ascii="Calibri" w:hAnsi="Calibri"/>
                <w:color w:val="000000"/>
                <w:sz w:val="15"/>
                <w:szCs w:val="15"/>
              </w:rPr>
            </w:pPr>
            <w:r w:rsidRPr="00BF3FE4">
              <w:rPr>
                <w:rFonts w:ascii="Calibri" w:hAnsi="Calibri"/>
                <w:color w:val="000000"/>
                <w:sz w:val="15"/>
                <w:szCs w:val="15"/>
              </w:rPr>
              <w:t> </w:t>
            </w:r>
          </w:p>
        </w:tc>
        <w:tc>
          <w:tcPr>
            <w:tcW w:w="1417" w:type="dxa"/>
            <w:tcBorders>
              <w:top w:val="nil"/>
              <w:left w:val="nil"/>
              <w:bottom w:val="single" w:sz="4" w:space="0" w:color="auto"/>
              <w:right w:val="single" w:sz="4" w:space="0" w:color="auto"/>
            </w:tcBorders>
            <w:shd w:val="clear" w:color="auto" w:fill="auto"/>
            <w:vAlign w:val="center"/>
            <w:hideMark/>
          </w:tcPr>
          <w:p w:rsidR="0075577B" w:rsidRPr="00BF3FE4" w:rsidRDefault="0075577B" w:rsidP="001E6516">
            <w:pPr>
              <w:rPr>
                <w:rFonts w:ascii="Calibri" w:hAnsi="Calibri"/>
                <w:color w:val="000000"/>
                <w:sz w:val="15"/>
                <w:szCs w:val="15"/>
              </w:rPr>
            </w:pPr>
            <w:r w:rsidRPr="00BF3FE4">
              <w:rPr>
                <w:rFonts w:ascii="Calibri" w:hAnsi="Calibri"/>
                <w:color w:val="000000"/>
                <w:sz w:val="15"/>
                <w:szCs w:val="15"/>
              </w:rPr>
              <w:t> </w:t>
            </w:r>
          </w:p>
        </w:tc>
        <w:tc>
          <w:tcPr>
            <w:tcW w:w="1417" w:type="dxa"/>
            <w:tcBorders>
              <w:top w:val="nil"/>
              <w:left w:val="nil"/>
              <w:bottom w:val="single" w:sz="4" w:space="0" w:color="auto"/>
              <w:right w:val="single" w:sz="4" w:space="0" w:color="auto"/>
            </w:tcBorders>
            <w:shd w:val="clear" w:color="auto" w:fill="auto"/>
            <w:vAlign w:val="center"/>
            <w:hideMark/>
          </w:tcPr>
          <w:p w:rsidR="0075577B" w:rsidRPr="00BF3FE4" w:rsidRDefault="0075577B" w:rsidP="001E6516">
            <w:pPr>
              <w:rPr>
                <w:rFonts w:ascii="Calibri" w:hAnsi="Calibri"/>
                <w:color w:val="000000"/>
                <w:sz w:val="15"/>
                <w:szCs w:val="15"/>
              </w:rPr>
            </w:pPr>
            <w:r w:rsidRPr="00BF3FE4">
              <w:rPr>
                <w:rFonts w:ascii="Calibri" w:hAnsi="Calibri"/>
                <w:color w:val="000000"/>
                <w:sz w:val="15"/>
                <w:szCs w:val="15"/>
              </w:rPr>
              <w:t> </w:t>
            </w:r>
          </w:p>
        </w:tc>
      </w:tr>
      <w:tr w:rsidR="0075577B" w:rsidRPr="00772FCA" w:rsidTr="001E6516">
        <w:trPr>
          <w:trHeight w:val="567"/>
          <w:jc w:val="right"/>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5577B" w:rsidRPr="00772FCA" w:rsidRDefault="0075577B" w:rsidP="001E6516">
            <w:pPr>
              <w:jc w:val="left"/>
              <w:rPr>
                <w:b/>
                <w:bCs/>
                <w:color w:val="000000"/>
                <w:sz w:val="15"/>
                <w:szCs w:val="15"/>
                <w:lang w:val="es-CO" w:eastAsia="es-CO" w:bidi="he-IL"/>
              </w:rPr>
            </w:pPr>
            <w:r w:rsidRPr="00772FCA">
              <w:rPr>
                <w:b/>
                <w:bCs/>
                <w:color w:val="000000"/>
                <w:sz w:val="15"/>
                <w:szCs w:val="15"/>
                <w:lang w:eastAsia="es-CO" w:bidi="he-IL"/>
              </w:rPr>
              <w:t xml:space="preserve">Gastos en la actividad de comercialización, </w:t>
            </w:r>
            <w:proofErr w:type="spellStart"/>
            <w:r w:rsidRPr="00772FCA">
              <w:rPr>
                <w:b/>
                <w:bCs/>
                <w:color w:val="000000"/>
                <w:sz w:val="15"/>
                <w:szCs w:val="15"/>
                <w:lang w:eastAsia="es-CO" w:bidi="he-IL"/>
              </w:rPr>
              <w:t>GC</w:t>
            </w:r>
            <w:r w:rsidRPr="00772FCA">
              <w:rPr>
                <w:b/>
                <w:bCs/>
                <w:color w:val="000000"/>
                <w:sz w:val="15"/>
                <w:szCs w:val="15"/>
                <w:vertAlign w:val="subscript"/>
                <w:lang w:eastAsia="es-CO" w:bidi="he-IL"/>
              </w:rPr>
              <w:t>j</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75577B" w:rsidRPr="00FF260F" w:rsidRDefault="0075577B" w:rsidP="001E6516">
            <w:pPr>
              <w:jc w:val="right"/>
              <w:rPr>
                <w:b/>
                <w:bCs/>
                <w:sz w:val="15"/>
                <w:szCs w:val="15"/>
              </w:rPr>
            </w:pPr>
            <w:r w:rsidRPr="00FF260F">
              <w:rPr>
                <w:b/>
                <w:bCs/>
                <w:sz w:val="15"/>
                <w:szCs w:val="15"/>
              </w:rPr>
              <w:t>18.479.667.128</w:t>
            </w:r>
          </w:p>
        </w:tc>
        <w:tc>
          <w:tcPr>
            <w:tcW w:w="1417" w:type="dxa"/>
            <w:tcBorders>
              <w:top w:val="nil"/>
              <w:left w:val="nil"/>
              <w:bottom w:val="single" w:sz="4" w:space="0" w:color="auto"/>
              <w:right w:val="single" w:sz="4" w:space="0" w:color="auto"/>
            </w:tcBorders>
            <w:shd w:val="clear" w:color="auto" w:fill="auto"/>
            <w:vAlign w:val="center"/>
            <w:hideMark/>
          </w:tcPr>
          <w:p w:rsidR="0075577B" w:rsidRPr="00FF260F" w:rsidRDefault="0075577B" w:rsidP="001E6516">
            <w:pPr>
              <w:jc w:val="right"/>
              <w:rPr>
                <w:b/>
                <w:bCs/>
                <w:sz w:val="15"/>
                <w:szCs w:val="15"/>
              </w:rPr>
            </w:pPr>
            <w:r w:rsidRPr="00FF260F">
              <w:rPr>
                <w:b/>
                <w:bCs/>
                <w:sz w:val="15"/>
                <w:szCs w:val="15"/>
              </w:rPr>
              <w:t>16.885.900.326</w:t>
            </w:r>
          </w:p>
        </w:tc>
        <w:tc>
          <w:tcPr>
            <w:tcW w:w="1417" w:type="dxa"/>
            <w:tcBorders>
              <w:top w:val="nil"/>
              <w:left w:val="nil"/>
              <w:bottom w:val="single" w:sz="4" w:space="0" w:color="auto"/>
              <w:right w:val="single" w:sz="4" w:space="0" w:color="auto"/>
            </w:tcBorders>
            <w:shd w:val="clear" w:color="auto" w:fill="auto"/>
            <w:vAlign w:val="center"/>
            <w:hideMark/>
          </w:tcPr>
          <w:p w:rsidR="0075577B" w:rsidRPr="00FF260F" w:rsidRDefault="0075577B" w:rsidP="001E6516">
            <w:pPr>
              <w:jc w:val="right"/>
              <w:rPr>
                <w:b/>
                <w:bCs/>
                <w:sz w:val="15"/>
                <w:szCs w:val="15"/>
              </w:rPr>
            </w:pPr>
            <w:r w:rsidRPr="00FF260F">
              <w:rPr>
                <w:b/>
                <w:bCs/>
                <w:sz w:val="15"/>
                <w:szCs w:val="15"/>
              </w:rPr>
              <w:t>17.137.068.691</w:t>
            </w:r>
          </w:p>
        </w:tc>
        <w:tc>
          <w:tcPr>
            <w:tcW w:w="1417" w:type="dxa"/>
            <w:tcBorders>
              <w:top w:val="nil"/>
              <w:left w:val="nil"/>
              <w:bottom w:val="single" w:sz="4" w:space="0" w:color="auto"/>
              <w:right w:val="single" w:sz="4" w:space="0" w:color="auto"/>
            </w:tcBorders>
            <w:shd w:val="clear" w:color="auto" w:fill="auto"/>
            <w:vAlign w:val="center"/>
            <w:hideMark/>
          </w:tcPr>
          <w:p w:rsidR="0075577B" w:rsidRPr="00FF260F" w:rsidRDefault="0075577B" w:rsidP="001E6516">
            <w:pPr>
              <w:jc w:val="right"/>
              <w:rPr>
                <w:b/>
                <w:bCs/>
                <w:sz w:val="15"/>
                <w:szCs w:val="15"/>
              </w:rPr>
            </w:pPr>
            <w:r w:rsidRPr="00FF260F">
              <w:rPr>
                <w:b/>
                <w:bCs/>
                <w:sz w:val="15"/>
                <w:szCs w:val="15"/>
              </w:rPr>
              <w:t>21.169.733.868</w:t>
            </w:r>
          </w:p>
        </w:tc>
        <w:tc>
          <w:tcPr>
            <w:tcW w:w="1417" w:type="dxa"/>
            <w:tcBorders>
              <w:top w:val="nil"/>
              <w:left w:val="nil"/>
              <w:bottom w:val="single" w:sz="4" w:space="0" w:color="auto"/>
              <w:right w:val="single" w:sz="4" w:space="0" w:color="auto"/>
            </w:tcBorders>
            <w:shd w:val="clear" w:color="auto" w:fill="auto"/>
            <w:vAlign w:val="center"/>
            <w:hideMark/>
          </w:tcPr>
          <w:p w:rsidR="0075577B" w:rsidRPr="00FF260F" w:rsidRDefault="0075577B" w:rsidP="001E6516">
            <w:pPr>
              <w:jc w:val="right"/>
              <w:rPr>
                <w:b/>
                <w:bCs/>
                <w:sz w:val="15"/>
                <w:szCs w:val="15"/>
              </w:rPr>
            </w:pPr>
            <w:r w:rsidRPr="00FF260F">
              <w:rPr>
                <w:b/>
                <w:bCs/>
                <w:sz w:val="15"/>
                <w:szCs w:val="15"/>
              </w:rPr>
              <w:t>20.348.408.606</w:t>
            </w:r>
          </w:p>
        </w:tc>
      </w:tr>
      <w:tr w:rsidR="0075577B" w:rsidRPr="00772FCA" w:rsidTr="001E6516">
        <w:trPr>
          <w:trHeight w:val="170"/>
          <w:jc w:val="right"/>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5577B" w:rsidRPr="00BF3FE4" w:rsidRDefault="0075577B" w:rsidP="001E6516">
            <w:pPr>
              <w:jc w:val="left"/>
              <w:rPr>
                <w:color w:val="000000"/>
                <w:sz w:val="15"/>
                <w:szCs w:val="15"/>
                <w:lang w:val="es-CO" w:eastAsia="es-CO" w:bidi="he-IL"/>
              </w:rPr>
            </w:pPr>
          </w:p>
        </w:tc>
        <w:tc>
          <w:tcPr>
            <w:tcW w:w="1417" w:type="dxa"/>
            <w:tcBorders>
              <w:top w:val="nil"/>
              <w:left w:val="nil"/>
              <w:bottom w:val="single" w:sz="4" w:space="0" w:color="auto"/>
              <w:right w:val="single" w:sz="4" w:space="0" w:color="auto"/>
            </w:tcBorders>
            <w:shd w:val="clear" w:color="auto" w:fill="auto"/>
            <w:vAlign w:val="center"/>
            <w:hideMark/>
          </w:tcPr>
          <w:p w:rsidR="0075577B" w:rsidRPr="00BF3FE4" w:rsidRDefault="0075577B" w:rsidP="001E6516">
            <w:pPr>
              <w:rPr>
                <w:color w:val="000000"/>
                <w:sz w:val="15"/>
                <w:szCs w:val="15"/>
              </w:rPr>
            </w:pPr>
            <w:r w:rsidRPr="00BF3FE4">
              <w:rPr>
                <w:color w:val="000000"/>
                <w:sz w:val="15"/>
                <w:szCs w:val="15"/>
              </w:rPr>
              <w:t> </w:t>
            </w:r>
          </w:p>
        </w:tc>
        <w:tc>
          <w:tcPr>
            <w:tcW w:w="1417" w:type="dxa"/>
            <w:tcBorders>
              <w:top w:val="nil"/>
              <w:left w:val="nil"/>
              <w:bottom w:val="single" w:sz="4" w:space="0" w:color="auto"/>
              <w:right w:val="single" w:sz="4" w:space="0" w:color="auto"/>
            </w:tcBorders>
            <w:shd w:val="clear" w:color="auto" w:fill="auto"/>
            <w:vAlign w:val="center"/>
            <w:hideMark/>
          </w:tcPr>
          <w:p w:rsidR="0075577B" w:rsidRPr="00BF3FE4" w:rsidRDefault="0075577B" w:rsidP="001E6516">
            <w:pPr>
              <w:rPr>
                <w:color w:val="000000"/>
                <w:sz w:val="15"/>
                <w:szCs w:val="15"/>
              </w:rPr>
            </w:pPr>
            <w:r w:rsidRPr="00BF3FE4">
              <w:rPr>
                <w:color w:val="000000"/>
                <w:sz w:val="15"/>
                <w:szCs w:val="15"/>
              </w:rPr>
              <w:t> </w:t>
            </w:r>
          </w:p>
        </w:tc>
        <w:tc>
          <w:tcPr>
            <w:tcW w:w="1417" w:type="dxa"/>
            <w:tcBorders>
              <w:top w:val="nil"/>
              <w:left w:val="nil"/>
              <w:bottom w:val="single" w:sz="4" w:space="0" w:color="auto"/>
              <w:right w:val="single" w:sz="4" w:space="0" w:color="auto"/>
            </w:tcBorders>
            <w:shd w:val="clear" w:color="auto" w:fill="auto"/>
            <w:vAlign w:val="center"/>
            <w:hideMark/>
          </w:tcPr>
          <w:p w:rsidR="0075577B" w:rsidRPr="00BF3FE4" w:rsidRDefault="0075577B" w:rsidP="001E6516">
            <w:pPr>
              <w:rPr>
                <w:color w:val="000000"/>
                <w:sz w:val="15"/>
                <w:szCs w:val="15"/>
              </w:rPr>
            </w:pPr>
            <w:r w:rsidRPr="00BF3FE4">
              <w:rPr>
                <w:color w:val="000000"/>
                <w:sz w:val="15"/>
                <w:szCs w:val="15"/>
              </w:rPr>
              <w:t> </w:t>
            </w:r>
          </w:p>
        </w:tc>
        <w:tc>
          <w:tcPr>
            <w:tcW w:w="1417" w:type="dxa"/>
            <w:tcBorders>
              <w:top w:val="nil"/>
              <w:left w:val="nil"/>
              <w:bottom w:val="single" w:sz="4" w:space="0" w:color="auto"/>
              <w:right w:val="single" w:sz="4" w:space="0" w:color="auto"/>
            </w:tcBorders>
            <w:shd w:val="clear" w:color="auto" w:fill="auto"/>
            <w:vAlign w:val="center"/>
            <w:hideMark/>
          </w:tcPr>
          <w:p w:rsidR="0075577B" w:rsidRPr="00BF3FE4" w:rsidRDefault="0075577B" w:rsidP="001E6516">
            <w:pPr>
              <w:rPr>
                <w:color w:val="000000"/>
                <w:sz w:val="15"/>
                <w:szCs w:val="15"/>
              </w:rPr>
            </w:pPr>
            <w:r w:rsidRPr="00BF3FE4">
              <w:rPr>
                <w:color w:val="000000"/>
                <w:sz w:val="15"/>
                <w:szCs w:val="15"/>
              </w:rPr>
              <w:t> </w:t>
            </w:r>
          </w:p>
        </w:tc>
        <w:tc>
          <w:tcPr>
            <w:tcW w:w="1417" w:type="dxa"/>
            <w:tcBorders>
              <w:top w:val="nil"/>
              <w:left w:val="nil"/>
              <w:bottom w:val="single" w:sz="4" w:space="0" w:color="auto"/>
              <w:right w:val="single" w:sz="4" w:space="0" w:color="auto"/>
            </w:tcBorders>
            <w:shd w:val="clear" w:color="auto" w:fill="auto"/>
            <w:vAlign w:val="center"/>
            <w:hideMark/>
          </w:tcPr>
          <w:p w:rsidR="0075577B" w:rsidRPr="00BF3FE4" w:rsidRDefault="0075577B" w:rsidP="001E6516">
            <w:pPr>
              <w:rPr>
                <w:color w:val="000000"/>
                <w:sz w:val="15"/>
                <w:szCs w:val="15"/>
              </w:rPr>
            </w:pPr>
            <w:r w:rsidRPr="00BF3FE4">
              <w:rPr>
                <w:color w:val="000000"/>
                <w:sz w:val="15"/>
                <w:szCs w:val="15"/>
              </w:rPr>
              <w:t> </w:t>
            </w:r>
          </w:p>
        </w:tc>
      </w:tr>
      <w:tr w:rsidR="0075577B" w:rsidRPr="00772FCA" w:rsidTr="001E6516">
        <w:trPr>
          <w:trHeight w:val="567"/>
          <w:jc w:val="right"/>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5577B" w:rsidRPr="00772FCA" w:rsidRDefault="0075577B" w:rsidP="001E6516">
            <w:pPr>
              <w:jc w:val="left"/>
              <w:rPr>
                <w:b/>
                <w:bCs/>
                <w:color w:val="000000"/>
                <w:sz w:val="15"/>
                <w:szCs w:val="15"/>
                <w:lang w:val="es-CO" w:eastAsia="es-CO" w:bidi="he-IL"/>
              </w:rPr>
            </w:pPr>
            <w:r w:rsidRPr="00772FCA">
              <w:rPr>
                <w:b/>
                <w:bCs/>
                <w:color w:val="000000"/>
                <w:sz w:val="15"/>
                <w:szCs w:val="15"/>
                <w:lang w:eastAsia="es-CO" w:bidi="he-IL"/>
              </w:rPr>
              <w:t xml:space="preserve">Gastos en la actividad de comercialización, </w:t>
            </w:r>
            <w:proofErr w:type="spellStart"/>
            <w:r w:rsidRPr="00772FCA">
              <w:rPr>
                <w:b/>
                <w:bCs/>
                <w:color w:val="000000"/>
                <w:sz w:val="15"/>
                <w:szCs w:val="15"/>
                <w:lang w:eastAsia="es-CO" w:bidi="he-IL"/>
              </w:rPr>
              <w:t>GC</w:t>
            </w:r>
            <w:r w:rsidRPr="00772FCA">
              <w:rPr>
                <w:b/>
                <w:bCs/>
                <w:color w:val="000000"/>
                <w:sz w:val="15"/>
                <w:szCs w:val="15"/>
                <w:vertAlign w:val="subscript"/>
                <w:lang w:eastAsia="es-CO" w:bidi="he-IL"/>
              </w:rPr>
              <w:t>j</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right"/>
              <w:rPr>
                <w:b/>
                <w:bCs/>
                <w:color w:val="000000"/>
                <w:sz w:val="15"/>
                <w:szCs w:val="15"/>
              </w:rPr>
            </w:pPr>
            <w:r>
              <w:rPr>
                <w:b/>
                <w:bCs/>
                <w:color w:val="000000"/>
                <w:sz w:val="15"/>
                <w:szCs w:val="15"/>
              </w:rPr>
              <w:t>20.650.122.150</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right"/>
              <w:rPr>
                <w:b/>
                <w:bCs/>
                <w:color w:val="000000"/>
                <w:sz w:val="15"/>
                <w:szCs w:val="15"/>
              </w:rPr>
            </w:pPr>
            <w:r>
              <w:rPr>
                <w:b/>
                <w:bCs/>
                <w:color w:val="000000"/>
                <w:sz w:val="15"/>
                <w:szCs w:val="15"/>
              </w:rPr>
              <w:t>18.288.245.145</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right"/>
              <w:rPr>
                <w:b/>
                <w:bCs/>
                <w:color w:val="000000"/>
                <w:sz w:val="15"/>
                <w:szCs w:val="15"/>
              </w:rPr>
            </w:pPr>
            <w:r>
              <w:rPr>
                <w:b/>
                <w:bCs/>
                <w:color w:val="000000"/>
                <w:sz w:val="15"/>
                <w:szCs w:val="15"/>
              </w:rPr>
              <w:t>17.893.762.270</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right"/>
              <w:rPr>
                <w:b/>
                <w:bCs/>
                <w:color w:val="000000"/>
                <w:sz w:val="15"/>
                <w:szCs w:val="15"/>
              </w:rPr>
            </w:pPr>
            <w:r>
              <w:rPr>
                <w:b/>
                <w:bCs/>
                <w:color w:val="000000"/>
                <w:sz w:val="15"/>
                <w:szCs w:val="15"/>
              </w:rPr>
              <w:t>21.578.664.517</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right"/>
              <w:rPr>
                <w:b/>
                <w:bCs/>
                <w:color w:val="000000"/>
                <w:sz w:val="15"/>
                <w:szCs w:val="15"/>
              </w:rPr>
            </w:pPr>
            <w:r>
              <w:rPr>
                <w:b/>
                <w:bCs/>
                <w:color w:val="000000"/>
                <w:sz w:val="15"/>
                <w:szCs w:val="15"/>
              </w:rPr>
              <w:t>20.348.408.606</w:t>
            </w:r>
          </w:p>
        </w:tc>
      </w:tr>
      <w:tr w:rsidR="0075577B" w:rsidRPr="00772FCA" w:rsidTr="001E6516">
        <w:trPr>
          <w:trHeight w:val="170"/>
          <w:jc w:val="right"/>
        </w:trPr>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75577B" w:rsidRPr="00772FCA" w:rsidRDefault="0075577B" w:rsidP="001E6516">
            <w:pPr>
              <w:jc w:val="left"/>
              <w:rPr>
                <w:b/>
                <w:bCs/>
                <w:color w:val="000000"/>
                <w:sz w:val="15"/>
                <w:szCs w:val="15"/>
                <w:lang w:val="es-CO" w:eastAsia="es-CO" w:bidi="he-IL"/>
              </w:rPr>
            </w:pPr>
            <w:r w:rsidRPr="00772FCA">
              <w:rPr>
                <w:b/>
                <w:bCs/>
                <w:color w:val="000000"/>
                <w:sz w:val="15"/>
                <w:szCs w:val="15"/>
                <w:lang w:eastAsia="es-CO" w:bidi="he-IL"/>
              </w:rPr>
              <w:t> </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right"/>
              <w:rPr>
                <w:b/>
                <w:bCs/>
                <w:color w:val="000000"/>
                <w:sz w:val="15"/>
                <w:szCs w:val="15"/>
              </w:rPr>
            </w:pPr>
            <w:r>
              <w:rPr>
                <w:b/>
                <w:bCs/>
                <w:color w:val="000000"/>
                <w:sz w:val="15"/>
                <w:szCs w:val="15"/>
              </w:rPr>
              <w:t> </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right"/>
              <w:rPr>
                <w:b/>
                <w:bCs/>
                <w:color w:val="000000"/>
                <w:sz w:val="15"/>
                <w:szCs w:val="15"/>
              </w:rPr>
            </w:pPr>
            <w:r>
              <w:rPr>
                <w:b/>
                <w:bCs/>
                <w:color w:val="000000"/>
                <w:sz w:val="15"/>
                <w:szCs w:val="15"/>
              </w:rPr>
              <w:t> </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right"/>
              <w:rPr>
                <w:b/>
                <w:bCs/>
                <w:color w:val="000000"/>
                <w:sz w:val="15"/>
                <w:szCs w:val="15"/>
              </w:rPr>
            </w:pPr>
            <w:r>
              <w:rPr>
                <w:b/>
                <w:bCs/>
                <w:color w:val="000000"/>
                <w:sz w:val="15"/>
                <w:szCs w:val="15"/>
              </w:rPr>
              <w:t> </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right"/>
              <w:rPr>
                <w:b/>
                <w:bCs/>
                <w:color w:val="000000"/>
                <w:sz w:val="15"/>
                <w:szCs w:val="15"/>
              </w:rPr>
            </w:pPr>
            <w:r>
              <w:rPr>
                <w:b/>
                <w:bCs/>
                <w:color w:val="000000"/>
                <w:sz w:val="15"/>
                <w:szCs w:val="15"/>
              </w:rPr>
              <w:t> </w:t>
            </w:r>
          </w:p>
        </w:tc>
        <w:tc>
          <w:tcPr>
            <w:tcW w:w="1417" w:type="dxa"/>
            <w:tcBorders>
              <w:top w:val="nil"/>
              <w:left w:val="nil"/>
              <w:bottom w:val="single" w:sz="4" w:space="0" w:color="auto"/>
              <w:right w:val="single" w:sz="4" w:space="0" w:color="auto"/>
            </w:tcBorders>
            <w:shd w:val="clear" w:color="auto" w:fill="auto"/>
            <w:vAlign w:val="center"/>
            <w:hideMark/>
          </w:tcPr>
          <w:p w:rsidR="0075577B" w:rsidRDefault="0075577B" w:rsidP="001E6516">
            <w:pPr>
              <w:jc w:val="right"/>
              <w:rPr>
                <w:b/>
                <w:bCs/>
                <w:color w:val="000000"/>
                <w:sz w:val="15"/>
                <w:szCs w:val="15"/>
              </w:rPr>
            </w:pPr>
            <w:r>
              <w:rPr>
                <w:b/>
                <w:bCs/>
                <w:color w:val="000000"/>
                <w:sz w:val="15"/>
                <w:szCs w:val="15"/>
              </w:rPr>
              <w:t> </w:t>
            </w:r>
          </w:p>
        </w:tc>
      </w:tr>
    </w:tbl>
    <w:p w:rsidR="0075577B" w:rsidRPr="000D3598" w:rsidRDefault="0075577B" w:rsidP="0075577B">
      <w:pPr>
        <w:ind w:left="284"/>
        <w:rPr>
          <w:sz w:val="20"/>
          <w:szCs w:val="20"/>
          <w:lang w:val="es-ES_tradnl"/>
        </w:rPr>
      </w:pPr>
      <w:r w:rsidRPr="000D3598">
        <w:rPr>
          <w:sz w:val="20"/>
          <w:szCs w:val="20"/>
          <w:lang w:val="es-ES_tradnl"/>
        </w:rPr>
        <w:t>Nota: Los valores presentados en cada una de las celdas se encuentran en pesos corrientes, salvo la información de la última fila, la cual se encuentra en pesos constantes de diciembre de 2013</w:t>
      </w:r>
    </w:p>
    <w:p w:rsidR="0075577B" w:rsidRPr="00FF260F" w:rsidRDefault="0075577B" w:rsidP="0075577B">
      <w:pPr>
        <w:rPr>
          <w:lang w:val="es-ES_tradnl"/>
        </w:rPr>
      </w:pPr>
    </w:p>
    <w:p w:rsidR="0075577B" w:rsidRDefault="0075577B" w:rsidP="0075577B">
      <w:r>
        <w:t xml:space="preserve">Con esta información, conforme con lo establecido en el anexo 1 de </w:t>
      </w:r>
      <w:r w:rsidR="003D0A9C">
        <w:t xml:space="preserve">la Resolución CREG 180 de 2014 </w:t>
      </w:r>
      <w:r>
        <w:t>se realizó el recalculo de la eficiencia el cual produjo los siguientes resultados:</w:t>
      </w:r>
    </w:p>
    <w:p w:rsidR="0075577B" w:rsidRDefault="0075577B" w:rsidP="0075577B"/>
    <w:p w:rsidR="0075577B" w:rsidRDefault="0075577B" w:rsidP="0075577B"/>
    <w:p w:rsidR="0075577B" w:rsidRPr="00F427F4" w:rsidRDefault="0075577B" w:rsidP="0075577B">
      <w:pPr>
        <w:tabs>
          <w:tab w:val="left" w:pos="4253"/>
        </w:tabs>
        <w:spacing w:before="120" w:after="120"/>
        <w:ind w:left="1134"/>
      </w:pPr>
      <w:r w:rsidRPr="00F427F4">
        <w:t>Eficiencia</w:t>
      </w:r>
      <w:r w:rsidRPr="00F427F4">
        <w:tab/>
      </w:r>
      <w:r>
        <w:t>0,948</w:t>
      </w:r>
    </w:p>
    <w:p w:rsidR="0075577B" w:rsidRPr="00F427F4" w:rsidRDefault="0075577B" w:rsidP="0075577B">
      <w:pPr>
        <w:tabs>
          <w:tab w:val="left" w:pos="4253"/>
        </w:tabs>
        <w:spacing w:before="120" w:after="120"/>
        <w:ind w:left="1134"/>
        <w:rPr>
          <w:rFonts w:cs="Arial"/>
          <w:color w:val="000000"/>
          <w:lang w:val="es-CO" w:eastAsia="es-CO" w:bidi="he-IL"/>
        </w:rPr>
      </w:pPr>
      <w:r w:rsidRPr="00F427F4">
        <w:t>Límite inferior al 90 %</w:t>
      </w:r>
      <w:r w:rsidRPr="00F427F4">
        <w:tab/>
      </w:r>
      <w:r w:rsidRPr="00F427F4">
        <w:rPr>
          <w:rFonts w:cs="Arial"/>
          <w:color w:val="000000"/>
          <w:lang w:val="es-CO" w:eastAsia="es-CO" w:bidi="he-IL"/>
        </w:rPr>
        <w:t>0</w:t>
      </w:r>
      <w:r>
        <w:rPr>
          <w:rFonts w:cs="Arial"/>
          <w:color w:val="000000"/>
          <w:lang w:val="es-CO" w:eastAsia="es-CO" w:bidi="he-IL"/>
        </w:rPr>
        <w:t>,</w:t>
      </w:r>
      <w:r w:rsidRPr="00C6385E">
        <w:rPr>
          <w:rFonts w:cs="Arial"/>
          <w:color w:val="000000"/>
          <w:lang w:val="es-CO" w:eastAsia="es-CO" w:bidi="he-IL"/>
        </w:rPr>
        <w:t>8</w:t>
      </w:r>
      <w:r>
        <w:rPr>
          <w:rFonts w:cs="Arial"/>
          <w:color w:val="000000"/>
          <w:lang w:val="es-CO" w:eastAsia="es-CO" w:bidi="he-IL"/>
        </w:rPr>
        <w:t>72</w:t>
      </w:r>
    </w:p>
    <w:p w:rsidR="0075577B" w:rsidRPr="00F427F4" w:rsidRDefault="0075577B" w:rsidP="0075577B">
      <w:pPr>
        <w:tabs>
          <w:tab w:val="left" w:pos="3969"/>
        </w:tabs>
        <w:spacing w:before="120" w:after="120"/>
        <w:ind w:left="1134"/>
      </w:pPr>
      <w:r>
        <w:t>Límite superior al 90 %</w:t>
      </w:r>
      <w:r>
        <w:tab/>
      </w:r>
      <w:r>
        <w:tab/>
      </w:r>
      <w:r w:rsidRPr="00F427F4">
        <w:rPr>
          <w:b/>
          <w:color w:val="000000"/>
          <w:lang w:val="es-CO" w:eastAsia="es-CO"/>
        </w:rPr>
        <w:t>0</w:t>
      </w:r>
      <w:r>
        <w:rPr>
          <w:b/>
          <w:color w:val="000000"/>
          <w:lang w:val="es-CO" w:eastAsia="es-CO"/>
        </w:rPr>
        <w:t>,99</w:t>
      </w:r>
      <w:r w:rsidRPr="00F427F4">
        <w:rPr>
          <w:b/>
          <w:color w:val="000000"/>
          <w:lang w:val="es-CO" w:eastAsia="es-CO"/>
        </w:rPr>
        <w:t>6</w:t>
      </w:r>
    </w:p>
    <w:p w:rsidR="0075577B" w:rsidRDefault="0075577B" w:rsidP="0075577B">
      <w:r>
        <w:lastRenderedPageBreak/>
        <w:t>Con este nuevo resultado se realizó el cálculo del costo base de comercialización:</w:t>
      </w:r>
    </w:p>
    <w:p w:rsidR="0075577B" w:rsidRDefault="0075577B" w:rsidP="0075577B"/>
    <w:p w:rsidR="00817F3C" w:rsidRDefault="00817F3C" w:rsidP="0075577B"/>
    <w:p w:rsidR="0075577B" w:rsidRDefault="00B97E0C" w:rsidP="0075577B">
      <m:oMathPara>
        <m:oMath>
          <m:sSub>
            <m:sSubPr>
              <m:ctrlPr>
                <w:rPr>
                  <w:rFonts w:ascii="Cambria Math" w:hAnsi="Cambria Math"/>
                  <w:i/>
                  <w:lang w:val="es-ES_tradnl"/>
                </w:rPr>
              </m:ctrlPr>
            </m:sSubPr>
            <m:e>
              <m:r>
                <w:rPr>
                  <w:rFonts w:ascii="Cambria Math" w:hAnsi="Cambria Math"/>
                  <w:lang w:val="es-ES_tradnl"/>
                </w:rPr>
                <m:t>Cf</m:t>
              </m:r>
            </m:e>
            <m:sub>
              <m:r>
                <w:rPr>
                  <w:rFonts w:ascii="Cambria Math" w:hAnsi="Cambria Math"/>
                  <w:lang w:val="es-ES_tradnl"/>
                </w:rPr>
                <m:t>j 2015</m:t>
              </m:r>
            </m:sub>
          </m:sSub>
          <m:r>
            <w:rPr>
              <w:rFonts w:ascii="Cambria Math" w:hAnsi="Cambria Math"/>
              <w:lang w:val="es-ES_tradnl"/>
            </w:rPr>
            <m:t>=</m:t>
          </m:r>
          <m:f>
            <m:fPr>
              <m:ctrlPr>
                <w:rPr>
                  <w:rFonts w:ascii="Cambria Math" w:hAnsi="Cambria Math"/>
                  <w:i/>
                  <w:lang w:val="es-ES_tradnl"/>
                </w:rPr>
              </m:ctrlPr>
            </m:fPr>
            <m:num>
              <m:r>
                <w:rPr>
                  <w:rFonts w:ascii="Cambria Math" w:hAnsi="Cambria Math"/>
                  <w:lang w:val="es-ES_tradnl"/>
                </w:rPr>
                <m:t>20.348.408.606*0,996</m:t>
              </m:r>
            </m:num>
            <m:den>
              <m:r>
                <m:rPr>
                  <m:sty m:val="p"/>
                </m:rPr>
                <w:rPr>
                  <w:rFonts w:ascii="Cambria Math" w:hAnsi="Cambria Math"/>
                </w:rPr>
                <m:t>3.018.998</m:t>
              </m:r>
            </m:den>
          </m:f>
          <m:r>
            <w:rPr>
              <w:rFonts w:ascii="Cambria Math" w:hAnsi="Cambria Math"/>
              <w:lang w:val="es-ES_tradnl"/>
            </w:rPr>
            <m:t>= 6.714 $ dic-2013/factura</m:t>
          </m:r>
        </m:oMath>
      </m:oMathPara>
    </w:p>
    <w:p w:rsidR="0075577B" w:rsidRDefault="0075577B" w:rsidP="0075577B"/>
    <w:p w:rsidR="0075577B" w:rsidRPr="00E61D7D" w:rsidRDefault="0075577B" w:rsidP="0075577B">
      <w:r w:rsidRPr="00E61D7D">
        <w:t>Dado que el presente acto administrativo es de carácter particular, no requiere ser remitido a la Superintendencia de Industria y Comercio, SIC, para los efectos establecidos en el artículo 7 de la Ley 1340 de 2009, reglamentado por el Decreto 2897 de 2010.</w:t>
      </w:r>
    </w:p>
    <w:p w:rsidR="0075577B" w:rsidRPr="006172C2" w:rsidRDefault="0075577B" w:rsidP="0075577B"/>
    <w:p w:rsidR="0075577B" w:rsidRDefault="0075577B" w:rsidP="0075577B">
      <w:r>
        <w:t xml:space="preserve">La Comisión de Regulación de Energía y Gas en su sesión </w:t>
      </w:r>
      <w:r w:rsidR="00817F3C">
        <w:t>731</w:t>
      </w:r>
      <w:r>
        <w:t xml:space="preserve"> del </w:t>
      </w:r>
      <w:r w:rsidR="00817F3C">
        <w:t>16</w:t>
      </w:r>
      <w:r>
        <w:t xml:space="preserve"> de septiembre de 2016, acordó expedir la presente resolución.</w:t>
      </w:r>
    </w:p>
    <w:p w:rsidR="0075577B" w:rsidRDefault="0075577B" w:rsidP="0075577B"/>
    <w:p w:rsidR="0075577B" w:rsidRPr="00A62468" w:rsidRDefault="0075577B" w:rsidP="0075577B">
      <w:pPr>
        <w:pStyle w:val="Subttulo"/>
        <w:spacing w:before="480" w:after="360"/>
      </w:pPr>
      <w:r w:rsidRPr="00A62468">
        <w:t>RESUELVE:</w:t>
      </w:r>
    </w:p>
    <w:p w:rsidR="0075577B" w:rsidRPr="000C2B18" w:rsidRDefault="0075577B" w:rsidP="0075577B">
      <w:pPr>
        <w:pStyle w:val="Prrafodelista"/>
        <w:numPr>
          <w:ilvl w:val="0"/>
          <w:numId w:val="13"/>
        </w:numPr>
        <w:ind w:left="0" w:firstLine="0"/>
      </w:pPr>
      <w:r w:rsidRPr="000C2B18">
        <w:t>El artículo 1 de la Resolución CREG 1</w:t>
      </w:r>
      <w:r>
        <w:t>88</w:t>
      </w:r>
      <w:r w:rsidRPr="000C2B18">
        <w:t xml:space="preserve"> de 2015 quedará así:</w:t>
      </w:r>
    </w:p>
    <w:p w:rsidR="0075577B" w:rsidRPr="000B779D" w:rsidRDefault="0075577B" w:rsidP="0075577B"/>
    <w:p w:rsidR="0075577B" w:rsidRPr="000B779D" w:rsidRDefault="0075577B" w:rsidP="0075577B">
      <w:pPr>
        <w:tabs>
          <w:tab w:val="left" w:pos="1418"/>
        </w:tabs>
        <w:suppressAutoHyphens/>
        <w:ind w:left="709"/>
        <w:rPr>
          <w:i/>
          <w:iCs/>
          <w:spacing w:val="-3"/>
        </w:rPr>
      </w:pPr>
      <w:r>
        <w:rPr>
          <w:b/>
          <w:i/>
          <w:iCs/>
          <w:spacing w:val="-3"/>
        </w:rPr>
        <w:t>“</w:t>
      </w:r>
      <w:r w:rsidRPr="000B779D">
        <w:rPr>
          <w:b/>
          <w:i/>
          <w:iCs/>
          <w:spacing w:val="-3"/>
        </w:rPr>
        <w:t xml:space="preserve">Artículo 1. Costo base de comercialización. </w:t>
      </w:r>
      <w:r w:rsidRPr="000B779D">
        <w:rPr>
          <w:i/>
          <w:iCs/>
          <w:spacing w:val="-3"/>
        </w:rPr>
        <w:t xml:space="preserve">El costo base de comercialización para el mercado de comercialización atendido por </w:t>
      </w:r>
      <w:r>
        <w:rPr>
          <w:i/>
          <w:iCs/>
          <w:spacing w:val="-3"/>
        </w:rPr>
        <w:t xml:space="preserve">la Electrificadora del Meta S.A. </w:t>
      </w:r>
      <w:r w:rsidRPr="000B779D">
        <w:rPr>
          <w:i/>
          <w:iCs/>
          <w:spacing w:val="-3"/>
        </w:rPr>
        <w:t xml:space="preserve">E.SP., </w:t>
      </w:r>
      <w:proofErr w:type="spellStart"/>
      <w:r>
        <w:rPr>
          <w:i/>
          <w:iCs/>
          <w:spacing w:val="-3"/>
        </w:rPr>
        <w:t>Emsa</w:t>
      </w:r>
      <w:proofErr w:type="spellEnd"/>
      <w:r>
        <w:rPr>
          <w:i/>
          <w:iCs/>
          <w:spacing w:val="-3"/>
        </w:rPr>
        <w:t xml:space="preserve">, </w:t>
      </w:r>
      <w:r w:rsidRPr="000B779D">
        <w:rPr>
          <w:i/>
          <w:iCs/>
          <w:spacing w:val="-3"/>
        </w:rPr>
        <w:t>conforme a lo establecido en el artículo 6 de la Resolución CREG 180 de 2014 es:</w:t>
      </w:r>
    </w:p>
    <w:p w:rsidR="0075577B" w:rsidRPr="000B779D" w:rsidRDefault="0075577B" w:rsidP="0075577B">
      <w:pPr>
        <w:tabs>
          <w:tab w:val="left" w:pos="1418"/>
        </w:tabs>
        <w:suppressAutoHyphens/>
        <w:ind w:left="709"/>
        <w:rPr>
          <w:i/>
          <w:iCs/>
          <w:spacing w:val="-3"/>
        </w:rPr>
      </w:pPr>
    </w:p>
    <w:tbl>
      <w:tblPr>
        <w:tblStyle w:val="Tablaconcuadrcula"/>
        <w:tblW w:w="4082" w:type="dxa"/>
        <w:jc w:val="center"/>
        <w:tblLook w:val="04A0" w:firstRow="1" w:lastRow="0" w:firstColumn="1" w:lastColumn="0" w:noHBand="0" w:noVBand="1"/>
      </w:tblPr>
      <w:tblGrid>
        <w:gridCol w:w="3005"/>
        <w:gridCol w:w="1077"/>
      </w:tblGrid>
      <w:tr w:rsidR="0075577B" w:rsidRPr="000B779D" w:rsidTr="001E6516">
        <w:trPr>
          <w:trHeight w:val="397"/>
          <w:jc w:val="center"/>
        </w:trPr>
        <w:tc>
          <w:tcPr>
            <w:tcW w:w="3005" w:type="dxa"/>
            <w:vAlign w:val="center"/>
          </w:tcPr>
          <w:p w:rsidR="0075577B" w:rsidRPr="00FC38E2" w:rsidRDefault="0075577B" w:rsidP="001E6516">
            <w:pPr>
              <w:keepNext/>
              <w:tabs>
                <w:tab w:val="left" w:pos="1418"/>
              </w:tabs>
              <w:suppressAutoHyphens/>
              <w:jc w:val="center"/>
              <w:rPr>
                <w:b/>
                <w:i/>
                <w:iCs/>
                <w:spacing w:val="-3"/>
                <w:sz w:val="22"/>
                <w:szCs w:val="22"/>
              </w:rPr>
            </w:pPr>
            <w:r w:rsidRPr="00FC38E2">
              <w:rPr>
                <w:b/>
                <w:i/>
                <w:iCs/>
                <w:spacing w:val="-3"/>
                <w:sz w:val="22"/>
                <w:szCs w:val="22"/>
              </w:rPr>
              <w:t>Año</w:t>
            </w:r>
          </w:p>
        </w:tc>
        <w:tc>
          <w:tcPr>
            <w:tcW w:w="1077" w:type="dxa"/>
            <w:vAlign w:val="center"/>
          </w:tcPr>
          <w:p w:rsidR="0075577B" w:rsidRPr="00FC38E2" w:rsidRDefault="0075577B" w:rsidP="001E6516">
            <w:pPr>
              <w:keepNext/>
              <w:tabs>
                <w:tab w:val="left" w:pos="1418"/>
              </w:tabs>
              <w:suppressAutoHyphens/>
              <w:jc w:val="center"/>
              <w:rPr>
                <w:b/>
                <w:i/>
                <w:iCs/>
                <w:spacing w:val="-3"/>
                <w:sz w:val="22"/>
                <w:szCs w:val="22"/>
              </w:rPr>
            </w:pPr>
            <w:r w:rsidRPr="00FC38E2">
              <w:rPr>
                <w:b/>
                <w:i/>
                <w:iCs/>
                <w:spacing w:val="-3"/>
                <w:sz w:val="22"/>
                <w:szCs w:val="22"/>
              </w:rPr>
              <w:t>2016</w:t>
            </w:r>
          </w:p>
        </w:tc>
      </w:tr>
      <w:tr w:rsidR="0075577B" w:rsidRPr="00043DB4" w:rsidTr="001E6516">
        <w:trPr>
          <w:trHeight w:val="397"/>
          <w:jc w:val="center"/>
        </w:trPr>
        <w:tc>
          <w:tcPr>
            <w:tcW w:w="3005" w:type="dxa"/>
            <w:vAlign w:val="center"/>
          </w:tcPr>
          <w:p w:rsidR="0075577B" w:rsidRPr="00FC38E2" w:rsidRDefault="0075577B" w:rsidP="001E6516">
            <w:pPr>
              <w:tabs>
                <w:tab w:val="left" w:pos="-720"/>
              </w:tabs>
              <w:suppressAutoHyphens/>
              <w:rPr>
                <w:b/>
                <w:i/>
                <w:iCs/>
                <w:spacing w:val="-3"/>
                <w:sz w:val="22"/>
                <w:szCs w:val="22"/>
              </w:rPr>
            </w:pPr>
            <w:proofErr w:type="spellStart"/>
            <w:r w:rsidRPr="00FC38E2">
              <w:rPr>
                <w:b/>
                <w:i/>
                <w:iCs/>
                <w:spacing w:val="-3"/>
                <w:sz w:val="22"/>
                <w:szCs w:val="22"/>
              </w:rPr>
              <w:t>Cf</w:t>
            </w:r>
            <w:r w:rsidRPr="00FC38E2">
              <w:rPr>
                <w:b/>
                <w:i/>
                <w:iCs/>
                <w:spacing w:val="-3"/>
                <w:sz w:val="22"/>
                <w:szCs w:val="22"/>
                <w:vertAlign w:val="subscript"/>
              </w:rPr>
              <w:t>j</w:t>
            </w:r>
            <w:proofErr w:type="spellEnd"/>
            <w:r w:rsidRPr="00FC38E2">
              <w:rPr>
                <w:b/>
                <w:i/>
                <w:iCs/>
                <w:spacing w:val="-3"/>
                <w:sz w:val="22"/>
                <w:szCs w:val="22"/>
                <w:vertAlign w:val="subscript"/>
              </w:rPr>
              <w:t xml:space="preserve">  </w:t>
            </w:r>
            <w:r w:rsidRPr="00FC38E2">
              <w:rPr>
                <w:b/>
                <w:i/>
                <w:iCs/>
                <w:spacing w:val="-3"/>
                <w:sz w:val="22"/>
                <w:szCs w:val="22"/>
              </w:rPr>
              <w:t>[$ dic-2013 / factura]</w:t>
            </w:r>
          </w:p>
        </w:tc>
        <w:tc>
          <w:tcPr>
            <w:tcW w:w="1077" w:type="dxa"/>
            <w:vAlign w:val="center"/>
          </w:tcPr>
          <w:p w:rsidR="0075577B" w:rsidRPr="00FC38E2" w:rsidRDefault="0075577B" w:rsidP="001E6516">
            <w:pPr>
              <w:jc w:val="center"/>
              <w:rPr>
                <w:b/>
                <w:bCs/>
                <w:i/>
                <w:iCs/>
                <w:color w:val="000000"/>
                <w:sz w:val="22"/>
                <w:szCs w:val="22"/>
              </w:rPr>
            </w:pPr>
            <w:r w:rsidRPr="006540E4">
              <w:rPr>
                <w:b/>
                <w:bCs/>
                <w:i/>
                <w:iCs/>
                <w:color w:val="000000"/>
                <w:sz w:val="22"/>
                <w:szCs w:val="22"/>
              </w:rPr>
              <w:t>6.714</w:t>
            </w:r>
          </w:p>
        </w:tc>
      </w:tr>
    </w:tbl>
    <w:p w:rsidR="0075577B" w:rsidRPr="00D8785C" w:rsidRDefault="0075577B" w:rsidP="003D0A9C">
      <w:pPr>
        <w:tabs>
          <w:tab w:val="left" w:pos="1418"/>
          <w:tab w:val="left" w:pos="7938"/>
        </w:tabs>
        <w:suppressAutoHyphens/>
        <w:ind w:left="709"/>
        <w:jc w:val="right"/>
        <w:rPr>
          <w:highlight w:val="yellow"/>
        </w:rPr>
      </w:pPr>
      <w:r>
        <w:rPr>
          <w:b/>
          <w:i/>
          <w:iCs/>
          <w:spacing w:val="-3"/>
        </w:rPr>
        <w:t>”</w:t>
      </w:r>
    </w:p>
    <w:p w:rsidR="0075577B" w:rsidRPr="003E5A52" w:rsidRDefault="0075577B" w:rsidP="0075577B">
      <w:pPr>
        <w:pStyle w:val="Prrafodelista"/>
        <w:keepNext/>
        <w:numPr>
          <w:ilvl w:val="0"/>
          <w:numId w:val="13"/>
        </w:numPr>
        <w:ind w:left="0" w:firstLine="0"/>
      </w:pPr>
      <w:r>
        <w:t>La presente r</w:t>
      </w:r>
      <w:r w:rsidRPr="00514544">
        <w:t xml:space="preserve">esolución deberá notificarse a </w:t>
      </w:r>
      <w:r>
        <w:t xml:space="preserve">la </w:t>
      </w:r>
      <w:r w:rsidRPr="000D6E50">
        <w:t>Electrificadora del Meta S.A. E.SP.</w:t>
      </w:r>
      <w:r>
        <w:t xml:space="preserve">, </w:t>
      </w:r>
      <w:proofErr w:type="spellStart"/>
      <w:r>
        <w:t>Emsa</w:t>
      </w:r>
      <w:proofErr w:type="spellEnd"/>
      <w:r>
        <w:t xml:space="preserve"> y a </w:t>
      </w:r>
      <w:proofErr w:type="spellStart"/>
      <w:r>
        <w:t>Dicel</w:t>
      </w:r>
      <w:proofErr w:type="spellEnd"/>
      <w:r>
        <w:t xml:space="preserve"> S.A. E.S.P., reconocido como tercero interesado en la actuación administrativa.</w:t>
      </w:r>
      <w:r w:rsidRPr="006330A6">
        <w:t xml:space="preserve"> </w:t>
      </w:r>
      <w:r w:rsidRPr="00514544">
        <w:t xml:space="preserve">Contra lo dispuesto en este acto procede el recurso de reposición, el cual </w:t>
      </w:r>
      <w:r>
        <w:t>podrá interponer</w:t>
      </w:r>
      <w:r w:rsidRPr="00514544">
        <w:t>se ante la Dirección Ejecutiva de la CREG dentro de los cinco (5) días hábiles siguientes a la fecha de su notificación.</w:t>
      </w:r>
    </w:p>
    <w:p w:rsidR="0075577B" w:rsidRPr="001B6A46" w:rsidRDefault="0075577B" w:rsidP="0075577B">
      <w:pPr>
        <w:pStyle w:val="Subttulo"/>
      </w:pPr>
      <w:r>
        <w:t>NOTIFÍQUESE PUBLÍQUESE Y CÚMPLASE</w:t>
      </w:r>
    </w:p>
    <w:p w:rsidR="0075577B" w:rsidRDefault="0075577B" w:rsidP="0075577B"/>
    <w:p w:rsidR="0075577B" w:rsidRPr="00514DDB" w:rsidRDefault="0075577B" w:rsidP="0075577B">
      <w:r w:rsidRPr="00514DDB">
        <w:t>Dada en Bogotá D.C.,  a</w:t>
      </w:r>
    </w:p>
    <w:p w:rsidR="0075577B" w:rsidRPr="00514DDB" w:rsidRDefault="0075577B" w:rsidP="0075577B"/>
    <w:p w:rsidR="0075577B" w:rsidRDefault="0075577B" w:rsidP="0075577B"/>
    <w:p w:rsidR="0075577B" w:rsidRDefault="0075577B" w:rsidP="0075577B"/>
    <w:p w:rsidR="0075577B" w:rsidRPr="000074D5" w:rsidRDefault="0075577B" w:rsidP="0075577B"/>
    <w:p w:rsidR="0075577B" w:rsidRPr="000074D5" w:rsidRDefault="0075577B" w:rsidP="0075577B"/>
    <w:tbl>
      <w:tblPr>
        <w:tblStyle w:val="Tablaconcuadrcula"/>
        <w:tblW w:w="9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48"/>
      </w:tblGrid>
      <w:tr w:rsidR="0075577B" w:rsidRPr="00BA6EBD" w:rsidTr="001E6516">
        <w:tc>
          <w:tcPr>
            <w:tcW w:w="5211" w:type="dxa"/>
          </w:tcPr>
          <w:p w:rsidR="0075577B" w:rsidRPr="00AE50BA" w:rsidRDefault="0075577B" w:rsidP="001E6516">
            <w:pPr>
              <w:tabs>
                <w:tab w:val="left" w:pos="-720"/>
              </w:tabs>
              <w:suppressAutoHyphens/>
              <w:jc w:val="center"/>
              <w:rPr>
                <w:b/>
                <w:spacing w:val="-3"/>
              </w:rPr>
            </w:pPr>
            <w:r>
              <w:rPr>
                <w:b/>
                <w:spacing w:val="-3"/>
              </w:rPr>
              <w:t>GERMÁN ARCE ZAPATA</w:t>
            </w:r>
          </w:p>
        </w:tc>
        <w:tc>
          <w:tcPr>
            <w:tcW w:w="4748" w:type="dxa"/>
          </w:tcPr>
          <w:p w:rsidR="0075577B" w:rsidRPr="00BA6EBD" w:rsidRDefault="0075577B" w:rsidP="001E6516">
            <w:pPr>
              <w:jc w:val="center"/>
              <w:rPr>
                <w:b/>
                <w:lang w:val="es-ES_tradnl"/>
              </w:rPr>
            </w:pPr>
            <w:r w:rsidRPr="00BA6EBD">
              <w:rPr>
                <w:b/>
                <w:lang w:eastAsia="en-US"/>
              </w:rPr>
              <w:t>JORGE PINTO NOLLA</w:t>
            </w:r>
          </w:p>
        </w:tc>
      </w:tr>
      <w:tr w:rsidR="0075577B" w:rsidTr="001E6516">
        <w:tc>
          <w:tcPr>
            <w:tcW w:w="5211" w:type="dxa"/>
          </w:tcPr>
          <w:p w:rsidR="0075577B" w:rsidRPr="00AE50BA" w:rsidRDefault="0075577B" w:rsidP="001E6516">
            <w:pPr>
              <w:tabs>
                <w:tab w:val="left" w:pos="-720"/>
              </w:tabs>
              <w:suppressAutoHyphens/>
              <w:jc w:val="center"/>
              <w:rPr>
                <w:spacing w:val="-3"/>
              </w:rPr>
            </w:pPr>
            <w:r w:rsidRPr="00AE50BA">
              <w:rPr>
                <w:spacing w:val="-3"/>
              </w:rPr>
              <w:t>Ministro de Minas y Energía</w:t>
            </w:r>
          </w:p>
          <w:p w:rsidR="0075577B" w:rsidRPr="00AE50BA" w:rsidRDefault="0075577B" w:rsidP="001E6516">
            <w:pPr>
              <w:tabs>
                <w:tab w:val="left" w:pos="-720"/>
              </w:tabs>
              <w:suppressAutoHyphens/>
              <w:jc w:val="center"/>
              <w:rPr>
                <w:spacing w:val="-3"/>
              </w:rPr>
            </w:pPr>
            <w:r w:rsidRPr="00AE50BA">
              <w:rPr>
                <w:spacing w:val="-3"/>
              </w:rPr>
              <w:t>Presidente</w:t>
            </w:r>
          </w:p>
        </w:tc>
        <w:tc>
          <w:tcPr>
            <w:tcW w:w="4748" w:type="dxa"/>
          </w:tcPr>
          <w:p w:rsidR="0075577B" w:rsidRDefault="0075577B" w:rsidP="001E6516">
            <w:pPr>
              <w:jc w:val="center"/>
              <w:rPr>
                <w:b/>
                <w:lang w:eastAsia="en-US"/>
              </w:rPr>
            </w:pPr>
            <w:r w:rsidRPr="000074D5">
              <w:rPr>
                <w:lang w:eastAsia="en-US"/>
              </w:rPr>
              <w:t>Director Ejecutivo</w:t>
            </w:r>
          </w:p>
        </w:tc>
      </w:tr>
      <w:tr w:rsidR="0075577B" w:rsidTr="001E6516">
        <w:tc>
          <w:tcPr>
            <w:tcW w:w="5211" w:type="dxa"/>
          </w:tcPr>
          <w:p w:rsidR="0075577B" w:rsidRPr="000074D5" w:rsidRDefault="0075577B" w:rsidP="001E6516"/>
        </w:tc>
        <w:tc>
          <w:tcPr>
            <w:tcW w:w="4748" w:type="dxa"/>
          </w:tcPr>
          <w:p w:rsidR="0075577B" w:rsidRPr="000074D5" w:rsidRDefault="0075577B" w:rsidP="001E6516">
            <w:pPr>
              <w:rPr>
                <w:lang w:eastAsia="en-US"/>
              </w:rPr>
            </w:pPr>
          </w:p>
        </w:tc>
      </w:tr>
    </w:tbl>
    <w:p w:rsidR="0075577B" w:rsidRPr="000333F2" w:rsidRDefault="0075577B" w:rsidP="0075577B"/>
    <w:p w:rsidR="000074D5" w:rsidRPr="0075577B" w:rsidRDefault="000074D5" w:rsidP="0075577B"/>
    <w:sectPr w:rsidR="000074D5" w:rsidRPr="0075577B" w:rsidSect="00EC2ABD">
      <w:headerReference w:type="default" r:id="rId10"/>
      <w:headerReference w:type="first" r:id="rId11"/>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DBF" w:rsidRDefault="00B43DBF" w:rsidP="00262CBF">
      <w:r>
        <w:separator/>
      </w:r>
    </w:p>
  </w:endnote>
  <w:endnote w:type="continuationSeparator" w:id="0">
    <w:p w:rsidR="00B43DBF" w:rsidRDefault="00B43DBF" w:rsidP="0026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DBF" w:rsidRDefault="00B43DBF" w:rsidP="00262CBF">
      <w:r>
        <w:separator/>
      </w:r>
    </w:p>
  </w:footnote>
  <w:footnote w:type="continuationSeparator" w:id="0">
    <w:p w:rsidR="00B43DBF" w:rsidRDefault="00B43DBF" w:rsidP="00262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197" w:rsidRDefault="00123197" w:rsidP="00262CBF">
    <w:pPr>
      <w:pStyle w:val="Ttulo1"/>
    </w:pPr>
  </w:p>
  <w:p w:rsidR="00123197" w:rsidRPr="00A157E2" w:rsidRDefault="00123197" w:rsidP="00262CBF">
    <w:pPr>
      <w:pStyle w:val="Ttulo1"/>
      <w:rPr>
        <w:rFonts w:ascii="Bookman Old Style" w:hAnsi="Bookman Old Style"/>
        <w:b w:val="0"/>
        <w:sz w:val="22"/>
      </w:rPr>
    </w:pPr>
    <w:r w:rsidRPr="00A157E2">
      <w:rPr>
        <w:rFonts w:ascii="Bookman Old Style" w:hAnsi="Bookman Old Style"/>
        <w:b w:val="0"/>
        <w:sz w:val="22"/>
      </w:rPr>
      <w:t>RESOLUCIÓN No.  __________________</w:t>
    </w:r>
    <w:r w:rsidRPr="00A157E2">
      <w:rPr>
        <w:rFonts w:ascii="Bookman Old Style" w:hAnsi="Bookman Old Style"/>
        <w:b w:val="0"/>
        <w:sz w:val="22"/>
      </w:rPr>
      <w:tab/>
      <w:t>DE ______________________</w:t>
    </w:r>
    <w:r w:rsidRPr="00A157E2">
      <w:rPr>
        <w:rFonts w:ascii="Bookman Old Style" w:hAnsi="Bookman Old Style"/>
        <w:b w:val="0"/>
        <w:sz w:val="22"/>
      </w:rPr>
      <w:tab/>
      <w:t xml:space="preserve">HOJA No. </w:t>
    </w:r>
    <w:r w:rsidRPr="00A157E2">
      <w:rPr>
        <w:rFonts w:ascii="Bookman Old Style" w:hAnsi="Bookman Old Style"/>
        <w:b w:val="0"/>
        <w:sz w:val="22"/>
      </w:rPr>
      <w:fldChar w:fldCharType="begin"/>
    </w:r>
    <w:r w:rsidRPr="00A157E2">
      <w:rPr>
        <w:rFonts w:ascii="Bookman Old Style" w:hAnsi="Bookman Old Style"/>
        <w:b w:val="0"/>
        <w:sz w:val="22"/>
      </w:rPr>
      <w:instrText xml:space="preserve"> PAGE   \* MERGEFORMAT </w:instrText>
    </w:r>
    <w:r w:rsidRPr="00A157E2">
      <w:rPr>
        <w:rFonts w:ascii="Bookman Old Style" w:hAnsi="Bookman Old Style"/>
        <w:b w:val="0"/>
        <w:sz w:val="22"/>
      </w:rPr>
      <w:fldChar w:fldCharType="separate"/>
    </w:r>
    <w:r w:rsidR="00B97E0C">
      <w:rPr>
        <w:rFonts w:ascii="Bookman Old Style" w:hAnsi="Bookman Old Style"/>
        <w:b w:val="0"/>
        <w:noProof/>
        <w:sz w:val="22"/>
      </w:rPr>
      <w:t>8</w:t>
    </w:r>
    <w:r w:rsidRPr="00A157E2">
      <w:rPr>
        <w:rFonts w:ascii="Bookman Old Style" w:hAnsi="Bookman Old Style"/>
        <w:b w:val="0"/>
        <w:sz w:val="22"/>
      </w:rPr>
      <w:fldChar w:fldCharType="end"/>
    </w:r>
    <w:r w:rsidRPr="00A157E2">
      <w:rPr>
        <w:rFonts w:ascii="Bookman Old Style" w:hAnsi="Bookman Old Style"/>
        <w:b w:val="0"/>
        <w:sz w:val="22"/>
      </w:rPr>
      <w:t>/</w:t>
    </w:r>
    <w:r w:rsidRPr="00A157E2">
      <w:rPr>
        <w:rFonts w:ascii="Bookman Old Style" w:hAnsi="Bookman Old Style"/>
        <w:b w:val="0"/>
        <w:sz w:val="22"/>
      </w:rPr>
      <w:fldChar w:fldCharType="begin"/>
    </w:r>
    <w:r w:rsidRPr="00A157E2">
      <w:rPr>
        <w:rFonts w:ascii="Bookman Old Style" w:hAnsi="Bookman Old Style"/>
        <w:b w:val="0"/>
        <w:sz w:val="22"/>
      </w:rPr>
      <w:instrText xml:space="preserve"> NUMPAGES  \* MERGEFORMAT </w:instrText>
    </w:r>
    <w:r w:rsidRPr="00A157E2">
      <w:rPr>
        <w:rFonts w:ascii="Bookman Old Style" w:hAnsi="Bookman Old Style"/>
        <w:b w:val="0"/>
        <w:sz w:val="22"/>
      </w:rPr>
      <w:fldChar w:fldCharType="separate"/>
    </w:r>
    <w:r w:rsidR="00B97E0C">
      <w:rPr>
        <w:rFonts w:ascii="Bookman Old Style" w:hAnsi="Bookman Old Style"/>
        <w:b w:val="0"/>
        <w:noProof/>
        <w:sz w:val="22"/>
      </w:rPr>
      <w:t>8</w:t>
    </w:r>
    <w:r w:rsidRPr="00A157E2">
      <w:rPr>
        <w:rFonts w:ascii="Bookman Old Style" w:hAnsi="Bookman Old Style"/>
        <w:b w:val="0"/>
        <w:noProof/>
        <w:sz w:val="22"/>
      </w:rPr>
      <w:fldChar w:fldCharType="end"/>
    </w:r>
  </w:p>
  <w:p w:rsidR="00123197" w:rsidRDefault="00123197" w:rsidP="00262CBF">
    <w:pPr>
      <w:rPr>
        <w:rFonts w:cs="Arial"/>
      </w:rPr>
    </w:pPr>
    <w:r>
      <w:rPr>
        <w:noProof/>
        <w:lang w:val="es-CO" w:eastAsia="es-CO"/>
      </w:rPr>
      <mc:AlternateContent>
        <mc:Choice Requires="wps">
          <w:drawing>
            <wp:anchor distT="0" distB="0" distL="114300" distR="114300" simplePos="0" relativeHeight="251657216" behindDoc="0" locked="0" layoutInCell="1" allowOverlap="1" wp14:anchorId="7826A853" wp14:editId="7E145E6D">
              <wp:simplePos x="0" y="0"/>
              <wp:positionH relativeFrom="column">
                <wp:posOffset>-175260</wp:posOffset>
              </wp:positionH>
              <wp:positionV relativeFrom="paragraph">
                <wp:posOffset>139065</wp:posOffset>
              </wp:positionV>
              <wp:extent cx="6267450" cy="9900920"/>
              <wp:effectExtent l="0" t="0" r="1905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5D675" id="Rectángulo 2"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rsidR="00123197" w:rsidRDefault="00123197" w:rsidP="009206E8">
    <w:pPr>
      <w:pBdr>
        <w:bottom w:val="single" w:sz="4" w:space="1" w:color="auto"/>
      </w:pBdr>
    </w:pPr>
    <w:r w:rsidRPr="009F61B7">
      <w:rPr>
        <w:sz w:val="22"/>
      </w:rPr>
      <w:t>Por la cual se corrige un error en los cálculos que sirvieron de base para la expedición de la Resolución CREG 188 de 2015, modificada por la Resolución CREG 080 de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197" w:rsidRPr="00262CBF" w:rsidRDefault="00123197" w:rsidP="00262CBF">
    <w:pPr>
      <w:pStyle w:val="Encabezado"/>
      <w:rPr>
        <w:rFonts w:ascii="Arial" w:hAnsi="Arial" w:cs="Arial"/>
        <w:sz w:val="22"/>
      </w:rPr>
    </w:pPr>
    <w:r w:rsidRPr="00262CBF">
      <w:rPr>
        <w:rFonts w:ascii="Arial" w:hAnsi="Arial" w:cs="Arial"/>
        <w:sz w:val="22"/>
      </w:rPr>
      <w:t xml:space="preserve">    </w:t>
    </w:r>
    <w:r>
      <w:rPr>
        <w:rFonts w:ascii="Arial" w:hAnsi="Arial" w:cs="Arial"/>
        <w:sz w:val="22"/>
      </w:rPr>
      <w:t xml:space="preserve">                   </w:t>
    </w:r>
    <w:r w:rsidRPr="00262CBF">
      <w:rPr>
        <w:rFonts w:ascii="Arial" w:hAnsi="Arial" w:cs="Arial"/>
        <w:sz w:val="22"/>
      </w:rPr>
      <w:t xml:space="preserve">                               República de Colombia</w:t>
    </w:r>
  </w:p>
  <w:p w:rsidR="00123197" w:rsidRDefault="00123197" w:rsidP="00262CBF">
    <w:pPr>
      <w:pStyle w:val="Encabezado"/>
    </w:pPr>
  </w:p>
  <w:p w:rsidR="00123197" w:rsidRDefault="00123197" w:rsidP="00262CBF">
    <w:pPr>
      <w:pStyle w:val="Encabezado"/>
    </w:pPr>
    <w:r>
      <w:rPr>
        <w:noProof/>
        <w:lang w:eastAsia="es-CO"/>
      </w:rPr>
      <mc:AlternateContent>
        <mc:Choice Requires="wps">
          <w:drawing>
            <wp:anchor distT="0" distB="0" distL="114300" distR="114300" simplePos="0" relativeHeight="251658240" behindDoc="0" locked="0" layoutInCell="1" allowOverlap="1" wp14:anchorId="139C97AE" wp14:editId="7973BC0F">
              <wp:simplePos x="0" y="0"/>
              <wp:positionH relativeFrom="column">
                <wp:posOffset>-213360</wp:posOffset>
              </wp:positionH>
              <wp:positionV relativeFrom="paragraph">
                <wp:posOffset>377190</wp:posOffset>
              </wp:positionV>
              <wp:extent cx="6343650" cy="9839325"/>
              <wp:effectExtent l="0" t="0" r="1905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EBC88" id="Rectángulo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61BFF"/>
    <w:multiLevelType w:val="multilevel"/>
    <w:tmpl w:val="D16E102A"/>
    <w:lvl w:ilvl="0">
      <w:start w:val="1"/>
      <w:numFmt w:val="decimal"/>
      <w:pStyle w:val="Estilo2"/>
      <w:lvlText w:val="Artículo %1."/>
      <w:lvlJc w:val="left"/>
      <w:pPr>
        <w:tabs>
          <w:tab w:val="num" w:pos="1440"/>
        </w:tabs>
        <w:ind w:left="0" w:firstLine="0"/>
      </w:pPr>
      <w:rPr>
        <w:rFonts w:hint="default"/>
        <w:b/>
        <w:i w:val="0"/>
      </w:rPr>
    </w:lvl>
    <w:lvl w:ilvl="1">
      <w:start w:val="1"/>
      <w:numFmt w:val="lowerLetter"/>
      <w:lvlText w:val="%2)"/>
      <w:lvlJc w:val="left"/>
      <w:pPr>
        <w:ind w:left="-2231" w:hanging="375"/>
      </w:pPr>
      <w:rPr>
        <w:rFonts w:hint="default"/>
      </w:rPr>
    </w:lvl>
    <w:lvl w:ilvl="2">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start w:val="1"/>
      <w:numFmt w:val="lowerLetter"/>
      <w:lvlText w:val="%5."/>
      <w:lvlJc w:val="left"/>
      <w:pPr>
        <w:tabs>
          <w:tab w:val="num" w:pos="-86"/>
        </w:tabs>
        <w:ind w:left="-86" w:hanging="360"/>
      </w:pPr>
    </w:lvl>
    <w:lvl w:ilvl="5">
      <w:start w:val="1"/>
      <w:numFmt w:val="lowerRoman"/>
      <w:lvlText w:val="%6."/>
      <w:lvlJc w:val="right"/>
      <w:pPr>
        <w:tabs>
          <w:tab w:val="num" w:pos="634"/>
        </w:tabs>
        <w:ind w:left="634" w:hanging="180"/>
      </w:pPr>
    </w:lvl>
    <w:lvl w:ilvl="6" w:tentative="1">
      <w:start w:val="1"/>
      <w:numFmt w:val="decimal"/>
      <w:lvlText w:val="%7."/>
      <w:lvlJc w:val="left"/>
      <w:pPr>
        <w:tabs>
          <w:tab w:val="num" w:pos="1354"/>
        </w:tabs>
        <w:ind w:left="1354" w:hanging="360"/>
      </w:pPr>
    </w:lvl>
    <w:lvl w:ilvl="7" w:tentative="1">
      <w:start w:val="1"/>
      <w:numFmt w:val="lowerLetter"/>
      <w:lvlText w:val="%8."/>
      <w:lvlJc w:val="left"/>
      <w:pPr>
        <w:tabs>
          <w:tab w:val="num" w:pos="2074"/>
        </w:tabs>
        <w:ind w:left="2074" w:hanging="360"/>
      </w:pPr>
    </w:lvl>
    <w:lvl w:ilvl="8" w:tentative="1">
      <w:start w:val="1"/>
      <w:numFmt w:val="lowerRoman"/>
      <w:lvlText w:val="%9."/>
      <w:lvlJc w:val="right"/>
      <w:pPr>
        <w:tabs>
          <w:tab w:val="num" w:pos="2794"/>
        </w:tabs>
        <w:ind w:left="2794" w:hanging="180"/>
      </w:pPr>
    </w:lvl>
  </w:abstractNum>
  <w:abstractNum w:abstractNumId="1" w15:restartNumberingAfterBreak="0">
    <w:nsid w:val="04101030"/>
    <w:multiLevelType w:val="hybridMultilevel"/>
    <w:tmpl w:val="532E9C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59264AD"/>
    <w:multiLevelType w:val="hybridMultilevel"/>
    <w:tmpl w:val="C996298E"/>
    <w:lvl w:ilvl="0" w:tplc="73F272F6">
      <w:start w:val="1"/>
      <w:numFmt w:val="lowerRoman"/>
      <w:pStyle w:val="Prrafodelista"/>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4" w15:restartNumberingAfterBreak="0">
    <w:nsid w:val="15191C5A"/>
    <w:multiLevelType w:val="hybridMultilevel"/>
    <w:tmpl w:val="6172BE44"/>
    <w:lvl w:ilvl="0" w:tplc="D0CCB326">
      <w:start w:val="1"/>
      <w:numFmt w:val="lowerRoman"/>
      <w:lvlText w:val="%1."/>
      <w:lvlJc w:val="left"/>
      <w:pPr>
        <w:ind w:left="1430"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5" w15:restartNumberingAfterBreak="0">
    <w:nsid w:val="17915CF6"/>
    <w:multiLevelType w:val="hybridMultilevel"/>
    <w:tmpl w:val="C67C1F82"/>
    <w:lvl w:ilvl="0" w:tplc="0EC63F32">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8732773"/>
    <w:multiLevelType w:val="hybridMultilevel"/>
    <w:tmpl w:val="4D9E0C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B8E4856"/>
    <w:multiLevelType w:val="hybridMultilevel"/>
    <w:tmpl w:val="466AD334"/>
    <w:lvl w:ilvl="0" w:tplc="8A5ECA5A">
      <w:start w:val="1"/>
      <w:numFmt w:val="lowerLetter"/>
      <w:lvlText w:val="%1)"/>
      <w:lvlJc w:val="left"/>
      <w:pPr>
        <w:ind w:left="360" w:hanging="360"/>
      </w:pPr>
      <w:rPr>
        <w:rFonts w:hint="default"/>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20F335E5"/>
    <w:multiLevelType w:val="hybridMultilevel"/>
    <w:tmpl w:val="7BFA853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9" w15:restartNumberingAfterBreak="0">
    <w:nsid w:val="21975DB4"/>
    <w:multiLevelType w:val="hybridMultilevel"/>
    <w:tmpl w:val="3B2A4B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15:restartNumberingAfterBreak="0">
    <w:nsid w:val="257D5B2E"/>
    <w:multiLevelType w:val="hybridMultilevel"/>
    <w:tmpl w:val="5C827CF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68E419D"/>
    <w:multiLevelType w:val="multilevel"/>
    <w:tmpl w:val="BC2EB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AD5CC6"/>
    <w:multiLevelType w:val="hybridMultilevel"/>
    <w:tmpl w:val="5E4CFAC4"/>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288B1D8E"/>
    <w:multiLevelType w:val="hybridMultilevel"/>
    <w:tmpl w:val="146CDEA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9A25A22"/>
    <w:multiLevelType w:val="hybridMultilevel"/>
    <w:tmpl w:val="C6A2DB92"/>
    <w:lvl w:ilvl="0" w:tplc="E4227104">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0642EA8"/>
    <w:multiLevelType w:val="hybridMultilevel"/>
    <w:tmpl w:val="F628F54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6" w15:restartNumberingAfterBreak="0">
    <w:nsid w:val="35ED0FF5"/>
    <w:multiLevelType w:val="hybridMultilevel"/>
    <w:tmpl w:val="AE4876E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7" w15:restartNumberingAfterBreak="0">
    <w:nsid w:val="377417A2"/>
    <w:multiLevelType w:val="hybridMultilevel"/>
    <w:tmpl w:val="8C8073C4"/>
    <w:lvl w:ilvl="0" w:tplc="2E62EF28">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E631E81"/>
    <w:multiLevelType w:val="hybridMultilevel"/>
    <w:tmpl w:val="F6F48B3E"/>
    <w:lvl w:ilvl="0" w:tplc="64E07FF6">
      <w:start w:val="1"/>
      <w:numFmt w:val="lowerLetter"/>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7A37035"/>
    <w:multiLevelType w:val="hybridMultilevel"/>
    <w:tmpl w:val="700E3C80"/>
    <w:lvl w:ilvl="0" w:tplc="26420C98">
      <w:numFmt w:val="bullet"/>
      <w:lvlText w:val="•"/>
      <w:lvlJc w:val="left"/>
      <w:pPr>
        <w:ind w:left="927" w:hanging="360"/>
      </w:pPr>
      <w:rPr>
        <w:rFonts w:ascii="Bookman Old Style" w:eastAsia="Times New Roman" w:hAnsi="Bookman Old Style" w:cs="Times New Roman"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0" w15:restartNumberingAfterBreak="0">
    <w:nsid w:val="53856273"/>
    <w:multiLevelType w:val="hybridMultilevel"/>
    <w:tmpl w:val="09C29836"/>
    <w:name w:val="WW8Num6423"/>
    <w:lvl w:ilvl="0" w:tplc="BC34A7B4">
      <w:start w:val="1"/>
      <w:numFmt w:val="upperRoman"/>
      <w:pStyle w:val="Ttulo5"/>
      <w:lvlText w:val="%1."/>
      <w:lvlJc w:val="left"/>
      <w:pPr>
        <w:tabs>
          <w:tab w:val="num" w:pos="1080"/>
        </w:tabs>
        <w:ind w:left="1080" w:hanging="720"/>
      </w:pPr>
      <w:rPr>
        <w:rFonts w:hint="default"/>
      </w:r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21" w15:restartNumberingAfterBreak="0">
    <w:nsid w:val="54C66A42"/>
    <w:multiLevelType w:val="hybridMultilevel"/>
    <w:tmpl w:val="D42050FA"/>
    <w:lvl w:ilvl="0" w:tplc="F8741558">
      <w:start w:val="1"/>
      <w:numFmt w:val="decimal"/>
      <w:lvlText w:val="Artículo %1."/>
      <w:lvlJc w:val="left"/>
      <w:pPr>
        <w:ind w:left="72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968273E"/>
    <w:multiLevelType w:val="hybridMultilevel"/>
    <w:tmpl w:val="6826EF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D5F5F31"/>
    <w:multiLevelType w:val="hybridMultilevel"/>
    <w:tmpl w:val="3E98B926"/>
    <w:lvl w:ilvl="0" w:tplc="AC2221F6">
      <w:start w:val="1"/>
      <w:numFmt w:val="decimal"/>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AC14721"/>
    <w:multiLevelType w:val="hybridMultilevel"/>
    <w:tmpl w:val="ED56B09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5" w15:restartNumberingAfterBreak="0">
    <w:nsid w:val="6CCB6C78"/>
    <w:multiLevelType w:val="hybridMultilevel"/>
    <w:tmpl w:val="F6F48B3E"/>
    <w:lvl w:ilvl="0" w:tplc="64E07FF6">
      <w:start w:val="1"/>
      <w:numFmt w:val="lowerLetter"/>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FEC7C60"/>
    <w:multiLevelType w:val="hybridMultilevel"/>
    <w:tmpl w:val="B98E2ED0"/>
    <w:lvl w:ilvl="0" w:tplc="9A1A4300">
      <w:start w:val="1"/>
      <w:numFmt w:val="lowerLetter"/>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2AB554C"/>
    <w:multiLevelType w:val="hybridMultilevel"/>
    <w:tmpl w:val="ECCE5FE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8" w15:restartNumberingAfterBreak="0">
    <w:nsid w:val="7DFC7A0E"/>
    <w:multiLevelType w:val="multilevel"/>
    <w:tmpl w:val="2938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3"/>
  </w:num>
  <w:num w:numId="12">
    <w:abstractNumId w:val="5"/>
  </w:num>
  <w:num w:numId="13">
    <w:abstractNumId w:val="21"/>
  </w:num>
  <w:num w:numId="14">
    <w:abstractNumId w:val="0"/>
  </w:num>
  <w:num w:numId="15">
    <w:abstractNumId w:val="20"/>
  </w:num>
  <w:num w:numId="16">
    <w:abstractNumId w:val="7"/>
  </w:num>
  <w:num w:numId="17">
    <w:abstractNumId w:val="2"/>
  </w:num>
  <w:num w:numId="18">
    <w:abstractNumId w:val="2"/>
  </w:num>
  <w:num w:numId="19">
    <w:abstractNumId w:val="10"/>
  </w:num>
  <w:num w:numId="20">
    <w:abstractNumId w:val="23"/>
  </w:num>
  <w:num w:numId="21">
    <w:abstractNumId w:val="1"/>
  </w:num>
  <w:num w:numId="22">
    <w:abstractNumId w:val="14"/>
  </w:num>
  <w:num w:numId="23">
    <w:abstractNumId w:val="13"/>
  </w:num>
  <w:num w:numId="24">
    <w:abstractNumId w:val="12"/>
  </w:num>
  <w:num w:numId="25">
    <w:abstractNumId w:val="2"/>
  </w:num>
  <w:num w:numId="26">
    <w:abstractNumId w:val="2"/>
  </w:num>
  <w:num w:numId="27">
    <w:abstractNumId w:val="2"/>
  </w:num>
  <w:num w:numId="28">
    <w:abstractNumId w:val="2"/>
  </w:num>
  <w:num w:numId="29">
    <w:abstractNumId w:val="16"/>
  </w:num>
  <w:num w:numId="30">
    <w:abstractNumId w:val="19"/>
  </w:num>
  <w:num w:numId="31">
    <w:abstractNumId w:val="4"/>
  </w:num>
  <w:num w:numId="32">
    <w:abstractNumId w:val="22"/>
  </w:num>
  <w:num w:numId="33">
    <w:abstractNumId w:val="2"/>
  </w:num>
  <w:num w:numId="34">
    <w:abstractNumId w:val="26"/>
  </w:num>
  <w:num w:numId="35">
    <w:abstractNumId w:val="18"/>
  </w:num>
  <w:num w:numId="36">
    <w:abstractNumId w:val="2"/>
  </w:num>
  <w:num w:numId="37">
    <w:abstractNumId w:val="25"/>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D79"/>
    <w:rsid w:val="000038B3"/>
    <w:rsid w:val="00004D3A"/>
    <w:rsid w:val="0000561E"/>
    <w:rsid w:val="000074D5"/>
    <w:rsid w:val="00012FAD"/>
    <w:rsid w:val="0001742F"/>
    <w:rsid w:val="00031746"/>
    <w:rsid w:val="000318CE"/>
    <w:rsid w:val="000333F2"/>
    <w:rsid w:val="00046C73"/>
    <w:rsid w:val="00047082"/>
    <w:rsid w:val="00047F26"/>
    <w:rsid w:val="00050A5A"/>
    <w:rsid w:val="00071BDE"/>
    <w:rsid w:val="00081B3C"/>
    <w:rsid w:val="000855C4"/>
    <w:rsid w:val="0009292F"/>
    <w:rsid w:val="000929C4"/>
    <w:rsid w:val="000A0E37"/>
    <w:rsid w:val="000B0E7B"/>
    <w:rsid w:val="000B5CE3"/>
    <w:rsid w:val="000B7122"/>
    <w:rsid w:val="000C1597"/>
    <w:rsid w:val="000C3118"/>
    <w:rsid w:val="000C3D3C"/>
    <w:rsid w:val="000D1567"/>
    <w:rsid w:val="000D6E50"/>
    <w:rsid w:val="000E68DE"/>
    <w:rsid w:val="000F5DED"/>
    <w:rsid w:val="000F71AA"/>
    <w:rsid w:val="00101E5F"/>
    <w:rsid w:val="00123197"/>
    <w:rsid w:val="00127D24"/>
    <w:rsid w:val="0013387B"/>
    <w:rsid w:val="001348FC"/>
    <w:rsid w:val="00135C52"/>
    <w:rsid w:val="001528CF"/>
    <w:rsid w:val="00154EA0"/>
    <w:rsid w:val="0016052E"/>
    <w:rsid w:val="001676AB"/>
    <w:rsid w:val="00195A78"/>
    <w:rsid w:val="001A1181"/>
    <w:rsid w:val="001A2438"/>
    <w:rsid w:val="001A315F"/>
    <w:rsid w:val="001A33DC"/>
    <w:rsid w:val="001A4892"/>
    <w:rsid w:val="001B6A46"/>
    <w:rsid w:val="001C6528"/>
    <w:rsid w:val="001D0218"/>
    <w:rsid w:val="001E1574"/>
    <w:rsid w:val="001E522D"/>
    <w:rsid w:val="001F39D0"/>
    <w:rsid w:val="001F4240"/>
    <w:rsid w:val="001F4D4A"/>
    <w:rsid w:val="001F66DF"/>
    <w:rsid w:val="002006A0"/>
    <w:rsid w:val="00203008"/>
    <w:rsid w:val="002040D3"/>
    <w:rsid w:val="00204DA9"/>
    <w:rsid w:val="00204FDE"/>
    <w:rsid w:val="00205FF3"/>
    <w:rsid w:val="002069C6"/>
    <w:rsid w:val="002116DE"/>
    <w:rsid w:val="00212391"/>
    <w:rsid w:val="00213A86"/>
    <w:rsid w:val="002147A7"/>
    <w:rsid w:val="00221603"/>
    <w:rsid w:val="00222B90"/>
    <w:rsid w:val="00227580"/>
    <w:rsid w:val="00230F74"/>
    <w:rsid w:val="002322D9"/>
    <w:rsid w:val="002365D2"/>
    <w:rsid w:val="00240209"/>
    <w:rsid w:val="00243499"/>
    <w:rsid w:val="00246C9C"/>
    <w:rsid w:val="00260796"/>
    <w:rsid w:val="0026121F"/>
    <w:rsid w:val="00262CBF"/>
    <w:rsid w:val="002730C5"/>
    <w:rsid w:val="00285D68"/>
    <w:rsid w:val="002951A4"/>
    <w:rsid w:val="00296172"/>
    <w:rsid w:val="002A01C4"/>
    <w:rsid w:val="002B2678"/>
    <w:rsid w:val="002D51BB"/>
    <w:rsid w:val="002D67CC"/>
    <w:rsid w:val="002D7CC3"/>
    <w:rsid w:val="002E46D6"/>
    <w:rsid w:val="002E55F6"/>
    <w:rsid w:val="002E5F61"/>
    <w:rsid w:val="002E7968"/>
    <w:rsid w:val="002F1354"/>
    <w:rsid w:val="00307EA5"/>
    <w:rsid w:val="00313690"/>
    <w:rsid w:val="00314DF6"/>
    <w:rsid w:val="00317298"/>
    <w:rsid w:val="003179DE"/>
    <w:rsid w:val="00327483"/>
    <w:rsid w:val="0033067A"/>
    <w:rsid w:val="00330C16"/>
    <w:rsid w:val="00342D5A"/>
    <w:rsid w:val="003614CE"/>
    <w:rsid w:val="00364886"/>
    <w:rsid w:val="003660FA"/>
    <w:rsid w:val="0037444D"/>
    <w:rsid w:val="00376AE1"/>
    <w:rsid w:val="00382E39"/>
    <w:rsid w:val="00386EEE"/>
    <w:rsid w:val="003A33EC"/>
    <w:rsid w:val="003A38D6"/>
    <w:rsid w:val="003A4D24"/>
    <w:rsid w:val="003A7A25"/>
    <w:rsid w:val="003B3622"/>
    <w:rsid w:val="003B5D1E"/>
    <w:rsid w:val="003B6118"/>
    <w:rsid w:val="003C234F"/>
    <w:rsid w:val="003C29FB"/>
    <w:rsid w:val="003C364A"/>
    <w:rsid w:val="003D0A9C"/>
    <w:rsid w:val="003D6D75"/>
    <w:rsid w:val="003E2E92"/>
    <w:rsid w:val="003E4C30"/>
    <w:rsid w:val="003E64F2"/>
    <w:rsid w:val="004039E9"/>
    <w:rsid w:val="0041780F"/>
    <w:rsid w:val="004238D9"/>
    <w:rsid w:val="00424E91"/>
    <w:rsid w:val="00427DEF"/>
    <w:rsid w:val="0043109C"/>
    <w:rsid w:val="00445D79"/>
    <w:rsid w:val="004460D9"/>
    <w:rsid w:val="004555F3"/>
    <w:rsid w:val="0045590F"/>
    <w:rsid w:val="00457368"/>
    <w:rsid w:val="00460B3E"/>
    <w:rsid w:val="00462965"/>
    <w:rsid w:val="004629D6"/>
    <w:rsid w:val="004663AD"/>
    <w:rsid w:val="00480500"/>
    <w:rsid w:val="00482BD7"/>
    <w:rsid w:val="0049143B"/>
    <w:rsid w:val="0049328A"/>
    <w:rsid w:val="00495717"/>
    <w:rsid w:val="004A5065"/>
    <w:rsid w:val="004B1ECC"/>
    <w:rsid w:val="004B3C63"/>
    <w:rsid w:val="004B5B17"/>
    <w:rsid w:val="004B6F90"/>
    <w:rsid w:val="004B7260"/>
    <w:rsid w:val="004C2FF5"/>
    <w:rsid w:val="004C4282"/>
    <w:rsid w:val="004C5DB7"/>
    <w:rsid w:val="004D1231"/>
    <w:rsid w:val="004D32A2"/>
    <w:rsid w:val="004D6D12"/>
    <w:rsid w:val="004E0EAC"/>
    <w:rsid w:val="004E1821"/>
    <w:rsid w:val="004E2BB6"/>
    <w:rsid w:val="004E4395"/>
    <w:rsid w:val="00501643"/>
    <w:rsid w:val="005045E1"/>
    <w:rsid w:val="0050656C"/>
    <w:rsid w:val="00513358"/>
    <w:rsid w:val="00514544"/>
    <w:rsid w:val="00514DDB"/>
    <w:rsid w:val="00517AE1"/>
    <w:rsid w:val="005438B9"/>
    <w:rsid w:val="00545E6D"/>
    <w:rsid w:val="00553075"/>
    <w:rsid w:val="00564B3A"/>
    <w:rsid w:val="00565063"/>
    <w:rsid w:val="00576DD9"/>
    <w:rsid w:val="00587DFB"/>
    <w:rsid w:val="00591E25"/>
    <w:rsid w:val="005A031D"/>
    <w:rsid w:val="005A3F63"/>
    <w:rsid w:val="005A4735"/>
    <w:rsid w:val="005A47E3"/>
    <w:rsid w:val="005A71A9"/>
    <w:rsid w:val="005B0138"/>
    <w:rsid w:val="005B069B"/>
    <w:rsid w:val="005B4AEB"/>
    <w:rsid w:val="005D5CA2"/>
    <w:rsid w:val="005F06E5"/>
    <w:rsid w:val="005F348A"/>
    <w:rsid w:val="00605D34"/>
    <w:rsid w:val="00610B84"/>
    <w:rsid w:val="00610EB5"/>
    <w:rsid w:val="006172C2"/>
    <w:rsid w:val="00633688"/>
    <w:rsid w:val="00637F59"/>
    <w:rsid w:val="006430D4"/>
    <w:rsid w:val="006540E4"/>
    <w:rsid w:val="00657C95"/>
    <w:rsid w:val="006660CC"/>
    <w:rsid w:val="00666347"/>
    <w:rsid w:val="00667777"/>
    <w:rsid w:val="006718F2"/>
    <w:rsid w:val="00673D24"/>
    <w:rsid w:val="00680362"/>
    <w:rsid w:val="00681E7E"/>
    <w:rsid w:val="0069550D"/>
    <w:rsid w:val="006A28AC"/>
    <w:rsid w:val="006A48C6"/>
    <w:rsid w:val="006A6C8B"/>
    <w:rsid w:val="006B771F"/>
    <w:rsid w:val="006C0FB9"/>
    <w:rsid w:val="006C69B5"/>
    <w:rsid w:val="006D54A0"/>
    <w:rsid w:val="006E0846"/>
    <w:rsid w:val="006E0B66"/>
    <w:rsid w:val="006E6D56"/>
    <w:rsid w:val="006F6BE0"/>
    <w:rsid w:val="00704DB3"/>
    <w:rsid w:val="00711678"/>
    <w:rsid w:val="007144A2"/>
    <w:rsid w:val="00714616"/>
    <w:rsid w:val="0072190D"/>
    <w:rsid w:val="007305D6"/>
    <w:rsid w:val="00733B81"/>
    <w:rsid w:val="00747235"/>
    <w:rsid w:val="00754819"/>
    <w:rsid w:val="00754E0D"/>
    <w:rsid w:val="0075577B"/>
    <w:rsid w:val="00760042"/>
    <w:rsid w:val="007618E9"/>
    <w:rsid w:val="00763A35"/>
    <w:rsid w:val="0076414B"/>
    <w:rsid w:val="00772FCA"/>
    <w:rsid w:val="007757A2"/>
    <w:rsid w:val="00780A4C"/>
    <w:rsid w:val="00784EC1"/>
    <w:rsid w:val="00791115"/>
    <w:rsid w:val="00792503"/>
    <w:rsid w:val="00794261"/>
    <w:rsid w:val="00797632"/>
    <w:rsid w:val="007A4469"/>
    <w:rsid w:val="007A45A4"/>
    <w:rsid w:val="007A4FA4"/>
    <w:rsid w:val="007B76F1"/>
    <w:rsid w:val="007C3C49"/>
    <w:rsid w:val="007C53EB"/>
    <w:rsid w:val="007C6F7B"/>
    <w:rsid w:val="007D5C01"/>
    <w:rsid w:val="007D63EF"/>
    <w:rsid w:val="007E5FFA"/>
    <w:rsid w:val="007F3293"/>
    <w:rsid w:val="00813818"/>
    <w:rsid w:val="00814975"/>
    <w:rsid w:val="00817F3C"/>
    <w:rsid w:val="0082091D"/>
    <w:rsid w:val="008349F0"/>
    <w:rsid w:val="0083667B"/>
    <w:rsid w:val="00843381"/>
    <w:rsid w:val="00850505"/>
    <w:rsid w:val="008541D0"/>
    <w:rsid w:val="008552F6"/>
    <w:rsid w:val="0086063A"/>
    <w:rsid w:val="00864454"/>
    <w:rsid w:val="00866F13"/>
    <w:rsid w:val="008813D6"/>
    <w:rsid w:val="00890220"/>
    <w:rsid w:val="0089258B"/>
    <w:rsid w:val="00895037"/>
    <w:rsid w:val="008974AF"/>
    <w:rsid w:val="008A761C"/>
    <w:rsid w:val="008A7938"/>
    <w:rsid w:val="008B1E8B"/>
    <w:rsid w:val="008B3A8B"/>
    <w:rsid w:val="008C43A1"/>
    <w:rsid w:val="008C7C68"/>
    <w:rsid w:val="008E09DB"/>
    <w:rsid w:val="008F1697"/>
    <w:rsid w:val="008F2991"/>
    <w:rsid w:val="008F47EC"/>
    <w:rsid w:val="009039B4"/>
    <w:rsid w:val="00913A9E"/>
    <w:rsid w:val="00913CCD"/>
    <w:rsid w:val="009206E8"/>
    <w:rsid w:val="00923056"/>
    <w:rsid w:val="00932A53"/>
    <w:rsid w:val="0094305C"/>
    <w:rsid w:val="0095382A"/>
    <w:rsid w:val="0095428D"/>
    <w:rsid w:val="00956FB3"/>
    <w:rsid w:val="00963690"/>
    <w:rsid w:val="00966E45"/>
    <w:rsid w:val="00972D76"/>
    <w:rsid w:val="00976AC6"/>
    <w:rsid w:val="00990A4C"/>
    <w:rsid w:val="0099156E"/>
    <w:rsid w:val="009A34F8"/>
    <w:rsid w:val="009A3BB4"/>
    <w:rsid w:val="009A5AEA"/>
    <w:rsid w:val="009A5D9F"/>
    <w:rsid w:val="009B756B"/>
    <w:rsid w:val="009C4FE5"/>
    <w:rsid w:val="009C67F7"/>
    <w:rsid w:val="009C7D5A"/>
    <w:rsid w:val="009D55BA"/>
    <w:rsid w:val="009F61B7"/>
    <w:rsid w:val="00A002A2"/>
    <w:rsid w:val="00A038BC"/>
    <w:rsid w:val="00A124A1"/>
    <w:rsid w:val="00A157E2"/>
    <w:rsid w:val="00A408E5"/>
    <w:rsid w:val="00A416C9"/>
    <w:rsid w:val="00A421E1"/>
    <w:rsid w:val="00A567A6"/>
    <w:rsid w:val="00A62468"/>
    <w:rsid w:val="00A63FAC"/>
    <w:rsid w:val="00A64C42"/>
    <w:rsid w:val="00A65A9B"/>
    <w:rsid w:val="00A65E63"/>
    <w:rsid w:val="00A74C90"/>
    <w:rsid w:val="00A814AF"/>
    <w:rsid w:val="00A81A39"/>
    <w:rsid w:val="00AA11D5"/>
    <w:rsid w:val="00AA3922"/>
    <w:rsid w:val="00AB5591"/>
    <w:rsid w:val="00AC2BCD"/>
    <w:rsid w:val="00AD02AF"/>
    <w:rsid w:val="00AD28BB"/>
    <w:rsid w:val="00AD36F2"/>
    <w:rsid w:val="00AD49A2"/>
    <w:rsid w:val="00AE060E"/>
    <w:rsid w:val="00AF11BA"/>
    <w:rsid w:val="00AF1C40"/>
    <w:rsid w:val="00B076F3"/>
    <w:rsid w:val="00B13FE8"/>
    <w:rsid w:val="00B21E9D"/>
    <w:rsid w:val="00B27DF4"/>
    <w:rsid w:val="00B43DBF"/>
    <w:rsid w:val="00B447E3"/>
    <w:rsid w:val="00B54CF1"/>
    <w:rsid w:val="00B771EA"/>
    <w:rsid w:val="00B87C46"/>
    <w:rsid w:val="00B910BB"/>
    <w:rsid w:val="00B92ED7"/>
    <w:rsid w:val="00B97B0C"/>
    <w:rsid w:val="00B97E0C"/>
    <w:rsid w:val="00BA0401"/>
    <w:rsid w:val="00BA6EBD"/>
    <w:rsid w:val="00BA7A27"/>
    <w:rsid w:val="00BB1214"/>
    <w:rsid w:val="00BB7BF5"/>
    <w:rsid w:val="00BC6453"/>
    <w:rsid w:val="00BC79A5"/>
    <w:rsid w:val="00BD2A30"/>
    <w:rsid w:val="00BD795D"/>
    <w:rsid w:val="00BE6457"/>
    <w:rsid w:val="00BF3FE4"/>
    <w:rsid w:val="00BF767E"/>
    <w:rsid w:val="00C01C41"/>
    <w:rsid w:val="00C15FBC"/>
    <w:rsid w:val="00C30104"/>
    <w:rsid w:val="00C349D8"/>
    <w:rsid w:val="00C36023"/>
    <w:rsid w:val="00C412B5"/>
    <w:rsid w:val="00C47990"/>
    <w:rsid w:val="00C50021"/>
    <w:rsid w:val="00C54271"/>
    <w:rsid w:val="00C54F6F"/>
    <w:rsid w:val="00C63337"/>
    <w:rsid w:val="00C6385E"/>
    <w:rsid w:val="00C7490C"/>
    <w:rsid w:val="00C84563"/>
    <w:rsid w:val="00C91E97"/>
    <w:rsid w:val="00C939EE"/>
    <w:rsid w:val="00CA03CD"/>
    <w:rsid w:val="00CA438B"/>
    <w:rsid w:val="00CB1679"/>
    <w:rsid w:val="00CB5D45"/>
    <w:rsid w:val="00CB6610"/>
    <w:rsid w:val="00CC0023"/>
    <w:rsid w:val="00CC1AD3"/>
    <w:rsid w:val="00CC4A39"/>
    <w:rsid w:val="00CC54E5"/>
    <w:rsid w:val="00CC57AB"/>
    <w:rsid w:val="00CD7350"/>
    <w:rsid w:val="00CE3723"/>
    <w:rsid w:val="00CF2E65"/>
    <w:rsid w:val="00CF3072"/>
    <w:rsid w:val="00CF5AE8"/>
    <w:rsid w:val="00D071CD"/>
    <w:rsid w:val="00D20000"/>
    <w:rsid w:val="00D37C3C"/>
    <w:rsid w:val="00D43FAA"/>
    <w:rsid w:val="00D6009B"/>
    <w:rsid w:val="00D602F3"/>
    <w:rsid w:val="00D63A87"/>
    <w:rsid w:val="00D742F1"/>
    <w:rsid w:val="00D76CB7"/>
    <w:rsid w:val="00D7745D"/>
    <w:rsid w:val="00D82D30"/>
    <w:rsid w:val="00D849B5"/>
    <w:rsid w:val="00D8785C"/>
    <w:rsid w:val="00D96B22"/>
    <w:rsid w:val="00DB6E71"/>
    <w:rsid w:val="00DC3A69"/>
    <w:rsid w:val="00DC4C2A"/>
    <w:rsid w:val="00DC6599"/>
    <w:rsid w:val="00DC68DE"/>
    <w:rsid w:val="00DC723D"/>
    <w:rsid w:val="00DC7B34"/>
    <w:rsid w:val="00DD15B7"/>
    <w:rsid w:val="00DD1D32"/>
    <w:rsid w:val="00DD4D02"/>
    <w:rsid w:val="00DD5BD3"/>
    <w:rsid w:val="00DE12ED"/>
    <w:rsid w:val="00DE2227"/>
    <w:rsid w:val="00DE7C33"/>
    <w:rsid w:val="00DF065F"/>
    <w:rsid w:val="00DF294B"/>
    <w:rsid w:val="00DF6607"/>
    <w:rsid w:val="00E05021"/>
    <w:rsid w:val="00E06019"/>
    <w:rsid w:val="00E076A5"/>
    <w:rsid w:val="00E079E3"/>
    <w:rsid w:val="00E17744"/>
    <w:rsid w:val="00E17A71"/>
    <w:rsid w:val="00E2000E"/>
    <w:rsid w:val="00E202FF"/>
    <w:rsid w:val="00E37C75"/>
    <w:rsid w:val="00E46AE9"/>
    <w:rsid w:val="00E47E35"/>
    <w:rsid w:val="00E5537F"/>
    <w:rsid w:val="00E61D7D"/>
    <w:rsid w:val="00E62540"/>
    <w:rsid w:val="00E71925"/>
    <w:rsid w:val="00E73C3F"/>
    <w:rsid w:val="00E81B07"/>
    <w:rsid w:val="00E82F66"/>
    <w:rsid w:val="00E8494F"/>
    <w:rsid w:val="00E8776D"/>
    <w:rsid w:val="00E940AB"/>
    <w:rsid w:val="00EA1FD3"/>
    <w:rsid w:val="00EA2C04"/>
    <w:rsid w:val="00EA5DF7"/>
    <w:rsid w:val="00EA7A93"/>
    <w:rsid w:val="00EB0E76"/>
    <w:rsid w:val="00EB6DF2"/>
    <w:rsid w:val="00EC2ABD"/>
    <w:rsid w:val="00EC30E1"/>
    <w:rsid w:val="00EC66F4"/>
    <w:rsid w:val="00ED44EB"/>
    <w:rsid w:val="00ED6E27"/>
    <w:rsid w:val="00EF4769"/>
    <w:rsid w:val="00F0009F"/>
    <w:rsid w:val="00F00102"/>
    <w:rsid w:val="00F02A72"/>
    <w:rsid w:val="00F033A4"/>
    <w:rsid w:val="00F237F7"/>
    <w:rsid w:val="00F27E74"/>
    <w:rsid w:val="00F35508"/>
    <w:rsid w:val="00F42BF4"/>
    <w:rsid w:val="00F4334A"/>
    <w:rsid w:val="00F44004"/>
    <w:rsid w:val="00F50447"/>
    <w:rsid w:val="00F53B94"/>
    <w:rsid w:val="00F55A69"/>
    <w:rsid w:val="00F64926"/>
    <w:rsid w:val="00F65F8C"/>
    <w:rsid w:val="00F66CBF"/>
    <w:rsid w:val="00F671CE"/>
    <w:rsid w:val="00F85283"/>
    <w:rsid w:val="00F91322"/>
    <w:rsid w:val="00FA0018"/>
    <w:rsid w:val="00FA033F"/>
    <w:rsid w:val="00FA3778"/>
    <w:rsid w:val="00FA45B5"/>
    <w:rsid w:val="00FD3B3D"/>
    <w:rsid w:val="00FD6FA1"/>
    <w:rsid w:val="00FE0E4A"/>
    <w:rsid w:val="00FF260F"/>
    <w:rsid w:val="00FF3B22"/>
    <w:rsid w:val="00FF3EB3"/>
    <w:rsid w:val="00FF44EE"/>
  </w:rsids>
  <m:mathPr>
    <m:mathFont m:val="Cambria Math"/>
    <m:brkBin m:val="before"/>
    <m:brkBinSub m:val="--"/>
    <m:smallFrac m:val="0"/>
    <m:dispDef/>
    <m:lMargin m:val="0"/>
    <m:rMargin m:val="0"/>
    <m:defJc m:val="centerGroup"/>
    <m:wrapIndent m:val="1440"/>
    <m:intLim m:val="subSup"/>
    <m:naryLim m:val="undOvr"/>
  </m:mathPr>
  <w:themeFontLang w:val="es-CO"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4D58012-F944-4400-8170-1F7AFEBB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CBF"/>
    <w:pPr>
      <w:jc w:val="both"/>
    </w:pPr>
    <w:rPr>
      <w:rFonts w:ascii="Bookman Old Style" w:eastAsia="Times New Roman" w:hAnsi="Bookman Old Style"/>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262CBF"/>
    <w:pPr>
      <w:keepNext/>
      <w:numPr>
        <w:numId w:val="15"/>
      </w:numPr>
      <w:tabs>
        <w:tab w:val="clear" w:pos="1080"/>
      </w:tabs>
      <w:spacing w:before="360" w:after="240"/>
      <w:ind w:left="709" w:hanging="709"/>
      <w:outlineLvl w:val="4"/>
    </w:pPr>
    <w:rPr>
      <w:rFonts w:cs="Arial"/>
      <w:b/>
      <w:snapToGrid w:val="0"/>
      <w:color w:val="000000"/>
      <w:spacing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262CBF"/>
    <w:rPr>
      <w:rFonts w:ascii="Bookman Old Style" w:eastAsia="Times New Roman" w:hAnsi="Bookman Old Style" w:cs="Arial"/>
      <w:b/>
      <w:snapToGrid w:val="0"/>
      <w:color w:val="000000"/>
      <w:spacing w:val="20"/>
      <w:sz w:val="24"/>
      <w:szCs w:val="24"/>
      <w:lang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DC6599"/>
    <w:pPr>
      <w:numPr>
        <w:numId w:val="17"/>
      </w:numPr>
    </w:pPr>
    <w:rPr>
      <w:spacing w:val="-3"/>
      <w:szCs w:val="20"/>
      <w:lang w:val="es-CO"/>
    </w:rPr>
  </w:style>
  <w:style w:type="character" w:customStyle="1" w:styleId="PrrafodelistaCar">
    <w:name w:val="Párrafo de lista Car"/>
    <w:link w:val="Prrafodelista"/>
    <w:uiPriority w:val="34"/>
    <w:rsid w:val="00DC6599"/>
    <w:rPr>
      <w:rFonts w:ascii="Bookman Old Style" w:eastAsia="Times New Roman" w:hAnsi="Bookman Old Style"/>
      <w:spacing w:val="-3"/>
      <w:sz w:val="24"/>
      <w:lang w:eastAsia="es-ES"/>
    </w:rPr>
  </w:style>
  <w:style w:type="paragraph" w:styleId="Textodebloque">
    <w:name w:val="Block Text"/>
    <w:basedOn w:val="Normal"/>
    <w:uiPriority w:val="99"/>
    <w:rsid w:val="00445D79"/>
    <w:pPr>
      <w:suppressAutoHyphens/>
      <w:spacing w:after="240"/>
      <w:ind w:right="788"/>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aliases w:val="fn,footnote text"/>
    <w:basedOn w:val="Normal"/>
    <w:link w:val="TextonotapieCar"/>
    <w:rsid w:val="00445D79"/>
    <w:rPr>
      <w:rFonts w:eastAsia="SimSun"/>
      <w:sz w:val="20"/>
      <w:szCs w:val="20"/>
      <w:lang w:val="es-CO" w:eastAsia="zh-CN"/>
    </w:rPr>
  </w:style>
  <w:style w:type="character" w:customStyle="1" w:styleId="TextonotapieCar">
    <w:name w:val="Texto nota pie Car"/>
    <w:aliases w:val="fn Car,footnote text Car"/>
    <w:link w:val="Textonotapie"/>
    <w:rsid w:val="00445D79"/>
    <w:rPr>
      <w:rFonts w:ascii="Times New Roman" w:eastAsia="SimSun" w:hAnsi="Times New Roman" w:cs="Times New Roman"/>
      <w:sz w:val="20"/>
      <w:szCs w:val="20"/>
      <w:lang w:eastAsia="zh-CN"/>
    </w:rPr>
  </w:style>
  <w:style w:type="character" w:styleId="Refdenotaalpie">
    <w:name w:val="footnote reference"/>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textAlignment w:val="baseline"/>
      <w:outlineLvl w:val="0"/>
    </w:pPr>
    <w:rPr>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 w:type="paragraph" w:styleId="Subttulo">
    <w:name w:val="Subtitle"/>
    <w:basedOn w:val="Ttulo5"/>
    <w:next w:val="Normal"/>
    <w:link w:val="SubttuloCar"/>
    <w:uiPriority w:val="11"/>
    <w:qFormat/>
    <w:rsid w:val="00262CBF"/>
    <w:pPr>
      <w:numPr>
        <w:numId w:val="0"/>
      </w:numPr>
      <w:jc w:val="center"/>
    </w:pPr>
  </w:style>
  <w:style w:type="character" w:customStyle="1" w:styleId="SubttuloCar">
    <w:name w:val="Subtítulo Car"/>
    <w:basedOn w:val="Fuentedeprrafopredeter"/>
    <w:link w:val="Subttulo"/>
    <w:uiPriority w:val="11"/>
    <w:rsid w:val="00262CBF"/>
    <w:rPr>
      <w:rFonts w:ascii="Bookman Old Style" w:eastAsia="Times New Roman" w:hAnsi="Bookman Old Style" w:cs="Arial"/>
      <w:b/>
      <w:snapToGrid w:val="0"/>
      <w:color w:val="000000"/>
      <w:spacing w:val="20"/>
      <w:sz w:val="24"/>
      <w:szCs w:val="24"/>
      <w:lang w:eastAsia="es-ES"/>
    </w:rPr>
  </w:style>
  <w:style w:type="paragraph" w:styleId="Cita">
    <w:name w:val="Quote"/>
    <w:basedOn w:val="Normal"/>
    <w:next w:val="Normal"/>
    <w:link w:val="CitaCar"/>
    <w:uiPriority w:val="29"/>
    <w:qFormat/>
    <w:rsid w:val="00F55A69"/>
    <w:pPr>
      <w:spacing w:before="120" w:after="120"/>
      <w:ind w:left="567" w:right="567"/>
    </w:pPr>
    <w:rPr>
      <w:i/>
      <w:iCs/>
      <w:color w:val="000000" w:themeColor="text1"/>
      <w:sz w:val="20"/>
    </w:rPr>
  </w:style>
  <w:style w:type="character" w:customStyle="1" w:styleId="CitaCar">
    <w:name w:val="Cita Car"/>
    <w:basedOn w:val="Fuentedeprrafopredeter"/>
    <w:link w:val="Cita"/>
    <w:uiPriority w:val="29"/>
    <w:rsid w:val="00F55A69"/>
    <w:rPr>
      <w:rFonts w:ascii="Bookman Old Style" w:eastAsia="Times New Roman" w:hAnsi="Bookman Old Style"/>
      <w:i/>
      <w:iCs/>
      <w:color w:val="000000" w:themeColor="text1"/>
      <w:szCs w:val="24"/>
      <w:lang w:val="es-ES" w:eastAsia="es-ES"/>
    </w:rPr>
  </w:style>
  <w:style w:type="character" w:customStyle="1" w:styleId="CharStyle22">
    <w:name w:val="Char Style 22"/>
    <w:basedOn w:val="Fuentedeprrafopredeter"/>
    <w:link w:val="Style21"/>
    <w:uiPriority w:val="99"/>
    <w:rsid w:val="00EC66F4"/>
    <w:rPr>
      <w:rFonts w:ascii="Arial" w:hAnsi="Arial" w:cs="Arial"/>
      <w:spacing w:val="-10"/>
      <w:sz w:val="23"/>
      <w:szCs w:val="23"/>
      <w:shd w:val="clear" w:color="auto" w:fill="FFFFFF"/>
    </w:rPr>
  </w:style>
  <w:style w:type="character" w:customStyle="1" w:styleId="CharStyle74">
    <w:name w:val="Char Style 74"/>
    <w:basedOn w:val="CharStyle22"/>
    <w:uiPriority w:val="99"/>
    <w:rsid w:val="00EC66F4"/>
    <w:rPr>
      <w:rFonts w:ascii="Arial" w:hAnsi="Arial" w:cs="Arial"/>
      <w:b/>
      <w:bCs/>
      <w:spacing w:val="0"/>
      <w:sz w:val="42"/>
      <w:szCs w:val="42"/>
      <w:shd w:val="clear" w:color="auto" w:fill="FFFFFF"/>
    </w:rPr>
  </w:style>
  <w:style w:type="character" w:customStyle="1" w:styleId="CharStyle75">
    <w:name w:val="Char Style 75"/>
    <w:basedOn w:val="CharStyle22"/>
    <w:uiPriority w:val="99"/>
    <w:rsid w:val="00EC66F4"/>
    <w:rPr>
      <w:rFonts w:ascii="Arial" w:hAnsi="Arial" w:cs="Arial"/>
      <w:b/>
      <w:bCs/>
      <w:spacing w:val="0"/>
      <w:sz w:val="40"/>
      <w:szCs w:val="40"/>
      <w:shd w:val="clear" w:color="auto" w:fill="FFFFFF"/>
    </w:rPr>
  </w:style>
  <w:style w:type="paragraph" w:customStyle="1" w:styleId="Style21">
    <w:name w:val="Style 21"/>
    <w:basedOn w:val="Normal"/>
    <w:link w:val="CharStyle22"/>
    <w:uiPriority w:val="99"/>
    <w:rsid w:val="00EC66F4"/>
    <w:pPr>
      <w:widowControl w:val="0"/>
      <w:shd w:val="clear" w:color="auto" w:fill="FFFFFF"/>
      <w:spacing w:line="278" w:lineRule="exact"/>
      <w:ind w:hanging="900"/>
    </w:pPr>
    <w:rPr>
      <w:rFonts w:ascii="Arial" w:eastAsia="Calibri" w:hAnsi="Arial" w:cs="Arial"/>
      <w:spacing w:val="-10"/>
      <w:sz w:val="23"/>
      <w:szCs w:val="23"/>
      <w:lang w:val="es-CO" w:eastAsia="es-CO"/>
    </w:rPr>
  </w:style>
  <w:style w:type="character" w:customStyle="1" w:styleId="CharStyle17">
    <w:name w:val="Char Style 17"/>
    <w:basedOn w:val="Fuentedeprrafopredeter"/>
    <w:link w:val="Style16"/>
    <w:uiPriority w:val="99"/>
    <w:rsid w:val="00EC66F4"/>
    <w:rPr>
      <w:rFonts w:ascii="Arial" w:hAnsi="Arial" w:cs="Arial"/>
      <w:b/>
      <w:bCs/>
      <w:sz w:val="40"/>
      <w:szCs w:val="40"/>
      <w:shd w:val="clear" w:color="auto" w:fill="FFFFFF"/>
    </w:rPr>
  </w:style>
  <w:style w:type="paragraph" w:customStyle="1" w:styleId="Style16">
    <w:name w:val="Style 16"/>
    <w:basedOn w:val="Normal"/>
    <w:link w:val="CharStyle17"/>
    <w:uiPriority w:val="99"/>
    <w:rsid w:val="00EC66F4"/>
    <w:pPr>
      <w:widowControl w:val="0"/>
      <w:shd w:val="clear" w:color="auto" w:fill="FFFFFF"/>
      <w:spacing w:before="840" w:line="1454" w:lineRule="exact"/>
      <w:ind w:hanging="720"/>
      <w:jc w:val="left"/>
    </w:pPr>
    <w:rPr>
      <w:rFonts w:ascii="Arial" w:eastAsia="Calibri" w:hAnsi="Arial" w:cs="Arial"/>
      <w:b/>
      <w:bCs/>
      <w:sz w:val="40"/>
      <w:szCs w:val="40"/>
      <w:lang w:val="es-CO" w:eastAsia="es-CO"/>
    </w:rPr>
  </w:style>
  <w:style w:type="character" w:customStyle="1" w:styleId="CharStyle77">
    <w:name w:val="Char Style 77"/>
    <w:basedOn w:val="CharStyle22"/>
    <w:uiPriority w:val="99"/>
    <w:rsid w:val="00EC66F4"/>
    <w:rPr>
      <w:rFonts w:ascii="Arial" w:hAnsi="Arial" w:cs="Arial"/>
      <w:b/>
      <w:bCs/>
      <w:i/>
      <w:iCs/>
      <w:spacing w:val="0"/>
      <w:sz w:val="18"/>
      <w:szCs w:val="18"/>
      <w:shd w:val="clear" w:color="auto" w:fill="FFFFFF"/>
    </w:rPr>
  </w:style>
  <w:style w:type="character" w:customStyle="1" w:styleId="CharStyle78">
    <w:name w:val="Char Style 78"/>
    <w:basedOn w:val="CharStyle22"/>
    <w:uiPriority w:val="99"/>
    <w:rsid w:val="00EC66F4"/>
    <w:rPr>
      <w:rFonts w:ascii="Arial" w:hAnsi="Arial" w:cs="Arial"/>
      <w:b/>
      <w:bCs/>
      <w:spacing w:val="0"/>
      <w:sz w:val="18"/>
      <w:szCs w:val="18"/>
      <w:shd w:val="clear" w:color="auto" w:fill="FFFFFF"/>
    </w:rPr>
  </w:style>
  <w:style w:type="character" w:customStyle="1" w:styleId="CharStyle79">
    <w:name w:val="Char Style 79"/>
    <w:basedOn w:val="CharStyle22"/>
    <w:uiPriority w:val="99"/>
    <w:rsid w:val="00EC66F4"/>
    <w:rPr>
      <w:rFonts w:ascii="Arial" w:hAnsi="Arial" w:cs="Arial"/>
      <w:b/>
      <w:bCs/>
      <w:spacing w:val="0"/>
      <w:sz w:val="18"/>
      <w:szCs w:val="18"/>
      <w:shd w:val="clear" w:color="auto" w:fill="FFFFFF"/>
    </w:rPr>
  </w:style>
  <w:style w:type="character" w:customStyle="1" w:styleId="CharStyle80">
    <w:name w:val="Char Style 80"/>
    <w:basedOn w:val="CharStyle22"/>
    <w:uiPriority w:val="99"/>
    <w:rsid w:val="00EC66F4"/>
    <w:rPr>
      <w:rFonts w:ascii="Arial" w:hAnsi="Arial" w:cs="Arial"/>
      <w:b/>
      <w:bCs/>
      <w:spacing w:val="0"/>
      <w:sz w:val="18"/>
      <w:szCs w:val="18"/>
      <w:shd w:val="clear" w:color="auto" w:fill="FFFFFF"/>
    </w:rPr>
  </w:style>
  <w:style w:type="character" w:customStyle="1" w:styleId="CharStyle81">
    <w:name w:val="Char Style 81"/>
    <w:basedOn w:val="CharStyle22"/>
    <w:uiPriority w:val="99"/>
    <w:rsid w:val="00EC66F4"/>
    <w:rPr>
      <w:rFonts w:ascii="Arial" w:hAnsi="Arial" w:cs="Arial"/>
      <w:spacing w:val="0"/>
      <w:sz w:val="8"/>
      <w:szCs w:val="8"/>
      <w:shd w:val="clear" w:color="auto" w:fill="FFFFFF"/>
    </w:rPr>
  </w:style>
  <w:style w:type="character" w:customStyle="1" w:styleId="CharStyle96">
    <w:name w:val="Char Style 96"/>
    <w:basedOn w:val="CharStyle22"/>
    <w:uiPriority w:val="99"/>
    <w:rsid w:val="006E6D56"/>
    <w:rPr>
      <w:rFonts w:ascii="Arial" w:hAnsi="Arial" w:cs="Arial"/>
      <w:b/>
      <w:bCs/>
      <w:spacing w:val="-20"/>
      <w:w w:val="60"/>
      <w:sz w:val="40"/>
      <w:szCs w:val="40"/>
      <w:u w:val="none"/>
      <w:shd w:val="clear" w:color="auto" w:fill="FFFFFF"/>
      <w:lang w:val="en-US" w:eastAsia="en-US"/>
    </w:rPr>
  </w:style>
  <w:style w:type="character" w:customStyle="1" w:styleId="CharStyle97">
    <w:name w:val="Char Style 97"/>
    <w:basedOn w:val="CharStyle22"/>
    <w:uiPriority w:val="99"/>
    <w:rsid w:val="006E6D56"/>
    <w:rPr>
      <w:rFonts w:ascii="Arial" w:hAnsi="Arial" w:cs="Arial"/>
      <w:b/>
      <w:bCs/>
      <w:spacing w:val="0"/>
      <w:w w:val="60"/>
      <w:sz w:val="36"/>
      <w:szCs w:val="36"/>
      <w:u w:val="none"/>
      <w:shd w:val="clear" w:color="auto" w:fill="FFFFFF"/>
      <w:lang w:val="en-US" w:eastAsia="en-US"/>
    </w:rPr>
  </w:style>
  <w:style w:type="character" w:customStyle="1" w:styleId="CharStyle98">
    <w:name w:val="Char Style 98"/>
    <w:basedOn w:val="CharStyle22"/>
    <w:uiPriority w:val="99"/>
    <w:rsid w:val="006E6D56"/>
    <w:rPr>
      <w:rFonts w:ascii="Arial" w:hAnsi="Arial" w:cs="Arial"/>
      <w:b/>
      <w:bCs/>
      <w:i/>
      <w:iCs/>
      <w:spacing w:val="0"/>
      <w:sz w:val="24"/>
      <w:szCs w:val="24"/>
      <w:u w:val="none"/>
      <w:shd w:val="clear" w:color="auto" w:fill="FFFFFF"/>
    </w:rPr>
  </w:style>
  <w:style w:type="character" w:customStyle="1" w:styleId="CharStyle29">
    <w:name w:val="Char Style 29"/>
    <w:basedOn w:val="Fuentedeprrafopredeter"/>
    <w:link w:val="Style28"/>
    <w:uiPriority w:val="99"/>
    <w:rsid w:val="00FA033F"/>
    <w:rPr>
      <w:rFonts w:ascii="Arial" w:hAnsi="Arial" w:cs="Arial"/>
      <w:sz w:val="19"/>
      <w:szCs w:val="19"/>
      <w:shd w:val="clear" w:color="auto" w:fill="FFFFFF"/>
    </w:rPr>
  </w:style>
  <w:style w:type="paragraph" w:customStyle="1" w:styleId="Style28">
    <w:name w:val="Style 28"/>
    <w:basedOn w:val="Normal"/>
    <w:link w:val="CharStyle29"/>
    <w:uiPriority w:val="99"/>
    <w:rsid w:val="00FA033F"/>
    <w:pPr>
      <w:widowControl w:val="0"/>
      <w:shd w:val="clear" w:color="auto" w:fill="FFFFFF"/>
      <w:spacing w:before="240" w:after="780" w:line="240" w:lineRule="atLeast"/>
      <w:jc w:val="left"/>
    </w:pPr>
    <w:rPr>
      <w:rFonts w:ascii="Arial" w:eastAsia="Calibri" w:hAnsi="Arial" w:cs="Arial"/>
      <w:sz w:val="19"/>
      <w:szCs w:val="19"/>
      <w:lang w:val="es-CO" w:eastAsia="es-CO"/>
    </w:rPr>
  </w:style>
  <w:style w:type="paragraph" w:styleId="Descripcin">
    <w:name w:val="caption"/>
    <w:basedOn w:val="Normal"/>
    <w:next w:val="Normal"/>
    <w:uiPriority w:val="35"/>
    <w:unhideWhenUsed/>
    <w:qFormat/>
    <w:rsid w:val="005B4AEB"/>
    <w:pPr>
      <w:tabs>
        <w:tab w:val="left" w:pos="642"/>
        <w:tab w:val="center" w:pos="4560"/>
      </w:tabs>
      <w:spacing w:after="200"/>
      <w:jc w:val="center"/>
    </w:pPr>
    <w:rPr>
      <w:rFonts w:ascii="Arial" w:hAnsi="Arial" w:cs="Arial"/>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191287">
      <w:bodyDiv w:val="1"/>
      <w:marLeft w:val="0"/>
      <w:marRight w:val="0"/>
      <w:marTop w:val="0"/>
      <w:marBottom w:val="0"/>
      <w:divBdr>
        <w:top w:val="none" w:sz="0" w:space="0" w:color="auto"/>
        <w:left w:val="none" w:sz="0" w:space="0" w:color="auto"/>
        <w:bottom w:val="none" w:sz="0" w:space="0" w:color="auto"/>
        <w:right w:val="none" w:sz="0" w:space="0" w:color="auto"/>
      </w:divBdr>
    </w:div>
    <w:div w:id="1017266445">
      <w:bodyDiv w:val="1"/>
      <w:marLeft w:val="0"/>
      <w:marRight w:val="0"/>
      <w:marTop w:val="0"/>
      <w:marBottom w:val="0"/>
      <w:divBdr>
        <w:top w:val="none" w:sz="0" w:space="0" w:color="auto"/>
        <w:left w:val="none" w:sz="0" w:space="0" w:color="auto"/>
        <w:bottom w:val="none" w:sz="0" w:space="0" w:color="auto"/>
        <w:right w:val="none" w:sz="0" w:space="0" w:color="auto"/>
      </w:divBdr>
    </w:div>
    <w:div w:id="1201361900">
      <w:bodyDiv w:val="1"/>
      <w:marLeft w:val="0"/>
      <w:marRight w:val="0"/>
      <w:marTop w:val="0"/>
      <w:marBottom w:val="0"/>
      <w:divBdr>
        <w:top w:val="none" w:sz="0" w:space="0" w:color="auto"/>
        <w:left w:val="none" w:sz="0" w:space="0" w:color="auto"/>
        <w:bottom w:val="none" w:sz="0" w:space="0" w:color="auto"/>
        <w:right w:val="none" w:sz="0" w:space="0" w:color="auto"/>
      </w:divBdr>
    </w:div>
    <w:div w:id="1227493885">
      <w:bodyDiv w:val="1"/>
      <w:marLeft w:val="0"/>
      <w:marRight w:val="0"/>
      <w:marTop w:val="0"/>
      <w:marBottom w:val="0"/>
      <w:divBdr>
        <w:top w:val="none" w:sz="0" w:space="0" w:color="auto"/>
        <w:left w:val="none" w:sz="0" w:space="0" w:color="auto"/>
        <w:bottom w:val="none" w:sz="0" w:space="0" w:color="auto"/>
        <w:right w:val="none" w:sz="0" w:space="0" w:color="auto"/>
      </w:divBdr>
    </w:div>
    <w:div w:id="1863275266">
      <w:bodyDiv w:val="1"/>
      <w:marLeft w:val="0"/>
      <w:marRight w:val="0"/>
      <w:marTop w:val="0"/>
      <w:marBottom w:val="0"/>
      <w:divBdr>
        <w:top w:val="none" w:sz="0" w:space="0" w:color="auto"/>
        <w:left w:val="none" w:sz="0" w:space="0" w:color="auto"/>
        <w:bottom w:val="none" w:sz="0" w:space="0" w:color="auto"/>
        <w:right w:val="none" w:sz="0" w:space="0" w:color="auto"/>
      </w:divBdr>
    </w:div>
    <w:div w:id="188247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57D2D16-29E7-4707-826D-C61393150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2982</Words>
  <Characters>16403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Jose Chaux Donado</dc:creator>
  <cp:lastModifiedBy>Luz Stella Rojas Macias</cp:lastModifiedBy>
  <cp:revision>2</cp:revision>
  <cp:lastPrinted>2015-11-11T14:18:00Z</cp:lastPrinted>
  <dcterms:created xsi:type="dcterms:W3CDTF">2016-09-29T20:14:00Z</dcterms:created>
  <dcterms:modified xsi:type="dcterms:W3CDTF">2016-09-29T20:14:00Z</dcterms:modified>
</cp:coreProperties>
</file>