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18B98" w14:textId="1A7E4BEE" w:rsidR="00B04D7B" w:rsidRPr="006B4647" w:rsidRDefault="00A44D61" w:rsidP="00A57773">
      <w:pPr>
        <w:pStyle w:val="Encabezado"/>
        <w:tabs>
          <w:tab w:val="clear" w:pos="8504"/>
          <w:tab w:val="left" w:pos="0"/>
          <w:tab w:val="right" w:pos="9356"/>
        </w:tabs>
        <w:spacing w:before="240" w:after="240"/>
        <w:ind w:left="4252" w:hanging="4252"/>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74991462" r:id="rId9"/>
        </w:object>
      </w:r>
      <w:r w:rsidR="00B04D7B" w:rsidRPr="006B4647">
        <w:rPr>
          <w:rFonts w:ascii="Bookman Old Style" w:hAnsi="Bookman Old Style"/>
          <w:bCs/>
          <w:szCs w:val="24"/>
        </w:rPr>
        <w:t>Ministerio de Minas y Energía</w:t>
      </w:r>
    </w:p>
    <w:p w14:paraId="2322C0A4" w14:textId="77777777" w:rsidR="00B04D7B" w:rsidRPr="006B4647" w:rsidRDefault="00B04D7B" w:rsidP="00CF5B8A">
      <w:pPr>
        <w:pStyle w:val="Ttulo3"/>
        <w:tabs>
          <w:tab w:val="left" w:pos="0"/>
          <w:tab w:val="right" w:pos="9356"/>
        </w:tabs>
        <w:spacing w:before="240" w:after="240"/>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3F016372" w14:textId="3E078C98" w:rsidR="00B04D7B" w:rsidRPr="006B4647" w:rsidRDefault="00B04D7B" w:rsidP="00CF5B8A">
      <w:pPr>
        <w:pStyle w:val="Ttulo5"/>
        <w:tabs>
          <w:tab w:val="left" w:pos="0"/>
          <w:tab w:val="right" w:pos="9356"/>
        </w:tabs>
        <w:spacing w:before="240" w:after="240"/>
        <w:ind w:left="0"/>
        <w:rPr>
          <w:rFonts w:ascii="Bookman Old Style" w:hAnsi="Bookman Old Style"/>
          <w:sz w:val="24"/>
          <w:szCs w:val="24"/>
        </w:rPr>
      </w:pPr>
      <w:r w:rsidRPr="006B4647">
        <w:rPr>
          <w:rFonts w:ascii="Bookman Old Style" w:hAnsi="Bookman Old Style"/>
          <w:sz w:val="24"/>
          <w:szCs w:val="24"/>
        </w:rPr>
        <w:t>RESOLUCIÓN No</w:t>
      </w:r>
      <w:r w:rsidR="00236F47">
        <w:rPr>
          <w:rFonts w:ascii="Bookman Old Style" w:hAnsi="Bookman Old Style"/>
          <w:sz w:val="24"/>
          <w:szCs w:val="24"/>
        </w:rPr>
        <w:t>.</w:t>
      </w:r>
      <w:r w:rsidRPr="00345B43">
        <w:rPr>
          <w:rFonts w:ascii="Bookman Old Style" w:hAnsi="Bookman Old Style"/>
          <w:sz w:val="24"/>
          <w:szCs w:val="24"/>
        </w:rPr>
        <w:t xml:space="preserve">  </w:t>
      </w:r>
      <w:r w:rsidR="00A57773" w:rsidRPr="00A57773">
        <w:rPr>
          <w:rFonts w:ascii="Bookman Old Style" w:hAnsi="Bookman Old Style"/>
          <w:sz w:val="32"/>
          <w:szCs w:val="32"/>
        </w:rPr>
        <w:t>229</w:t>
      </w:r>
      <w:r w:rsidRPr="00345B43">
        <w:rPr>
          <w:rFonts w:ascii="Bookman Old Style" w:hAnsi="Bookman Old Style"/>
          <w:sz w:val="24"/>
          <w:szCs w:val="24"/>
        </w:rPr>
        <w:t xml:space="preserve"> </w:t>
      </w:r>
      <w:r w:rsidR="00345B43" w:rsidRPr="00345B43">
        <w:rPr>
          <w:rFonts w:ascii="Bookman Old Style" w:hAnsi="Bookman Old Style"/>
          <w:sz w:val="24"/>
          <w:szCs w:val="24"/>
        </w:rPr>
        <w:t xml:space="preserve">  </w:t>
      </w:r>
      <w:r w:rsidRPr="00345B43">
        <w:rPr>
          <w:rFonts w:ascii="Bookman Old Style" w:hAnsi="Bookman Old Style"/>
          <w:sz w:val="24"/>
          <w:szCs w:val="24"/>
        </w:rPr>
        <w:t xml:space="preserve">    </w:t>
      </w:r>
      <w:r w:rsidRPr="006B4647">
        <w:rPr>
          <w:rFonts w:ascii="Bookman Old Style" w:hAnsi="Bookman Old Style"/>
          <w:sz w:val="24"/>
          <w:szCs w:val="24"/>
        </w:rPr>
        <w:t>DE 20</w:t>
      </w:r>
      <w:r>
        <w:rPr>
          <w:rFonts w:ascii="Bookman Old Style" w:hAnsi="Bookman Old Style"/>
          <w:sz w:val="24"/>
          <w:szCs w:val="24"/>
        </w:rPr>
        <w:t>20</w:t>
      </w:r>
    </w:p>
    <w:p w14:paraId="42420CEB" w14:textId="371C9A53" w:rsidR="00B04D7B" w:rsidRPr="006B4647" w:rsidRDefault="00B04D7B" w:rsidP="00CF5B8A">
      <w:pPr>
        <w:pStyle w:val="Ttulo3"/>
        <w:tabs>
          <w:tab w:val="left" w:pos="284"/>
          <w:tab w:val="right" w:pos="9356"/>
        </w:tabs>
        <w:spacing w:before="240" w:after="240"/>
        <w:ind w:left="0"/>
        <w:rPr>
          <w:rFonts w:ascii="Bookman Old Style" w:hAnsi="Bookman Old Style"/>
          <w:b w:val="0"/>
          <w:szCs w:val="24"/>
        </w:rPr>
      </w:pPr>
      <w:proofErr w:type="gramStart"/>
      <w:r w:rsidRPr="006B4647">
        <w:rPr>
          <w:rFonts w:ascii="Bookman Old Style" w:hAnsi="Bookman Old Style"/>
          <w:b w:val="0"/>
          <w:szCs w:val="24"/>
        </w:rPr>
        <w:t xml:space="preserve">(  </w:t>
      </w:r>
      <w:r w:rsidR="00A57773" w:rsidRPr="00A57773">
        <w:rPr>
          <w:rFonts w:ascii="Bookman Old Style" w:hAnsi="Bookman Old Style"/>
          <w:bCs/>
          <w:sz w:val="32"/>
          <w:szCs w:val="32"/>
        </w:rPr>
        <w:t>11</w:t>
      </w:r>
      <w:proofErr w:type="gramEnd"/>
      <w:r w:rsidR="00A57773" w:rsidRPr="00A57773">
        <w:rPr>
          <w:rFonts w:ascii="Bookman Old Style" w:hAnsi="Bookman Old Style"/>
          <w:bCs/>
          <w:sz w:val="32"/>
          <w:szCs w:val="32"/>
        </w:rPr>
        <w:t xml:space="preserve"> DIC. 2020</w:t>
      </w:r>
      <w:r w:rsidR="00345B43" w:rsidRPr="00345B43">
        <w:rPr>
          <w:rFonts w:ascii="Bookman Old Style" w:hAnsi="Bookman Old Style"/>
          <w:b w:val="0"/>
          <w:szCs w:val="24"/>
        </w:rPr>
        <w:t xml:space="preserve">  </w:t>
      </w:r>
      <w:r w:rsidRPr="006B4647">
        <w:rPr>
          <w:rFonts w:ascii="Bookman Old Style" w:hAnsi="Bookman Old Style"/>
          <w:b w:val="0"/>
          <w:szCs w:val="24"/>
        </w:rPr>
        <w:t xml:space="preserve">    )</w:t>
      </w:r>
    </w:p>
    <w:p w14:paraId="58A65ADC" w14:textId="77777777" w:rsidR="00B04D7B" w:rsidRDefault="00B04D7B" w:rsidP="00CF5B8A">
      <w:pPr>
        <w:widowControl w:val="0"/>
        <w:tabs>
          <w:tab w:val="left" w:pos="284"/>
        </w:tabs>
        <w:adjustRightInd w:val="0"/>
        <w:spacing w:before="240" w:after="240"/>
        <w:ind w:left="0" w:right="20"/>
        <w:jc w:val="both"/>
        <w:rPr>
          <w:rFonts w:ascii="Bookman Old Style" w:hAnsi="Bookman Old Style" w:cs="Arial"/>
          <w:lang w:val="es-ES_tradnl"/>
        </w:rPr>
      </w:pPr>
    </w:p>
    <w:p w14:paraId="00F8930D" w14:textId="2E40694F" w:rsidR="00B04D7B" w:rsidRPr="00B13BC3" w:rsidRDefault="00B04D7B" w:rsidP="00CF5B8A">
      <w:pPr>
        <w:widowControl w:val="0"/>
        <w:tabs>
          <w:tab w:val="left" w:pos="284"/>
        </w:tabs>
        <w:adjustRightInd w:val="0"/>
        <w:spacing w:before="240" w:after="24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sidR="00207D32">
        <w:rPr>
          <w:rFonts w:ascii="Bookman Old Style" w:hAnsi="Bookman Old Style" w:cs="Arial"/>
        </w:rPr>
        <w:t>g</w:t>
      </w:r>
      <w:r w:rsidR="00CB41C1">
        <w:rPr>
          <w:rFonts w:ascii="Bookman Old Style" w:hAnsi="Bookman Old Style" w:cs="Arial"/>
        </w:rPr>
        <w:t xml:space="preserve">as </w:t>
      </w:r>
      <w:r w:rsidR="00207D32">
        <w:rPr>
          <w:rFonts w:ascii="Bookman Old Style" w:hAnsi="Bookman Old Style" w:cs="Arial"/>
        </w:rPr>
        <w:t xml:space="preserve">combustible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631863">
        <w:rPr>
          <w:rFonts w:ascii="Bookman Old Style" w:hAnsi="Bookman Old Style" w:cs="Arial"/>
        </w:rPr>
        <w:t xml:space="preserve">por </w:t>
      </w:r>
      <w:r w:rsidR="00C92725">
        <w:rPr>
          <w:rFonts w:ascii="Bookman Old Style" w:hAnsi="Bookman Old Style" w:cs="Arial"/>
        </w:rPr>
        <w:t>el</w:t>
      </w:r>
      <w:r w:rsidR="00C92725" w:rsidRPr="005A515B">
        <w:rPr>
          <w:rFonts w:ascii="Bookman Old Style" w:hAnsi="Bookman Old Style" w:cs="Arial"/>
        </w:rPr>
        <w:t xml:space="preserve"> </w:t>
      </w:r>
      <w:r w:rsidR="00165093" w:rsidRPr="005A515B">
        <w:rPr>
          <w:rFonts w:ascii="Bookman Old Style" w:hAnsi="Bookman Old Style" w:cs="Arial"/>
        </w:rPr>
        <w:t xml:space="preserve">municipio de </w:t>
      </w:r>
      <w:r w:rsidR="006108C0">
        <w:rPr>
          <w:rFonts w:ascii="Bookman Old Style" w:hAnsi="Bookman Old Style" w:cs="Arial"/>
        </w:rPr>
        <w:t>Marulanda</w:t>
      </w:r>
      <w:r>
        <w:rPr>
          <w:rFonts w:ascii="Bookman Old Style" w:hAnsi="Bookman Old Style" w:cs="Arial"/>
        </w:rPr>
        <w:t xml:space="preserve">, </w:t>
      </w:r>
      <w:r w:rsidR="00207D32">
        <w:rPr>
          <w:rFonts w:ascii="Bookman Old Style" w:hAnsi="Bookman Old Style" w:cs="Arial"/>
        </w:rPr>
        <w:t>D</w:t>
      </w:r>
      <w:r w:rsidRPr="005A515B">
        <w:rPr>
          <w:rFonts w:ascii="Bookman Old Style" w:hAnsi="Bookman Old Style" w:cs="Arial"/>
        </w:rPr>
        <w:t xml:space="preserve">epartamento </w:t>
      </w:r>
      <w:r w:rsidR="00345B43">
        <w:rPr>
          <w:rFonts w:ascii="Bookman Old Style" w:hAnsi="Bookman Old Style" w:cs="Arial"/>
        </w:rPr>
        <w:t xml:space="preserve">de </w:t>
      </w:r>
      <w:r w:rsidR="00204FA2">
        <w:rPr>
          <w:rFonts w:ascii="Bookman Old Style" w:hAnsi="Bookman Old Style" w:cs="Arial"/>
        </w:rPr>
        <w:t>Caldas</w:t>
      </w:r>
      <w:r w:rsidR="00FA003F">
        <w:rPr>
          <w:rFonts w:ascii="Bookman Old Style" w:hAnsi="Bookman Old Style" w:cs="Arial"/>
        </w:rPr>
        <w:t>.</w:t>
      </w:r>
    </w:p>
    <w:p w14:paraId="5B2E0721" w14:textId="77777777" w:rsidR="00B04D7B" w:rsidRPr="00D03E47" w:rsidRDefault="00B04D7B" w:rsidP="00CF5B8A">
      <w:pPr>
        <w:widowControl w:val="0"/>
        <w:adjustRightInd w:val="0"/>
        <w:spacing w:before="240" w:after="240"/>
        <w:ind w:left="0" w:right="20"/>
        <w:jc w:val="both"/>
        <w:rPr>
          <w:rFonts w:ascii="Bookman Old Style" w:hAnsi="Bookman Old Style" w:cs="Arial"/>
          <w:lang w:val="es-CO"/>
        </w:rPr>
      </w:pPr>
    </w:p>
    <w:p w14:paraId="0FD459AE" w14:textId="77777777" w:rsidR="00B04D7B" w:rsidRPr="006B4647" w:rsidRDefault="00B04D7B" w:rsidP="00CF5B8A">
      <w:pPr>
        <w:pStyle w:val="Ttulo7"/>
        <w:spacing w:after="240"/>
        <w:ind w:left="0"/>
        <w:jc w:val="center"/>
        <w:rPr>
          <w:rFonts w:ascii="Bookman Old Style" w:hAnsi="Bookman Old Style"/>
          <w:b/>
        </w:rPr>
      </w:pPr>
      <w:r w:rsidRPr="006B4647">
        <w:rPr>
          <w:rFonts w:ascii="Bookman Old Style" w:hAnsi="Bookman Old Style"/>
          <w:b/>
        </w:rPr>
        <w:t>LA COMISIÓN DE REGULACIÓN DE ENERGÍA Y GAS</w:t>
      </w:r>
    </w:p>
    <w:p w14:paraId="53FEC162" w14:textId="77777777" w:rsidR="00B04D7B" w:rsidRDefault="00B04D7B" w:rsidP="00CF5B8A">
      <w:pPr>
        <w:spacing w:before="240" w:after="240"/>
        <w:ind w:left="0"/>
        <w:jc w:val="both"/>
        <w:rPr>
          <w:rFonts w:ascii="Bookman Old Style" w:hAnsi="Bookman Old Style" w:cs="Arial"/>
        </w:rPr>
      </w:pPr>
    </w:p>
    <w:p w14:paraId="6F4DBEB7" w14:textId="77777777" w:rsidR="00B04D7B" w:rsidRPr="006B4647" w:rsidRDefault="00B04D7B" w:rsidP="00CF5B8A">
      <w:pPr>
        <w:spacing w:before="240" w:after="240"/>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021AAD53" w14:textId="77777777" w:rsidR="00B04D7B" w:rsidRPr="006B4647" w:rsidRDefault="00B04D7B" w:rsidP="00CF5B8A">
      <w:pPr>
        <w:spacing w:before="240" w:after="240"/>
        <w:ind w:left="0"/>
        <w:jc w:val="both"/>
        <w:rPr>
          <w:rFonts w:ascii="Bookman Old Style" w:hAnsi="Bookman Old Style" w:cs="Arial"/>
        </w:rPr>
      </w:pPr>
    </w:p>
    <w:p w14:paraId="5478053E" w14:textId="77777777" w:rsidR="00B04D7B" w:rsidRPr="006B4647" w:rsidRDefault="00B04D7B" w:rsidP="00CF5B8A">
      <w:pPr>
        <w:spacing w:before="240" w:after="240"/>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77777777" w:rsidR="00B04D7B" w:rsidRPr="00D03E47" w:rsidRDefault="00B04D7B" w:rsidP="00CF5B8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684D6CB6" w14:textId="77777777" w:rsidR="00B04D7B" w:rsidRPr="00D03E47" w:rsidRDefault="00B04D7B" w:rsidP="00CF5B8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CF5B8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77777777" w:rsidR="00B04D7B" w:rsidRDefault="00B04D7B" w:rsidP="00CF5B8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 éstas continuarán rigiendo mientras la Comisión no fije las nuevas.</w:t>
      </w:r>
    </w:p>
    <w:p w14:paraId="3ED94E9F" w14:textId="77777777" w:rsidR="00B04D7B" w:rsidRDefault="00B04D7B" w:rsidP="00CF5B8A">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CF5B8A">
      <w:pPr>
        <w:adjustRightInd w:val="0"/>
        <w:spacing w:before="240" w:after="24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“Artículo 23. METODOLOGÍA PARA EL CÁLCULO DEL CARGO MÁXIMO BASE DE COMERCIALIZACIÓN. El cargo máximo base de comercialización C0 se determinará </w:t>
      </w:r>
      <w:r w:rsidRPr="00E678A1">
        <w:rPr>
          <w:rFonts w:ascii="Bookman Old Style" w:hAnsi="Bookman Old Style" w:cs="Arial"/>
          <w:i/>
          <w:sz w:val="22"/>
          <w:szCs w:val="22"/>
        </w:rPr>
        <w:lastRenderedPageBreak/>
        <w:t>como el cociente de la suma de los componentes a) y b) descritos a continuación, sobre el número de facturas del año para el cual se tomaron los parámetros de cálculo de dichos componentes.</w:t>
      </w:r>
    </w:p>
    <w:p w14:paraId="6130E9F0" w14:textId="77777777" w:rsidR="00B04D7B" w:rsidRPr="00E678A1" w:rsidRDefault="00B04D7B" w:rsidP="00CF5B8A">
      <w:pPr>
        <w:adjustRightInd w:val="0"/>
        <w:spacing w:before="240" w:after="24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CF5B8A">
      <w:pPr>
        <w:adjustRightInd w:val="0"/>
        <w:spacing w:before="240" w:after="24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E678A1">
        <w:rPr>
          <w:rFonts w:ascii="Bookman Old Style" w:hAnsi="Bookman Old Style" w:cs="Arial"/>
          <w:i/>
          <w:sz w:val="22"/>
          <w:szCs w:val="22"/>
        </w:rPr>
        <w:t>Mst</w:t>
      </w:r>
      <w:proofErr w:type="spellEnd"/>
      <w:r w:rsidRPr="00E678A1">
        <w:rPr>
          <w:rFonts w:ascii="Bookman Old Style" w:hAnsi="Bookman Old Style" w:cs="Arial"/>
          <w:i/>
          <w:sz w:val="22"/>
          <w:szCs w:val="22"/>
        </w:rPr>
        <w:t xml:space="preserve"> o del </w:t>
      </w:r>
      <w:proofErr w:type="spellStart"/>
      <w:r w:rsidRPr="00E678A1">
        <w:rPr>
          <w:rFonts w:ascii="Bookman Old Style" w:hAnsi="Bookman Old Style" w:cs="Arial"/>
          <w:i/>
          <w:sz w:val="22"/>
          <w:szCs w:val="22"/>
        </w:rPr>
        <w:t>Msm</w:t>
      </w:r>
      <w:proofErr w:type="spellEnd"/>
      <w:r w:rsidRPr="00E678A1">
        <w:rPr>
          <w:rFonts w:ascii="Bookman Old Style" w:hAnsi="Bookman Old Style" w:cs="Arial"/>
          <w:i/>
          <w:sz w:val="22"/>
          <w:szCs w:val="22"/>
        </w:rPr>
        <w:t>, según sea el caso.</w:t>
      </w:r>
    </w:p>
    <w:p w14:paraId="7D8958B8" w14:textId="77777777" w:rsidR="00B04D7B" w:rsidRPr="00E678A1" w:rsidRDefault="00B04D7B" w:rsidP="00CF5B8A">
      <w:pPr>
        <w:adjustRightInd w:val="0"/>
        <w:spacing w:before="240" w:after="24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CF5B8A">
      <w:pPr>
        <w:adjustRightInd w:val="0"/>
        <w:spacing w:before="240" w:after="24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77777777" w:rsidR="00B04D7B" w:rsidRDefault="00B04D7B" w:rsidP="00CF5B8A">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60C263D0" w14:textId="10B7CED2" w:rsidR="00EB5C2F" w:rsidRDefault="00CB5E2B" w:rsidP="00CF5B8A">
      <w:pPr>
        <w:widowControl w:val="0"/>
        <w:adjustRightInd w:val="0"/>
        <w:spacing w:before="240" w:after="240"/>
        <w:ind w:left="0" w:right="20"/>
        <w:jc w:val="both"/>
        <w:rPr>
          <w:rFonts w:ascii="Bookman Old Style" w:hAnsi="Bookman Old Style" w:cs="Arial"/>
          <w:szCs w:val="22"/>
        </w:rPr>
      </w:pPr>
      <w:r>
        <w:rPr>
          <w:rFonts w:ascii="Bookman Old Style" w:hAnsi="Bookman Old Style" w:cs="Arial"/>
          <w:szCs w:val="22"/>
        </w:rPr>
        <w:t>L</w:t>
      </w:r>
      <w:r w:rsidR="00EB5C2F" w:rsidRPr="00577169">
        <w:rPr>
          <w:rFonts w:ascii="Bookman Old Style" w:hAnsi="Bookman Old Style" w:cs="Arial"/>
          <w:szCs w:val="22"/>
        </w:rPr>
        <w:t>a empresa ENSERP S.A. E.S.P., a través de la comunicación radicada en la CREG bajo el número E-20</w:t>
      </w:r>
      <w:r w:rsidR="00414DF5" w:rsidRPr="00577169">
        <w:rPr>
          <w:rFonts w:ascii="Bookman Old Style" w:hAnsi="Bookman Old Style" w:cs="Arial"/>
          <w:szCs w:val="22"/>
        </w:rPr>
        <w:t>20</w:t>
      </w:r>
      <w:r w:rsidR="00EB5C2F" w:rsidRPr="00577169">
        <w:rPr>
          <w:rFonts w:ascii="Bookman Old Style" w:hAnsi="Bookman Old Style" w:cs="Arial"/>
          <w:szCs w:val="22"/>
        </w:rPr>
        <w:t>-00</w:t>
      </w:r>
      <w:r w:rsidR="00414DF5" w:rsidRPr="00577169">
        <w:rPr>
          <w:rFonts w:ascii="Bookman Old Style" w:hAnsi="Bookman Old Style" w:cs="Arial"/>
          <w:szCs w:val="22"/>
        </w:rPr>
        <w:t>0958</w:t>
      </w:r>
      <w:r w:rsidR="00EB5C2F" w:rsidRPr="00577169">
        <w:rPr>
          <w:rFonts w:ascii="Bookman Old Style" w:hAnsi="Bookman Old Style" w:cs="Arial"/>
          <w:szCs w:val="22"/>
        </w:rPr>
        <w:t xml:space="preserve"> de </w:t>
      </w:r>
      <w:r w:rsidR="00414DF5" w:rsidRPr="00577169">
        <w:rPr>
          <w:rFonts w:ascii="Bookman Old Style" w:hAnsi="Bookman Old Style" w:cs="Arial"/>
          <w:szCs w:val="22"/>
        </w:rPr>
        <w:t xml:space="preserve">5 </w:t>
      </w:r>
      <w:r w:rsidR="00EB5C2F" w:rsidRPr="00577169">
        <w:rPr>
          <w:rFonts w:ascii="Bookman Old Style" w:hAnsi="Bookman Old Style" w:cs="Arial"/>
          <w:szCs w:val="22"/>
        </w:rPr>
        <w:t xml:space="preserve">de </w:t>
      </w:r>
      <w:r w:rsidR="00414DF5" w:rsidRPr="00577169">
        <w:rPr>
          <w:rFonts w:ascii="Bookman Old Style" w:hAnsi="Bookman Old Style" w:cs="Arial"/>
          <w:szCs w:val="22"/>
        </w:rPr>
        <w:t>febrero</w:t>
      </w:r>
      <w:r w:rsidR="00EB5C2F" w:rsidRPr="00577169">
        <w:rPr>
          <w:rFonts w:ascii="Bookman Old Style" w:hAnsi="Bookman Old Style" w:cs="Arial"/>
          <w:szCs w:val="22"/>
        </w:rPr>
        <w:t xml:space="preserve"> de 20</w:t>
      </w:r>
      <w:r w:rsidR="00414DF5" w:rsidRPr="00577169">
        <w:rPr>
          <w:rFonts w:ascii="Bookman Old Style" w:hAnsi="Bookman Old Style" w:cs="Arial"/>
          <w:szCs w:val="22"/>
        </w:rPr>
        <w:t>20</w:t>
      </w:r>
      <w:r w:rsidR="00EB5C2F" w:rsidRPr="00577169">
        <w:rPr>
          <w:rFonts w:ascii="Bookman Old Style" w:hAnsi="Bookman Old Style" w:cs="Arial"/>
          <w:szCs w:val="22"/>
        </w:rPr>
        <w:t xml:space="preserve"> y con base en los criterios generales para la remuneración de la actividad de comercialización de gas combustible por redes de tubería definidos en la Resolución CREG 011 de 2003, solicitó aprobación del cargo de comercialización de gas por redes para el mercado relevante conformado por </w:t>
      </w:r>
      <w:r w:rsidR="00C92725">
        <w:rPr>
          <w:rFonts w:ascii="Bookman Old Style" w:hAnsi="Bookman Old Style" w:cs="Arial"/>
          <w:szCs w:val="22"/>
        </w:rPr>
        <w:t>los</w:t>
      </w:r>
      <w:r w:rsidR="00C92725" w:rsidRPr="00577169">
        <w:rPr>
          <w:rFonts w:ascii="Bookman Old Style" w:hAnsi="Bookman Old Style" w:cs="Arial"/>
          <w:szCs w:val="22"/>
        </w:rPr>
        <w:t xml:space="preserve"> </w:t>
      </w:r>
      <w:r w:rsidR="00EB5C2F" w:rsidRPr="00577169">
        <w:rPr>
          <w:rFonts w:ascii="Bookman Old Style" w:hAnsi="Bookman Old Style" w:cs="Arial"/>
          <w:szCs w:val="22"/>
        </w:rPr>
        <w:t>siguiente</w:t>
      </w:r>
      <w:r w:rsidR="00C92725">
        <w:rPr>
          <w:rFonts w:ascii="Bookman Old Style" w:hAnsi="Bookman Old Style" w:cs="Arial"/>
          <w:szCs w:val="22"/>
        </w:rPr>
        <w:t>s</w:t>
      </w:r>
      <w:r w:rsidR="00EB5C2F" w:rsidRPr="00577169">
        <w:rPr>
          <w:rFonts w:ascii="Bookman Old Style" w:hAnsi="Bookman Old Style" w:cs="Arial"/>
          <w:szCs w:val="22"/>
        </w:rPr>
        <w:t xml:space="preserve"> municipio</w:t>
      </w:r>
      <w:r w:rsidR="00C92725">
        <w:rPr>
          <w:rFonts w:ascii="Bookman Old Style" w:hAnsi="Bookman Old Style" w:cs="Arial"/>
          <w:szCs w:val="22"/>
        </w:rPr>
        <w:t>s</w:t>
      </w:r>
      <w:r w:rsidR="00EB5C2F" w:rsidRPr="00577169">
        <w:rPr>
          <w:rFonts w:ascii="Bookman Old Style" w:hAnsi="Bookman Old Style" w:cs="Arial"/>
          <w:szCs w:val="22"/>
        </w:rPr>
        <w:t>:</w:t>
      </w:r>
    </w:p>
    <w:p w14:paraId="221D5286" w14:textId="70F56B4B" w:rsidR="00B74732" w:rsidRPr="00B74732" w:rsidRDefault="00B74732" w:rsidP="00B74732">
      <w:pPr>
        <w:widowControl w:val="0"/>
        <w:adjustRightInd w:val="0"/>
        <w:spacing w:before="240"/>
        <w:ind w:left="0" w:right="23"/>
        <w:jc w:val="center"/>
        <w:rPr>
          <w:rFonts w:ascii="Bookman Old Style" w:hAnsi="Bookman Old Style" w:cs="Arial"/>
          <w:b/>
          <w:bCs/>
          <w:sz w:val="20"/>
          <w:szCs w:val="18"/>
        </w:rPr>
      </w:pPr>
      <w:r w:rsidRPr="00B74732">
        <w:rPr>
          <w:rFonts w:ascii="Bookman Old Style" w:hAnsi="Bookman Old Style" w:cs="Arial"/>
          <w:b/>
          <w:bCs/>
          <w:sz w:val="20"/>
          <w:szCs w:val="18"/>
        </w:rPr>
        <w:t>Cuadro 1</w:t>
      </w:r>
    </w:p>
    <w:tbl>
      <w:tblPr>
        <w:tblW w:w="5000" w:type="pct"/>
        <w:jc w:val="center"/>
        <w:tblCellMar>
          <w:left w:w="70" w:type="dxa"/>
          <w:right w:w="70" w:type="dxa"/>
        </w:tblCellMar>
        <w:tblLook w:val="04A0" w:firstRow="1" w:lastRow="0" w:firstColumn="1" w:lastColumn="0" w:noHBand="0" w:noVBand="1"/>
      </w:tblPr>
      <w:tblGrid>
        <w:gridCol w:w="3115"/>
        <w:gridCol w:w="3115"/>
        <w:gridCol w:w="3116"/>
      </w:tblGrid>
      <w:tr w:rsidR="00414DF5" w:rsidRPr="00A96E4D" w14:paraId="03E39E30" w14:textId="77777777" w:rsidTr="009C3A13">
        <w:trPr>
          <w:trHeight w:val="525"/>
          <w:jc w:val="center"/>
        </w:trPr>
        <w:tc>
          <w:tcPr>
            <w:tcW w:w="166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73E8667" w14:textId="77777777" w:rsidR="00414DF5" w:rsidRPr="00A96E4D" w:rsidRDefault="00414DF5" w:rsidP="00CF5B8A">
            <w:pPr>
              <w:spacing w:line="23" w:lineRule="atLeast"/>
              <w:ind w:left="0"/>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CÓDIGO DANE</w:t>
            </w:r>
          </w:p>
        </w:tc>
        <w:tc>
          <w:tcPr>
            <w:tcW w:w="1666"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4B6E7E5" w14:textId="77777777" w:rsidR="00414DF5" w:rsidRPr="00A96E4D" w:rsidRDefault="00414DF5" w:rsidP="00CF5B8A">
            <w:pPr>
              <w:spacing w:line="23" w:lineRule="atLeast"/>
              <w:ind w:left="0"/>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MUNICIPIO</w:t>
            </w:r>
          </w:p>
        </w:tc>
        <w:tc>
          <w:tcPr>
            <w:tcW w:w="166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7EB2B29" w14:textId="77777777" w:rsidR="00414DF5" w:rsidRPr="00A96E4D" w:rsidRDefault="00414DF5" w:rsidP="00CF5B8A">
            <w:pPr>
              <w:spacing w:line="23" w:lineRule="atLeast"/>
              <w:ind w:left="0"/>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DEPARTAMENTO</w:t>
            </w:r>
          </w:p>
        </w:tc>
      </w:tr>
      <w:tr w:rsidR="00414DF5" w:rsidRPr="00A96E4D" w14:paraId="3EE3C566" w14:textId="77777777" w:rsidTr="00414DF5">
        <w:trPr>
          <w:trHeight w:val="300"/>
          <w:jc w:val="center"/>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14:paraId="4E384631" w14:textId="77777777" w:rsidR="00414DF5" w:rsidRPr="00A96E4D" w:rsidRDefault="00414DF5" w:rsidP="00CF5B8A">
            <w:pPr>
              <w:spacing w:line="23" w:lineRule="atLeast"/>
              <w:ind w:left="0"/>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17446</w:t>
            </w:r>
          </w:p>
        </w:tc>
        <w:tc>
          <w:tcPr>
            <w:tcW w:w="1666" w:type="pct"/>
            <w:tcBorders>
              <w:top w:val="nil"/>
              <w:left w:val="nil"/>
              <w:bottom w:val="single" w:sz="4" w:space="0" w:color="auto"/>
              <w:right w:val="single" w:sz="4" w:space="0" w:color="auto"/>
            </w:tcBorders>
            <w:shd w:val="clear" w:color="000000" w:fill="FFFFFF"/>
            <w:noWrap/>
            <w:vAlign w:val="center"/>
            <w:hideMark/>
          </w:tcPr>
          <w:p w14:paraId="5FE9ACD3" w14:textId="77777777" w:rsidR="00414DF5" w:rsidRPr="00A96E4D" w:rsidRDefault="00414DF5" w:rsidP="00CF5B8A">
            <w:pPr>
              <w:spacing w:line="23" w:lineRule="atLeast"/>
              <w:ind w:left="0"/>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Marulanda</w:t>
            </w:r>
          </w:p>
        </w:tc>
        <w:tc>
          <w:tcPr>
            <w:tcW w:w="1667" w:type="pct"/>
            <w:tcBorders>
              <w:top w:val="nil"/>
              <w:left w:val="nil"/>
              <w:bottom w:val="single" w:sz="4" w:space="0" w:color="auto"/>
              <w:right w:val="single" w:sz="4" w:space="0" w:color="auto"/>
            </w:tcBorders>
            <w:shd w:val="clear" w:color="000000" w:fill="FFFFFF"/>
            <w:noWrap/>
            <w:vAlign w:val="center"/>
            <w:hideMark/>
          </w:tcPr>
          <w:p w14:paraId="2298117E" w14:textId="77777777" w:rsidR="00414DF5" w:rsidRPr="00A96E4D" w:rsidRDefault="00414DF5" w:rsidP="00CF5B8A">
            <w:pPr>
              <w:spacing w:line="23" w:lineRule="atLeast"/>
              <w:ind w:left="0"/>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Caldas</w:t>
            </w:r>
          </w:p>
        </w:tc>
      </w:tr>
      <w:tr w:rsidR="00414DF5" w:rsidRPr="00A96E4D" w14:paraId="19D0FA73" w14:textId="77777777" w:rsidTr="00414DF5">
        <w:trPr>
          <w:trHeight w:val="300"/>
          <w:jc w:val="center"/>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14:paraId="43189D7E" w14:textId="77777777" w:rsidR="00414DF5" w:rsidRPr="00A96E4D" w:rsidRDefault="00414DF5" w:rsidP="00CF5B8A">
            <w:pPr>
              <w:spacing w:line="23" w:lineRule="atLeast"/>
              <w:ind w:left="0"/>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17662</w:t>
            </w:r>
          </w:p>
        </w:tc>
        <w:tc>
          <w:tcPr>
            <w:tcW w:w="1666" w:type="pct"/>
            <w:tcBorders>
              <w:top w:val="nil"/>
              <w:left w:val="nil"/>
              <w:bottom w:val="single" w:sz="4" w:space="0" w:color="auto"/>
              <w:right w:val="single" w:sz="4" w:space="0" w:color="auto"/>
            </w:tcBorders>
            <w:shd w:val="clear" w:color="000000" w:fill="FFFFFF"/>
            <w:noWrap/>
            <w:vAlign w:val="center"/>
            <w:hideMark/>
          </w:tcPr>
          <w:p w14:paraId="225EB089" w14:textId="77777777" w:rsidR="00414DF5" w:rsidRPr="00A96E4D" w:rsidRDefault="00414DF5" w:rsidP="00CF5B8A">
            <w:pPr>
              <w:spacing w:line="23" w:lineRule="atLeast"/>
              <w:ind w:left="0"/>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Samaná</w:t>
            </w:r>
          </w:p>
        </w:tc>
        <w:tc>
          <w:tcPr>
            <w:tcW w:w="1667" w:type="pct"/>
            <w:tcBorders>
              <w:top w:val="nil"/>
              <w:left w:val="nil"/>
              <w:bottom w:val="single" w:sz="4" w:space="0" w:color="auto"/>
              <w:right w:val="single" w:sz="4" w:space="0" w:color="auto"/>
            </w:tcBorders>
            <w:shd w:val="clear" w:color="000000" w:fill="FFFFFF"/>
            <w:noWrap/>
            <w:vAlign w:val="center"/>
            <w:hideMark/>
          </w:tcPr>
          <w:p w14:paraId="25A72F5E" w14:textId="77777777" w:rsidR="00414DF5" w:rsidRPr="00A96E4D" w:rsidRDefault="00414DF5" w:rsidP="00CF5B8A">
            <w:pPr>
              <w:spacing w:line="23" w:lineRule="atLeast"/>
              <w:ind w:left="0"/>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Caldas</w:t>
            </w:r>
          </w:p>
        </w:tc>
      </w:tr>
    </w:tbl>
    <w:p w14:paraId="5C71EEA0" w14:textId="61AF9332" w:rsidR="00EB5C2F" w:rsidRDefault="00CB5E2B" w:rsidP="00CF5B8A">
      <w:pPr>
        <w:widowControl w:val="0"/>
        <w:adjustRightInd w:val="0"/>
        <w:spacing w:before="240" w:after="240"/>
        <w:ind w:left="0" w:right="20"/>
        <w:jc w:val="both"/>
        <w:rPr>
          <w:rFonts w:ascii="Bookman Old Style" w:hAnsi="Bookman Old Style" w:cs="Arial"/>
          <w:szCs w:val="22"/>
        </w:rPr>
      </w:pPr>
      <w:r>
        <w:rPr>
          <w:rFonts w:ascii="Bookman Old Style" w:hAnsi="Bookman Old Style" w:cs="Arial"/>
          <w:szCs w:val="22"/>
        </w:rPr>
        <w:t>M</w:t>
      </w:r>
      <w:r w:rsidR="00EB5C2F" w:rsidRPr="00A84DAD">
        <w:rPr>
          <w:rFonts w:ascii="Bookman Old Style" w:hAnsi="Bookman Old Style" w:cs="Arial"/>
          <w:szCs w:val="22"/>
        </w:rPr>
        <w:t xml:space="preserve">ediante </w:t>
      </w:r>
      <w:r w:rsidR="009951CF">
        <w:rPr>
          <w:rFonts w:ascii="Bookman Old Style" w:hAnsi="Bookman Old Style" w:cs="Arial"/>
          <w:szCs w:val="22"/>
        </w:rPr>
        <w:t>A</w:t>
      </w:r>
      <w:r w:rsidR="00EB5C2F" w:rsidRPr="00A84DAD">
        <w:rPr>
          <w:rFonts w:ascii="Bookman Old Style" w:hAnsi="Bookman Old Style" w:cs="Arial"/>
          <w:szCs w:val="22"/>
        </w:rPr>
        <w:t xml:space="preserve">uto </w:t>
      </w:r>
      <w:r w:rsidR="009951CF">
        <w:rPr>
          <w:rFonts w:ascii="Bookman Old Style" w:hAnsi="Bookman Old Style" w:cs="Arial"/>
          <w:szCs w:val="22"/>
        </w:rPr>
        <w:t xml:space="preserve">con radicado CREG I-2020-002800 </w:t>
      </w:r>
      <w:r w:rsidR="00EB5C2F" w:rsidRPr="00A84DAD">
        <w:rPr>
          <w:rFonts w:ascii="Bookman Old Style" w:hAnsi="Bookman Old Style" w:cs="Arial"/>
          <w:szCs w:val="22"/>
        </w:rPr>
        <w:t xml:space="preserve">proferido el día </w:t>
      </w:r>
      <w:r w:rsidR="009951CF">
        <w:rPr>
          <w:rFonts w:ascii="Bookman Old Style" w:hAnsi="Bookman Old Style" w:cs="Arial"/>
          <w:szCs w:val="22"/>
        </w:rPr>
        <w:t>27</w:t>
      </w:r>
      <w:r w:rsidR="00EB5C2F" w:rsidRPr="00A84DAD">
        <w:rPr>
          <w:rFonts w:ascii="Bookman Old Style" w:hAnsi="Bookman Old Style" w:cs="Arial"/>
          <w:szCs w:val="22"/>
        </w:rPr>
        <w:t xml:space="preserve"> de ju</w:t>
      </w:r>
      <w:r w:rsidR="009951CF">
        <w:rPr>
          <w:rFonts w:ascii="Bookman Old Style" w:hAnsi="Bookman Old Style" w:cs="Arial"/>
          <w:szCs w:val="22"/>
        </w:rPr>
        <w:t>l</w:t>
      </w:r>
      <w:r w:rsidR="00EB5C2F" w:rsidRPr="00A84DAD">
        <w:rPr>
          <w:rFonts w:ascii="Bookman Old Style" w:hAnsi="Bookman Old Style" w:cs="Arial"/>
          <w:szCs w:val="22"/>
        </w:rPr>
        <w:t>io de 20</w:t>
      </w:r>
      <w:r w:rsidR="009951CF">
        <w:rPr>
          <w:rFonts w:ascii="Bookman Old Style" w:hAnsi="Bookman Old Style" w:cs="Arial"/>
          <w:szCs w:val="22"/>
        </w:rPr>
        <w:t>20</w:t>
      </w:r>
      <w:r w:rsidR="00EB5C2F" w:rsidRPr="00A84DAD">
        <w:rPr>
          <w:rFonts w:ascii="Bookman Old Style" w:hAnsi="Bookman Old Style" w:cs="Arial"/>
          <w:szCs w:val="22"/>
        </w:rPr>
        <w:t xml:space="preserve">, la Comisión de Regulación de Energía y Gas –CREG- dispuso </w:t>
      </w:r>
      <w:r w:rsidR="00EB5C2F">
        <w:rPr>
          <w:rFonts w:ascii="Bookman Old Style" w:hAnsi="Bookman Old Style" w:cs="Arial"/>
          <w:szCs w:val="22"/>
        </w:rPr>
        <w:t>o</w:t>
      </w:r>
      <w:r w:rsidR="00EB5C2F" w:rsidRPr="00A84DAD">
        <w:rPr>
          <w:rFonts w:ascii="Bookman Old Style" w:hAnsi="Bookman Old Style" w:cs="Arial"/>
          <w:szCs w:val="22"/>
        </w:rPr>
        <w:t xml:space="preserve">rdenar la vinculación </w:t>
      </w:r>
      <w:r w:rsidR="00EB5C2F">
        <w:rPr>
          <w:rFonts w:ascii="Bookman Old Style" w:hAnsi="Bookman Old Style" w:cs="Arial"/>
          <w:szCs w:val="22"/>
        </w:rPr>
        <w:t>de</w:t>
      </w:r>
      <w:r w:rsidR="00EB5C2F" w:rsidRPr="00A84DAD">
        <w:rPr>
          <w:rFonts w:ascii="Bookman Old Style" w:hAnsi="Bookman Old Style" w:cs="Arial"/>
          <w:szCs w:val="22"/>
        </w:rPr>
        <w:t xml:space="preserve"> la empresa </w:t>
      </w:r>
      <w:r w:rsidR="009951CF">
        <w:rPr>
          <w:rFonts w:ascii="Bookman Old Style" w:hAnsi="Bookman Old Style" w:cs="Arial"/>
          <w:szCs w:val="22"/>
        </w:rPr>
        <w:t>ENSERP</w:t>
      </w:r>
      <w:r w:rsidR="00EB5C2F" w:rsidRPr="00A84DAD">
        <w:rPr>
          <w:rFonts w:ascii="Bookman Old Style" w:hAnsi="Bookman Old Style" w:cs="Arial"/>
          <w:szCs w:val="22"/>
        </w:rPr>
        <w:t xml:space="preserve"> S.A. E.S.P. </w:t>
      </w:r>
      <w:r w:rsidR="00724EF6">
        <w:rPr>
          <w:rFonts w:ascii="Bookman Old Style" w:hAnsi="Bookman Old Style" w:cs="Arial"/>
          <w:szCs w:val="22"/>
        </w:rPr>
        <w:t xml:space="preserve">a la solicitud de cargos presentada por la empresa ENERGY GAS S.A.S. E.S.P. </w:t>
      </w:r>
      <w:r w:rsidR="00EB5C2F" w:rsidRPr="00A84DAD">
        <w:rPr>
          <w:rFonts w:ascii="Bookman Old Style" w:hAnsi="Bookman Old Style" w:cs="Arial"/>
          <w:szCs w:val="22"/>
        </w:rPr>
        <w:t xml:space="preserve">con el objeto de decidir sobre la solicitud de aprobación de cargos de </w:t>
      </w:r>
      <w:r w:rsidR="00EB5C2F">
        <w:rPr>
          <w:rFonts w:ascii="Bookman Old Style" w:hAnsi="Bookman Old Style" w:cs="Arial"/>
          <w:szCs w:val="22"/>
        </w:rPr>
        <w:t>comercialización</w:t>
      </w:r>
      <w:r w:rsidR="00EB5C2F" w:rsidRPr="00A84DAD">
        <w:rPr>
          <w:rFonts w:ascii="Bookman Old Style" w:hAnsi="Bookman Old Style" w:cs="Arial"/>
          <w:szCs w:val="22"/>
        </w:rPr>
        <w:t xml:space="preserve"> de gas combustible por redes de tubería, de acuerdo con la metodología definida en la Resolución CREG </w:t>
      </w:r>
      <w:r w:rsidR="00EB5C2F">
        <w:rPr>
          <w:rFonts w:ascii="Bookman Old Style" w:hAnsi="Bookman Old Style" w:cs="Arial"/>
          <w:szCs w:val="22"/>
        </w:rPr>
        <w:t>011</w:t>
      </w:r>
      <w:r w:rsidR="00EB5C2F" w:rsidRPr="00A84DAD">
        <w:rPr>
          <w:rFonts w:ascii="Bookman Old Style" w:hAnsi="Bookman Old Style" w:cs="Arial"/>
          <w:szCs w:val="22"/>
        </w:rPr>
        <w:t xml:space="preserve"> de 20</w:t>
      </w:r>
      <w:r w:rsidR="00EB5C2F">
        <w:rPr>
          <w:rFonts w:ascii="Bookman Old Style" w:hAnsi="Bookman Old Style" w:cs="Arial"/>
          <w:szCs w:val="22"/>
        </w:rPr>
        <w:t>0</w:t>
      </w:r>
      <w:r w:rsidR="00EB5C2F" w:rsidRPr="00A84DAD">
        <w:rPr>
          <w:rFonts w:ascii="Bookman Old Style" w:hAnsi="Bookman Old Style" w:cs="Arial"/>
          <w:szCs w:val="22"/>
        </w:rPr>
        <w:t>3 para el mercado relevante conformado por los siguientes municipios</w:t>
      </w:r>
      <w:r w:rsidR="00284D20">
        <w:rPr>
          <w:rFonts w:ascii="Bookman Old Style" w:hAnsi="Bookman Old Style" w:cs="Arial"/>
          <w:szCs w:val="22"/>
        </w:rPr>
        <w:t xml:space="preserve"> y centros poblados</w:t>
      </w:r>
      <w:r w:rsidR="009E6BEE">
        <w:rPr>
          <w:rFonts w:ascii="Bookman Old Style" w:hAnsi="Bookman Old Style" w:cs="Arial"/>
          <w:szCs w:val="22"/>
        </w:rPr>
        <w:t>:</w:t>
      </w:r>
    </w:p>
    <w:p w14:paraId="27AED722" w14:textId="15E8ED9E" w:rsidR="00B74732" w:rsidRPr="00B74732" w:rsidRDefault="00B74732" w:rsidP="00B74732">
      <w:pPr>
        <w:widowControl w:val="0"/>
        <w:adjustRightInd w:val="0"/>
        <w:spacing w:before="240"/>
        <w:ind w:left="0" w:right="23"/>
        <w:jc w:val="center"/>
        <w:rPr>
          <w:rFonts w:ascii="Bookman Old Style" w:hAnsi="Bookman Old Style" w:cs="Arial"/>
          <w:b/>
          <w:bCs/>
          <w:sz w:val="20"/>
          <w:szCs w:val="18"/>
        </w:rPr>
      </w:pPr>
      <w:r w:rsidRPr="00B74732">
        <w:rPr>
          <w:rFonts w:ascii="Bookman Old Style" w:hAnsi="Bookman Old Style" w:cs="Arial"/>
          <w:b/>
          <w:bCs/>
          <w:sz w:val="20"/>
          <w:szCs w:val="18"/>
        </w:rPr>
        <w:t>Cuadro 2</w:t>
      </w:r>
    </w:p>
    <w:tbl>
      <w:tblPr>
        <w:tblW w:w="5000" w:type="pct"/>
        <w:jc w:val="center"/>
        <w:tblCellMar>
          <w:left w:w="70" w:type="dxa"/>
          <w:right w:w="70" w:type="dxa"/>
        </w:tblCellMar>
        <w:tblLook w:val="04A0" w:firstRow="1" w:lastRow="0" w:firstColumn="1" w:lastColumn="0" w:noHBand="0" w:noVBand="1"/>
      </w:tblPr>
      <w:tblGrid>
        <w:gridCol w:w="2336"/>
        <w:gridCol w:w="2336"/>
        <w:gridCol w:w="2337"/>
        <w:gridCol w:w="2337"/>
      </w:tblGrid>
      <w:tr w:rsidR="000B1B24" w:rsidRPr="00A96E4D" w14:paraId="1BDF445A" w14:textId="77777777" w:rsidTr="00A57773">
        <w:trPr>
          <w:trHeight w:val="525"/>
          <w:tblHeader/>
          <w:jc w:val="center"/>
        </w:trPr>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54979AA" w14:textId="77777777" w:rsidR="000B1B24" w:rsidRPr="00A96E4D" w:rsidRDefault="000B1B24" w:rsidP="00D57CCF">
            <w:pPr>
              <w:spacing w:line="23" w:lineRule="atLeast"/>
              <w:ind w:left="0"/>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CÓDIGO DANE</w:t>
            </w:r>
          </w:p>
        </w:tc>
        <w:tc>
          <w:tcPr>
            <w:tcW w:w="1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1ECD7076" w14:textId="77777777" w:rsidR="000B1B24" w:rsidRPr="00A96E4D" w:rsidRDefault="000B1B24" w:rsidP="00D57CCF">
            <w:pPr>
              <w:spacing w:line="23" w:lineRule="atLeast"/>
              <w:ind w:left="0"/>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MUNICIPIO</w:t>
            </w:r>
          </w:p>
        </w:tc>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A602287" w14:textId="77777777" w:rsidR="000B1B24" w:rsidRPr="00A96E4D" w:rsidRDefault="000B1B24" w:rsidP="00D57CCF">
            <w:pPr>
              <w:spacing w:line="23" w:lineRule="atLeast"/>
              <w:ind w:left="0"/>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CENTRO POBLADO</w:t>
            </w:r>
          </w:p>
        </w:tc>
        <w:tc>
          <w:tcPr>
            <w:tcW w:w="1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5196FB4" w14:textId="77777777" w:rsidR="000B1B24" w:rsidRPr="00A96E4D" w:rsidRDefault="000B1B24" w:rsidP="00D57CCF">
            <w:pPr>
              <w:spacing w:line="23" w:lineRule="atLeast"/>
              <w:ind w:left="19"/>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DEPARTAMENTO</w:t>
            </w:r>
          </w:p>
        </w:tc>
      </w:tr>
      <w:tr w:rsidR="000B1B24" w:rsidRPr="00174C9F" w14:paraId="32B4BE04" w14:textId="77777777" w:rsidTr="0043470B">
        <w:trPr>
          <w:trHeight w:val="300"/>
          <w:jc w:val="center"/>
        </w:trPr>
        <w:tc>
          <w:tcPr>
            <w:tcW w:w="1250" w:type="pct"/>
            <w:tcBorders>
              <w:top w:val="nil"/>
              <w:left w:val="single" w:sz="4" w:space="0" w:color="auto"/>
              <w:bottom w:val="single" w:sz="4" w:space="0" w:color="auto"/>
              <w:right w:val="single" w:sz="4" w:space="0" w:color="auto"/>
            </w:tcBorders>
            <w:shd w:val="clear" w:color="000000" w:fill="FFFFFF"/>
            <w:noWrap/>
            <w:vAlign w:val="center"/>
            <w:hideMark/>
          </w:tcPr>
          <w:p w14:paraId="5F4E031D" w14:textId="77777777" w:rsidR="000B1B24" w:rsidRPr="00174C9F" w:rsidRDefault="000B1B24" w:rsidP="00D57CCF">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17662</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4EDA683E" w14:textId="77777777" w:rsidR="000B1B24" w:rsidRPr="00174C9F" w:rsidRDefault="000B1B24" w:rsidP="00D57CCF">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Samaná</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E0444" w14:textId="77777777" w:rsidR="000B1B24" w:rsidRPr="00174C9F" w:rsidRDefault="000B1B24" w:rsidP="00D57CCF">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w:t>
            </w:r>
          </w:p>
        </w:tc>
        <w:tc>
          <w:tcPr>
            <w:tcW w:w="1250" w:type="pct"/>
            <w:tcBorders>
              <w:top w:val="nil"/>
              <w:left w:val="nil"/>
              <w:bottom w:val="single" w:sz="4" w:space="0" w:color="auto"/>
              <w:right w:val="single" w:sz="4" w:space="0" w:color="auto"/>
            </w:tcBorders>
            <w:shd w:val="clear" w:color="000000" w:fill="FFFFFF"/>
            <w:noWrap/>
            <w:vAlign w:val="center"/>
            <w:hideMark/>
          </w:tcPr>
          <w:p w14:paraId="7F567433" w14:textId="77777777" w:rsidR="000B1B24" w:rsidRPr="00174C9F" w:rsidRDefault="000B1B24" w:rsidP="00D57CCF">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r w:rsidR="000B1B24" w:rsidRPr="00174C9F" w14:paraId="0B209E74" w14:textId="77777777" w:rsidTr="0043470B">
        <w:trPr>
          <w:trHeight w:val="300"/>
          <w:jc w:val="center"/>
        </w:trPr>
        <w:tc>
          <w:tcPr>
            <w:tcW w:w="1250" w:type="pct"/>
            <w:tcBorders>
              <w:top w:val="nil"/>
              <w:left w:val="single" w:sz="4" w:space="0" w:color="auto"/>
              <w:bottom w:val="single" w:sz="4" w:space="0" w:color="auto"/>
              <w:right w:val="single" w:sz="4" w:space="0" w:color="auto"/>
            </w:tcBorders>
            <w:shd w:val="clear" w:color="000000" w:fill="FFFFFF"/>
            <w:noWrap/>
            <w:vAlign w:val="center"/>
            <w:hideMark/>
          </w:tcPr>
          <w:p w14:paraId="5AEA7219" w14:textId="77777777" w:rsidR="000B1B24" w:rsidRPr="00174C9F" w:rsidRDefault="000B1B24" w:rsidP="00D57CCF">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17662001</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6F281055" w14:textId="77777777" w:rsidR="000B1B24" w:rsidRPr="00174C9F" w:rsidRDefault="000B1B24" w:rsidP="00D57CCF">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Samaná</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77241" w14:textId="77777777" w:rsidR="000B1B24" w:rsidRPr="00174C9F" w:rsidRDefault="000B1B24" w:rsidP="00D57CCF">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Berlín</w:t>
            </w:r>
          </w:p>
        </w:tc>
        <w:tc>
          <w:tcPr>
            <w:tcW w:w="1250" w:type="pct"/>
            <w:tcBorders>
              <w:top w:val="nil"/>
              <w:left w:val="nil"/>
              <w:bottom w:val="single" w:sz="4" w:space="0" w:color="auto"/>
              <w:right w:val="single" w:sz="4" w:space="0" w:color="auto"/>
            </w:tcBorders>
            <w:shd w:val="clear" w:color="000000" w:fill="FFFFFF"/>
            <w:noWrap/>
            <w:vAlign w:val="center"/>
            <w:hideMark/>
          </w:tcPr>
          <w:p w14:paraId="0BB71EAE" w14:textId="77777777" w:rsidR="000B1B24" w:rsidRPr="00174C9F" w:rsidRDefault="000B1B24" w:rsidP="00D57CCF">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r w:rsidR="000B1B24" w:rsidRPr="00174C9F" w14:paraId="6B6DD59B" w14:textId="77777777" w:rsidTr="0043470B">
        <w:trPr>
          <w:trHeight w:val="300"/>
          <w:jc w:val="center"/>
        </w:trPr>
        <w:tc>
          <w:tcPr>
            <w:tcW w:w="1250" w:type="pct"/>
            <w:tcBorders>
              <w:top w:val="nil"/>
              <w:left w:val="single" w:sz="4" w:space="0" w:color="auto"/>
              <w:bottom w:val="single" w:sz="4" w:space="0" w:color="auto"/>
              <w:right w:val="single" w:sz="4" w:space="0" w:color="auto"/>
            </w:tcBorders>
            <w:shd w:val="clear" w:color="000000" w:fill="FFFFFF"/>
            <w:noWrap/>
            <w:vAlign w:val="center"/>
            <w:hideMark/>
          </w:tcPr>
          <w:p w14:paraId="7D6B862E" w14:textId="77777777" w:rsidR="000B1B24" w:rsidRPr="00174C9F" w:rsidRDefault="000B1B24" w:rsidP="00D57CCF">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lastRenderedPageBreak/>
              <w:t>17662003</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21077BD6" w14:textId="77777777" w:rsidR="000B1B24" w:rsidRPr="00174C9F" w:rsidRDefault="000B1B24" w:rsidP="00D57CCF">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Samaná</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69496" w14:textId="77777777" w:rsidR="000B1B24" w:rsidRPr="00174C9F" w:rsidRDefault="000B1B24" w:rsidP="00D57CCF">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Florencia</w:t>
            </w:r>
          </w:p>
        </w:tc>
        <w:tc>
          <w:tcPr>
            <w:tcW w:w="1250" w:type="pct"/>
            <w:tcBorders>
              <w:top w:val="nil"/>
              <w:left w:val="nil"/>
              <w:bottom w:val="single" w:sz="4" w:space="0" w:color="auto"/>
              <w:right w:val="single" w:sz="4" w:space="0" w:color="auto"/>
            </w:tcBorders>
            <w:shd w:val="clear" w:color="000000" w:fill="FFFFFF"/>
            <w:noWrap/>
            <w:vAlign w:val="center"/>
            <w:hideMark/>
          </w:tcPr>
          <w:p w14:paraId="5E1F2225" w14:textId="77777777" w:rsidR="000B1B24" w:rsidRPr="00174C9F" w:rsidRDefault="000B1B24" w:rsidP="00D57CCF">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r w:rsidR="000B1B24" w:rsidRPr="00174C9F" w14:paraId="6AAF36AB" w14:textId="77777777" w:rsidTr="0043470B">
        <w:trPr>
          <w:trHeight w:val="300"/>
          <w:jc w:val="center"/>
        </w:trPr>
        <w:tc>
          <w:tcPr>
            <w:tcW w:w="1250" w:type="pct"/>
            <w:tcBorders>
              <w:top w:val="nil"/>
              <w:left w:val="single" w:sz="4" w:space="0" w:color="auto"/>
              <w:bottom w:val="single" w:sz="4" w:space="0" w:color="auto"/>
              <w:right w:val="single" w:sz="4" w:space="0" w:color="auto"/>
            </w:tcBorders>
            <w:shd w:val="clear" w:color="000000" w:fill="FFFFFF"/>
            <w:noWrap/>
            <w:vAlign w:val="center"/>
            <w:hideMark/>
          </w:tcPr>
          <w:p w14:paraId="6FA89849" w14:textId="77777777" w:rsidR="000B1B24" w:rsidRPr="00174C9F" w:rsidRDefault="000B1B24" w:rsidP="00D57CCF">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17662007</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31E727D3" w14:textId="77777777" w:rsidR="000B1B24" w:rsidRPr="00174C9F" w:rsidRDefault="000B1B24" w:rsidP="00D57CCF">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Samaná</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EF9482" w14:textId="77777777" w:rsidR="000B1B24" w:rsidRPr="00174C9F" w:rsidRDefault="000B1B24" w:rsidP="00D57CCF">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San Diego</w:t>
            </w:r>
          </w:p>
        </w:tc>
        <w:tc>
          <w:tcPr>
            <w:tcW w:w="1250" w:type="pct"/>
            <w:tcBorders>
              <w:top w:val="nil"/>
              <w:left w:val="nil"/>
              <w:bottom w:val="single" w:sz="4" w:space="0" w:color="auto"/>
              <w:right w:val="single" w:sz="4" w:space="0" w:color="auto"/>
            </w:tcBorders>
            <w:shd w:val="clear" w:color="000000" w:fill="FFFFFF"/>
            <w:noWrap/>
            <w:vAlign w:val="center"/>
            <w:hideMark/>
          </w:tcPr>
          <w:p w14:paraId="01210451" w14:textId="77777777" w:rsidR="000B1B24" w:rsidRPr="00174C9F" w:rsidRDefault="000B1B24" w:rsidP="00D57CCF">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r w:rsidR="000B1B24" w:rsidRPr="00174C9F" w14:paraId="09694F4C" w14:textId="77777777" w:rsidTr="0043470B">
        <w:trPr>
          <w:trHeight w:val="300"/>
          <w:jc w:val="center"/>
        </w:trPr>
        <w:tc>
          <w:tcPr>
            <w:tcW w:w="1250" w:type="pct"/>
            <w:tcBorders>
              <w:top w:val="nil"/>
              <w:left w:val="single" w:sz="4" w:space="0" w:color="auto"/>
              <w:bottom w:val="single" w:sz="4" w:space="0" w:color="auto"/>
              <w:right w:val="single" w:sz="4" w:space="0" w:color="auto"/>
            </w:tcBorders>
            <w:shd w:val="clear" w:color="000000" w:fill="FFFFFF"/>
            <w:noWrap/>
            <w:vAlign w:val="center"/>
            <w:hideMark/>
          </w:tcPr>
          <w:p w14:paraId="5ED13482" w14:textId="77777777" w:rsidR="000B1B24" w:rsidRPr="00174C9F" w:rsidRDefault="000B1B24" w:rsidP="00D57CCF">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17446</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1AD8443C" w14:textId="77777777" w:rsidR="000B1B24" w:rsidRPr="00174C9F" w:rsidRDefault="000B1B24" w:rsidP="00D57CCF">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Marulanda</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BE5F93" w14:textId="77777777" w:rsidR="000B1B24" w:rsidRPr="00174C9F" w:rsidRDefault="000B1B24" w:rsidP="00D57CCF">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w:t>
            </w:r>
          </w:p>
        </w:tc>
        <w:tc>
          <w:tcPr>
            <w:tcW w:w="1250" w:type="pct"/>
            <w:tcBorders>
              <w:top w:val="nil"/>
              <w:left w:val="nil"/>
              <w:bottom w:val="single" w:sz="4" w:space="0" w:color="auto"/>
              <w:right w:val="single" w:sz="4" w:space="0" w:color="auto"/>
            </w:tcBorders>
            <w:shd w:val="clear" w:color="000000" w:fill="FFFFFF"/>
            <w:noWrap/>
            <w:vAlign w:val="center"/>
            <w:hideMark/>
          </w:tcPr>
          <w:p w14:paraId="236589EF" w14:textId="77777777" w:rsidR="000B1B24" w:rsidRPr="00174C9F" w:rsidRDefault="000B1B24" w:rsidP="00D57CCF">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bl>
    <w:p w14:paraId="44FEABB4" w14:textId="37CA96FA" w:rsidR="00BE2995" w:rsidRPr="0027772E" w:rsidRDefault="00724EF6" w:rsidP="00CB5E2B">
      <w:pPr>
        <w:widowControl w:val="0"/>
        <w:adjustRightInd w:val="0"/>
        <w:spacing w:before="240" w:after="240"/>
        <w:ind w:left="0" w:right="20"/>
        <w:jc w:val="both"/>
        <w:rPr>
          <w:rFonts w:ascii="Bookman Old Style" w:hAnsi="Bookman Old Style" w:cs="Arial"/>
        </w:rPr>
      </w:pPr>
      <w:r>
        <w:rPr>
          <w:rFonts w:ascii="Bookman Old Style" w:hAnsi="Bookman Old Style" w:cs="Arial"/>
        </w:rPr>
        <w:t>T</w:t>
      </w:r>
      <w:r w:rsidR="00BE2995" w:rsidRPr="0027772E">
        <w:rPr>
          <w:rFonts w:ascii="Bookman Old Style" w:hAnsi="Bookman Old Style" w:cs="Arial"/>
        </w:rPr>
        <w:t xml:space="preserve">eniendo en cuenta que las empresas ENERGY GAS S.A.S. E.S.P. y </w:t>
      </w:r>
      <w:r>
        <w:rPr>
          <w:rFonts w:ascii="Bookman Old Style" w:hAnsi="Bookman Old Style" w:cs="Arial"/>
        </w:rPr>
        <w:t xml:space="preserve">ENSERP </w:t>
      </w:r>
      <w:r w:rsidR="00BE2995" w:rsidRPr="0027772E">
        <w:rPr>
          <w:rFonts w:ascii="Bookman Old Style" w:hAnsi="Bookman Old Style" w:cs="Arial"/>
        </w:rPr>
        <w:t>S.A. E.S.P. presentaron solicitud tarifaria para Mercados Relevantes diferentes, pero que tienen en común el Municipio de Samaná, en el Departamento de Caldas, se deberá cumplir con lo estipulado en el literal b), numeral 6.6 del artículo 6 de la Metodología, relacionado con las solicitudes de cargos tramitados paralelamente.</w:t>
      </w:r>
    </w:p>
    <w:p w14:paraId="02D9DDE0" w14:textId="77777777" w:rsidR="00FA003F" w:rsidRDefault="00CB5E2B" w:rsidP="00724EF6">
      <w:pPr>
        <w:widowControl w:val="0"/>
        <w:adjustRightInd w:val="0"/>
        <w:spacing w:before="240" w:after="240"/>
        <w:ind w:left="0" w:right="20"/>
        <w:jc w:val="both"/>
        <w:rPr>
          <w:rFonts w:ascii="Bookman Old Style" w:hAnsi="Bookman Old Style" w:cs="Arial"/>
        </w:rPr>
      </w:pPr>
      <w:r w:rsidRPr="0027772E">
        <w:rPr>
          <w:rFonts w:ascii="Bookman Old Style" w:hAnsi="Bookman Old Style" w:cs="Arial"/>
        </w:rPr>
        <w:t>Conforme a lo estipulado en la Metodología en relación con las solicitudes de cargos tramitados paralelamente, la CREG</w:t>
      </w:r>
      <w:r w:rsidR="00C37E15">
        <w:rPr>
          <w:rFonts w:ascii="Bookman Old Style" w:hAnsi="Bookman Old Style" w:cs="Arial"/>
        </w:rPr>
        <w:t xml:space="preserve"> evaluará la solicitud que cumpla de mejor manera los indicadores en relación con los costos totales de prestación del servicio al usuario y la cobertura en municipios nuevos. Adicionalmente, </w:t>
      </w:r>
      <w:r w:rsidR="00AD4C4D">
        <w:rPr>
          <w:rFonts w:ascii="Bookman Old Style" w:hAnsi="Bookman Old Style" w:cs="Arial"/>
        </w:rPr>
        <w:t xml:space="preserve">se </w:t>
      </w:r>
      <w:r w:rsidR="00C37E15">
        <w:rPr>
          <w:rFonts w:ascii="Bookman Old Style" w:hAnsi="Bookman Old Style" w:cs="Arial"/>
        </w:rPr>
        <w:t>podrá evaluar la conveniencia de</w:t>
      </w:r>
      <w:r w:rsidRPr="0027772E">
        <w:rPr>
          <w:rFonts w:ascii="Bookman Old Style" w:hAnsi="Bookman Old Style" w:cs="Arial"/>
        </w:rPr>
        <w:t xml:space="preserve"> </w:t>
      </w:r>
      <w:r w:rsidR="00724EF6">
        <w:rPr>
          <w:rFonts w:ascii="Bookman Old Style" w:hAnsi="Bookman Old Style" w:cs="Arial"/>
        </w:rPr>
        <w:t>extra</w:t>
      </w:r>
      <w:r w:rsidR="00C37E15">
        <w:rPr>
          <w:rFonts w:ascii="Bookman Old Style" w:hAnsi="Bookman Old Style" w:cs="Arial"/>
        </w:rPr>
        <w:t>er</w:t>
      </w:r>
      <w:r w:rsidR="00724EF6">
        <w:rPr>
          <w:rFonts w:ascii="Bookman Old Style" w:hAnsi="Bookman Old Style" w:cs="Arial"/>
        </w:rPr>
        <w:t xml:space="preserve"> de las solicitudes</w:t>
      </w:r>
      <w:r w:rsidR="00F379BE">
        <w:rPr>
          <w:rFonts w:ascii="Bookman Old Style" w:hAnsi="Bookman Old Style" w:cs="Arial"/>
        </w:rPr>
        <w:t>,</w:t>
      </w:r>
      <w:r w:rsidR="00724EF6">
        <w:rPr>
          <w:rFonts w:ascii="Bookman Old Style" w:hAnsi="Bookman Old Style" w:cs="Arial"/>
        </w:rPr>
        <w:t xml:space="preserve"> el municipio en común para conformar un mercado relevante independiente</w:t>
      </w:r>
      <w:r w:rsidR="00C37E15">
        <w:rPr>
          <w:rFonts w:ascii="Bookman Old Style" w:hAnsi="Bookman Old Style" w:cs="Arial"/>
        </w:rPr>
        <w:t xml:space="preserve">. </w:t>
      </w:r>
    </w:p>
    <w:p w14:paraId="3A563C8C" w14:textId="081F0E15" w:rsidR="00CB5E2B" w:rsidRPr="0027772E" w:rsidRDefault="00C37E15" w:rsidP="00724EF6">
      <w:pPr>
        <w:widowControl w:val="0"/>
        <w:adjustRightInd w:val="0"/>
        <w:spacing w:before="240" w:after="240"/>
        <w:ind w:left="0" w:right="20"/>
        <w:jc w:val="both"/>
        <w:rPr>
          <w:rFonts w:ascii="Bookman Old Style" w:hAnsi="Bookman Old Style" w:cs="Arial"/>
        </w:rPr>
      </w:pPr>
      <w:r>
        <w:rPr>
          <w:rFonts w:ascii="Bookman Old Style" w:hAnsi="Bookman Old Style" w:cs="Arial"/>
        </w:rPr>
        <w:t>En consecuencia</w:t>
      </w:r>
      <w:r w:rsidR="00724EF6">
        <w:rPr>
          <w:rFonts w:ascii="Bookman Old Style" w:hAnsi="Bookman Old Style" w:cs="Arial"/>
        </w:rPr>
        <w:t xml:space="preserve">, </w:t>
      </w:r>
      <w:r>
        <w:rPr>
          <w:rFonts w:ascii="Bookman Old Style" w:hAnsi="Bookman Old Style" w:cs="Arial"/>
        </w:rPr>
        <w:t xml:space="preserve">debido a los resultados de los análisis de las solicitudes antes mencionadas se </w:t>
      </w:r>
      <w:r w:rsidR="00FA003F">
        <w:rPr>
          <w:rFonts w:ascii="Bookman Old Style" w:hAnsi="Bookman Old Style" w:cs="Arial"/>
        </w:rPr>
        <w:t>consideró</w:t>
      </w:r>
      <w:r>
        <w:rPr>
          <w:rFonts w:ascii="Bookman Old Style" w:hAnsi="Bookman Old Style" w:cs="Arial"/>
        </w:rPr>
        <w:t xml:space="preserve"> pertinente extraer de la solicitud de la empresa ENSERP S.A. E.S.P. a</w:t>
      </w:r>
      <w:r w:rsidR="00724EF6">
        <w:rPr>
          <w:rFonts w:ascii="Bookman Old Style" w:hAnsi="Bookman Old Style" w:cs="Arial"/>
        </w:rPr>
        <w:t>l municipio de Marulanda, departamento de Caldas</w:t>
      </w:r>
      <w:r>
        <w:rPr>
          <w:rFonts w:ascii="Bookman Old Style" w:hAnsi="Bookman Old Style" w:cs="Arial"/>
        </w:rPr>
        <w:t>,</w:t>
      </w:r>
      <w:r w:rsidR="00724EF6">
        <w:rPr>
          <w:rFonts w:ascii="Bookman Old Style" w:hAnsi="Bookman Old Style" w:cs="Arial"/>
        </w:rPr>
        <w:t xml:space="preserve"> </w:t>
      </w:r>
      <w:r>
        <w:rPr>
          <w:rFonts w:ascii="Bookman Old Style" w:hAnsi="Bookman Old Style" w:cs="Arial"/>
        </w:rPr>
        <w:t>de manera que se pudiera</w:t>
      </w:r>
      <w:r w:rsidR="00724EF6">
        <w:rPr>
          <w:rFonts w:ascii="Bookman Old Style" w:hAnsi="Bookman Old Style" w:cs="Arial"/>
        </w:rPr>
        <w:t xml:space="preserve"> conformar </w:t>
      </w:r>
      <w:r>
        <w:rPr>
          <w:rFonts w:ascii="Bookman Old Style" w:hAnsi="Bookman Old Style" w:cs="Arial"/>
        </w:rPr>
        <w:t>un</w:t>
      </w:r>
      <w:r w:rsidR="00724EF6">
        <w:rPr>
          <w:rFonts w:ascii="Bookman Old Style" w:hAnsi="Bookman Old Style" w:cs="Arial"/>
        </w:rPr>
        <w:t xml:space="preserve"> </w:t>
      </w:r>
      <w:r w:rsidR="006D4E7E">
        <w:rPr>
          <w:rFonts w:ascii="Bookman Old Style" w:hAnsi="Bookman Old Style" w:cs="Arial"/>
        </w:rPr>
        <w:t xml:space="preserve">nuevo </w:t>
      </w:r>
      <w:r w:rsidR="00724EF6">
        <w:rPr>
          <w:rFonts w:ascii="Bookman Old Style" w:hAnsi="Bookman Old Style" w:cs="Arial"/>
        </w:rPr>
        <w:t xml:space="preserve">mercado relevante </w:t>
      </w:r>
      <w:r w:rsidR="0027772E" w:rsidRPr="0027772E">
        <w:rPr>
          <w:rFonts w:ascii="Bookman Old Style" w:hAnsi="Bookman Old Style" w:cs="Arial"/>
        </w:rPr>
        <w:t>y,</w:t>
      </w:r>
      <w:r w:rsidR="00CB5E2B" w:rsidRPr="0027772E">
        <w:rPr>
          <w:rFonts w:ascii="Bookman Old Style" w:hAnsi="Bookman Old Style" w:cs="Arial"/>
        </w:rPr>
        <w:t xml:space="preserve"> con base en la información presentada en la solicitud tarifaria, </w:t>
      </w:r>
      <w:r>
        <w:rPr>
          <w:rFonts w:ascii="Bookman Old Style" w:hAnsi="Bookman Old Style" w:cs="Arial"/>
        </w:rPr>
        <w:t>poder</w:t>
      </w:r>
      <w:r w:rsidR="00CB5E2B" w:rsidRPr="0027772E">
        <w:rPr>
          <w:rFonts w:ascii="Bookman Old Style" w:hAnsi="Bookman Old Style" w:cs="Arial"/>
        </w:rPr>
        <w:t xml:space="preserve"> calcula</w:t>
      </w:r>
      <w:r>
        <w:rPr>
          <w:rFonts w:ascii="Bookman Old Style" w:hAnsi="Bookman Old Style" w:cs="Arial"/>
        </w:rPr>
        <w:t>r</w:t>
      </w:r>
      <w:r w:rsidR="00CB5E2B" w:rsidRPr="0027772E">
        <w:rPr>
          <w:rFonts w:ascii="Bookman Old Style" w:hAnsi="Bookman Old Style" w:cs="Arial"/>
        </w:rPr>
        <w:t xml:space="preserve"> y </w:t>
      </w:r>
      <w:r>
        <w:rPr>
          <w:rFonts w:ascii="Bookman Old Style" w:hAnsi="Bookman Old Style" w:cs="Arial"/>
        </w:rPr>
        <w:t>aprobar</w:t>
      </w:r>
      <w:r w:rsidR="00CB5E2B" w:rsidRPr="0027772E">
        <w:rPr>
          <w:rFonts w:ascii="Bookman Old Style" w:hAnsi="Bookman Old Style" w:cs="Arial"/>
        </w:rPr>
        <w:t xml:space="preserve"> el cargo de </w:t>
      </w:r>
      <w:r w:rsidR="00076596">
        <w:rPr>
          <w:rFonts w:ascii="Bookman Old Style" w:hAnsi="Bookman Old Style" w:cs="Arial"/>
        </w:rPr>
        <w:t>comercialización</w:t>
      </w:r>
      <w:r>
        <w:rPr>
          <w:rFonts w:ascii="Bookman Old Style" w:hAnsi="Bookman Old Style" w:cs="Arial"/>
        </w:rPr>
        <w:t xml:space="preserve"> para este nuevo mercado</w:t>
      </w:r>
      <w:r w:rsidR="00CB5E2B" w:rsidRPr="0027772E">
        <w:rPr>
          <w:rFonts w:ascii="Bookman Old Style" w:hAnsi="Bookman Old Style" w:cs="Arial"/>
        </w:rPr>
        <w:t>.</w:t>
      </w:r>
    </w:p>
    <w:p w14:paraId="07018D03" w14:textId="62689B0F" w:rsidR="00B04D7B" w:rsidRPr="00C47153" w:rsidRDefault="00724EF6" w:rsidP="00CF5B8A">
      <w:pPr>
        <w:widowControl w:val="0"/>
        <w:adjustRightInd w:val="0"/>
        <w:spacing w:before="240" w:after="240"/>
        <w:ind w:left="0" w:right="20"/>
        <w:jc w:val="both"/>
        <w:rPr>
          <w:rFonts w:ascii="Bookman Old Style" w:hAnsi="Bookman Old Style" w:cs="Arial"/>
        </w:rPr>
      </w:pPr>
      <w:r>
        <w:rPr>
          <w:rFonts w:ascii="Bookman Old Style" w:hAnsi="Bookman Old Style" w:cs="Arial"/>
        </w:rPr>
        <w:t xml:space="preserve">Además, </w:t>
      </w:r>
      <w:r w:rsidR="00C37E15">
        <w:rPr>
          <w:rFonts w:ascii="Bookman Old Style" w:hAnsi="Bookman Old Style" w:cs="Arial"/>
        </w:rPr>
        <w:t>considerando</w:t>
      </w:r>
      <w:r w:rsidR="00804B66" w:rsidRPr="00C47153">
        <w:rPr>
          <w:rFonts w:ascii="Bookman Old Style" w:hAnsi="Bookman Old Style" w:cs="Arial"/>
        </w:rPr>
        <w:t xml:space="preserve"> que el mercado </w:t>
      </w:r>
      <w:r w:rsidR="00804B66">
        <w:rPr>
          <w:rFonts w:ascii="Bookman Old Style" w:hAnsi="Bookman Old Style" w:cs="Arial"/>
        </w:rPr>
        <w:t xml:space="preserve">relevante conformado </w:t>
      </w:r>
      <w:r w:rsidR="00804B66" w:rsidRPr="005A515B">
        <w:rPr>
          <w:rFonts w:ascii="Bookman Old Style" w:hAnsi="Bookman Old Style" w:cs="Arial"/>
        </w:rPr>
        <w:t xml:space="preserve">por </w:t>
      </w:r>
      <w:r w:rsidR="005E632F">
        <w:rPr>
          <w:rFonts w:ascii="Bookman Old Style" w:hAnsi="Bookman Old Style" w:cs="Arial"/>
        </w:rPr>
        <w:t>el</w:t>
      </w:r>
      <w:r w:rsidR="00804B66" w:rsidRPr="00C74906">
        <w:rPr>
          <w:rFonts w:ascii="Bookman Old Style" w:hAnsi="Bookman Old Style" w:cs="Arial"/>
        </w:rPr>
        <w:t xml:space="preserve"> municipio de </w:t>
      </w:r>
      <w:r w:rsidR="006108C0">
        <w:rPr>
          <w:rFonts w:ascii="Bookman Old Style" w:hAnsi="Bookman Old Style" w:cs="Arial"/>
        </w:rPr>
        <w:t>Marulanda</w:t>
      </w:r>
      <w:r w:rsidR="0020375D">
        <w:rPr>
          <w:rFonts w:ascii="Bookman Old Style" w:hAnsi="Bookman Old Style" w:cs="Arial"/>
        </w:rPr>
        <w:t>,</w:t>
      </w:r>
      <w:r w:rsidR="009E6BEE">
        <w:rPr>
          <w:rFonts w:ascii="Bookman Old Style" w:hAnsi="Bookman Old Style" w:cs="Arial"/>
        </w:rPr>
        <w:t xml:space="preserve"> el</w:t>
      </w:r>
      <w:r w:rsidR="00804B66" w:rsidRPr="00C74906">
        <w:rPr>
          <w:rFonts w:ascii="Bookman Old Style" w:hAnsi="Bookman Old Style" w:cs="Arial"/>
        </w:rPr>
        <w:t xml:space="preserve"> departamento </w:t>
      </w:r>
      <w:r w:rsidR="005E632F">
        <w:rPr>
          <w:rFonts w:ascii="Bookman Old Style" w:hAnsi="Bookman Old Style" w:cs="Arial"/>
        </w:rPr>
        <w:t xml:space="preserve">de </w:t>
      </w:r>
      <w:r w:rsidR="00780B0F">
        <w:rPr>
          <w:rFonts w:ascii="Bookman Old Style" w:hAnsi="Bookman Old Style" w:cs="Arial"/>
        </w:rPr>
        <w:t>Caldas</w:t>
      </w:r>
      <w:r w:rsidR="00804B66"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sidR="00804B66">
        <w:rPr>
          <w:rFonts w:ascii="Bookman Old Style" w:hAnsi="Bookman Old Style" w:cs="Arial"/>
        </w:rPr>
        <w:t>P</w:t>
      </w:r>
      <w:r w:rsidR="00804B66" w:rsidRPr="00C47153">
        <w:rPr>
          <w:rFonts w:ascii="Bookman Old Style" w:hAnsi="Bookman Old Style" w:cs="Arial"/>
        </w:rPr>
        <w:t xml:space="preserve">arágrafo 1 del Artículo 23 de la Resolución CREG </w:t>
      </w:r>
      <w:r w:rsidR="00804B66">
        <w:rPr>
          <w:rFonts w:ascii="Bookman Old Style" w:hAnsi="Bookman Old Style" w:cs="Arial"/>
        </w:rPr>
        <w:t>0</w:t>
      </w:r>
      <w:r w:rsidR="00804B66" w:rsidRPr="00C47153">
        <w:rPr>
          <w:rFonts w:ascii="Bookman Old Style" w:hAnsi="Bookman Old Style" w:cs="Arial"/>
        </w:rPr>
        <w:t>11 de 2003</w:t>
      </w:r>
      <w:r w:rsidR="00B04D7B" w:rsidRPr="00C47153">
        <w:rPr>
          <w:rFonts w:ascii="Bookman Old Style" w:hAnsi="Bookman Old Style" w:cs="Arial"/>
        </w:rPr>
        <w:t xml:space="preserve">. </w:t>
      </w:r>
    </w:p>
    <w:p w14:paraId="618B681B" w14:textId="09054E79" w:rsidR="00B04D7B" w:rsidRDefault="00B04D7B" w:rsidP="00CF5B8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601C20">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A57773">
        <w:rPr>
          <w:rFonts w:ascii="Bookman Old Style" w:hAnsi="Bookman Old Style" w:cs="Arial"/>
        </w:rPr>
        <w:t>Documento CREG-</w:t>
      </w:r>
      <w:r w:rsidR="00A57773" w:rsidRPr="00A57773">
        <w:rPr>
          <w:rFonts w:ascii="Bookman Old Style" w:hAnsi="Bookman Old Style" w:cs="Arial"/>
        </w:rPr>
        <w:t>182</w:t>
      </w:r>
      <w:r w:rsidR="002C0D21" w:rsidRPr="00A57773">
        <w:rPr>
          <w:rFonts w:ascii="Bookman Old Style" w:hAnsi="Bookman Old Style" w:cs="Arial"/>
        </w:rPr>
        <w:t xml:space="preserve"> </w:t>
      </w:r>
      <w:r w:rsidRPr="00A57773">
        <w:rPr>
          <w:rFonts w:ascii="Bookman Old Style" w:hAnsi="Bookman Old Style" w:cs="Arial"/>
        </w:rPr>
        <w:t>de 2020.</w:t>
      </w:r>
    </w:p>
    <w:p w14:paraId="3C25C09B" w14:textId="593CDAF1" w:rsidR="00B04D7B" w:rsidRPr="001954E9" w:rsidRDefault="00B04D7B" w:rsidP="00CF5B8A">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A13A87">
        <w:rPr>
          <w:rFonts w:ascii="Bookman Old Style" w:hAnsi="Bookman Old Style" w:cs="Arial"/>
        </w:rPr>
        <w:t>,</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A57773">
        <w:rPr>
          <w:rFonts w:ascii="Bookman Old Style" w:hAnsi="Bookman Old Style" w:cs="Arial"/>
        </w:rPr>
        <w:t>CREG  de</w:t>
      </w:r>
      <w:r w:rsidR="00780B0F" w:rsidRPr="00A57773">
        <w:rPr>
          <w:rFonts w:ascii="Bookman Old Style" w:hAnsi="Bookman Old Style" w:cs="Arial"/>
        </w:rPr>
        <w:t xml:space="preserve"> </w:t>
      </w:r>
      <w:r w:rsidR="00A57773" w:rsidRPr="00A57773">
        <w:rPr>
          <w:rFonts w:ascii="Bookman Old Style" w:hAnsi="Bookman Old Style" w:cs="Arial"/>
        </w:rPr>
        <w:t>182</w:t>
      </w:r>
      <w:r w:rsidRPr="00A57773">
        <w:rPr>
          <w:rFonts w:ascii="Bookman Old Style" w:hAnsi="Bookman Old Style" w:cs="Arial"/>
        </w:rPr>
        <w:t xml:space="preserve"> 2020.</w:t>
      </w:r>
    </w:p>
    <w:p w14:paraId="0F5ACA43" w14:textId="61867CC9" w:rsidR="00B04D7B" w:rsidRPr="00D03E47" w:rsidRDefault="00B04D7B" w:rsidP="00CF5B8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w:t>
      </w:r>
      <w:r w:rsidRPr="00D03E47">
        <w:rPr>
          <w:rFonts w:ascii="Bookman Old Style" w:hAnsi="Bookman Old Style" w:cs="Arial"/>
        </w:rPr>
        <w:lastRenderedPageBreak/>
        <w:t xml:space="preserve">Resolución </w:t>
      </w:r>
      <w:r>
        <w:rPr>
          <w:rFonts w:ascii="Bookman Old Style" w:hAnsi="Bookman Old Style" w:cs="Arial"/>
        </w:rPr>
        <w:t>se expide en</w:t>
      </w:r>
      <w:r w:rsidRPr="00D03E47">
        <w:rPr>
          <w:rFonts w:ascii="Bookman Old Style" w:hAnsi="Bookman Old Style" w:cs="Arial"/>
        </w:rPr>
        <w:t xml:space="preserve">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w:t>
      </w:r>
      <w:r w:rsidR="005C70F3">
        <w:rPr>
          <w:rFonts w:ascii="Bookman Old Style" w:hAnsi="Bookman Old Style" w:cs="Arial"/>
        </w:rPr>
        <w:t xml:space="preserve">comercialización </w:t>
      </w:r>
      <w:r w:rsidRPr="00D03E47">
        <w:rPr>
          <w:rFonts w:ascii="Bookman Old Style" w:hAnsi="Bookman Old Style" w:cs="Arial"/>
        </w:rPr>
        <w:t xml:space="preserve">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290E188D" w14:textId="675F2F6F" w:rsidR="00B04D7B" w:rsidRDefault="00B04D7B" w:rsidP="00CF5B8A">
      <w:pPr>
        <w:spacing w:before="240" w:after="240"/>
        <w:ind w:left="0"/>
        <w:jc w:val="both"/>
        <w:rPr>
          <w:rFonts w:ascii="Bookman Old Style" w:hAnsi="Bookman Old Style" w:cs="Arial"/>
          <w:color w:val="000000"/>
        </w:rPr>
      </w:pPr>
      <w:r>
        <w:rPr>
          <w:rFonts w:ascii="Bookman Old Style" w:hAnsi="Bookman Old Style" w:cs="Arial"/>
          <w:color w:val="000000"/>
        </w:rPr>
        <w:t xml:space="preserve">La Comisión de Regulación de Energía y Gas aprobó el presente acto administrativo en la </w:t>
      </w:r>
      <w:r w:rsidRPr="00A57773">
        <w:rPr>
          <w:rFonts w:ascii="Bookman Old Style" w:hAnsi="Bookman Old Style" w:cs="Arial"/>
          <w:color w:val="000000"/>
        </w:rPr>
        <w:t>sesión No</w:t>
      </w:r>
      <w:r w:rsidR="00A57773">
        <w:rPr>
          <w:rFonts w:ascii="Bookman Old Style" w:hAnsi="Bookman Old Style" w:cs="Arial"/>
          <w:color w:val="000000"/>
        </w:rPr>
        <w:t>.</w:t>
      </w:r>
      <w:r w:rsidR="00AC3488" w:rsidRPr="00A57773">
        <w:rPr>
          <w:rFonts w:ascii="Bookman Old Style" w:hAnsi="Bookman Old Style" w:cs="Arial"/>
          <w:color w:val="000000"/>
        </w:rPr>
        <w:t>1065</w:t>
      </w:r>
      <w:r w:rsidRPr="00A57773">
        <w:rPr>
          <w:rFonts w:ascii="Bookman Old Style" w:hAnsi="Bookman Old Style" w:cs="Arial"/>
          <w:color w:val="000000"/>
        </w:rPr>
        <w:t xml:space="preserve"> </w:t>
      </w:r>
      <w:r w:rsidR="006D0F3E" w:rsidRPr="00A57773">
        <w:rPr>
          <w:rFonts w:ascii="Bookman Old Style" w:hAnsi="Bookman Old Style" w:cs="Arial"/>
          <w:color w:val="000000"/>
        </w:rPr>
        <w:t xml:space="preserve">del </w:t>
      </w:r>
      <w:r w:rsidR="00AC3488" w:rsidRPr="00A57773">
        <w:rPr>
          <w:rFonts w:ascii="Bookman Old Style" w:hAnsi="Bookman Old Style" w:cs="Arial"/>
          <w:color w:val="000000"/>
        </w:rPr>
        <w:t>11</w:t>
      </w:r>
      <w:r w:rsidR="006D0F3E" w:rsidRPr="00A57773">
        <w:rPr>
          <w:rFonts w:ascii="Bookman Old Style" w:hAnsi="Bookman Old Style" w:cs="Arial"/>
          <w:color w:val="000000"/>
        </w:rPr>
        <w:t xml:space="preserve"> </w:t>
      </w:r>
      <w:r w:rsidRPr="00A57773">
        <w:rPr>
          <w:rFonts w:ascii="Bookman Old Style" w:hAnsi="Bookman Old Style" w:cs="Arial"/>
          <w:color w:val="000000"/>
        </w:rPr>
        <w:t xml:space="preserve">de </w:t>
      </w:r>
      <w:r w:rsidR="00AC3488" w:rsidRPr="00A57773">
        <w:rPr>
          <w:rFonts w:ascii="Bookman Old Style" w:hAnsi="Bookman Old Style" w:cs="Arial"/>
          <w:color w:val="000000"/>
        </w:rPr>
        <w:t>diciembre</w:t>
      </w:r>
      <w:r w:rsidR="006D0F3E" w:rsidRPr="00A57773">
        <w:rPr>
          <w:rFonts w:ascii="Bookman Old Style" w:hAnsi="Bookman Old Style" w:cs="Arial"/>
          <w:color w:val="000000"/>
        </w:rPr>
        <w:t xml:space="preserve"> </w:t>
      </w:r>
      <w:r w:rsidRPr="00A57773">
        <w:rPr>
          <w:rFonts w:ascii="Bookman Old Style" w:hAnsi="Bookman Old Style" w:cs="Arial"/>
          <w:color w:val="000000"/>
        </w:rPr>
        <w:t>d</w:t>
      </w:r>
      <w:r w:rsidRPr="006D0F3E">
        <w:rPr>
          <w:rFonts w:ascii="Bookman Old Style" w:hAnsi="Bookman Old Style" w:cs="Arial"/>
          <w:color w:val="000000"/>
        </w:rPr>
        <w:t>e 2020.</w:t>
      </w:r>
    </w:p>
    <w:p w14:paraId="49ABA052" w14:textId="77777777" w:rsidR="00A57773" w:rsidRDefault="00A57773" w:rsidP="00CF5B8A">
      <w:pPr>
        <w:spacing w:before="240" w:after="240"/>
        <w:ind w:left="0"/>
        <w:jc w:val="both"/>
        <w:rPr>
          <w:rFonts w:ascii="Bookman Old Style" w:hAnsi="Bookman Old Style" w:cs="Arial"/>
          <w:color w:val="000000"/>
        </w:rPr>
      </w:pPr>
    </w:p>
    <w:p w14:paraId="1CD09325" w14:textId="77777777" w:rsidR="00B04D7B" w:rsidRPr="00945A3C" w:rsidRDefault="00B04D7B" w:rsidP="00CF5B8A">
      <w:pPr>
        <w:keepNext/>
        <w:spacing w:before="24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CF5B8A">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777777" w:rsidR="00B04D7B" w:rsidRPr="008554C7" w:rsidRDefault="00B04D7B" w:rsidP="00CF5B8A">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772D68AA" w14:textId="4F2F2FE1" w:rsidR="00601C20" w:rsidRDefault="00601C20" w:rsidP="00601C20">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 Relevante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Pr="00704312">
        <w:rPr>
          <w:rFonts w:ascii="Bookman Old Style" w:hAnsi="Bookman Old Style" w:cs="Arial"/>
        </w:rPr>
        <w:t xml:space="preserve"> el cual </w:t>
      </w:r>
      <w:r w:rsidR="00816F8C">
        <w:rPr>
          <w:rFonts w:ascii="Bookman Old Style" w:hAnsi="Bookman Old Style" w:cs="Arial"/>
        </w:rPr>
        <w:t xml:space="preserve">fue </w:t>
      </w:r>
      <w:r w:rsidR="00A82077" w:rsidRPr="00B74732">
        <w:rPr>
          <w:rFonts w:ascii="Bookman Old Style" w:hAnsi="Bookman Old Style" w:cs="Arial"/>
        </w:rPr>
        <w:t>aprobado</w:t>
      </w:r>
      <w:r w:rsidR="00A82077">
        <w:rPr>
          <w:rFonts w:ascii="Bookman Old Style" w:hAnsi="Bookman Old Style" w:cs="Arial"/>
        </w:rPr>
        <w:t xml:space="preserve"> a</w:t>
      </w:r>
      <w:r w:rsidR="006F598F">
        <w:rPr>
          <w:rFonts w:ascii="Bookman Old Style" w:hAnsi="Bookman Old Style" w:cs="Arial"/>
        </w:rPr>
        <w:t xml:space="preserve"> la Empresa </w:t>
      </w:r>
      <w:r w:rsidR="006108C0">
        <w:rPr>
          <w:rFonts w:ascii="Bookman Old Style" w:hAnsi="Bookman Old Style" w:cs="Arial"/>
        </w:rPr>
        <w:t>ENSERP</w:t>
      </w:r>
      <w:r w:rsidR="006F598F">
        <w:rPr>
          <w:rFonts w:ascii="Bookman Old Style" w:hAnsi="Bookman Old Style" w:cs="Arial"/>
        </w:rPr>
        <w:t xml:space="preserve"> S.A. E.S.P. y estará </w:t>
      </w:r>
      <w:r w:rsidRPr="00704312">
        <w:rPr>
          <w:rFonts w:ascii="Bookman Old Style" w:hAnsi="Bookman Old Style" w:cs="Arial"/>
        </w:rPr>
        <w:t xml:space="preserve">conformado </w:t>
      </w:r>
      <w:r w:rsidRPr="002F6C3A">
        <w:rPr>
          <w:rFonts w:ascii="Bookman Old Style" w:hAnsi="Bookman Old Style"/>
        </w:rPr>
        <w:t>por</w:t>
      </w:r>
      <w:r>
        <w:rPr>
          <w:rFonts w:ascii="Bookman Old Style" w:hAnsi="Bookman Old Style"/>
        </w:rPr>
        <w:t xml:space="preserve"> el siguiente Municipio:</w:t>
      </w:r>
    </w:p>
    <w:p w14:paraId="604CA074" w14:textId="27FEECD8" w:rsidR="00B74732" w:rsidRPr="00B74732" w:rsidRDefault="00B74732" w:rsidP="00B74732">
      <w:pPr>
        <w:widowControl w:val="0"/>
        <w:tabs>
          <w:tab w:val="left" w:pos="0"/>
        </w:tabs>
        <w:adjustRightInd w:val="0"/>
        <w:spacing w:before="240"/>
        <w:ind w:left="0" w:right="23"/>
        <w:jc w:val="center"/>
        <w:rPr>
          <w:rFonts w:ascii="Bookman Old Style" w:hAnsi="Bookman Old Style"/>
          <w:b/>
          <w:bCs/>
          <w:sz w:val="20"/>
          <w:szCs w:val="20"/>
        </w:rPr>
      </w:pPr>
      <w:r w:rsidRPr="00B74732">
        <w:rPr>
          <w:rFonts w:ascii="Bookman Old Style" w:hAnsi="Bookman Old Style"/>
          <w:b/>
          <w:bCs/>
          <w:sz w:val="20"/>
          <w:szCs w:val="20"/>
        </w:rPr>
        <w:t>Cuadro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6"/>
        <w:gridCol w:w="3116"/>
        <w:gridCol w:w="3114"/>
      </w:tblGrid>
      <w:tr w:rsidR="00CE2029" w:rsidRPr="00174C9F" w14:paraId="3700AC22" w14:textId="77777777" w:rsidTr="00A82077">
        <w:trPr>
          <w:trHeight w:val="567"/>
          <w:jc w:val="center"/>
        </w:trPr>
        <w:tc>
          <w:tcPr>
            <w:tcW w:w="1667" w:type="pct"/>
            <w:shd w:val="clear" w:color="auto" w:fill="BFBFBF" w:themeFill="background1" w:themeFillShade="BF"/>
            <w:noWrap/>
            <w:vAlign w:val="center"/>
            <w:hideMark/>
          </w:tcPr>
          <w:p w14:paraId="65D61447" w14:textId="77777777" w:rsidR="00CE2029" w:rsidRPr="00174C9F" w:rsidRDefault="00CE2029" w:rsidP="00D57CCF">
            <w:pPr>
              <w:ind w:left="0"/>
              <w:jc w:val="center"/>
              <w:rPr>
                <w:rFonts w:ascii="Bookman Old Style" w:hAnsi="Bookman Old Style"/>
                <w:b/>
                <w:bCs/>
                <w:sz w:val="20"/>
                <w:szCs w:val="20"/>
              </w:rPr>
            </w:pPr>
            <w:r w:rsidRPr="00174C9F">
              <w:rPr>
                <w:rFonts w:ascii="Bookman Old Style" w:hAnsi="Bookman Old Style"/>
                <w:b/>
                <w:bCs/>
                <w:sz w:val="20"/>
                <w:szCs w:val="20"/>
              </w:rPr>
              <w:t>CÓDIGO DANE</w:t>
            </w:r>
          </w:p>
        </w:tc>
        <w:tc>
          <w:tcPr>
            <w:tcW w:w="1667" w:type="pct"/>
            <w:shd w:val="clear" w:color="auto" w:fill="BFBFBF" w:themeFill="background1" w:themeFillShade="BF"/>
            <w:vAlign w:val="center"/>
          </w:tcPr>
          <w:p w14:paraId="60D4D676" w14:textId="77777777" w:rsidR="00CE2029" w:rsidRPr="00174C9F" w:rsidRDefault="00CE2029" w:rsidP="00D57CCF">
            <w:pPr>
              <w:ind w:left="0"/>
              <w:jc w:val="center"/>
              <w:rPr>
                <w:rFonts w:ascii="Bookman Old Style" w:hAnsi="Bookman Old Style"/>
                <w:b/>
                <w:bCs/>
                <w:sz w:val="20"/>
                <w:szCs w:val="20"/>
              </w:rPr>
            </w:pPr>
            <w:r w:rsidRPr="00174C9F">
              <w:rPr>
                <w:rFonts w:ascii="Bookman Old Style" w:hAnsi="Bookman Old Style"/>
                <w:b/>
                <w:bCs/>
                <w:sz w:val="20"/>
                <w:szCs w:val="20"/>
              </w:rPr>
              <w:t>MUNICIPIO</w:t>
            </w:r>
          </w:p>
        </w:tc>
        <w:tc>
          <w:tcPr>
            <w:tcW w:w="1666" w:type="pct"/>
            <w:shd w:val="clear" w:color="auto" w:fill="BFBFBF" w:themeFill="background1" w:themeFillShade="BF"/>
            <w:noWrap/>
            <w:vAlign w:val="center"/>
            <w:hideMark/>
          </w:tcPr>
          <w:p w14:paraId="522A2CAC" w14:textId="77777777" w:rsidR="00CE2029" w:rsidRPr="00174C9F" w:rsidRDefault="00CE2029" w:rsidP="00D57CCF">
            <w:pPr>
              <w:ind w:left="-25"/>
              <w:jc w:val="center"/>
              <w:rPr>
                <w:rFonts w:ascii="Bookman Old Style" w:hAnsi="Bookman Old Style"/>
                <w:b/>
                <w:bCs/>
                <w:sz w:val="20"/>
                <w:szCs w:val="20"/>
              </w:rPr>
            </w:pPr>
            <w:r w:rsidRPr="00174C9F">
              <w:rPr>
                <w:rFonts w:ascii="Bookman Old Style" w:hAnsi="Bookman Old Style"/>
                <w:b/>
                <w:bCs/>
                <w:sz w:val="20"/>
                <w:szCs w:val="20"/>
              </w:rPr>
              <w:t>DEPARTAMENTO</w:t>
            </w:r>
          </w:p>
        </w:tc>
      </w:tr>
      <w:tr w:rsidR="00CE2029" w:rsidRPr="00174C9F" w14:paraId="3B6CC71B" w14:textId="77777777" w:rsidTr="00A82077">
        <w:trPr>
          <w:trHeight w:val="283"/>
          <w:jc w:val="center"/>
        </w:trPr>
        <w:tc>
          <w:tcPr>
            <w:tcW w:w="1667" w:type="pct"/>
            <w:shd w:val="clear" w:color="auto" w:fill="auto"/>
            <w:noWrap/>
            <w:vAlign w:val="center"/>
            <w:hideMark/>
          </w:tcPr>
          <w:p w14:paraId="2FD8728A" w14:textId="16AE3798" w:rsidR="00CE2029" w:rsidRPr="00174C9F" w:rsidRDefault="006108C0" w:rsidP="00D57CCF">
            <w:pPr>
              <w:ind w:left="0"/>
              <w:jc w:val="center"/>
              <w:rPr>
                <w:rFonts w:ascii="Bookman Old Style" w:hAnsi="Bookman Old Style"/>
                <w:sz w:val="20"/>
                <w:szCs w:val="20"/>
              </w:rPr>
            </w:pPr>
            <w:r w:rsidRPr="006108C0">
              <w:rPr>
                <w:rFonts w:ascii="Bookman Old Style" w:hAnsi="Bookman Old Style"/>
                <w:sz w:val="20"/>
                <w:szCs w:val="20"/>
              </w:rPr>
              <w:t>17446</w:t>
            </w:r>
          </w:p>
        </w:tc>
        <w:tc>
          <w:tcPr>
            <w:tcW w:w="1667" w:type="pct"/>
            <w:vAlign w:val="center"/>
          </w:tcPr>
          <w:p w14:paraId="1DAED7F9" w14:textId="535DDAC3" w:rsidR="00CE2029" w:rsidRPr="00174C9F" w:rsidRDefault="006108C0" w:rsidP="00D57CCF">
            <w:pPr>
              <w:ind w:left="0"/>
              <w:jc w:val="center"/>
              <w:rPr>
                <w:rFonts w:ascii="Bookman Old Style" w:hAnsi="Bookman Old Style"/>
                <w:sz w:val="20"/>
                <w:szCs w:val="20"/>
              </w:rPr>
            </w:pPr>
            <w:r>
              <w:rPr>
                <w:rFonts w:ascii="Bookman Old Style" w:hAnsi="Bookman Old Style"/>
                <w:sz w:val="20"/>
                <w:szCs w:val="20"/>
              </w:rPr>
              <w:t>Marulanda</w:t>
            </w:r>
          </w:p>
        </w:tc>
        <w:tc>
          <w:tcPr>
            <w:tcW w:w="1666" w:type="pct"/>
            <w:shd w:val="clear" w:color="auto" w:fill="auto"/>
            <w:noWrap/>
            <w:vAlign w:val="center"/>
            <w:hideMark/>
          </w:tcPr>
          <w:p w14:paraId="392AD652" w14:textId="77777777" w:rsidR="00CE2029" w:rsidRPr="00174C9F" w:rsidRDefault="00CE2029" w:rsidP="00D57CCF">
            <w:pPr>
              <w:ind w:left="-25"/>
              <w:jc w:val="center"/>
              <w:rPr>
                <w:rFonts w:ascii="Bookman Old Style" w:hAnsi="Bookman Old Style"/>
                <w:sz w:val="20"/>
                <w:szCs w:val="20"/>
              </w:rPr>
            </w:pPr>
            <w:r w:rsidRPr="00174C9F">
              <w:rPr>
                <w:rFonts w:ascii="Bookman Old Style" w:hAnsi="Bookman Old Style"/>
                <w:sz w:val="20"/>
                <w:szCs w:val="20"/>
              </w:rPr>
              <w:t>Caldas</w:t>
            </w:r>
          </w:p>
        </w:tc>
      </w:tr>
    </w:tbl>
    <w:p w14:paraId="23F5B0AD" w14:textId="720F846C" w:rsidR="00B04D7B" w:rsidRDefault="00B04D7B" w:rsidP="00CF5B8A">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Style w:val="Tablaconcuadrcula"/>
        <w:tblW w:w="5000" w:type="pct"/>
        <w:jc w:val="center"/>
        <w:tblLook w:val="04A0" w:firstRow="1" w:lastRow="0" w:firstColumn="1" w:lastColumn="0" w:noHBand="0" w:noVBand="1"/>
      </w:tblPr>
      <w:tblGrid>
        <w:gridCol w:w="6516"/>
        <w:gridCol w:w="2830"/>
      </w:tblGrid>
      <w:tr w:rsidR="009C0166" w14:paraId="0359EF4D" w14:textId="77777777" w:rsidTr="009C3A13">
        <w:trPr>
          <w:trHeight w:val="660"/>
          <w:jc w:val="center"/>
        </w:trPr>
        <w:tc>
          <w:tcPr>
            <w:tcW w:w="3486" w:type="pct"/>
            <w:shd w:val="clear" w:color="auto" w:fill="BFBFBF" w:themeFill="background1" w:themeFillShade="BF"/>
            <w:vAlign w:val="center"/>
          </w:tcPr>
          <w:p w14:paraId="0A280235" w14:textId="2680AA80" w:rsidR="009C0166" w:rsidRDefault="002058C0" w:rsidP="00CF5B8A">
            <w:pPr>
              <w:widowControl w:val="0"/>
              <w:adjustRightInd w:val="0"/>
              <w:spacing w:before="240" w:after="240"/>
              <w:ind w:left="0" w:right="23"/>
              <w:jc w:val="center"/>
              <w:rPr>
                <w:rFonts w:ascii="Bookman Old Style" w:hAnsi="Bookman Old Style" w:cs="Arial"/>
              </w:rPr>
            </w:pPr>
            <w:r w:rsidRPr="00012034">
              <w:rPr>
                <w:rFonts w:ascii="Bookman Old Style" w:hAnsi="Bookman Old Style" w:cs="Arial"/>
                <w:b/>
                <w:sz w:val="22"/>
                <w:szCs w:val="22"/>
                <w:lang w:val="es-CO"/>
              </w:rPr>
              <w:t>Cargo de Comercialización ($/factura)</w:t>
            </w:r>
          </w:p>
        </w:tc>
        <w:tc>
          <w:tcPr>
            <w:tcW w:w="1514" w:type="pct"/>
            <w:vAlign w:val="center"/>
          </w:tcPr>
          <w:p w14:paraId="3BE961CE" w14:textId="165D05D2" w:rsidR="009C0166" w:rsidRDefault="002058C0" w:rsidP="00CF5B8A">
            <w:pPr>
              <w:widowControl w:val="0"/>
              <w:adjustRightInd w:val="0"/>
              <w:spacing w:before="240" w:after="240"/>
              <w:ind w:left="0" w:right="23"/>
              <w:jc w:val="center"/>
              <w:rPr>
                <w:rFonts w:ascii="Bookman Old Style" w:hAnsi="Bookman Old Style" w:cs="Arial"/>
              </w:rPr>
            </w:pPr>
            <w:r w:rsidRPr="009C5468">
              <w:rPr>
                <w:rFonts w:ascii="Bookman Old Style" w:hAnsi="Bookman Old Style" w:cs="Arial"/>
                <w:sz w:val="22"/>
                <w:szCs w:val="22"/>
                <w:lang w:val="es-CO"/>
              </w:rPr>
              <w:t>$</w:t>
            </w:r>
            <w:r>
              <w:rPr>
                <w:rFonts w:ascii="Bookman Old Style" w:hAnsi="Bookman Old Style" w:cs="Arial"/>
                <w:sz w:val="22"/>
                <w:szCs w:val="22"/>
                <w:lang w:val="es-CO"/>
              </w:rPr>
              <w:t xml:space="preserve"> </w:t>
            </w:r>
            <w:r w:rsidR="006108C0">
              <w:rPr>
                <w:rFonts w:ascii="Bookman Old Style" w:hAnsi="Bookman Old Style" w:cs="Arial"/>
                <w:sz w:val="22"/>
                <w:szCs w:val="22"/>
                <w:lang w:val="es-CO"/>
              </w:rPr>
              <w:t>2</w:t>
            </w:r>
            <w:r w:rsidRPr="009C5468">
              <w:rPr>
                <w:rFonts w:ascii="Bookman Old Style" w:hAnsi="Bookman Old Style" w:cs="Arial"/>
                <w:sz w:val="22"/>
                <w:szCs w:val="22"/>
                <w:lang w:val="es-ES_tradnl"/>
              </w:rPr>
              <w:t>,</w:t>
            </w:r>
            <w:r w:rsidR="006108C0">
              <w:rPr>
                <w:rFonts w:ascii="Bookman Old Style" w:hAnsi="Bookman Old Style" w:cs="Arial"/>
                <w:sz w:val="22"/>
                <w:szCs w:val="22"/>
                <w:lang w:val="es-ES_tradnl"/>
              </w:rPr>
              <w:t>257</w:t>
            </w:r>
            <w:r w:rsidRPr="009C5468">
              <w:rPr>
                <w:rFonts w:ascii="Bookman Old Style" w:hAnsi="Bookman Old Style" w:cs="Arial"/>
                <w:sz w:val="22"/>
                <w:szCs w:val="22"/>
                <w:lang w:val="es-ES_tradnl"/>
              </w:rPr>
              <w:t>.</w:t>
            </w:r>
            <w:r w:rsidR="006108C0">
              <w:rPr>
                <w:rFonts w:ascii="Bookman Old Style" w:hAnsi="Bookman Old Style" w:cs="Arial"/>
                <w:sz w:val="22"/>
                <w:szCs w:val="22"/>
                <w:lang w:val="es-ES_tradnl"/>
              </w:rPr>
              <w:t>03</w:t>
            </w:r>
          </w:p>
        </w:tc>
      </w:tr>
    </w:tbl>
    <w:p w14:paraId="4ECB84DA" w14:textId="489311A2" w:rsidR="00B04D7B" w:rsidRPr="00D0649A" w:rsidRDefault="00B04D7B" w:rsidP="00577169">
      <w:pPr>
        <w:widowControl w:val="0"/>
        <w:adjustRightInd w:val="0"/>
        <w:spacing w:after="24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9C0166">
        <w:rPr>
          <w:rFonts w:ascii="Bookman Old Style" w:hAnsi="Bookman Old Style" w:cs="Arial"/>
          <w:sz w:val="16"/>
          <w:lang w:val="es-CO" w:eastAsia="x-none"/>
        </w:rPr>
        <w:t>19</w:t>
      </w:r>
    </w:p>
    <w:p w14:paraId="70B49056" w14:textId="77777777" w:rsidR="00B04D7B" w:rsidRPr="00772807" w:rsidRDefault="00B04D7B" w:rsidP="00CF5B8A">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5A1217B8" w14:textId="397FABFB" w:rsidR="00B04D7B" w:rsidRDefault="00B04D7B" w:rsidP="00CF5B8A">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A13A87">
        <w:rPr>
          <w:rFonts w:ascii="Bookman Old Style" w:hAnsi="Bookman Old Style" w:cs="Arial"/>
        </w:rPr>
        <w:t>,</w:t>
      </w:r>
      <w:r w:rsidRPr="000B0E98">
        <w:rPr>
          <w:rFonts w:ascii="Bookman Old Style" w:hAnsi="Bookman Old Style" w:cs="Arial"/>
        </w:rPr>
        <w:t xml:space="preserve"> continuará rigiendo mientras la Comisión no fije </w:t>
      </w:r>
      <w:r w:rsidR="00A13A87">
        <w:rPr>
          <w:rFonts w:ascii="Bookman Old Style" w:hAnsi="Bookman Old Style" w:cs="Arial"/>
        </w:rPr>
        <w:t>uno nuevo</w:t>
      </w:r>
      <w:r w:rsidRPr="000B0E98">
        <w:rPr>
          <w:rFonts w:ascii="Bookman Old Style" w:hAnsi="Bookman Old Style" w:cs="Arial"/>
        </w:rPr>
        <w:t>, tal como está previsto en el artículo 126 de la Ley 142 de 1994.</w:t>
      </w:r>
    </w:p>
    <w:p w14:paraId="0324DE04" w14:textId="77777777" w:rsidR="00B04D7B" w:rsidRDefault="00B04D7B" w:rsidP="00CF5B8A">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lastRenderedPageBreak/>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CF5B8A">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CF5B8A">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41F84D72" w14:textId="5558FAA5" w:rsidR="00B04D7B" w:rsidRPr="00772807" w:rsidRDefault="00B04D7B" w:rsidP="00CF5B8A">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A13A87">
        <w:rPr>
          <w:rFonts w:ascii="Bookman Old Style" w:hAnsi="Bookman Old Style" w:cs="Arial"/>
        </w:rPr>
        <w:t xml:space="preserve"> </w:t>
      </w:r>
      <w:r w:rsidRPr="00327FC7">
        <w:rPr>
          <w:rFonts w:ascii="Bookman Old Style" w:hAnsi="Bookman Old Style" w:cs="Arial"/>
        </w:rPr>
        <w:t>137 de 2013. Vencido este período</w:t>
      </w:r>
      <w:r w:rsidR="00A13A87">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A13A87">
        <w:rPr>
          <w:rFonts w:ascii="Bookman Old Style" w:hAnsi="Bookman Old Style" w:cs="Arial"/>
        </w:rPr>
        <w:t>as</w:t>
      </w:r>
      <w:r>
        <w:rPr>
          <w:rFonts w:ascii="Bookman Old Style" w:hAnsi="Bookman Old Style" w:cs="Arial"/>
        </w:rPr>
        <w:t xml:space="preserve"> nuev</w:t>
      </w:r>
      <w:r w:rsidR="00A13A87">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77777777" w:rsidR="00B04D7B" w:rsidRDefault="00B04D7B" w:rsidP="00CF5B8A">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CF5B8A">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3680CAD0" w14:textId="180D099C" w:rsidR="00A40BC3" w:rsidRDefault="00B04D7B" w:rsidP="00CF5B8A">
      <w:pPr>
        <w:adjustRightInd w:val="0"/>
        <w:spacing w:before="240" w:after="24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6108C0">
        <w:rPr>
          <w:rFonts w:ascii="Bookman Old Style" w:hAnsi="Bookman Old Style" w:cs="Arial"/>
          <w:lang w:val="es-CO"/>
        </w:rPr>
        <w:t>ENSERP</w:t>
      </w:r>
      <w:r w:rsidR="00C17F33" w:rsidRPr="00816033">
        <w:rPr>
          <w:rFonts w:ascii="Bookman Old Style" w:hAnsi="Bookman Old Style" w:cs="Arial"/>
          <w:lang w:val="es-CO"/>
        </w:rPr>
        <w:t xml:space="preserve"> </w:t>
      </w:r>
      <w:r w:rsidR="00383262">
        <w:rPr>
          <w:rFonts w:ascii="Bookman Old Style" w:hAnsi="Bookman Old Style" w:cs="Arial"/>
          <w:lang w:val="es-CO"/>
        </w:rPr>
        <w:t xml:space="preserve">S.A. E.S.P.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w:t>
      </w:r>
    </w:p>
    <w:p w14:paraId="2A8E0747" w14:textId="01EE8569" w:rsidR="00B04D7B" w:rsidRDefault="00B04D7B" w:rsidP="00A57773">
      <w:pPr>
        <w:adjustRightInd w:val="0"/>
        <w:spacing w:before="240"/>
        <w:ind w:left="0" w:right="23"/>
        <w:jc w:val="both"/>
        <w:rPr>
          <w:rFonts w:ascii="Bookman Old Style" w:hAnsi="Bookman Old Style" w:cs="Arial"/>
          <w:spacing w:val="-4"/>
        </w:rPr>
      </w:pPr>
      <w:r w:rsidRPr="00772807">
        <w:rPr>
          <w:rFonts w:ascii="Bookman Old Style" w:hAnsi="Bookman Old Style" w:cs="Arial"/>
          <w:spacing w:val="-4"/>
        </w:rPr>
        <w:t xml:space="preserve">Contra las disposiciones contenidas en esta Resolución procede el Recurso de Reposición, el cual podrá interponerse ante la Dirección Ejecutiva de la CREG dentro de los cinco (5) días hábiles siguientes a la fecha de su notificación. </w:t>
      </w:r>
    </w:p>
    <w:p w14:paraId="1D8CAFD1" w14:textId="77777777" w:rsidR="00A57773" w:rsidRDefault="00A57773" w:rsidP="00CF5B8A">
      <w:pPr>
        <w:widowControl w:val="0"/>
        <w:adjustRightInd w:val="0"/>
        <w:spacing w:before="240" w:after="240"/>
        <w:ind w:left="0" w:right="20"/>
        <w:jc w:val="center"/>
        <w:rPr>
          <w:rFonts w:ascii="Bookman Old Style" w:hAnsi="Bookman Old Style" w:cs="Arial"/>
          <w:b/>
        </w:rPr>
      </w:pPr>
    </w:p>
    <w:p w14:paraId="142A9367" w14:textId="58325250" w:rsidR="00B04D7B" w:rsidRPr="00772807" w:rsidRDefault="00B04D7B" w:rsidP="00CF5B8A">
      <w:pPr>
        <w:widowControl w:val="0"/>
        <w:adjustRightInd w:val="0"/>
        <w:spacing w:before="240" w:after="24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CF5B8A">
      <w:pPr>
        <w:widowControl w:val="0"/>
        <w:adjustRightInd w:val="0"/>
        <w:spacing w:before="240" w:after="240"/>
        <w:ind w:left="0" w:right="20"/>
        <w:jc w:val="both"/>
        <w:rPr>
          <w:rFonts w:ascii="Bookman Old Style" w:hAnsi="Bookman Old Style" w:cs="Arial"/>
        </w:rPr>
      </w:pPr>
    </w:p>
    <w:p w14:paraId="1270877A" w14:textId="4E4199BE" w:rsidR="00B04D7B" w:rsidRDefault="00B04D7B" w:rsidP="00CF5B8A">
      <w:pPr>
        <w:widowControl w:val="0"/>
        <w:adjustRightInd w:val="0"/>
        <w:spacing w:before="240" w:after="240"/>
        <w:ind w:left="0" w:right="20"/>
        <w:jc w:val="both"/>
        <w:rPr>
          <w:rFonts w:ascii="Bookman Old Style" w:hAnsi="Bookman Old Style" w:cs="Arial"/>
        </w:rPr>
      </w:pPr>
      <w:r w:rsidRPr="00772807">
        <w:rPr>
          <w:rFonts w:ascii="Bookman Old Style" w:hAnsi="Bookman Old Style" w:cs="Arial"/>
        </w:rPr>
        <w:t xml:space="preserve">Dada en Bogotá, D.C. </w:t>
      </w:r>
      <w:r w:rsidR="00A57773" w:rsidRPr="00A57773">
        <w:rPr>
          <w:rFonts w:ascii="Bookman Old Style" w:hAnsi="Bookman Old Style" w:cs="Arial"/>
          <w:b/>
          <w:bCs/>
        </w:rPr>
        <w:t>11 DIC. 2020</w:t>
      </w:r>
    </w:p>
    <w:p w14:paraId="020A205A" w14:textId="77777777" w:rsidR="00B04D7B" w:rsidRDefault="00B04D7B" w:rsidP="00CF5B8A">
      <w:pPr>
        <w:widowControl w:val="0"/>
        <w:adjustRightInd w:val="0"/>
        <w:spacing w:before="240" w:after="240"/>
        <w:ind w:left="0" w:right="20"/>
        <w:jc w:val="both"/>
        <w:rPr>
          <w:rFonts w:ascii="Bookman Old Style" w:hAnsi="Bookman Old Style" w:cs="Arial"/>
        </w:rPr>
      </w:pPr>
    </w:p>
    <w:p w14:paraId="48B78BC4" w14:textId="77777777" w:rsidR="00B04D7B" w:rsidRDefault="00B04D7B" w:rsidP="00CF5B8A">
      <w:pPr>
        <w:widowControl w:val="0"/>
        <w:adjustRightInd w:val="0"/>
        <w:spacing w:before="240" w:after="24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6"/>
      </w:tblGrid>
      <w:tr w:rsidR="006C33A1" w14:paraId="1344353D" w14:textId="77777777" w:rsidTr="006C33A1">
        <w:tc>
          <w:tcPr>
            <w:tcW w:w="4680" w:type="dxa"/>
          </w:tcPr>
          <w:p w14:paraId="6F1935EE" w14:textId="77777777" w:rsidR="006C33A1" w:rsidRPr="00C23C35" w:rsidRDefault="006C33A1" w:rsidP="006C33A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676" w:type="dxa"/>
          </w:tcPr>
          <w:p w14:paraId="3536D2DD" w14:textId="2446E6AD" w:rsidR="006C33A1" w:rsidRPr="00C23C35" w:rsidRDefault="007E5EB7" w:rsidP="006C33A1">
            <w:pPr>
              <w:widowControl w:val="0"/>
              <w:adjustRightInd w:val="0"/>
              <w:ind w:left="0"/>
              <w:jc w:val="center"/>
              <w:rPr>
                <w:rFonts w:ascii="Bookman Old Style" w:hAnsi="Bookman Old Style" w:cs="Arial"/>
                <w:bCs/>
              </w:rPr>
            </w:pPr>
            <w:r>
              <w:rPr>
                <w:rFonts w:ascii="Bookman Old Style" w:hAnsi="Bookman Old Style" w:cs="Arial"/>
                <w:b/>
              </w:rPr>
              <w:t>MARÍA CLAUDIA A</w:t>
            </w:r>
            <w:r w:rsidR="006C33A1">
              <w:rPr>
                <w:rFonts w:ascii="Bookman Old Style" w:hAnsi="Bookman Old Style" w:cs="Arial"/>
                <w:b/>
              </w:rPr>
              <w:t>LZATE MONROY</w:t>
            </w:r>
          </w:p>
        </w:tc>
      </w:tr>
      <w:tr w:rsidR="006C33A1" w14:paraId="5345A359" w14:textId="77777777" w:rsidTr="006C33A1">
        <w:tc>
          <w:tcPr>
            <w:tcW w:w="4680" w:type="dxa"/>
          </w:tcPr>
          <w:p w14:paraId="3ABB2D8B" w14:textId="7D581714" w:rsidR="006C33A1" w:rsidRPr="00C23C35" w:rsidRDefault="006C33A1" w:rsidP="006C33A1">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A57773">
              <w:rPr>
                <w:rFonts w:ascii="Bookman Old Style" w:hAnsi="Bookman Old Style"/>
              </w:rPr>
              <w:t xml:space="preserve">, </w:t>
            </w:r>
            <w:proofErr w:type="gramStart"/>
            <w:r w:rsidR="00A57773">
              <w:rPr>
                <w:rFonts w:ascii="Bookman Old Style" w:hAnsi="Bookman Old Style"/>
              </w:rPr>
              <w:t>Delegado</w:t>
            </w:r>
            <w:proofErr w:type="gramEnd"/>
          </w:p>
        </w:tc>
        <w:tc>
          <w:tcPr>
            <w:tcW w:w="4676" w:type="dxa"/>
          </w:tcPr>
          <w:p w14:paraId="39CEF2CE" w14:textId="026F088B" w:rsidR="006C33A1" w:rsidRPr="00C23C35" w:rsidRDefault="006C33A1" w:rsidP="006C33A1">
            <w:pPr>
              <w:widowControl w:val="0"/>
              <w:adjustRightInd w:val="0"/>
              <w:ind w:left="0"/>
              <w:jc w:val="center"/>
              <w:rPr>
                <w:rFonts w:ascii="Bookman Old Style" w:hAnsi="Bookman Old Style" w:cs="Arial"/>
                <w:bCs/>
              </w:rPr>
            </w:pPr>
            <w:r>
              <w:rPr>
                <w:rFonts w:ascii="Bookman Old Style" w:hAnsi="Bookman Old Style" w:cs="Arial"/>
                <w:spacing w:val="-3"/>
              </w:rPr>
              <w:t>Directora Ejecutiva (E)</w:t>
            </w:r>
          </w:p>
        </w:tc>
      </w:tr>
      <w:tr w:rsidR="002A2D93" w14:paraId="2BE662CE" w14:textId="77777777" w:rsidTr="006C33A1">
        <w:tc>
          <w:tcPr>
            <w:tcW w:w="4680" w:type="dxa"/>
          </w:tcPr>
          <w:p w14:paraId="3198775B" w14:textId="377A4317" w:rsidR="002A2D93" w:rsidRPr="00C23C35" w:rsidRDefault="002A2D93" w:rsidP="00D57CCF">
            <w:pPr>
              <w:ind w:left="66"/>
              <w:jc w:val="center"/>
              <w:rPr>
                <w:rFonts w:ascii="Bookman Old Style" w:hAnsi="Bookman Old Style"/>
              </w:rPr>
            </w:pPr>
            <w:r w:rsidRPr="00C23C35">
              <w:rPr>
                <w:rFonts w:ascii="Bookman Old Style" w:hAnsi="Bookman Old Style"/>
              </w:rPr>
              <w:t xml:space="preserve">del </w:t>
            </w:r>
            <w:proofErr w:type="gramStart"/>
            <w:r w:rsidRPr="00C23C35">
              <w:rPr>
                <w:rFonts w:ascii="Bookman Old Style" w:hAnsi="Bookman Old Style"/>
              </w:rPr>
              <w:t>Ministro</w:t>
            </w:r>
            <w:proofErr w:type="gramEnd"/>
            <w:r w:rsidRPr="00C23C35">
              <w:rPr>
                <w:rFonts w:ascii="Bookman Old Style" w:hAnsi="Bookman Old Style"/>
              </w:rPr>
              <w:t xml:space="preserve"> de Minas y Energía</w:t>
            </w:r>
          </w:p>
        </w:tc>
        <w:tc>
          <w:tcPr>
            <w:tcW w:w="4676" w:type="dxa"/>
          </w:tcPr>
          <w:p w14:paraId="4127B8B9" w14:textId="77777777" w:rsidR="002A2D93" w:rsidRPr="00C23C35" w:rsidRDefault="002A2D93" w:rsidP="00D57CCF">
            <w:pPr>
              <w:widowControl w:val="0"/>
              <w:adjustRightInd w:val="0"/>
              <w:ind w:left="0"/>
              <w:jc w:val="center"/>
              <w:rPr>
                <w:rFonts w:ascii="Bookman Old Style" w:hAnsi="Bookman Old Style" w:cs="Arial"/>
                <w:bCs/>
              </w:rPr>
            </w:pPr>
          </w:p>
        </w:tc>
      </w:tr>
      <w:tr w:rsidR="002A2D93" w14:paraId="15683C88" w14:textId="77777777" w:rsidTr="006C33A1">
        <w:tc>
          <w:tcPr>
            <w:tcW w:w="4680" w:type="dxa"/>
          </w:tcPr>
          <w:p w14:paraId="40694B42" w14:textId="77777777" w:rsidR="002A2D93" w:rsidRPr="00C23C35" w:rsidRDefault="002A2D93" w:rsidP="00D57CCF">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676" w:type="dxa"/>
          </w:tcPr>
          <w:p w14:paraId="2278F553" w14:textId="77777777" w:rsidR="002A2D93" w:rsidRPr="00C23C35" w:rsidRDefault="002A2D93" w:rsidP="00D57CCF">
            <w:pPr>
              <w:widowControl w:val="0"/>
              <w:adjustRightInd w:val="0"/>
              <w:ind w:left="0"/>
              <w:jc w:val="center"/>
              <w:rPr>
                <w:rFonts w:ascii="Bookman Old Style" w:hAnsi="Bookman Old Style" w:cs="Arial"/>
                <w:bCs/>
              </w:rPr>
            </w:pPr>
          </w:p>
        </w:tc>
      </w:tr>
    </w:tbl>
    <w:p w14:paraId="7A760F32" w14:textId="77777777" w:rsidR="00666168" w:rsidRDefault="00666168" w:rsidP="00CF5B8A">
      <w:pPr>
        <w:widowControl w:val="0"/>
        <w:adjustRightInd w:val="0"/>
        <w:spacing w:before="240" w:after="24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8D60C" w14:textId="77777777" w:rsidR="00AF25A5" w:rsidRDefault="00AF25A5">
      <w:r>
        <w:separator/>
      </w:r>
    </w:p>
  </w:endnote>
  <w:endnote w:type="continuationSeparator" w:id="0">
    <w:p w14:paraId="797F1D05" w14:textId="77777777" w:rsidR="00AF25A5" w:rsidRDefault="00AF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2B80D" w14:textId="77777777" w:rsidR="00AF25A5" w:rsidRDefault="00AF25A5">
      <w:r>
        <w:separator/>
      </w:r>
    </w:p>
  </w:footnote>
  <w:footnote w:type="continuationSeparator" w:id="0">
    <w:p w14:paraId="4405A1E0" w14:textId="77777777" w:rsidR="00AF25A5" w:rsidRDefault="00AF25A5">
      <w:r>
        <w:continuationSeparator/>
      </w:r>
    </w:p>
  </w:footnote>
  <w:footnote w:id="1">
    <w:p w14:paraId="607AD02C" w14:textId="77777777" w:rsidR="00B04D7B" w:rsidRPr="009353D2" w:rsidRDefault="00B04D7B" w:rsidP="00B04D7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4C6A" w14:textId="223D0CDB" w:rsidR="00B72378" w:rsidRDefault="00B72378" w:rsidP="00951F79">
    <w:pPr>
      <w:pStyle w:val="Ttulo1"/>
      <w:ind w:right="6"/>
      <w:jc w:val="left"/>
      <w:rPr>
        <w:rFonts w:ascii="Bookman Old Style" w:hAnsi="Bookman Old Style" w:cs="Arial"/>
        <w:b w:val="0"/>
        <w:sz w:val="22"/>
        <w:szCs w:val="22"/>
      </w:rPr>
    </w:pPr>
  </w:p>
  <w:p w14:paraId="5294690F" w14:textId="54DFA2FB"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A57773" w:rsidRPr="00A57773">
      <w:rPr>
        <w:rFonts w:ascii="Bookman Old Style" w:hAnsi="Bookman Old Style" w:cs="Arial"/>
        <w:bCs/>
        <w:szCs w:val="24"/>
        <w:u w:val="single"/>
      </w:rPr>
      <w:t>. 229</w:t>
    </w:r>
    <w:r w:rsidR="00A57773" w:rsidRPr="00A57773">
      <w:rPr>
        <w:rFonts w:ascii="Bookman Old Style" w:hAnsi="Bookman Old Style" w:cs="Arial"/>
        <w:b w:val="0"/>
        <w:sz w:val="22"/>
        <w:szCs w:val="22"/>
        <w:u w:val="single"/>
      </w:rPr>
      <w:t xml:space="preserve">   </w:t>
    </w:r>
    <w:r w:rsidR="00A57773">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DE</w:t>
    </w:r>
    <w:r w:rsidR="00C50187">
      <w:rPr>
        <w:rFonts w:ascii="Bookman Old Style" w:hAnsi="Bookman Old Style" w:cs="Arial"/>
        <w:b w:val="0"/>
        <w:sz w:val="22"/>
        <w:szCs w:val="22"/>
      </w:rPr>
      <w:t xml:space="preserve"> </w:t>
    </w:r>
    <w:r w:rsidR="00A57773" w:rsidRPr="00A57773">
      <w:rPr>
        <w:rFonts w:ascii="Bookman Old Style" w:hAnsi="Bookman Old Style" w:cs="Arial"/>
        <w:bCs/>
        <w:szCs w:val="24"/>
        <w:u w:val="single"/>
      </w:rPr>
      <w:t>11 DIC. 2020</w:t>
    </w:r>
    <w:proofErr w:type="gramStart"/>
    <w:r>
      <w:rPr>
        <w:rFonts w:ascii="Bookman Old Style" w:hAnsi="Bookman Old Style" w:cs="Arial"/>
        <w:b w:val="0"/>
        <w:sz w:val="22"/>
        <w:szCs w:val="22"/>
      </w:rPr>
      <w:tab/>
    </w:r>
    <w:r w:rsidR="00A57773">
      <w:rPr>
        <w:rFonts w:ascii="Bookman Old Style" w:hAnsi="Bookman Old Style" w:cs="Arial"/>
        <w:b w:val="0"/>
        <w:sz w:val="22"/>
        <w:szCs w:val="22"/>
      </w:rPr>
      <w:t xml:space="preserve">  </w:t>
    </w:r>
    <w:r w:rsidRPr="00654384">
      <w:rPr>
        <w:rFonts w:ascii="Bookman Old Style" w:hAnsi="Bookman Old Style" w:cs="Arial"/>
        <w:b w:val="0"/>
        <w:sz w:val="22"/>
        <w:szCs w:val="22"/>
      </w:rPr>
      <w:t>HOJA</w:t>
    </w:r>
    <w:proofErr w:type="gramEnd"/>
    <w:r w:rsidRPr="00654384">
      <w:rPr>
        <w:rFonts w:ascii="Bookman Old Style" w:hAnsi="Bookman Old Style" w:cs="Arial"/>
        <w:b w:val="0"/>
        <w:sz w:val="22"/>
        <w:szCs w:val="22"/>
      </w:rPr>
      <w:t xml:space="preserve">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E5EB7">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7E5EB7" w:rsidRPr="007E5EB7">
        <w:rPr>
          <w:rFonts w:ascii="Bookman Old Style" w:hAnsi="Bookman Old Style" w:cs="Arial"/>
          <w:b w:val="0"/>
          <w:noProof/>
          <w:sz w:val="22"/>
          <w:szCs w:val="22"/>
        </w:rPr>
        <w:t>5</w:t>
      </w:r>
    </w:fldSimple>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2238FD87" w:rsidR="00263C88" w:rsidRPr="00555779" w:rsidRDefault="00263C88" w:rsidP="00555779">
    <w:pPr>
      <w:widowControl w:val="0"/>
      <w:tabs>
        <w:tab w:val="left" w:pos="284"/>
      </w:tabs>
      <w:adjustRightInd w:val="0"/>
      <w:ind w:left="0" w:right="20"/>
      <w:jc w:val="both"/>
      <w:rPr>
        <w:rFonts w:ascii="Bookman Old Style" w:hAnsi="Bookman Old Style" w:cs="Arial"/>
        <w:sz w:val="22"/>
        <w:szCs w:val="22"/>
      </w:rPr>
    </w:pPr>
    <w:r w:rsidRPr="00555779">
      <w:rPr>
        <w:rFonts w:ascii="Bookman Old Style" w:hAnsi="Bookman Old Style" w:cs="Arial"/>
        <w:sz w:val="22"/>
        <w:szCs w:val="22"/>
      </w:rPr>
      <w:t xml:space="preserve">Por la cual se aprueba el cargo máximo base de comercialización de </w:t>
    </w:r>
    <w:r w:rsidR="00207D32">
      <w:rPr>
        <w:rFonts w:ascii="Bookman Old Style" w:hAnsi="Bookman Old Style" w:cs="Arial"/>
        <w:sz w:val="22"/>
        <w:szCs w:val="22"/>
      </w:rPr>
      <w:t xml:space="preserve">gas combustible por redes </w:t>
    </w:r>
    <w:r w:rsidRPr="00555779">
      <w:rPr>
        <w:rFonts w:ascii="Bookman Old Style" w:hAnsi="Bookman Old Style" w:cs="Arial"/>
        <w:sz w:val="22"/>
        <w:szCs w:val="22"/>
      </w:rPr>
      <w:t xml:space="preserve">de tubería para el Mercado Relevante conformado </w:t>
    </w:r>
    <w:r w:rsidR="00C92725">
      <w:rPr>
        <w:rFonts w:ascii="Bookman Old Style" w:hAnsi="Bookman Old Style" w:cs="Arial"/>
        <w:sz w:val="22"/>
        <w:szCs w:val="22"/>
      </w:rPr>
      <w:t xml:space="preserve">por el </w:t>
    </w:r>
    <w:r w:rsidR="00631863" w:rsidRPr="00F0203C">
      <w:rPr>
        <w:rFonts w:ascii="Bookman Old Style" w:hAnsi="Bookman Old Style" w:cs="Arial"/>
        <w:sz w:val="22"/>
        <w:szCs w:val="22"/>
      </w:rPr>
      <w:t>municipio de</w:t>
    </w:r>
    <w:r w:rsidR="00204FA2">
      <w:rPr>
        <w:rFonts w:ascii="Bookman Old Style" w:hAnsi="Bookman Old Style" w:cs="Arial"/>
        <w:sz w:val="22"/>
        <w:szCs w:val="22"/>
      </w:rPr>
      <w:t xml:space="preserve"> </w:t>
    </w:r>
    <w:r w:rsidR="006108C0">
      <w:rPr>
        <w:rFonts w:ascii="Bookman Old Style" w:hAnsi="Bookman Old Style" w:cs="Arial"/>
        <w:sz w:val="22"/>
        <w:szCs w:val="22"/>
      </w:rPr>
      <w:t>Marulanda</w:t>
    </w:r>
    <w:r w:rsidR="00631863" w:rsidRPr="00F0203C">
      <w:rPr>
        <w:rFonts w:ascii="Bookman Old Style" w:hAnsi="Bookman Old Style" w:cs="Arial"/>
        <w:sz w:val="22"/>
        <w:szCs w:val="22"/>
      </w:rPr>
      <w:t xml:space="preserve">, </w:t>
    </w:r>
    <w:r w:rsidR="00207D32">
      <w:rPr>
        <w:rFonts w:ascii="Bookman Old Style" w:hAnsi="Bookman Old Style" w:cs="Arial"/>
        <w:sz w:val="22"/>
        <w:szCs w:val="22"/>
      </w:rPr>
      <w:t>D</w:t>
    </w:r>
    <w:r w:rsidR="00631863" w:rsidRPr="00F0203C">
      <w:rPr>
        <w:rFonts w:ascii="Bookman Old Style" w:hAnsi="Bookman Old Style" w:cs="Arial"/>
        <w:sz w:val="22"/>
        <w:szCs w:val="22"/>
      </w:rPr>
      <w:t xml:space="preserve">epartamento </w:t>
    </w:r>
    <w:r w:rsidR="00345B43">
      <w:rPr>
        <w:rFonts w:ascii="Bookman Old Style" w:hAnsi="Bookman Old Style" w:cs="Arial"/>
        <w:sz w:val="22"/>
        <w:szCs w:val="22"/>
      </w:rPr>
      <w:t xml:space="preserve">de </w:t>
    </w:r>
    <w:r w:rsidR="00204FA2">
      <w:rPr>
        <w:rFonts w:ascii="Bookman Old Style" w:hAnsi="Bookman Old Style" w:cs="Arial"/>
        <w:sz w:val="22"/>
        <w:szCs w:val="22"/>
      </w:rPr>
      <w:t>Caldas</w:t>
    </w:r>
    <w:r w:rsidR="00FA003F">
      <w:rPr>
        <w:rFonts w:ascii="Bookman Old Style" w:hAnsi="Bookman Old Style" w:cs="Arial"/>
        <w:sz w:val="22"/>
        <w:szCs w:val="22"/>
      </w:rPr>
      <w:t>.</w:t>
    </w:r>
    <w:r w:rsidR="00204FA2">
      <w:rPr>
        <w:rFonts w:ascii="Bookman Old Style" w:hAnsi="Bookman Old Style" w:cs="Arial"/>
        <w:sz w:val="22"/>
        <w:szCs w:val="22"/>
      </w:rPr>
      <w:t xml:space="preserve"> </w:t>
    </w:r>
  </w:p>
  <w:p w14:paraId="61A4C0E1" w14:textId="77777777" w:rsidR="00B72378" w:rsidRPr="006150DE" w:rsidRDefault="00B72378" w:rsidP="00012034">
    <w:pPr>
      <w:pBdr>
        <w:bottom w:val="single" w:sz="4" w:space="1" w:color="auto"/>
      </w:pBdr>
      <w:spacing w:after="24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D47"/>
    <w:rsid w:val="00036F15"/>
    <w:rsid w:val="0004127A"/>
    <w:rsid w:val="0004655A"/>
    <w:rsid w:val="000537E8"/>
    <w:rsid w:val="00055B77"/>
    <w:rsid w:val="00060D57"/>
    <w:rsid w:val="0006151A"/>
    <w:rsid w:val="00063657"/>
    <w:rsid w:val="00075113"/>
    <w:rsid w:val="0007607C"/>
    <w:rsid w:val="00076596"/>
    <w:rsid w:val="00076680"/>
    <w:rsid w:val="00076A1D"/>
    <w:rsid w:val="0008073E"/>
    <w:rsid w:val="00080B34"/>
    <w:rsid w:val="00090EEF"/>
    <w:rsid w:val="00091CDB"/>
    <w:rsid w:val="00092171"/>
    <w:rsid w:val="00093F01"/>
    <w:rsid w:val="00095719"/>
    <w:rsid w:val="00096D14"/>
    <w:rsid w:val="00096E1F"/>
    <w:rsid w:val="000A0376"/>
    <w:rsid w:val="000A19AC"/>
    <w:rsid w:val="000A28DC"/>
    <w:rsid w:val="000B03C2"/>
    <w:rsid w:val="000B1B24"/>
    <w:rsid w:val="000B4A3B"/>
    <w:rsid w:val="000B667A"/>
    <w:rsid w:val="000B6D03"/>
    <w:rsid w:val="000D1308"/>
    <w:rsid w:val="000D26F8"/>
    <w:rsid w:val="000E01B8"/>
    <w:rsid w:val="000E2424"/>
    <w:rsid w:val="000F1132"/>
    <w:rsid w:val="000F3230"/>
    <w:rsid w:val="000F410B"/>
    <w:rsid w:val="000F5A28"/>
    <w:rsid w:val="000F7019"/>
    <w:rsid w:val="0010707E"/>
    <w:rsid w:val="00112F1C"/>
    <w:rsid w:val="00113128"/>
    <w:rsid w:val="0011341F"/>
    <w:rsid w:val="00116DA5"/>
    <w:rsid w:val="0012200E"/>
    <w:rsid w:val="00122CFB"/>
    <w:rsid w:val="001234A0"/>
    <w:rsid w:val="00131585"/>
    <w:rsid w:val="00132D07"/>
    <w:rsid w:val="00132F7F"/>
    <w:rsid w:val="0014017F"/>
    <w:rsid w:val="001405C6"/>
    <w:rsid w:val="00141013"/>
    <w:rsid w:val="0014243E"/>
    <w:rsid w:val="00142676"/>
    <w:rsid w:val="00154D61"/>
    <w:rsid w:val="001552B0"/>
    <w:rsid w:val="0015626D"/>
    <w:rsid w:val="00165093"/>
    <w:rsid w:val="00165A82"/>
    <w:rsid w:val="001748A3"/>
    <w:rsid w:val="00176C85"/>
    <w:rsid w:val="0018547A"/>
    <w:rsid w:val="00192CBF"/>
    <w:rsid w:val="00192FF1"/>
    <w:rsid w:val="001931A8"/>
    <w:rsid w:val="001946B2"/>
    <w:rsid w:val="0019480C"/>
    <w:rsid w:val="00194AD4"/>
    <w:rsid w:val="0019545D"/>
    <w:rsid w:val="00195E5B"/>
    <w:rsid w:val="001A1333"/>
    <w:rsid w:val="001A5F1B"/>
    <w:rsid w:val="001B0D07"/>
    <w:rsid w:val="001B1B20"/>
    <w:rsid w:val="001B1C22"/>
    <w:rsid w:val="001B34C6"/>
    <w:rsid w:val="001B4018"/>
    <w:rsid w:val="001B4BDE"/>
    <w:rsid w:val="001B6003"/>
    <w:rsid w:val="001B61EB"/>
    <w:rsid w:val="001C0325"/>
    <w:rsid w:val="001C1345"/>
    <w:rsid w:val="001C3B76"/>
    <w:rsid w:val="001C4977"/>
    <w:rsid w:val="001C550B"/>
    <w:rsid w:val="001C7B61"/>
    <w:rsid w:val="001D033A"/>
    <w:rsid w:val="001D0EAF"/>
    <w:rsid w:val="001D7832"/>
    <w:rsid w:val="001F3765"/>
    <w:rsid w:val="00201F9E"/>
    <w:rsid w:val="00202244"/>
    <w:rsid w:val="0020375D"/>
    <w:rsid w:val="00204F46"/>
    <w:rsid w:val="00204FA2"/>
    <w:rsid w:val="002058C0"/>
    <w:rsid w:val="00207D32"/>
    <w:rsid w:val="0021065A"/>
    <w:rsid w:val="00211D34"/>
    <w:rsid w:val="00213668"/>
    <w:rsid w:val="00214F04"/>
    <w:rsid w:val="00215B3E"/>
    <w:rsid w:val="00221F55"/>
    <w:rsid w:val="00231F80"/>
    <w:rsid w:val="00236799"/>
    <w:rsid w:val="00236F47"/>
    <w:rsid w:val="00237FDF"/>
    <w:rsid w:val="00240455"/>
    <w:rsid w:val="00241181"/>
    <w:rsid w:val="00241399"/>
    <w:rsid w:val="00246AA1"/>
    <w:rsid w:val="00246C1A"/>
    <w:rsid w:val="00250C29"/>
    <w:rsid w:val="00260569"/>
    <w:rsid w:val="002606F0"/>
    <w:rsid w:val="00263C88"/>
    <w:rsid w:val="00266CD6"/>
    <w:rsid w:val="00273C2C"/>
    <w:rsid w:val="00275DAB"/>
    <w:rsid w:val="00276923"/>
    <w:rsid w:val="0027772E"/>
    <w:rsid w:val="002817D6"/>
    <w:rsid w:val="00281C19"/>
    <w:rsid w:val="002849F9"/>
    <w:rsid w:val="00284D20"/>
    <w:rsid w:val="00285B1C"/>
    <w:rsid w:val="00285D62"/>
    <w:rsid w:val="002861B3"/>
    <w:rsid w:val="0028652B"/>
    <w:rsid w:val="00287932"/>
    <w:rsid w:val="00297A92"/>
    <w:rsid w:val="002A12EA"/>
    <w:rsid w:val="002A2D93"/>
    <w:rsid w:val="002A782A"/>
    <w:rsid w:val="002B0DA4"/>
    <w:rsid w:val="002B11E2"/>
    <w:rsid w:val="002B1B36"/>
    <w:rsid w:val="002B24B8"/>
    <w:rsid w:val="002B27AA"/>
    <w:rsid w:val="002B2B05"/>
    <w:rsid w:val="002C0D21"/>
    <w:rsid w:val="002C1D8B"/>
    <w:rsid w:val="002C301C"/>
    <w:rsid w:val="002C6C8D"/>
    <w:rsid w:val="002C6F5E"/>
    <w:rsid w:val="002D0016"/>
    <w:rsid w:val="002D1901"/>
    <w:rsid w:val="002D2E79"/>
    <w:rsid w:val="002D3AE9"/>
    <w:rsid w:val="002D4510"/>
    <w:rsid w:val="002D6B88"/>
    <w:rsid w:val="002D747B"/>
    <w:rsid w:val="002E4959"/>
    <w:rsid w:val="002E6989"/>
    <w:rsid w:val="002E741B"/>
    <w:rsid w:val="002F0734"/>
    <w:rsid w:val="002F0838"/>
    <w:rsid w:val="002F0CC9"/>
    <w:rsid w:val="002F46E7"/>
    <w:rsid w:val="00303C3C"/>
    <w:rsid w:val="003101DA"/>
    <w:rsid w:val="003106A1"/>
    <w:rsid w:val="00314757"/>
    <w:rsid w:val="003211CE"/>
    <w:rsid w:val="00321766"/>
    <w:rsid w:val="00321AA9"/>
    <w:rsid w:val="00324B77"/>
    <w:rsid w:val="0032669A"/>
    <w:rsid w:val="00327FC7"/>
    <w:rsid w:val="0033191F"/>
    <w:rsid w:val="0033622E"/>
    <w:rsid w:val="00344454"/>
    <w:rsid w:val="00345B43"/>
    <w:rsid w:val="00345FA5"/>
    <w:rsid w:val="00346E50"/>
    <w:rsid w:val="003518A4"/>
    <w:rsid w:val="00351C68"/>
    <w:rsid w:val="00352DAA"/>
    <w:rsid w:val="0035403A"/>
    <w:rsid w:val="00355833"/>
    <w:rsid w:val="0036394B"/>
    <w:rsid w:val="00364C46"/>
    <w:rsid w:val="0036751E"/>
    <w:rsid w:val="003700B5"/>
    <w:rsid w:val="003709B5"/>
    <w:rsid w:val="00373250"/>
    <w:rsid w:val="003759C2"/>
    <w:rsid w:val="00377FBD"/>
    <w:rsid w:val="00383262"/>
    <w:rsid w:val="003846C6"/>
    <w:rsid w:val="003943C4"/>
    <w:rsid w:val="00397365"/>
    <w:rsid w:val="003A0D0C"/>
    <w:rsid w:val="003A0D48"/>
    <w:rsid w:val="003A31F6"/>
    <w:rsid w:val="003B10B9"/>
    <w:rsid w:val="003B5F93"/>
    <w:rsid w:val="003B6A60"/>
    <w:rsid w:val="003B769B"/>
    <w:rsid w:val="003C01A6"/>
    <w:rsid w:val="003C24AD"/>
    <w:rsid w:val="003C2ECF"/>
    <w:rsid w:val="003C33A8"/>
    <w:rsid w:val="003C3447"/>
    <w:rsid w:val="003D0511"/>
    <w:rsid w:val="003D076C"/>
    <w:rsid w:val="003D21D5"/>
    <w:rsid w:val="003D3597"/>
    <w:rsid w:val="003D5E91"/>
    <w:rsid w:val="003D777C"/>
    <w:rsid w:val="003E0840"/>
    <w:rsid w:val="003E1390"/>
    <w:rsid w:val="003E2FE2"/>
    <w:rsid w:val="003E6770"/>
    <w:rsid w:val="003E78B5"/>
    <w:rsid w:val="004007B3"/>
    <w:rsid w:val="00404DA1"/>
    <w:rsid w:val="00405083"/>
    <w:rsid w:val="00407E99"/>
    <w:rsid w:val="00413EF7"/>
    <w:rsid w:val="00414DF5"/>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7111B"/>
    <w:rsid w:val="0047122B"/>
    <w:rsid w:val="00473772"/>
    <w:rsid w:val="00473B7A"/>
    <w:rsid w:val="004756EF"/>
    <w:rsid w:val="00481CD4"/>
    <w:rsid w:val="0049072E"/>
    <w:rsid w:val="0049385F"/>
    <w:rsid w:val="00495A52"/>
    <w:rsid w:val="004960E9"/>
    <w:rsid w:val="00497DAF"/>
    <w:rsid w:val="004A2E88"/>
    <w:rsid w:val="004A5305"/>
    <w:rsid w:val="004A6280"/>
    <w:rsid w:val="004B5250"/>
    <w:rsid w:val="004B706B"/>
    <w:rsid w:val="004B7DDB"/>
    <w:rsid w:val="004C01BA"/>
    <w:rsid w:val="004C3AAC"/>
    <w:rsid w:val="004C4E22"/>
    <w:rsid w:val="004D19FA"/>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5932"/>
    <w:rsid w:val="0052141A"/>
    <w:rsid w:val="00524238"/>
    <w:rsid w:val="00527C4C"/>
    <w:rsid w:val="005300D3"/>
    <w:rsid w:val="00535B16"/>
    <w:rsid w:val="00536323"/>
    <w:rsid w:val="00536D82"/>
    <w:rsid w:val="00542B81"/>
    <w:rsid w:val="00544F82"/>
    <w:rsid w:val="00552FC1"/>
    <w:rsid w:val="00553E0E"/>
    <w:rsid w:val="00554468"/>
    <w:rsid w:val="005544E8"/>
    <w:rsid w:val="00554FFF"/>
    <w:rsid w:val="00555779"/>
    <w:rsid w:val="00562E64"/>
    <w:rsid w:val="005713EE"/>
    <w:rsid w:val="005734E1"/>
    <w:rsid w:val="00574CA5"/>
    <w:rsid w:val="00577169"/>
    <w:rsid w:val="00585773"/>
    <w:rsid w:val="00592E8C"/>
    <w:rsid w:val="00593C4F"/>
    <w:rsid w:val="005946A8"/>
    <w:rsid w:val="0059774E"/>
    <w:rsid w:val="005A3F3A"/>
    <w:rsid w:val="005A4407"/>
    <w:rsid w:val="005A515B"/>
    <w:rsid w:val="005A5185"/>
    <w:rsid w:val="005A59EF"/>
    <w:rsid w:val="005A60DF"/>
    <w:rsid w:val="005A7D14"/>
    <w:rsid w:val="005B1832"/>
    <w:rsid w:val="005C0CFA"/>
    <w:rsid w:val="005C41AF"/>
    <w:rsid w:val="005C6868"/>
    <w:rsid w:val="005C70F3"/>
    <w:rsid w:val="005D7696"/>
    <w:rsid w:val="005D77A0"/>
    <w:rsid w:val="005E035F"/>
    <w:rsid w:val="005E260A"/>
    <w:rsid w:val="005E44A9"/>
    <w:rsid w:val="005E632F"/>
    <w:rsid w:val="005F3AA5"/>
    <w:rsid w:val="005F5238"/>
    <w:rsid w:val="005F5F07"/>
    <w:rsid w:val="005F6F41"/>
    <w:rsid w:val="005F7932"/>
    <w:rsid w:val="00600248"/>
    <w:rsid w:val="006005E4"/>
    <w:rsid w:val="00601C20"/>
    <w:rsid w:val="00607DDC"/>
    <w:rsid w:val="006108C0"/>
    <w:rsid w:val="0061175B"/>
    <w:rsid w:val="00612218"/>
    <w:rsid w:val="006150DE"/>
    <w:rsid w:val="0061682D"/>
    <w:rsid w:val="006173E6"/>
    <w:rsid w:val="00621590"/>
    <w:rsid w:val="00622B8D"/>
    <w:rsid w:val="00625DC6"/>
    <w:rsid w:val="00625DDC"/>
    <w:rsid w:val="00631439"/>
    <w:rsid w:val="00631863"/>
    <w:rsid w:val="00631E8F"/>
    <w:rsid w:val="00633C98"/>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9A6"/>
    <w:rsid w:val="00672B47"/>
    <w:rsid w:val="0067530D"/>
    <w:rsid w:val="0067736F"/>
    <w:rsid w:val="0068126C"/>
    <w:rsid w:val="00681877"/>
    <w:rsid w:val="00681AD8"/>
    <w:rsid w:val="00682CAB"/>
    <w:rsid w:val="00684C67"/>
    <w:rsid w:val="00684D9B"/>
    <w:rsid w:val="00686885"/>
    <w:rsid w:val="00686EC0"/>
    <w:rsid w:val="00692D59"/>
    <w:rsid w:val="00697556"/>
    <w:rsid w:val="0069757F"/>
    <w:rsid w:val="006A01FE"/>
    <w:rsid w:val="006B1C64"/>
    <w:rsid w:val="006B4647"/>
    <w:rsid w:val="006B4C2B"/>
    <w:rsid w:val="006B6D47"/>
    <w:rsid w:val="006C2F36"/>
    <w:rsid w:val="006C33A1"/>
    <w:rsid w:val="006C4A97"/>
    <w:rsid w:val="006C5AFE"/>
    <w:rsid w:val="006C709E"/>
    <w:rsid w:val="006D039F"/>
    <w:rsid w:val="006D0F3E"/>
    <w:rsid w:val="006D4E7E"/>
    <w:rsid w:val="006E2B68"/>
    <w:rsid w:val="006F3BDC"/>
    <w:rsid w:val="006F598F"/>
    <w:rsid w:val="006F6D95"/>
    <w:rsid w:val="006F7765"/>
    <w:rsid w:val="007009B9"/>
    <w:rsid w:val="0070294F"/>
    <w:rsid w:val="00702FC2"/>
    <w:rsid w:val="00704312"/>
    <w:rsid w:val="007043EE"/>
    <w:rsid w:val="00706F13"/>
    <w:rsid w:val="007072E8"/>
    <w:rsid w:val="00707D58"/>
    <w:rsid w:val="0071618D"/>
    <w:rsid w:val="007237B6"/>
    <w:rsid w:val="00724EF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67916"/>
    <w:rsid w:val="00772518"/>
    <w:rsid w:val="00772807"/>
    <w:rsid w:val="00772DA8"/>
    <w:rsid w:val="00775964"/>
    <w:rsid w:val="007765FE"/>
    <w:rsid w:val="00780B0F"/>
    <w:rsid w:val="00782C80"/>
    <w:rsid w:val="0078760A"/>
    <w:rsid w:val="007928E4"/>
    <w:rsid w:val="00795BFB"/>
    <w:rsid w:val="00797093"/>
    <w:rsid w:val="007B2760"/>
    <w:rsid w:val="007B3764"/>
    <w:rsid w:val="007B478C"/>
    <w:rsid w:val="007B6BB1"/>
    <w:rsid w:val="007C14A5"/>
    <w:rsid w:val="007C6336"/>
    <w:rsid w:val="007D1EE9"/>
    <w:rsid w:val="007D2326"/>
    <w:rsid w:val="007D3823"/>
    <w:rsid w:val="007E1F80"/>
    <w:rsid w:val="007E26CC"/>
    <w:rsid w:val="007E5EB7"/>
    <w:rsid w:val="007E5F3C"/>
    <w:rsid w:val="007F1A26"/>
    <w:rsid w:val="0080021C"/>
    <w:rsid w:val="00803186"/>
    <w:rsid w:val="008048A4"/>
    <w:rsid w:val="00804B66"/>
    <w:rsid w:val="00805F76"/>
    <w:rsid w:val="00806C01"/>
    <w:rsid w:val="008112E8"/>
    <w:rsid w:val="0081130B"/>
    <w:rsid w:val="008117AD"/>
    <w:rsid w:val="00811DA4"/>
    <w:rsid w:val="008122E0"/>
    <w:rsid w:val="008129F4"/>
    <w:rsid w:val="0081331D"/>
    <w:rsid w:val="008148CC"/>
    <w:rsid w:val="00816F8C"/>
    <w:rsid w:val="008211A4"/>
    <w:rsid w:val="00823A07"/>
    <w:rsid w:val="00824917"/>
    <w:rsid w:val="0082779E"/>
    <w:rsid w:val="00827924"/>
    <w:rsid w:val="00831184"/>
    <w:rsid w:val="008321F1"/>
    <w:rsid w:val="008348CB"/>
    <w:rsid w:val="00837B9A"/>
    <w:rsid w:val="00842047"/>
    <w:rsid w:val="00843288"/>
    <w:rsid w:val="00844D9E"/>
    <w:rsid w:val="00853587"/>
    <w:rsid w:val="008540A0"/>
    <w:rsid w:val="00854C37"/>
    <w:rsid w:val="008554C7"/>
    <w:rsid w:val="00855A1D"/>
    <w:rsid w:val="0085706C"/>
    <w:rsid w:val="008611E7"/>
    <w:rsid w:val="00864029"/>
    <w:rsid w:val="008712A7"/>
    <w:rsid w:val="0087140E"/>
    <w:rsid w:val="00871E57"/>
    <w:rsid w:val="00871FD6"/>
    <w:rsid w:val="00872D82"/>
    <w:rsid w:val="00873150"/>
    <w:rsid w:val="0087444C"/>
    <w:rsid w:val="0087657D"/>
    <w:rsid w:val="008807D5"/>
    <w:rsid w:val="00880832"/>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4D20"/>
    <w:rsid w:val="008D74F5"/>
    <w:rsid w:val="008D7A9B"/>
    <w:rsid w:val="008E56B1"/>
    <w:rsid w:val="008E61CB"/>
    <w:rsid w:val="008E638E"/>
    <w:rsid w:val="008E6551"/>
    <w:rsid w:val="008E76AC"/>
    <w:rsid w:val="008F21F6"/>
    <w:rsid w:val="008F3972"/>
    <w:rsid w:val="00906DCA"/>
    <w:rsid w:val="00907AB9"/>
    <w:rsid w:val="00913D26"/>
    <w:rsid w:val="00920416"/>
    <w:rsid w:val="00920C3D"/>
    <w:rsid w:val="00921B3A"/>
    <w:rsid w:val="0092279E"/>
    <w:rsid w:val="00923A12"/>
    <w:rsid w:val="0092593B"/>
    <w:rsid w:val="00926A64"/>
    <w:rsid w:val="00934FA6"/>
    <w:rsid w:val="00937565"/>
    <w:rsid w:val="00942618"/>
    <w:rsid w:val="009429E7"/>
    <w:rsid w:val="009444A5"/>
    <w:rsid w:val="00945A3C"/>
    <w:rsid w:val="00951F79"/>
    <w:rsid w:val="0095363B"/>
    <w:rsid w:val="00956A84"/>
    <w:rsid w:val="009637C0"/>
    <w:rsid w:val="00967121"/>
    <w:rsid w:val="00967DCA"/>
    <w:rsid w:val="009714A1"/>
    <w:rsid w:val="00974AB5"/>
    <w:rsid w:val="009814D9"/>
    <w:rsid w:val="00984C9B"/>
    <w:rsid w:val="0098706D"/>
    <w:rsid w:val="009935FB"/>
    <w:rsid w:val="0099486C"/>
    <w:rsid w:val="00994981"/>
    <w:rsid w:val="009951CF"/>
    <w:rsid w:val="009956CE"/>
    <w:rsid w:val="009A5DBB"/>
    <w:rsid w:val="009B2CA8"/>
    <w:rsid w:val="009B7F09"/>
    <w:rsid w:val="009C0166"/>
    <w:rsid w:val="009C20BA"/>
    <w:rsid w:val="009C2EEC"/>
    <w:rsid w:val="009C3A13"/>
    <w:rsid w:val="009C58C7"/>
    <w:rsid w:val="009C6488"/>
    <w:rsid w:val="009D138E"/>
    <w:rsid w:val="009D58E6"/>
    <w:rsid w:val="009E11C8"/>
    <w:rsid w:val="009E1365"/>
    <w:rsid w:val="009E17B7"/>
    <w:rsid w:val="009E2F5E"/>
    <w:rsid w:val="009E6BEE"/>
    <w:rsid w:val="009E6C87"/>
    <w:rsid w:val="009F471E"/>
    <w:rsid w:val="009F4A54"/>
    <w:rsid w:val="009F4BEC"/>
    <w:rsid w:val="009F65AD"/>
    <w:rsid w:val="00A007C0"/>
    <w:rsid w:val="00A0161E"/>
    <w:rsid w:val="00A0795F"/>
    <w:rsid w:val="00A1004F"/>
    <w:rsid w:val="00A11391"/>
    <w:rsid w:val="00A13A87"/>
    <w:rsid w:val="00A14EB1"/>
    <w:rsid w:val="00A21A33"/>
    <w:rsid w:val="00A22A72"/>
    <w:rsid w:val="00A23A1B"/>
    <w:rsid w:val="00A25FD7"/>
    <w:rsid w:val="00A31776"/>
    <w:rsid w:val="00A35E3F"/>
    <w:rsid w:val="00A3618A"/>
    <w:rsid w:val="00A40BC3"/>
    <w:rsid w:val="00A41C4D"/>
    <w:rsid w:val="00A42283"/>
    <w:rsid w:val="00A42A90"/>
    <w:rsid w:val="00A43AFF"/>
    <w:rsid w:val="00A44502"/>
    <w:rsid w:val="00A44D61"/>
    <w:rsid w:val="00A53402"/>
    <w:rsid w:val="00A57773"/>
    <w:rsid w:val="00A62A33"/>
    <w:rsid w:val="00A64815"/>
    <w:rsid w:val="00A71CC8"/>
    <w:rsid w:val="00A72AE2"/>
    <w:rsid w:val="00A75877"/>
    <w:rsid w:val="00A759BA"/>
    <w:rsid w:val="00A76D31"/>
    <w:rsid w:val="00A7793A"/>
    <w:rsid w:val="00A8164B"/>
    <w:rsid w:val="00A82077"/>
    <w:rsid w:val="00A95004"/>
    <w:rsid w:val="00A972B1"/>
    <w:rsid w:val="00AA0DF5"/>
    <w:rsid w:val="00AA32CB"/>
    <w:rsid w:val="00AA44A7"/>
    <w:rsid w:val="00AA4CC7"/>
    <w:rsid w:val="00AA5380"/>
    <w:rsid w:val="00AA5E8E"/>
    <w:rsid w:val="00AB00C4"/>
    <w:rsid w:val="00AB1F86"/>
    <w:rsid w:val="00AB6CA7"/>
    <w:rsid w:val="00AC00EA"/>
    <w:rsid w:val="00AC3488"/>
    <w:rsid w:val="00AD01E4"/>
    <w:rsid w:val="00AD0858"/>
    <w:rsid w:val="00AD4C4D"/>
    <w:rsid w:val="00AD552E"/>
    <w:rsid w:val="00AD6DA6"/>
    <w:rsid w:val="00AE174A"/>
    <w:rsid w:val="00AE556C"/>
    <w:rsid w:val="00AE5B7B"/>
    <w:rsid w:val="00AE5C1B"/>
    <w:rsid w:val="00AE7206"/>
    <w:rsid w:val="00AE7340"/>
    <w:rsid w:val="00AF1BBD"/>
    <w:rsid w:val="00AF25A5"/>
    <w:rsid w:val="00AF33B4"/>
    <w:rsid w:val="00AF76F9"/>
    <w:rsid w:val="00B003BA"/>
    <w:rsid w:val="00B0488C"/>
    <w:rsid w:val="00B04D7B"/>
    <w:rsid w:val="00B051D7"/>
    <w:rsid w:val="00B0787C"/>
    <w:rsid w:val="00B101D3"/>
    <w:rsid w:val="00B10207"/>
    <w:rsid w:val="00B13BC3"/>
    <w:rsid w:val="00B141E7"/>
    <w:rsid w:val="00B1445E"/>
    <w:rsid w:val="00B204E6"/>
    <w:rsid w:val="00B237E4"/>
    <w:rsid w:val="00B33934"/>
    <w:rsid w:val="00B351B4"/>
    <w:rsid w:val="00B41874"/>
    <w:rsid w:val="00B44E6A"/>
    <w:rsid w:val="00B45ABF"/>
    <w:rsid w:val="00B46BCA"/>
    <w:rsid w:val="00B51ECF"/>
    <w:rsid w:val="00B526A3"/>
    <w:rsid w:val="00B53DDD"/>
    <w:rsid w:val="00B540E0"/>
    <w:rsid w:val="00B56CAC"/>
    <w:rsid w:val="00B56FFD"/>
    <w:rsid w:val="00B60718"/>
    <w:rsid w:val="00B60C8C"/>
    <w:rsid w:val="00B62919"/>
    <w:rsid w:val="00B639AD"/>
    <w:rsid w:val="00B72378"/>
    <w:rsid w:val="00B7288A"/>
    <w:rsid w:val="00B74732"/>
    <w:rsid w:val="00B74BA8"/>
    <w:rsid w:val="00B74F1F"/>
    <w:rsid w:val="00B75ED9"/>
    <w:rsid w:val="00B82744"/>
    <w:rsid w:val="00B86656"/>
    <w:rsid w:val="00B87806"/>
    <w:rsid w:val="00B87EC9"/>
    <w:rsid w:val="00B90217"/>
    <w:rsid w:val="00B91123"/>
    <w:rsid w:val="00B92BC9"/>
    <w:rsid w:val="00B92EAC"/>
    <w:rsid w:val="00BA1BD2"/>
    <w:rsid w:val="00BA2EAF"/>
    <w:rsid w:val="00BA3B2F"/>
    <w:rsid w:val="00BA3D38"/>
    <w:rsid w:val="00BA658A"/>
    <w:rsid w:val="00BA72FD"/>
    <w:rsid w:val="00BC012F"/>
    <w:rsid w:val="00BC25AC"/>
    <w:rsid w:val="00BC38FD"/>
    <w:rsid w:val="00BD283C"/>
    <w:rsid w:val="00BD3267"/>
    <w:rsid w:val="00BD3E8F"/>
    <w:rsid w:val="00BD7F14"/>
    <w:rsid w:val="00BE2995"/>
    <w:rsid w:val="00BF2120"/>
    <w:rsid w:val="00BF35DB"/>
    <w:rsid w:val="00BF4008"/>
    <w:rsid w:val="00BF4099"/>
    <w:rsid w:val="00C034CB"/>
    <w:rsid w:val="00C051A8"/>
    <w:rsid w:val="00C054BC"/>
    <w:rsid w:val="00C06B4B"/>
    <w:rsid w:val="00C11B83"/>
    <w:rsid w:val="00C122C4"/>
    <w:rsid w:val="00C13FD7"/>
    <w:rsid w:val="00C14B82"/>
    <w:rsid w:val="00C17897"/>
    <w:rsid w:val="00C17F33"/>
    <w:rsid w:val="00C218A2"/>
    <w:rsid w:val="00C246BA"/>
    <w:rsid w:val="00C3020A"/>
    <w:rsid w:val="00C32B20"/>
    <w:rsid w:val="00C350E9"/>
    <w:rsid w:val="00C35B2B"/>
    <w:rsid w:val="00C374DC"/>
    <w:rsid w:val="00C37E15"/>
    <w:rsid w:val="00C4031F"/>
    <w:rsid w:val="00C409D5"/>
    <w:rsid w:val="00C4233B"/>
    <w:rsid w:val="00C424BA"/>
    <w:rsid w:val="00C435C3"/>
    <w:rsid w:val="00C455AD"/>
    <w:rsid w:val="00C45BB1"/>
    <w:rsid w:val="00C50187"/>
    <w:rsid w:val="00C507D0"/>
    <w:rsid w:val="00C6234B"/>
    <w:rsid w:val="00C63EAE"/>
    <w:rsid w:val="00C663AF"/>
    <w:rsid w:val="00C66E28"/>
    <w:rsid w:val="00C66FB9"/>
    <w:rsid w:val="00C67E09"/>
    <w:rsid w:val="00C72315"/>
    <w:rsid w:val="00C73667"/>
    <w:rsid w:val="00C74708"/>
    <w:rsid w:val="00C74BD1"/>
    <w:rsid w:val="00C7629F"/>
    <w:rsid w:val="00C769C8"/>
    <w:rsid w:val="00C8372E"/>
    <w:rsid w:val="00C8661B"/>
    <w:rsid w:val="00C86F73"/>
    <w:rsid w:val="00C92725"/>
    <w:rsid w:val="00C93571"/>
    <w:rsid w:val="00C93824"/>
    <w:rsid w:val="00CA139A"/>
    <w:rsid w:val="00CA2899"/>
    <w:rsid w:val="00CA3563"/>
    <w:rsid w:val="00CA3A3D"/>
    <w:rsid w:val="00CA77FB"/>
    <w:rsid w:val="00CB379B"/>
    <w:rsid w:val="00CB41C1"/>
    <w:rsid w:val="00CB4ACB"/>
    <w:rsid w:val="00CB5DD0"/>
    <w:rsid w:val="00CB5E2B"/>
    <w:rsid w:val="00CC0B0B"/>
    <w:rsid w:val="00CC1401"/>
    <w:rsid w:val="00CC3604"/>
    <w:rsid w:val="00CC3F0D"/>
    <w:rsid w:val="00CC3F19"/>
    <w:rsid w:val="00CC51D4"/>
    <w:rsid w:val="00CC65DA"/>
    <w:rsid w:val="00CC6F6C"/>
    <w:rsid w:val="00CC75A1"/>
    <w:rsid w:val="00CD105E"/>
    <w:rsid w:val="00CD1833"/>
    <w:rsid w:val="00CD75E7"/>
    <w:rsid w:val="00CD7979"/>
    <w:rsid w:val="00CE0FD4"/>
    <w:rsid w:val="00CE2029"/>
    <w:rsid w:val="00CE21E3"/>
    <w:rsid w:val="00CE5A69"/>
    <w:rsid w:val="00CF21B9"/>
    <w:rsid w:val="00CF5B8A"/>
    <w:rsid w:val="00CF6BF9"/>
    <w:rsid w:val="00D0082F"/>
    <w:rsid w:val="00D01F0A"/>
    <w:rsid w:val="00D036CD"/>
    <w:rsid w:val="00D03800"/>
    <w:rsid w:val="00D03E47"/>
    <w:rsid w:val="00D0649A"/>
    <w:rsid w:val="00D065D3"/>
    <w:rsid w:val="00D102CD"/>
    <w:rsid w:val="00D11963"/>
    <w:rsid w:val="00D13C46"/>
    <w:rsid w:val="00D14C94"/>
    <w:rsid w:val="00D14CA4"/>
    <w:rsid w:val="00D21E96"/>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57CCF"/>
    <w:rsid w:val="00D607B1"/>
    <w:rsid w:val="00D60AC7"/>
    <w:rsid w:val="00D70019"/>
    <w:rsid w:val="00D81AFD"/>
    <w:rsid w:val="00D828B9"/>
    <w:rsid w:val="00D849EA"/>
    <w:rsid w:val="00D9188C"/>
    <w:rsid w:val="00D918F3"/>
    <w:rsid w:val="00D91DED"/>
    <w:rsid w:val="00DA2099"/>
    <w:rsid w:val="00DB313D"/>
    <w:rsid w:val="00DC332A"/>
    <w:rsid w:val="00DD0D40"/>
    <w:rsid w:val="00DD238F"/>
    <w:rsid w:val="00DD3CE8"/>
    <w:rsid w:val="00DD4011"/>
    <w:rsid w:val="00DD4F0E"/>
    <w:rsid w:val="00DE0B85"/>
    <w:rsid w:val="00DE4017"/>
    <w:rsid w:val="00DE4F01"/>
    <w:rsid w:val="00DF05A3"/>
    <w:rsid w:val="00DF070D"/>
    <w:rsid w:val="00DF0BF0"/>
    <w:rsid w:val="00DF6C4C"/>
    <w:rsid w:val="00E0158D"/>
    <w:rsid w:val="00E05E0A"/>
    <w:rsid w:val="00E1118B"/>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23CE"/>
    <w:rsid w:val="00E534CF"/>
    <w:rsid w:val="00E54215"/>
    <w:rsid w:val="00E56BFE"/>
    <w:rsid w:val="00E678A1"/>
    <w:rsid w:val="00E72C5E"/>
    <w:rsid w:val="00E75227"/>
    <w:rsid w:val="00E77820"/>
    <w:rsid w:val="00E81CB4"/>
    <w:rsid w:val="00E831C5"/>
    <w:rsid w:val="00E8585B"/>
    <w:rsid w:val="00E90534"/>
    <w:rsid w:val="00E944DF"/>
    <w:rsid w:val="00EA3452"/>
    <w:rsid w:val="00EA3F15"/>
    <w:rsid w:val="00EA636D"/>
    <w:rsid w:val="00EA7847"/>
    <w:rsid w:val="00EB3879"/>
    <w:rsid w:val="00EB4128"/>
    <w:rsid w:val="00EB5C2F"/>
    <w:rsid w:val="00EB7D81"/>
    <w:rsid w:val="00EC04AC"/>
    <w:rsid w:val="00EC2F9C"/>
    <w:rsid w:val="00EC4885"/>
    <w:rsid w:val="00ED40DC"/>
    <w:rsid w:val="00ED596A"/>
    <w:rsid w:val="00ED6028"/>
    <w:rsid w:val="00ED72B1"/>
    <w:rsid w:val="00EE2A1A"/>
    <w:rsid w:val="00EE2E6E"/>
    <w:rsid w:val="00EE4C9E"/>
    <w:rsid w:val="00EF28E6"/>
    <w:rsid w:val="00EF3CB7"/>
    <w:rsid w:val="00EF7AE3"/>
    <w:rsid w:val="00F0203C"/>
    <w:rsid w:val="00F03154"/>
    <w:rsid w:val="00F0499E"/>
    <w:rsid w:val="00F04FA6"/>
    <w:rsid w:val="00F057E5"/>
    <w:rsid w:val="00F06BB2"/>
    <w:rsid w:val="00F0759E"/>
    <w:rsid w:val="00F141EA"/>
    <w:rsid w:val="00F1618D"/>
    <w:rsid w:val="00F16347"/>
    <w:rsid w:val="00F22F1E"/>
    <w:rsid w:val="00F35523"/>
    <w:rsid w:val="00F379BE"/>
    <w:rsid w:val="00F4350B"/>
    <w:rsid w:val="00F45E2A"/>
    <w:rsid w:val="00F5143E"/>
    <w:rsid w:val="00F724F8"/>
    <w:rsid w:val="00F76E11"/>
    <w:rsid w:val="00F821A3"/>
    <w:rsid w:val="00F849B2"/>
    <w:rsid w:val="00F9314A"/>
    <w:rsid w:val="00F9623D"/>
    <w:rsid w:val="00F969FC"/>
    <w:rsid w:val="00F9746A"/>
    <w:rsid w:val="00FA003F"/>
    <w:rsid w:val="00FB4372"/>
    <w:rsid w:val="00FC58EF"/>
    <w:rsid w:val="00FD33DF"/>
    <w:rsid w:val="00FD3E8B"/>
    <w:rsid w:val="00FD5239"/>
    <w:rsid w:val="00FD6206"/>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05533714">
      <w:bodyDiv w:val="1"/>
      <w:marLeft w:val="0"/>
      <w:marRight w:val="0"/>
      <w:marTop w:val="0"/>
      <w:marBottom w:val="0"/>
      <w:divBdr>
        <w:top w:val="none" w:sz="0" w:space="0" w:color="auto"/>
        <w:left w:val="none" w:sz="0" w:space="0" w:color="auto"/>
        <w:bottom w:val="none" w:sz="0" w:space="0" w:color="auto"/>
        <w:right w:val="none" w:sz="0" w:space="0" w:color="auto"/>
      </w:divBdr>
    </w:div>
    <w:div w:id="980502151">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73D62-D92E-4A2A-B100-0353CAF6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1683</Words>
  <Characters>8852</Characters>
  <Application>Microsoft Office Word</Application>
  <DocSecurity>0</DocSecurity>
  <Lines>73</Lines>
  <Paragraphs>21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2020-12-17T22:17:00Z</cp:lastPrinted>
  <dcterms:created xsi:type="dcterms:W3CDTF">2021-02-16T19:38:00Z</dcterms:created>
  <dcterms:modified xsi:type="dcterms:W3CDTF">2021-02-16T19:38:00Z</dcterms:modified>
</cp:coreProperties>
</file>