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A1246E"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28598574" r:id="rId9"/>
        </w:object>
      </w: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Pr="001954E9" w:rsidRDefault="0092593B" w:rsidP="00341E8F">
      <w:pPr>
        <w:widowControl w:val="0"/>
        <w:adjustRightInd w:val="0"/>
        <w:ind w:left="0" w:right="20"/>
        <w:jc w:val="both"/>
        <w:rPr>
          <w:rFonts w:ascii="Bookman Old Style" w:hAnsi="Bookman Old Style" w:cs="Arial"/>
          <w:lang w:val="es-ES_tradnl"/>
        </w:rPr>
      </w:pPr>
    </w:p>
    <w:p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w:t>
      </w:r>
      <w:r w:rsidR="004A386A">
        <w:rPr>
          <w:rFonts w:ascii="Bookman Old Style" w:hAnsi="Bookman Old Style" w:cs="Arial"/>
          <w:lang w:val="es-ES_tradnl"/>
        </w:rPr>
        <w:t>I</w:t>
      </w:r>
      <w:r w:rsidR="00656686" w:rsidRPr="00341E8F">
        <w:rPr>
          <w:rFonts w:ascii="Bookman Old Style" w:hAnsi="Bookman Old Style" w:cs="Arial"/>
          <w:lang w:val="es-ES_tradnl"/>
        </w:rPr>
        <w:t>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364983">
        <w:rPr>
          <w:rFonts w:ascii="Bookman Old Style" w:hAnsi="Bookman Old Style" w:cs="Arial"/>
          <w:lang w:val="es-ES_tradnl"/>
        </w:rPr>
        <w:t>los corregimientos</w:t>
      </w:r>
      <w:r w:rsidR="009353D2">
        <w:rPr>
          <w:rFonts w:ascii="Bookman Old Style" w:hAnsi="Bookman Old Style" w:cs="Arial"/>
          <w:lang w:val="es-ES_tradnl"/>
        </w:rPr>
        <w:t xml:space="preserve"> de </w:t>
      </w:r>
      <w:r w:rsidR="00364983">
        <w:rPr>
          <w:rFonts w:ascii="Bookman Old Style" w:hAnsi="Bookman Old Style" w:cs="Arial"/>
          <w:lang w:val="es-ES_tradnl"/>
        </w:rPr>
        <w:t>Puerto Claver y Puerto López</w:t>
      </w:r>
      <w:r w:rsidR="00C62CA2" w:rsidRPr="00C62CA2">
        <w:rPr>
          <w:rFonts w:ascii="Bookman Old Style" w:hAnsi="Bookman Old Style" w:cs="Arial"/>
          <w:lang w:val="es-ES_tradnl"/>
        </w:rPr>
        <w:t xml:space="preserve"> del municipio </w:t>
      </w:r>
      <w:r w:rsidR="00364983">
        <w:rPr>
          <w:rFonts w:ascii="Bookman Old Style" w:hAnsi="Bookman Old Style" w:cs="Arial"/>
          <w:lang w:val="es-ES_tradnl"/>
        </w:rPr>
        <w:t>del Bagre</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de </w:t>
      </w:r>
      <w:r w:rsidR="00364983">
        <w:rPr>
          <w:rFonts w:ascii="Bookman Old Style" w:hAnsi="Bookman Old Style" w:cs="Arial"/>
          <w:lang w:val="es-ES_tradnl"/>
        </w:rPr>
        <w:t>Antioquia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364983">
        <w:rPr>
          <w:rFonts w:ascii="Bookman Old Style" w:hAnsi="Bookman Old Style" w:cs="Arial"/>
          <w:lang w:val="es-ES_tradnl"/>
        </w:rPr>
        <w:t>JADAPE</w:t>
      </w:r>
      <w:r w:rsidR="003551EA">
        <w:rPr>
          <w:rFonts w:ascii="Bookman Old Style" w:hAnsi="Bookman Old Style" w:cs="Arial"/>
          <w:lang w:val="es-ES_tradnl"/>
        </w:rPr>
        <w:t xml:space="preserve"> S.A.S.</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rsidR="00656686" w:rsidRPr="00341E8F" w:rsidRDefault="00656686" w:rsidP="00656686">
      <w:pPr>
        <w:widowControl w:val="0"/>
        <w:adjustRightInd w:val="0"/>
        <w:ind w:left="0" w:right="20"/>
        <w:jc w:val="both"/>
        <w:rPr>
          <w:rFonts w:ascii="Bookman Old Style" w:hAnsi="Bookman Old Style" w:cs="Arial"/>
          <w:lang w:val="es-ES_tradnl"/>
        </w:rPr>
      </w:pPr>
    </w:p>
    <w:p w:rsidR="00FE7A62" w:rsidRPr="001954E9" w:rsidRDefault="00FE7A62" w:rsidP="00341E8F">
      <w:pPr>
        <w:widowControl w:val="0"/>
        <w:adjustRightInd w:val="0"/>
        <w:ind w:left="0" w:right="20"/>
        <w:jc w:val="center"/>
        <w:rPr>
          <w:rFonts w:ascii="Bookman Old Style" w:hAnsi="Bookman Old Style" w:cs="Arial"/>
          <w:lang w:val="es-ES_tradnl"/>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Default="00273C2C" w:rsidP="003F5C89">
      <w:pPr>
        <w:adjustRightInd w:val="0"/>
        <w:ind w:left="0"/>
        <w:jc w:val="both"/>
        <w:rPr>
          <w:rFonts w:ascii="Bookman Old Style" w:hAnsi="Bookman Old Style" w:cs="Arial"/>
        </w:rPr>
      </w:pPr>
      <w:r w:rsidRPr="001954E9">
        <w:rPr>
          <w:rFonts w:ascii="Bookman Old Style" w:hAnsi="Bookman Old Style" w:cs="Arial"/>
        </w:rPr>
        <w:t xml:space="preserve">El artículo 126 de la Ley 142 de 1994 establece que vencido el período de vigencia de las fórmulas tarifarias éstas continuarán rigiendo mientras la Comisión no </w:t>
      </w:r>
      <w:r w:rsidRPr="003F5C89">
        <w:rPr>
          <w:rFonts w:ascii="Bookman Old Style" w:hAnsi="Bookman Old Style" w:cs="Arial"/>
        </w:rPr>
        <w:t>fije las nuevas</w:t>
      </w:r>
      <w:r w:rsidRPr="001954E9">
        <w:rPr>
          <w:rFonts w:ascii="Bookman Old Style" w:hAnsi="Bookman Old Style" w:cs="Arial"/>
        </w:rPr>
        <w:t>.</w:t>
      </w:r>
    </w:p>
    <w:p w:rsidR="003F5C89" w:rsidRDefault="003F5C89" w:rsidP="003F5C89">
      <w:pPr>
        <w:adjustRightInd w:val="0"/>
        <w:ind w:left="0"/>
        <w:jc w:val="both"/>
        <w:rPr>
          <w:rFonts w:ascii="Bookman Old Style" w:hAnsi="Bookman Old Style" w:cs="Arial"/>
        </w:rPr>
      </w:pPr>
    </w:p>
    <w:p w:rsidR="00A44502" w:rsidRPr="001954E9" w:rsidRDefault="007467F1" w:rsidP="003F5C89">
      <w:pPr>
        <w:adjustRightInd w:val="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rsidR="001C24F8" w:rsidRPr="001954E9" w:rsidRDefault="001C24F8" w:rsidP="009353D2">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rsidR="00657DE1" w:rsidRDefault="001C24F8" w:rsidP="009353D2">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sidR="008335C9">
        <w:rPr>
          <w:rFonts w:ascii="Bookman Old Style" w:eastAsia="Calibri" w:hAnsi="Bookman Old Style"/>
          <w:lang w:val="es-CO" w:eastAsia="en-US"/>
        </w:rPr>
        <w:t>re</w:t>
      </w:r>
      <w:r w:rsidR="008335C9" w:rsidRPr="00F92B41">
        <w:rPr>
          <w:rFonts w:ascii="Bookman Old Style" w:eastAsia="Calibri" w:hAnsi="Bookman Old Style"/>
          <w:lang w:val="es-CO" w:eastAsia="en-US"/>
        </w:rPr>
        <w:t>c</w:t>
      </w:r>
      <w:r w:rsidR="008335C9">
        <w:rPr>
          <w:rFonts w:ascii="Bookman Old Style" w:eastAsia="Calibri" w:hAnsi="Bookman Old Style"/>
          <w:lang w:val="es-CO" w:eastAsia="en-US"/>
        </w:rPr>
        <w:t>a</w:t>
      </w:r>
      <w:r w:rsidR="008335C9" w:rsidRPr="00F92B41">
        <w:rPr>
          <w:rFonts w:ascii="Bookman Old Style" w:eastAsia="Calibri" w:hAnsi="Bookman Old Style"/>
          <w:lang w:val="es-CO" w:eastAsia="en-US"/>
        </w:rPr>
        <w:t>lculo</w:t>
      </w:r>
      <w:r w:rsidRPr="00F92B41">
        <w:rPr>
          <w:rFonts w:ascii="Bookman Old Style" w:eastAsia="Calibri" w:hAnsi="Bookman Old Style"/>
          <w:lang w:val="es-CO" w:eastAsia="en-US"/>
        </w:rPr>
        <w:t xml:space="preserve">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rsidR="00657DE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Según lo previsto en la Resolución CREG 096 de 2015, la Comisión procede a hacer el ajuste de la respectiva tasa de descuento</w:t>
      </w:r>
      <w:r>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rsidTr="009353D2">
        <w:trPr>
          <w:trHeight w:val="422"/>
          <w:jc w:val="center"/>
        </w:trPr>
        <w:tc>
          <w:tcPr>
            <w:tcW w:w="270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rsidTr="009353D2">
        <w:trPr>
          <w:trHeight w:val="228"/>
          <w:jc w:val="center"/>
        </w:trPr>
        <w:tc>
          <w:tcPr>
            <w:tcW w:w="2709" w:type="dxa"/>
            <w:shd w:val="clear" w:color="auto" w:fill="auto"/>
            <w:vAlign w:val="center"/>
          </w:tcPr>
          <w:p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rsidR="00034210" w:rsidRPr="00034210" w:rsidRDefault="00034210" w:rsidP="009353D2">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lastRenderedPageBreak/>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rsidR="001877F2" w:rsidRDefault="001877F2" w:rsidP="009353D2">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rsidR="00F43112" w:rsidRPr="005003B8" w:rsidRDefault="00F43112" w:rsidP="005003B8">
      <w:pPr>
        <w:adjustRightInd w:val="0"/>
        <w:spacing w:before="240" w:after="240"/>
        <w:ind w:left="0"/>
        <w:jc w:val="both"/>
        <w:rPr>
          <w:rFonts w:ascii="Bookman Old Style" w:hAnsi="Bookman Old Style" w:cs="Arial"/>
        </w:rPr>
      </w:pPr>
      <w:r w:rsidRPr="005003B8">
        <w:rPr>
          <w:rFonts w:ascii="Bookman Old Style" w:hAnsi="Bookman Old Style" w:cs="Arial"/>
        </w:rPr>
        <w:t>Así las cosas, las Resoluciones CREG 202 de 2013, 090 de 2018 y 13</w:t>
      </w:r>
      <w:r w:rsidR="005003B8">
        <w:rPr>
          <w:rFonts w:ascii="Bookman Old Style" w:hAnsi="Bookman Old Style" w:cs="Arial"/>
        </w:rPr>
        <w:t>2</w:t>
      </w:r>
      <w:r w:rsidRPr="005003B8">
        <w:rPr>
          <w:rFonts w:ascii="Bookman Old Style" w:hAnsi="Bookman Old Style" w:cs="Arial"/>
        </w:rPr>
        <w:t xml:space="preserve"> de 2018 establecen los criterios generales para remunerar la actividad de distribución de gas combustible por redes de tubería</w:t>
      </w:r>
      <w:r w:rsidR="00E04DDE" w:rsidRPr="005003B8">
        <w:rPr>
          <w:rFonts w:ascii="Bookman Old Style" w:hAnsi="Bookman Old Style" w:cs="Arial"/>
        </w:rPr>
        <w:t>.</w:t>
      </w:r>
    </w:p>
    <w:p w:rsidR="00F43112" w:rsidRDefault="00F43112" w:rsidP="005003B8">
      <w:pPr>
        <w:adjustRightInd w:val="0"/>
        <w:spacing w:before="240" w:after="240"/>
        <w:ind w:left="0"/>
        <w:jc w:val="both"/>
        <w:rPr>
          <w:rFonts w:ascii="Bookman Old Style" w:hAnsi="Bookman Old Style" w:cs="Aria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364983" w:rsidRPr="003F5C89">
        <w:rPr>
          <w:rFonts w:ascii="Bookman Old Style" w:hAnsi="Bookman Old Style" w:cs="Arial"/>
        </w:rPr>
        <w:t>JADAPE</w:t>
      </w:r>
      <w:r w:rsidR="003551EA" w:rsidRPr="003F5C89">
        <w:rPr>
          <w:rFonts w:ascii="Bookman Old Style" w:hAnsi="Bookman Old Style" w:cs="Arial"/>
        </w:rPr>
        <w:t xml:space="preserve"> S.A.S.</w:t>
      </w:r>
      <w:r w:rsidR="00AD3F3B" w:rsidRPr="003F5C89">
        <w:rPr>
          <w:rFonts w:ascii="Bookman Old Style" w:hAnsi="Bookman Old Style" w:cs="Arial"/>
        </w:rPr>
        <w:t xml:space="preserve"> E.S.P</w:t>
      </w:r>
      <w:r w:rsidR="00566054" w:rsidRPr="003F5C89">
        <w:rPr>
          <w:rFonts w:ascii="Bookman Old Style" w:hAnsi="Bookman Old Style" w:cs="Arial"/>
        </w:rPr>
        <w:t>.</w:t>
      </w:r>
      <w:r w:rsidR="00566054" w:rsidRPr="0040301C">
        <w:rPr>
          <w:rFonts w:ascii="Bookman Old Style" w:hAnsi="Bookman Old Style" w:cs="Arial"/>
        </w:rPr>
        <w:t>,</w:t>
      </w:r>
      <w:r w:rsidR="00566054" w:rsidRPr="00532751">
        <w:rPr>
          <w:rFonts w:ascii="Bookman Old Style" w:hAnsi="Bookman Old Style" w:cs="Arial"/>
        </w:rPr>
        <w:t xml:space="preserve"> a través de la comunicación radicada en la CREG bajo el </w:t>
      </w:r>
      <w:r w:rsidR="00566054" w:rsidRPr="0040301C">
        <w:rPr>
          <w:rFonts w:ascii="Bookman Old Style" w:hAnsi="Bookman Old Style" w:cs="Arial"/>
        </w:rPr>
        <w:t xml:space="preserve">número </w:t>
      </w:r>
      <w:r w:rsidR="00566054" w:rsidRPr="003F5C89">
        <w:rPr>
          <w:rFonts w:ascii="Bookman Old Style" w:hAnsi="Bookman Old Style" w:cs="Arial"/>
        </w:rPr>
        <w:t>E-2018-0</w:t>
      </w:r>
      <w:r w:rsidR="008335C9" w:rsidRPr="003F5C89">
        <w:rPr>
          <w:rFonts w:ascii="Bookman Old Style" w:hAnsi="Bookman Old Style" w:cs="Arial"/>
        </w:rPr>
        <w:t>02015</w:t>
      </w:r>
      <w:r w:rsidR="00566054" w:rsidRPr="0040301C">
        <w:rPr>
          <w:rFonts w:ascii="Bookman Old Style" w:hAnsi="Bookman Old Style" w:cs="Arial"/>
        </w:rPr>
        <w:t xml:space="preserve"> </w:t>
      </w:r>
      <w:r w:rsidR="00566054" w:rsidRPr="003F5C89">
        <w:rPr>
          <w:rFonts w:ascii="Bookman Old Style" w:hAnsi="Bookman Old Style" w:cs="Arial"/>
        </w:rPr>
        <w:t>de</w:t>
      </w:r>
      <w:r w:rsidR="00B1609B" w:rsidRPr="003F5C89">
        <w:rPr>
          <w:rFonts w:ascii="Bookman Old Style" w:hAnsi="Bookman Old Style" w:cs="Arial"/>
        </w:rPr>
        <w:t xml:space="preserve">l </w:t>
      </w:r>
      <w:r w:rsidR="008335C9" w:rsidRPr="003F5C89">
        <w:rPr>
          <w:rFonts w:ascii="Bookman Old Style" w:hAnsi="Bookman Old Style" w:cs="Arial"/>
        </w:rPr>
        <w:t>05</w:t>
      </w:r>
      <w:r w:rsidR="00B1609B" w:rsidRPr="003F5C89">
        <w:rPr>
          <w:rFonts w:ascii="Bookman Old Style" w:hAnsi="Bookman Old Style" w:cs="Arial"/>
        </w:rPr>
        <w:t xml:space="preserve"> de</w:t>
      </w:r>
      <w:r w:rsidR="00566054" w:rsidRPr="003F5C89">
        <w:rPr>
          <w:rFonts w:ascii="Bookman Old Style" w:hAnsi="Bookman Old Style" w:cs="Arial"/>
        </w:rPr>
        <w:t xml:space="preserve"> </w:t>
      </w:r>
      <w:r w:rsidR="008335C9" w:rsidRPr="003F5C89">
        <w:rPr>
          <w:rFonts w:ascii="Bookman Old Style" w:hAnsi="Bookman Old Style" w:cs="Arial"/>
        </w:rPr>
        <w:t>marzo</w:t>
      </w:r>
      <w:r w:rsidR="00072A62" w:rsidRPr="003F5C89">
        <w:rPr>
          <w:rFonts w:ascii="Bookman Old Style" w:hAnsi="Bookman Old Style" w:cs="Arial"/>
        </w:rPr>
        <w:t xml:space="preserve"> </w:t>
      </w:r>
      <w:r w:rsidR="00566054" w:rsidRPr="003F5C89">
        <w:rPr>
          <w:rFonts w:ascii="Bookman Old Style" w:hAnsi="Bookman Old Style" w:cs="Arial"/>
        </w:rPr>
        <w:t>de 2018</w:t>
      </w:r>
      <w:r w:rsidRPr="0040301C">
        <w:rPr>
          <w:rFonts w:ascii="Bookman Old Style" w:hAnsi="Bookman Old Style" w:cs="Arial"/>
        </w:rPr>
        <w:t>,</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072A62">
        <w:rPr>
          <w:rFonts w:ascii="Bookman Old Style" w:hAnsi="Bookman Old Style" w:cs="Arial"/>
        </w:rPr>
        <w:t>gas natural</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w:t>
      </w:r>
      <w:r w:rsidR="00096F18">
        <w:rPr>
          <w:rFonts w:ascii="Bookman Old Style" w:hAnsi="Bookman Old Style" w:cs="Arial"/>
        </w:rPr>
        <w:t>los</w:t>
      </w:r>
      <w:r w:rsidR="00075F96" w:rsidRPr="00075F96">
        <w:rPr>
          <w:rFonts w:ascii="Bookman Old Style" w:hAnsi="Bookman Old Style" w:cs="Arial"/>
        </w:rPr>
        <w:t xml:space="preserve"> siguiente</w:t>
      </w:r>
      <w:r w:rsidR="00096F18">
        <w:rPr>
          <w:rFonts w:ascii="Bookman Old Style" w:hAnsi="Bookman Old Style" w:cs="Arial"/>
        </w:rPr>
        <w:t>s</w:t>
      </w:r>
      <w:r w:rsidR="00075F96" w:rsidRPr="00075F96">
        <w:rPr>
          <w:rFonts w:ascii="Bookman Old Style" w:hAnsi="Bookman Old Style" w:cs="Arial"/>
        </w:rPr>
        <w:t xml:space="preserve"> </w:t>
      </w:r>
      <w:r w:rsidR="00AD3F3B">
        <w:rPr>
          <w:rFonts w:ascii="Bookman Old Style" w:hAnsi="Bookman Old Style" w:cs="Arial"/>
        </w:rPr>
        <w:t>c</w:t>
      </w:r>
      <w:r w:rsidR="003A7E3C">
        <w:rPr>
          <w:rFonts w:ascii="Bookman Old Style" w:hAnsi="Bookman Old Style" w:cs="Arial"/>
        </w:rPr>
        <w:t>orregimiento</w:t>
      </w:r>
      <w:r w:rsidR="00096F18">
        <w:rPr>
          <w:rFonts w:ascii="Bookman Old Style" w:hAnsi="Bookman Old Style" w:cs="Arial"/>
        </w:rPr>
        <w:t>s</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3F3B" w:rsidRPr="00010337" w:rsidTr="009353D2">
        <w:trPr>
          <w:tblHeader/>
          <w:jc w:val="center"/>
        </w:trPr>
        <w:tc>
          <w:tcPr>
            <w:tcW w:w="1862"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D3F3B" w:rsidRPr="00010337" w:rsidTr="00072A62">
        <w:trPr>
          <w:jc w:val="center"/>
        </w:trPr>
        <w:tc>
          <w:tcPr>
            <w:tcW w:w="1862" w:type="dxa"/>
            <w:shd w:val="clear" w:color="auto" w:fill="auto"/>
            <w:vAlign w:val="center"/>
          </w:tcPr>
          <w:p w:rsidR="00AD3F3B" w:rsidRPr="00010337" w:rsidRDefault="00096F18" w:rsidP="00072A62">
            <w:pPr>
              <w:ind w:left="-104" w:right="-1"/>
              <w:jc w:val="center"/>
              <w:rPr>
                <w:rFonts w:ascii="Bookman Old Style" w:hAnsi="Bookman Old Style" w:cs="Arial"/>
                <w:sz w:val="22"/>
                <w:szCs w:val="22"/>
              </w:rPr>
            </w:pPr>
            <w:r>
              <w:rPr>
                <w:rFonts w:ascii="Bookman Old Style" w:hAnsi="Bookman Old Style" w:cs="Arial"/>
                <w:sz w:val="22"/>
                <w:szCs w:val="22"/>
              </w:rPr>
              <w:t>5250002</w:t>
            </w:r>
          </w:p>
        </w:tc>
        <w:tc>
          <w:tcPr>
            <w:tcW w:w="2420" w:type="dxa"/>
            <w:shd w:val="clear" w:color="auto" w:fill="auto"/>
            <w:vAlign w:val="center"/>
          </w:tcPr>
          <w:p w:rsidR="00AD3F3B" w:rsidRPr="00010337" w:rsidRDefault="00364983" w:rsidP="00096F18">
            <w:pPr>
              <w:ind w:left="-104" w:right="-1"/>
              <w:jc w:val="center"/>
              <w:rPr>
                <w:rFonts w:ascii="Bookman Old Style" w:hAnsi="Bookman Old Style" w:cs="Arial"/>
                <w:sz w:val="22"/>
                <w:szCs w:val="22"/>
              </w:rPr>
            </w:pPr>
            <w:r>
              <w:rPr>
                <w:rFonts w:ascii="Bookman Old Style" w:hAnsi="Bookman Old Style" w:cs="Arial"/>
                <w:sz w:val="22"/>
                <w:szCs w:val="22"/>
              </w:rPr>
              <w:t xml:space="preserve">Puerto Claver </w:t>
            </w:r>
          </w:p>
        </w:tc>
        <w:tc>
          <w:tcPr>
            <w:tcW w:w="1941" w:type="dxa"/>
            <w:shd w:val="clear" w:color="auto" w:fill="auto"/>
            <w:vAlign w:val="center"/>
          </w:tcPr>
          <w:p w:rsidR="00AD3F3B" w:rsidRPr="00010337" w:rsidRDefault="00096F18" w:rsidP="00072A62">
            <w:pPr>
              <w:ind w:left="-104" w:right="-1"/>
              <w:jc w:val="center"/>
              <w:rPr>
                <w:rFonts w:ascii="Bookman Old Style" w:hAnsi="Bookman Old Style" w:cs="Arial"/>
                <w:sz w:val="22"/>
                <w:szCs w:val="22"/>
              </w:rPr>
            </w:pPr>
            <w:r>
              <w:rPr>
                <w:rFonts w:ascii="Bookman Old Style" w:hAnsi="Bookman Old Style" w:cs="Arial"/>
                <w:sz w:val="22"/>
                <w:szCs w:val="22"/>
              </w:rPr>
              <w:t>El Bagre</w:t>
            </w:r>
          </w:p>
        </w:tc>
        <w:tc>
          <w:tcPr>
            <w:tcW w:w="2305" w:type="dxa"/>
            <w:shd w:val="clear" w:color="auto" w:fill="auto"/>
            <w:vAlign w:val="center"/>
          </w:tcPr>
          <w:p w:rsidR="00AD3F3B" w:rsidRPr="00010337" w:rsidRDefault="00364983" w:rsidP="00072A62">
            <w:pPr>
              <w:ind w:left="-111" w:right="-1"/>
              <w:jc w:val="center"/>
              <w:rPr>
                <w:rFonts w:ascii="Bookman Old Style" w:hAnsi="Bookman Old Style" w:cs="Arial"/>
                <w:sz w:val="22"/>
                <w:szCs w:val="22"/>
              </w:rPr>
            </w:pPr>
            <w:r>
              <w:rPr>
                <w:rFonts w:ascii="Bookman Old Style" w:hAnsi="Bookman Old Style" w:cs="Arial"/>
                <w:sz w:val="22"/>
                <w:szCs w:val="22"/>
              </w:rPr>
              <w:t>Antioquia</w:t>
            </w:r>
          </w:p>
        </w:tc>
      </w:tr>
      <w:tr w:rsidR="00096F18" w:rsidRPr="00010337" w:rsidTr="00072A62">
        <w:trPr>
          <w:jc w:val="center"/>
        </w:trPr>
        <w:tc>
          <w:tcPr>
            <w:tcW w:w="1862" w:type="dxa"/>
            <w:shd w:val="clear" w:color="auto" w:fill="auto"/>
            <w:vAlign w:val="center"/>
          </w:tcPr>
          <w:p w:rsidR="00096F18" w:rsidRPr="00A57DD0" w:rsidRDefault="00096F18" w:rsidP="00072A62">
            <w:pPr>
              <w:ind w:left="-104" w:right="-1"/>
              <w:jc w:val="center"/>
              <w:rPr>
                <w:rFonts w:ascii="Bookman Old Style" w:hAnsi="Bookman Old Style" w:cs="Arial"/>
                <w:sz w:val="22"/>
                <w:szCs w:val="22"/>
              </w:rPr>
            </w:pPr>
            <w:r>
              <w:rPr>
                <w:rFonts w:ascii="Bookman Old Style" w:hAnsi="Bookman Old Style" w:cs="Arial"/>
                <w:sz w:val="22"/>
                <w:szCs w:val="22"/>
              </w:rPr>
              <w:t>5250004</w:t>
            </w:r>
          </w:p>
        </w:tc>
        <w:tc>
          <w:tcPr>
            <w:tcW w:w="2420" w:type="dxa"/>
            <w:shd w:val="clear" w:color="auto" w:fill="auto"/>
            <w:vAlign w:val="center"/>
          </w:tcPr>
          <w:p w:rsidR="00096F18" w:rsidRDefault="00096F18" w:rsidP="00072A62">
            <w:pPr>
              <w:ind w:left="-104" w:right="-1"/>
              <w:jc w:val="center"/>
              <w:rPr>
                <w:rFonts w:ascii="Bookman Old Style" w:hAnsi="Bookman Old Style" w:cs="Arial"/>
                <w:sz w:val="22"/>
                <w:szCs w:val="22"/>
              </w:rPr>
            </w:pPr>
            <w:r>
              <w:rPr>
                <w:rFonts w:ascii="Bookman Old Style" w:hAnsi="Bookman Old Style" w:cs="Arial"/>
                <w:sz w:val="22"/>
                <w:szCs w:val="22"/>
              </w:rPr>
              <w:t>Puerto López</w:t>
            </w:r>
          </w:p>
        </w:tc>
        <w:tc>
          <w:tcPr>
            <w:tcW w:w="1941" w:type="dxa"/>
            <w:shd w:val="clear" w:color="auto" w:fill="auto"/>
            <w:vAlign w:val="center"/>
          </w:tcPr>
          <w:p w:rsidR="00096F18" w:rsidRDefault="00096F18" w:rsidP="00072A62">
            <w:pPr>
              <w:ind w:left="-104" w:right="-1"/>
              <w:jc w:val="center"/>
              <w:rPr>
                <w:rFonts w:ascii="Bookman Old Style" w:hAnsi="Bookman Old Style" w:cs="Arial"/>
                <w:sz w:val="22"/>
                <w:szCs w:val="22"/>
              </w:rPr>
            </w:pPr>
            <w:r>
              <w:rPr>
                <w:rFonts w:ascii="Bookman Old Style" w:hAnsi="Bookman Old Style" w:cs="Arial"/>
                <w:sz w:val="22"/>
                <w:szCs w:val="22"/>
              </w:rPr>
              <w:t>El Bagre</w:t>
            </w:r>
          </w:p>
        </w:tc>
        <w:tc>
          <w:tcPr>
            <w:tcW w:w="2305" w:type="dxa"/>
            <w:shd w:val="clear" w:color="auto" w:fill="auto"/>
            <w:vAlign w:val="center"/>
          </w:tcPr>
          <w:p w:rsidR="00096F18" w:rsidRDefault="00096F18" w:rsidP="00072A62">
            <w:pPr>
              <w:ind w:left="-111" w:right="-1"/>
              <w:jc w:val="center"/>
              <w:rPr>
                <w:rFonts w:ascii="Bookman Old Style" w:hAnsi="Bookman Old Style" w:cs="Arial"/>
                <w:sz w:val="22"/>
                <w:szCs w:val="22"/>
              </w:rPr>
            </w:pPr>
            <w:r>
              <w:rPr>
                <w:rFonts w:ascii="Bookman Old Style" w:hAnsi="Bookman Old Style" w:cs="Arial"/>
                <w:sz w:val="22"/>
                <w:szCs w:val="22"/>
              </w:rPr>
              <w:t>Antioquia</w:t>
            </w:r>
          </w:p>
        </w:tc>
      </w:tr>
    </w:tbl>
    <w:p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AF234D"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empresa </w:t>
      </w:r>
      <w:r w:rsidR="00364983">
        <w:rPr>
          <w:rFonts w:ascii="Bookman Old Style" w:hAnsi="Bookman Old Style" w:cs="Arial"/>
        </w:rPr>
        <w:t>JADAPE</w:t>
      </w:r>
      <w:r w:rsidR="003551EA">
        <w:rPr>
          <w:rFonts w:ascii="Bookman Old Style" w:hAnsi="Bookman Old Style" w:cs="Arial"/>
        </w:rPr>
        <w:t xml:space="preserve"> S.A.S.</w:t>
      </w:r>
      <w:r w:rsidRPr="001F4AC3">
        <w:rPr>
          <w:rFonts w:ascii="Bookman Old Style" w:hAnsi="Bookman Old Style" w:cs="Arial"/>
        </w:rPr>
        <w:t xml:space="preserve"> E.S.P. informa que el proyecto </w:t>
      </w:r>
      <w:r w:rsidR="00951718">
        <w:rPr>
          <w:rFonts w:ascii="Bookman Old Style" w:hAnsi="Bookman Old Style" w:cs="Arial"/>
        </w:rPr>
        <w:t xml:space="preserve">no </w:t>
      </w:r>
      <w:r w:rsidRPr="001F4AC3">
        <w:rPr>
          <w:rFonts w:ascii="Bookman Old Style" w:hAnsi="Bookman Old Style" w:cs="Arial"/>
        </w:rPr>
        <w:t xml:space="preserve">cuenta con recursos públicos </w:t>
      </w:r>
      <w:r w:rsidR="00AF234D" w:rsidRPr="001F4AC3">
        <w:rPr>
          <w:rFonts w:ascii="Bookman Old Style" w:hAnsi="Bookman Old Style" w:cs="Arial"/>
        </w:rPr>
        <w:t xml:space="preserve">para la construcción de la infraestructura de distribución de gas </w:t>
      </w:r>
      <w:r w:rsidR="00951718">
        <w:rPr>
          <w:rFonts w:ascii="Bookman Old Style" w:hAnsi="Bookman Old Style" w:cs="Arial"/>
        </w:rPr>
        <w:t xml:space="preserve">combustible </w:t>
      </w:r>
      <w:r w:rsidR="00AF234D" w:rsidRPr="001F4AC3">
        <w:rPr>
          <w:rFonts w:ascii="Bookman Old Style" w:hAnsi="Bookman Old Style" w:cs="Arial"/>
        </w:rPr>
        <w:t>por redes.</w:t>
      </w:r>
    </w:p>
    <w:p w:rsidR="00566054" w:rsidRDefault="00566054" w:rsidP="00C80032">
      <w:pPr>
        <w:adjustRightInd w:val="0"/>
        <w:spacing w:before="240" w:after="240"/>
        <w:ind w:left="0" w:right="20"/>
        <w:jc w:val="both"/>
        <w:rPr>
          <w:rFonts w:ascii="Bookman Old Style" w:hAnsi="Bookman Old Style" w:cs="Arial"/>
        </w:rPr>
      </w:pPr>
      <w:r w:rsidRPr="00C11A90">
        <w:rPr>
          <w:rFonts w:ascii="Bookman Old Style" w:hAnsi="Bookman Old Style" w:cs="Arial"/>
        </w:rPr>
        <w:t xml:space="preserve">Mediante oficio con radicado </w:t>
      </w:r>
      <w:r w:rsidRPr="003F5C89">
        <w:rPr>
          <w:rFonts w:ascii="Bookman Old Style" w:hAnsi="Bookman Old Style" w:cs="Arial"/>
        </w:rPr>
        <w:t>CREG E-2018-0</w:t>
      </w:r>
      <w:r w:rsidR="00907908" w:rsidRPr="003F5C89">
        <w:rPr>
          <w:rFonts w:ascii="Bookman Old Style" w:hAnsi="Bookman Old Style" w:cs="Arial"/>
        </w:rPr>
        <w:t>03634</w:t>
      </w:r>
      <w:r w:rsidRPr="003F5C89">
        <w:rPr>
          <w:rFonts w:ascii="Bookman Old Style" w:hAnsi="Bookman Old Style" w:cs="Arial"/>
        </w:rPr>
        <w:t xml:space="preserve"> de</w:t>
      </w:r>
      <w:r w:rsidR="00B1609B" w:rsidRPr="003F5C89">
        <w:rPr>
          <w:rFonts w:ascii="Bookman Old Style" w:hAnsi="Bookman Old Style" w:cs="Arial"/>
        </w:rPr>
        <w:t>l</w:t>
      </w:r>
      <w:r w:rsidRPr="003F5C89">
        <w:rPr>
          <w:rFonts w:ascii="Bookman Old Style" w:hAnsi="Bookman Old Style" w:cs="Arial"/>
        </w:rPr>
        <w:t xml:space="preserve"> </w:t>
      </w:r>
      <w:r w:rsidR="00907908" w:rsidRPr="003F5C89">
        <w:rPr>
          <w:rFonts w:ascii="Bookman Old Style" w:hAnsi="Bookman Old Style" w:cs="Arial"/>
        </w:rPr>
        <w:t xml:space="preserve">17 </w:t>
      </w:r>
      <w:r w:rsidR="00C80032" w:rsidRPr="003F5C89">
        <w:rPr>
          <w:rFonts w:ascii="Bookman Old Style" w:hAnsi="Bookman Old Style" w:cs="Arial"/>
        </w:rPr>
        <w:t xml:space="preserve">de </w:t>
      </w:r>
      <w:r w:rsidR="00907908" w:rsidRPr="003F5C89">
        <w:rPr>
          <w:rFonts w:ascii="Bookman Old Style" w:hAnsi="Bookman Old Style" w:cs="Arial"/>
        </w:rPr>
        <w:t>abril</w:t>
      </w:r>
      <w:r w:rsidR="00C80032" w:rsidRPr="003F5C89">
        <w:rPr>
          <w:rFonts w:ascii="Bookman Old Style" w:hAnsi="Bookman Old Style" w:cs="Arial"/>
        </w:rPr>
        <w:t xml:space="preserve"> de 2018</w:t>
      </w:r>
      <w:r w:rsidRPr="00C11A90">
        <w:rPr>
          <w:rFonts w:ascii="Bookman Old Style" w:hAnsi="Bookman Old Style" w:cs="Arial"/>
        </w:rPr>
        <w:t xml:space="preserve">, </w:t>
      </w:r>
      <w:r w:rsidR="006A4E34">
        <w:rPr>
          <w:rFonts w:ascii="Bookman Old Style" w:hAnsi="Bookman Old Style" w:cs="Arial"/>
        </w:rPr>
        <w:t>l</w:t>
      </w:r>
      <w:r w:rsidRPr="00C11A90">
        <w:rPr>
          <w:rFonts w:ascii="Bookman Old Style" w:hAnsi="Bookman Old Style" w:cs="Arial"/>
        </w:rPr>
        <w:t xml:space="preserve">a Unidad de Planeación Minero Energética </w:t>
      </w:r>
      <w:r w:rsidR="006A4E34">
        <w:rPr>
          <w:rFonts w:ascii="Bookman Old Style" w:hAnsi="Bookman Old Style" w:cs="Arial"/>
        </w:rPr>
        <w:t>–</w:t>
      </w:r>
      <w:r w:rsidRPr="00C11A90">
        <w:rPr>
          <w:rFonts w:ascii="Bookman Old Style" w:hAnsi="Bookman Old Style" w:cs="Arial"/>
        </w:rPr>
        <w:t>UPME</w:t>
      </w:r>
      <w:r w:rsidR="006A4E34">
        <w:rPr>
          <w:rFonts w:ascii="Bookman Old Style" w:hAnsi="Bookman Old Style" w:cs="Arial"/>
        </w:rPr>
        <w:t>-</w:t>
      </w:r>
      <w:r w:rsidRPr="00C11A90">
        <w:rPr>
          <w:rFonts w:ascii="Bookman Old Style" w:hAnsi="Bookman Old Style" w:cs="Arial"/>
        </w:rPr>
        <w:t xml:space="preserve"> remite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364983">
        <w:rPr>
          <w:rFonts w:ascii="Bookman Old Style" w:hAnsi="Bookman Old Style" w:cs="Arial"/>
        </w:rPr>
        <w:t>JADAPE</w:t>
      </w:r>
      <w:r w:rsidR="003551EA">
        <w:rPr>
          <w:rFonts w:ascii="Bookman Old Style" w:hAnsi="Bookman Old Style" w:cs="Arial"/>
        </w:rPr>
        <w:t xml:space="preserve"> S.A.S.</w:t>
      </w:r>
      <w:r w:rsidR="00AD3F3B">
        <w:rPr>
          <w:rFonts w:ascii="Bookman Old Style" w:hAnsi="Bookman Old Style" w:cs="Arial"/>
        </w:rPr>
        <w:t xml:space="preserve"> E.S.P.</w:t>
      </w:r>
      <w:r w:rsidRPr="00C11A90">
        <w:rPr>
          <w:rFonts w:ascii="Bookman Old Style" w:hAnsi="Bookman Old Style" w:cs="Arial"/>
        </w:rPr>
        <w:t xml:space="preserve"> para </w:t>
      </w:r>
      <w:r w:rsidR="00364983">
        <w:rPr>
          <w:rFonts w:ascii="Bookman Old Style" w:hAnsi="Bookman Old Style" w:cs="Arial"/>
        </w:rPr>
        <w:t>los corregimientos</w:t>
      </w:r>
      <w:r w:rsidR="003A7E3C">
        <w:rPr>
          <w:rFonts w:ascii="Bookman Old Style" w:hAnsi="Bookman Old Style" w:cs="Arial"/>
        </w:rPr>
        <w:t xml:space="preserve"> de </w:t>
      </w:r>
      <w:r w:rsidR="00364983">
        <w:rPr>
          <w:rFonts w:ascii="Bookman Old Style" w:hAnsi="Bookman Old Style" w:cs="Arial"/>
        </w:rPr>
        <w:t xml:space="preserve">Puerto Claver y Puerto </w:t>
      </w:r>
      <w:r w:rsidR="00364983">
        <w:rPr>
          <w:rFonts w:ascii="Bookman Old Style" w:hAnsi="Bookman Old Style" w:cs="Arial"/>
        </w:rPr>
        <w:lastRenderedPageBreak/>
        <w:t>López</w:t>
      </w:r>
      <w:r w:rsidR="00AD3F3B" w:rsidRPr="00AD3F3B">
        <w:rPr>
          <w:rFonts w:ascii="Bookman Old Style" w:hAnsi="Bookman Old Style" w:cs="Arial"/>
        </w:rPr>
        <w:t xml:space="preserve"> del municipio </w:t>
      </w:r>
      <w:r w:rsidR="00364983">
        <w:rPr>
          <w:rFonts w:ascii="Bookman Old Style" w:hAnsi="Bookman Old Style" w:cs="Arial"/>
        </w:rPr>
        <w:t>del Bagre</w:t>
      </w:r>
      <w:r w:rsidR="003A7E3C">
        <w:rPr>
          <w:rFonts w:ascii="Bookman Old Style" w:hAnsi="Bookman Old Style" w:cs="Arial"/>
        </w:rPr>
        <w:t xml:space="preserve"> en el departamento de </w:t>
      </w:r>
      <w:r w:rsidR="00364983">
        <w:rPr>
          <w:rFonts w:ascii="Bookman Old Style" w:hAnsi="Bookman Old Style" w:cs="Arial"/>
        </w:rPr>
        <w:t>Antioquia</w:t>
      </w:r>
      <w:r w:rsidRPr="00C11A90">
        <w:rPr>
          <w:rFonts w:ascii="Bookman Old Style" w:hAnsi="Bookman Old Style" w:cs="Arial"/>
        </w:rPr>
        <w:t>, cumple con los requerimientos contenidos en el Anexo 13 de la Resolución CREG 202 de 2013.</w:t>
      </w:r>
    </w:p>
    <w:p w:rsidR="006B0844"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00075F96" w:rsidRPr="00075F96">
        <w:rPr>
          <w:rFonts w:ascii="Bookman Old Style" w:hAnsi="Bookman Old Style" w:cs="Arial"/>
        </w:rPr>
        <w:t xml:space="preserve"> evidenciando que la información remitida no es suficiente para iniciar la actuación</w:t>
      </w:r>
      <w:r>
        <w:rPr>
          <w:rFonts w:ascii="Bookman Old Style" w:hAnsi="Bookman Old Style" w:cs="Arial"/>
        </w:rPr>
        <w:t xml:space="preserve"> administrativa correspondiente. Por lo anterior, mediante comunicación </w:t>
      </w:r>
      <w:r w:rsidRPr="003F5C89">
        <w:rPr>
          <w:rFonts w:ascii="Bookman Old Style" w:hAnsi="Bookman Old Style" w:cs="Arial"/>
        </w:rPr>
        <w:t>S-2018-00</w:t>
      </w:r>
      <w:r w:rsidR="006B0844" w:rsidRPr="003F5C89">
        <w:rPr>
          <w:rFonts w:ascii="Bookman Old Style" w:hAnsi="Bookman Old Style" w:cs="Arial"/>
        </w:rPr>
        <w:t>2303</w:t>
      </w:r>
      <w:r w:rsidRPr="003F5C89">
        <w:rPr>
          <w:rFonts w:ascii="Bookman Old Style" w:hAnsi="Bookman Old Style" w:cs="Arial"/>
        </w:rPr>
        <w:t xml:space="preserve"> del </w:t>
      </w:r>
      <w:r w:rsidR="006B0844" w:rsidRPr="003F5C89">
        <w:rPr>
          <w:rFonts w:ascii="Bookman Old Style" w:hAnsi="Bookman Old Style" w:cs="Arial"/>
        </w:rPr>
        <w:t>17</w:t>
      </w:r>
      <w:r w:rsidRPr="003F5C89">
        <w:rPr>
          <w:rFonts w:ascii="Bookman Old Style" w:hAnsi="Bookman Old Style" w:cs="Arial"/>
        </w:rPr>
        <w:t xml:space="preserve"> de </w:t>
      </w:r>
      <w:r w:rsidR="006B0844" w:rsidRPr="003F5C89">
        <w:rPr>
          <w:rFonts w:ascii="Bookman Old Style" w:hAnsi="Bookman Old Style" w:cs="Arial"/>
        </w:rPr>
        <w:t>mayo</w:t>
      </w:r>
      <w:r w:rsidRPr="003F5C89">
        <w:rPr>
          <w:rFonts w:ascii="Bookman Old Style" w:hAnsi="Bookman Old Style" w:cs="Arial"/>
        </w:rPr>
        <w:t xml:space="preserve"> de 2018</w:t>
      </w:r>
      <w:r>
        <w:rPr>
          <w:rFonts w:ascii="Bookman Old Style" w:hAnsi="Bookman Old Style" w:cs="Arial"/>
        </w:rPr>
        <w:t xml:space="preserve"> se solicita</w:t>
      </w:r>
      <w:r w:rsidR="00566054">
        <w:rPr>
          <w:rFonts w:ascii="Bookman Old Style" w:hAnsi="Bookman Old Style" w:cs="Arial"/>
        </w:rPr>
        <w:t xml:space="preserve"> </w:t>
      </w:r>
      <w:r w:rsidR="006B2572" w:rsidRPr="006B2572">
        <w:rPr>
          <w:rFonts w:ascii="Bookman Old Style" w:hAnsi="Bookman Old Style" w:cs="Arial"/>
        </w:rPr>
        <w:t xml:space="preserve">a la empresa el envío </w:t>
      </w:r>
      <w:r w:rsidR="006B0844">
        <w:rPr>
          <w:rFonts w:ascii="Bookman Old Style" w:hAnsi="Bookman Old Style" w:cs="Arial"/>
        </w:rPr>
        <w:t>de las razones en las que fundamenta la petición, el objeto de la petición y la demostración de que al menos el 80% de la población está interesada en el servicio.</w:t>
      </w:r>
    </w:p>
    <w:p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075F96" w:rsidRPr="00075F96">
        <w:rPr>
          <w:rFonts w:ascii="Bookman Old Style" w:hAnsi="Bookman Old Style" w:cs="Arial"/>
        </w:rPr>
        <w:t xml:space="preserve"> </w:t>
      </w:r>
      <w:r w:rsidR="00075F96" w:rsidRPr="0040301C">
        <w:rPr>
          <w:rFonts w:ascii="Bookman Old Style" w:hAnsi="Bookman Old Style" w:cs="Arial"/>
        </w:rPr>
        <w:t xml:space="preserve">comunicación </w:t>
      </w:r>
      <w:r w:rsidR="00075F96" w:rsidRPr="003F5C89">
        <w:rPr>
          <w:rFonts w:ascii="Bookman Old Style" w:hAnsi="Bookman Old Style" w:cs="Arial"/>
        </w:rPr>
        <w:t>E-2018-</w:t>
      </w:r>
      <w:r w:rsidR="00F66BC4" w:rsidRPr="003F5C89">
        <w:rPr>
          <w:rFonts w:ascii="Bookman Old Style" w:hAnsi="Bookman Old Style" w:cs="Arial"/>
        </w:rPr>
        <w:t>005110</w:t>
      </w:r>
      <w:r w:rsidR="00075F96" w:rsidRPr="0040301C">
        <w:rPr>
          <w:rFonts w:ascii="Bookman Old Style" w:hAnsi="Bookman Old Style" w:cs="Arial"/>
        </w:rPr>
        <w:t xml:space="preserve"> </w:t>
      </w:r>
      <w:r w:rsidR="00075F96" w:rsidRPr="003F5C89">
        <w:rPr>
          <w:rFonts w:ascii="Bookman Old Style" w:hAnsi="Bookman Old Style" w:cs="Arial"/>
        </w:rPr>
        <w:t>de</w:t>
      </w:r>
      <w:r w:rsidR="00566054" w:rsidRPr="003F5C89">
        <w:rPr>
          <w:rFonts w:ascii="Bookman Old Style" w:hAnsi="Bookman Old Style" w:cs="Arial"/>
        </w:rPr>
        <w:t>l</w:t>
      </w:r>
      <w:r w:rsidR="00075F96" w:rsidRPr="003F5C89">
        <w:rPr>
          <w:rFonts w:ascii="Bookman Old Style" w:hAnsi="Bookman Old Style" w:cs="Arial"/>
        </w:rPr>
        <w:t xml:space="preserve"> </w:t>
      </w:r>
      <w:r w:rsidR="009F768C" w:rsidRPr="003F5C89">
        <w:rPr>
          <w:rFonts w:ascii="Bookman Old Style" w:hAnsi="Bookman Old Style" w:cs="Arial"/>
        </w:rPr>
        <w:t>25</w:t>
      </w:r>
      <w:r w:rsidR="00566054" w:rsidRPr="003F5C89">
        <w:rPr>
          <w:rFonts w:ascii="Bookman Old Style" w:hAnsi="Bookman Old Style" w:cs="Arial"/>
        </w:rPr>
        <w:t xml:space="preserve"> de </w:t>
      </w:r>
      <w:r w:rsidR="009F768C" w:rsidRPr="003F5C89">
        <w:rPr>
          <w:rFonts w:ascii="Bookman Old Style" w:hAnsi="Bookman Old Style" w:cs="Arial"/>
        </w:rPr>
        <w:t>mayo</w:t>
      </w:r>
      <w:r w:rsidR="00566054" w:rsidRPr="003F5C89">
        <w:rPr>
          <w:rFonts w:ascii="Bookman Old Style" w:hAnsi="Bookman Old Style" w:cs="Arial"/>
        </w:rPr>
        <w:t xml:space="preserve"> </w:t>
      </w:r>
      <w:r w:rsidR="00075F96" w:rsidRPr="003F5C89">
        <w:rPr>
          <w:rFonts w:ascii="Bookman Old Style" w:hAnsi="Bookman Old Style" w:cs="Arial"/>
        </w:rPr>
        <w:t>de 2018</w:t>
      </w:r>
      <w:r w:rsidR="00075F96" w:rsidRPr="0040301C">
        <w:rPr>
          <w:rFonts w:ascii="Bookman Old Style" w:hAnsi="Bookman Old Style" w:cs="Arial"/>
        </w:rPr>
        <w:t xml:space="preserve">, la empresa </w:t>
      </w:r>
      <w:r w:rsidR="00364983" w:rsidRPr="0040301C">
        <w:rPr>
          <w:rFonts w:ascii="Bookman Old Style" w:hAnsi="Bookman Old Style" w:cs="Arial"/>
        </w:rPr>
        <w:t>JADAPE</w:t>
      </w:r>
      <w:r w:rsidR="003551EA" w:rsidRPr="0040301C">
        <w:rPr>
          <w:rFonts w:ascii="Bookman Old Style" w:hAnsi="Bookman Old Style" w:cs="Arial"/>
        </w:rPr>
        <w:t xml:space="preserve"> S.A.S.</w:t>
      </w:r>
      <w:r w:rsidR="00997BAE" w:rsidRPr="0040301C">
        <w:rPr>
          <w:rFonts w:ascii="Bookman Old Style" w:hAnsi="Bookman Old Style" w:cs="Arial"/>
        </w:rPr>
        <w:t xml:space="preserve"> E.S.P. </w:t>
      </w:r>
      <w:r w:rsidR="00075F96" w:rsidRPr="0040301C">
        <w:rPr>
          <w:rFonts w:ascii="Bookman Old Style" w:hAnsi="Bookman Old Style" w:cs="Arial"/>
        </w:rPr>
        <w:t xml:space="preserve">allega respuesta al requerimiento </w:t>
      </w:r>
      <w:r w:rsidR="003A2C11" w:rsidRPr="0040301C">
        <w:rPr>
          <w:rFonts w:ascii="Bookman Old Style" w:hAnsi="Bookman Old Style" w:cs="Arial"/>
        </w:rPr>
        <w:t>de</w:t>
      </w:r>
      <w:r w:rsidR="00075F96" w:rsidRPr="0040301C">
        <w:rPr>
          <w:rFonts w:ascii="Bookman Old Style" w:hAnsi="Bookman Old Style" w:cs="Arial"/>
        </w:rPr>
        <w:t xml:space="preserve"> la Comisión</w:t>
      </w:r>
      <w:r w:rsidR="003A2C11">
        <w:rPr>
          <w:rFonts w:ascii="Bookman Old Style" w:hAnsi="Bookman Old Style" w:cs="Arial"/>
        </w:rPr>
        <w:t xml:space="preserve"> y</w:t>
      </w:r>
      <w:r w:rsidR="00566054">
        <w:rPr>
          <w:rFonts w:ascii="Bookman Old Style" w:hAnsi="Bookman Old Style" w:cs="Arial"/>
        </w:rPr>
        <w:t xml:space="preserve"> </w:t>
      </w:r>
      <w:r w:rsidR="00997BAE" w:rsidRPr="00997BAE">
        <w:rPr>
          <w:rFonts w:ascii="Bookman Old Style" w:hAnsi="Bookman Old Style" w:cs="Arial"/>
        </w:rPr>
        <w:t>remite la información solicitada</w:t>
      </w:r>
      <w:r w:rsidR="00997BAE">
        <w:rPr>
          <w:rFonts w:ascii="Bookman Old Style" w:hAnsi="Bookman Old Style" w:cs="Arial"/>
        </w:rPr>
        <w:t>.</w:t>
      </w:r>
    </w:p>
    <w:p w:rsidR="00BF57FA" w:rsidRPr="00BF57FA" w:rsidRDefault="00BF57FA" w:rsidP="00BF57FA">
      <w:pPr>
        <w:adjustRightInd w:val="0"/>
        <w:spacing w:before="240" w:after="240"/>
        <w:ind w:left="0" w:right="20"/>
        <w:jc w:val="both"/>
        <w:rPr>
          <w:rFonts w:ascii="Bookman Old Style" w:hAnsi="Bookman Old Style" w:cs="Arial"/>
        </w:rPr>
      </w:pPr>
      <w:r w:rsidRPr="00BF57FA">
        <w:rPr>
          <w:rFonts w:ascii="Bookman Old Style" w:hAnsi="Bookman Old Style" w:cs="Arial"/>
        </w:rPr>
        <w:t>El numeral 5.3 del artículo 5 de la Resolución CREG 202 de 2013 dispone que los centros poblados diferentes a la cabecera municipal, que forman parte de municipios que se encuentran conformando mercados relevantes existentes y que por razones de distancia a los sistemas de distribución no se encuentran incluidos dentro del plan de expansión por parte del distribuidor que presta el servicio en dicho mercado relevante, podrán constituirse como un mercado relevante de distribución especial para el siguiente periodo tarifario.</w:t>
      </w:r>
    </w:p>
    <w:p w:rsidR="00BF57FA" w:rsidRPr="00BF57FA" w:rsidRDefault="009F768C" w:rsidP="00BF57FA">
      <w:pPr>
        <w:adjustRightInd w:val="0"/>
        <w:spacing w:before="240" w:after="240"/>
        <w:ind w:left="0" w:right="20"/>
        <w:jc w:val="both"/>
        <w:rPr>
          <w:rFonts w:ascii="Bookman Old Style" w:hAnsi="Bookman Old Style" w:cs="Arial"/>
        </w:rPr>
      </w:pPr>
      <w:r>
        <w:rPr>
          <w:rFonts w:ascii="Bookman Old Style" w:hAnsi="Bookman Old Style" w:cs="Arial"/>
        </w:rPr>
        <w:t>Los</w:t>
      </w:r>
      <w:r w:rsidR="00BF57FA" w:rsidRPr="00BF57FA">
        <w:rPr>
          <w:rFonts w:ascii="Bookman Old Style" w:hAnsi="Bookman Old Style" w:cs="Arial"/>
        </w:rPr>
        <w:t xml:space="preserve"> centro</w:t>
      </w:r>
      <w:r>
        <w:rPr>
          <w:rFonts w:ascii="Bookman Old Style" w:hAnsi="Bookman Old Style" w:cs="Arial"/>
        </w:rPr>
        <w:t>s</w:t>
      </w:r>
      <w:r w:rsidR="00BF57FA" w:rsidRPr="00BF57FA">
        <w:rPr>
          <w:rFonts w:ascii="Bookman Old Style" w:hAnsi="Bookman Old Style" w:cs="Arial"/>
        </w:rPr>
        <w:t xml:space="preserve"> poblado</w:t>
      </w:r>
      <w:r>
        <w:rPr>
          <w:rFonts w:ascii="Bookman Old Style" w:hAnsi="Bookman Old Style" w:cs="Arial"/>
        </w:rPr>
        <w:t>s de</w:t>
      </w:r>
      <w:r w:rsidR="00BF57FA" w:rsidRPr="00BF57FA">
        <w:rPr>
          <w:rFonts w:ascii="Bookman Old Style" w:hAnsi="Bookman Old Style" w:cs="Arial"/>
        </w:rPr>
        <w:t xml:space="preserve"> </w:t>
      </w:r>
      <w:r w:rsidR="00364983">
        <w:rPr>
          <w:rFonts w:ascii="Bookman Old Style" w:hAnsi="Bookman Old Style" w:cs="Arial"/>
        </w:rPr>
        <w:t>Puerto Claver y Puerto López</w:t>
      </w:r>
      <w:r w:rsidR="00BF57FA" w:rsidRPr="00BF57FA">
        <w:rPr>
          <w:rFonts w:ascii="Bookman Old Style" w:hAnsi="Bookman Old Style" w:cs="Arial"/>
        </w:rPr>
        <w:t xml:space="preserve"> forma</w:t>
      </w:r>
      <w:r>
        <w:rPr>
          <w:rFonts w:ascii="Bookman Old Style" w:hAnsi="Bookman Old Style" w:cs="Arial"/>
        </w:rPr>
        <w:t>n</w:t>
      </w:r>
      <w:r w:rsidR="00BF57FA" w:rsidRPr="00BF57FA">
        <w:rPr>
          <w:rFonts w:ascii="Bookman Old Style" w:hAnsi="Bookman Old Style" w:cs="Arial"/>
        </w:rPr>
        <w:t xml:space="preserve"> parte del municipio </w:t>
      </w:r>
      <w:r w:rsidR="00364983">
        <w:rPr>
          <w:rFonts w:ascii="Bookman Old Style" w:hAnsi="Bookman Old Style" w:cs="Arial"/>
        </w:rPr>
        <w:t>del Bagre</w:t>
      </w:r>
      <w:r w:rsidR="00BF57FA" w:rsidRPr="00BF57FA">
        <w:rPr>
          <w:rFonts w:ascii="Bookman Old Style" w:hAnsi="Bookman Old Style" w:cs="Arial"/>
        </w:rPr>
        <w:t xml:space="preserve">, departamento de </w:t>
      </w:r>
      <w:r w:rsidR="00364983">
        <w:rPr>
          <w:rFonts w:ascii="Bookman Old Style" w:hAnsi="Bookman Old Style" w:cs="Arial"/>
        </w:rPr>
        <w:t>Antioquia</w:t>
      </w:r>
      <w:r w:rsidR="00BF57FA" w:rsidRPr="00BF57FA">
        <w:rPr>
          <w:rFonts w:ascii="Bookman Old Style" w:hAnsi="Bookman Old Style" w:cs="Arial"/>
        </w:rPr>
        <w:t>. Dicho municipio forma parte del mercado relevante existente con cargos aproba</w:t>
      </w:r>
      <w:r w:rsidR="00414419">
        <w:rPr>
          <w:rFonts w:ascii="Bookman Old Style" w:hAnsi="Bookman Old Style" w:cs="Arial"/>
        </w:rPr>
        <w:t xml:space="preserve">dos mediante Resolución </w:t>
      </w:r>
      <w:r w:rsidR="00414419" w:rsidRPr="003F5C89">
        <w:rPr>
          <w:rFonts w:ascii="Bookman Old Style" w:hAnsi="Bookman Old Style" w:cs="Arial"/>
        </w:rPr>
        <w:t>CREG 027 de 2013</w:t>
      </w:r>
      <w:r w:rsidR="00BF57FA" w:rsidRPr="003F5C89">
        <w:rPr>
          <w:rFonts w:ascii="Bookman Old Style" w:hAnsi="Bookman Old Style" w:cs="Arial"/>
        </w:rPr>
        <w:t xml:space="preserve">, en el cual presta servicio la empresa </w:t>
      </w:r>
      <w:r w:rsidRPr="003F5C89">
        <w:rPr>
          <w:rFonts w:ascii="Bookman Old Style" w:hAnsi="Bookman Old Style" w:cs="Arial"/>
        </w:rPr>
        <w:t>SURTIGAS</w:t>
      </w:r>
      <w:r w:rsidR="00BF57FA" w:rsidRPr="003F5C89">
        <w:rPr>
          <w:rFonts w:ascii="Bookman Old Style" w:hAnsi="Bookman Old Style" w:cs="Arial"/>
        </w:rPr>
        <w:t xml:space="preserve"> S.A. E.S.P.</w:t>
      </w:r>
    </w:p>
    <w:p w:rsidR="00BF57FA" w:rsidRPr="00BF57FA" w:rsidRDefault="00AC2DD0" w:rsidP="00BF57FA">
      <w:pPr>
        <w:adjustRightInd w:val="0"/>
        <w:spacing w:before="240" w:after="240"/>
        <w:ind w:left="0" w:right="20"/>
        <w:jc w:val="both"/>
        <w:rPr>
          <w:rFonts w:ascii="Bookman Old Style" w:hAnsi="Bookman Old Style" w:cs="Arial"/>
        </w:rPr>
      </w:pPr>
      <w:r>
        <w:rPr>
          <w:rFonts w:ascii="Bookman Old Style" w:hAnsi="Bookman Old Style" w:cs="Arial"/>
        </w:rPr>
        <w:t>Mediante comunicación con radicado</w:t>
      </w:r>
      <w:r w:rsidR="00BF57FA" w:rsidRPr="00BF57FA">
        <w:rPr>
          <w:rFonts w:ascii="Bookman Old Style" w:hAnsi="Bookman Old Style" w:cs="Arial"/>
        </w:rPr>
        <w:t xml:space="preserve"> </w:t>
      </w:r>
      <w:r w:rsidR="00BF57FA" w:rsidRPr="0040301C">
        <w:rPr>
          <w:rFonts w:ascii="Bookman Old Style" w:hAnsi="Bookman Old Style" w:cs="Arial"/>
        </w:rPr>
        <w:t xml:space="preserve">CREG </w:t>
      </w:r>
      <w:r w:rsidR="00BF57FA" w:rsidRPr="003F5C89">
        <w:rPr>
          <w:rFonts w:ascii="Bookman Old Style" w:hAnsi="Bookman Old Style" w:cs="Arial"/>
        </w:rPr>
        <w:t>S-2018-00</w:t>
      </w:r>
      <w:r w:rsidRPr="003F5C89">
        <w:rPr>
          <w:rFonts w:ascii="Bookman Old Style" w:hAnsi="Bookman Old Style" w:cs="Arial"/>
        </w:rPr>
        <w:t>4744</w:t>
      </w:r>
      <w:r w:rsidR="00BF57FA" w:rsidRPr="0040301C">
        <w:rPr>
          <w:rFonts w:ascii="Bookman Old Style" w:hAnsi="Bookman Old Style" w:cs="Arial"/>
        </w:rPr>
        <w:t xml:space="preserve"> </w:t>
      </w:r>
      <w:r w:rsidRPr="003F5C89">
        <w:rPr>
          <w:rFonts w:ascii="Bookman Old Style" w:hAnsi="Bookman Old Style" w:cs="Arial"/>
        </w:rPr>
        <w:t>del 17</w:t>
      </w:r>
      <w:r w:rsidR="00BF57FA" w:rsidRPr="003F5C89">
        <w:rPr>
          <w:rFonts w:ascii="Bookman Old Style" w:hAnsi="Bookman Old Style" w:cs="Arial"/>
        </w:rPr>
        <w:t xml:space="preserve"> de </w:t>
      </w:r>
      <w:r w:rsidRPr="003F5C89">
        <w:rPr>
          <w:rFonts w:ascii="Bookman Old Style" w:hAnsi="Bookman Old Style" w:cs="Arial"/>
        </w:rPr>
        <w:t>octu</w:t>
      </w:r>
      <w:r w:rsidR="00BF57FA" w:rsidRPr="003F5C89">
        <w:rPr>
          <w:rFonts w:ascii="Bookman Old Style" w:hAnsi="Bookman Old Style" w:cs="Arial"/>
        </w:rPr>
        <w:t>bre de 2018</w:t>
      </w:r>
      <w:r w:rsidR="00BF57FA" w:rsidRPr="0040301C">
        <w:rPr>
          <w:rFonts w:ascii="Bookman Old Style" w:hAnsi="Bookman Old Style" w:cs="Arial"/>
        </w:rPr>
        <w:t xml:space="preserve"> res</w:t>
      </w:r>
      <w:r w:rsidR="00BF57FA" w:rsidRPr="00BF57FA">
        <w:rPr>
          <w:rFonts w:ascii="Bookman Old Style" w:hAnsi="Bookman Old Style" w:cs="Arial"/>
        </w:rPr>
        <w:t xml:space="preserve">pectivamente, la Comisión de Regulación de Energía y Gas solicitó a la empresa </w:t>
      </w:r>
      <w:r w:rsidR="00115AE6">
        <w:rPr>
          <w:rFonts w:ascii="Bookman Old Style" w:hAnsi="Bookman Old Style" w:cs="Arial"/>
        </w:rPr>
        <w:t>SURTIGAS</w:t>
      </w:r>
      <w:r w:rsidR="00BF57FA" w:rsidRPr="00BF57FA">
        <w:rPr>
          <w:rFonts w:ascii="Bookman Old Style" w:hAnsi="Bookman Old Style" w:cs="Arial"/>
        </w:rPr>
        <w:t xml:space="preserve"> S.A. E.S.P. que manifestara si </w:t>
      </w:r>
      <w:r w:rsidR="004544AA">
        <w:rPr>
          <w:rFonts w:ascii="Bookman Old Style" w:hAnsi="Bookman Old Style" w:cs="Arial"/>
        </w:rPr>
        <w:t>los</w:t>
      </w:r>
      <w:r w:rsidR="00BF57FA" w:rsidRPr="00BF57FA">
        <w:rPr>
          <w:rFonts w:ascii="Bookman Old Style" w:hAnsi="Bookman Old Style" w:cs="Arial"/>
        </w:rPr>
        <w:t xml:space="preserve"> centro</w:t>
      </w:r>
      <w:r w:rsidR="004544AA">
        <w:rPr>
          <w:rFonts w:ascii="Bookman Old Style" w:hAnsi="Bookman Old Style" w:cs="Arial"/>
        </w:rPr>
        <w:t>s</w:t>
      </w:r>
      <w:r w:rsidR="00BF57FA" w:rsidRPr="00BF57FA">
        <w:rPr>
          <w:rFonts w:ascii="Bookman Old Style" w:hAnsi="Bookman Old Style" w:cs="Arial"/>
        </w:rPr>
        <w:t xml:space="preserve"> poblado</w:t>
      </w:r>
      <w:r w:rsidR="004544AA">
        <w:rPr>
          <w:rFonts w:ascii="Bookman Old Style" w:hAnsi="Bookman Old Style" w:cs="Arial"/>
        </w:rPr>
        <w:t>s de</w:t>
      </w:r>
      <w:r w:rsidR="00BF57FA" w:rsidRPr="00BF57FA">
        <w:rPr>
          <w:rFonts w:ascii="Bookman Old Style" w:hAnsi="Bookman Old Style" w:cs="Arial"/>
        </w:rPr>
        <w:t xml:space="preserve"> </w:t>
      </w:r>
      <w:r w:rsidR="00364983">
        <w:rPr>
          <w:rFonts w:ascii="Bookman Old Style" w:hAnsi="Bookman Old Style" w:cs="Arial"/>
        </w:rPr>
        <w:t>Puerto Claver y Puerto López</w:t>
      </w:r>
      <w:r w:rsidR="00BF57FA" w:rsidRPr="00BF57FA">
        <w:rPr>
          <w:rFonts w:ascii="Bookman Old Style" w:hAnsi="Bookman Old Style" w:cs="Arial"/>
        </w:rPr>
        <w:t xml:space="preserve"> se encuentra</w:t>
      </w:r>
      <w:r w:rsidR="004544AA">
        <w:rPr>
          <w:rFonts w:ascii="Bookman Old Style" w:hAnsi="Bookman Old Style" w:cs="Arial"/>
        </w:rPr>
        <w:t>n</w:t>
      </w:r>
      <w:r w:rsidR="00BF57FA" w:rsidRPr="00BF57FA">
        <w:rPr>
          <w:rFonts w:ascii="Bookman Old Style" w:hAnsi="Bookman Old Style" w:cs="Arial"/>
        </w:rPr>
        <w:t xml:space="preserve"> incluido dentro de su plan de expansión.</w:t>
      </w:r>
    </w:p>
    <w:p w:rsidR="00BF57FA" w:rsidRPr="00BF57FA" w:rsidRDefault="00BF57FA" w:rsidP="00BF57FA">
      <w:pPr>
        <w:adjustRightInd w:val="0"/>
        <w:spacing w:before="240" w:after="240"/>
        <w:ind w:left="0" w:right="20"/>
        <w:jc w:val="both"/>
        <w:rPr>
          <w:rFonts w:ascii="Bookman Old Style" w:hAnsi="Bookman Old Style" w:cs="Arial"/>
        </w:rPr>
      </w:pPr>
      <w:r w:rsidRPr="00BF57FA">
        <w:rPr>
          <w:rFonts w:ascii="Bookman Old Style" w:hAnsi="Bookman Old Style" w:cs="Arial"/>
        </w:rPr>
        <w:t xml:space="preserve">La </w:t>
      </w:r>
      <w:r w:rsidRPr="0040301C">
        <w:rPr>
          <w:rFonts w:ascii="Bookman Old Style" w:hAnsi="Bookman Old Style" w:cs="Arial"/>
        </w:rPr>
        <w:t xml:space="preserve">empresa </w:t>
      </w:r>
      <w:r w:rsidR="004544AA" w:rsidRPr="003F5C89">
        <w:rPr>
          <w:rFonts w:ascii="Bookman Old Style" w:hAnsi="Bookman Old Style" w:cs="Arial"/>
        </w:rPr>
        <w:t>SURTIGAS</w:t>
      </w:r>
      <w:r w:rsidRPr="003F5C89">
        <w:rPr>
          <w:rFonts w:ascii="Bookman Old Style" w:hAnsi="Bookman Old Style" w:cs="Arial"/>
        </w:rPr>
        <w:t xml:space="preserve"> S.A. E.S.P</w:t>
      </w:r>
      <w:r w:rsidRPr="0040301C">
        <w:rPr>
          <w:rFonts w:ascii="Bookman Old Style" w:hAnsi="Bookman Old Style" w:cs="Arial"/>
        </w:rPr>
        <w:t xml:space="preserve">., mediante radicado </w:t>
      </w:r>
      <w:r w:rsidRPr="003F5C89">
        <w:rPr>
          <w:rFonts w:ascii="Bookman Old Style" w:hAnsi="Bookman Old Style" w:cs="Arial"/>
        </w:rPr>
        <w:t>E-2018-0</w:t>
      </w:r>
      <w:r w:rsidR="00643EC9" w:rsidRPr="003F5C89">
        <w:rPr>
          <w:rFonts w:ascii="Bookman Old Style" w:hAnsi="Bookman Old Style" w:cs="Arial"/>
        </w:rPr>
        <w:t>11218</w:t>
      </w:r>
      <w:r w:rsidRPr="003F5C89">
        <w:rPr>
          <w:rFonts w:ascii="Bookman Old Style" w:hAnsi="Bookman Old Style" w:cs="Arial"/>
        </w:rPr>
        <w:t xml:space="preserve"> del </w:t>
      </w:r>
      <w:r w:rsidR="00643EC9" w:rsidRPr="003F5C89">
        <w:rPr>
          <w:rFonts w:ascii="Bookman Old Style" w:hAnsi="Bookman Old Style" w:cs="Arial"/>
        </w:rPr>
        <w:t>2</w:t>
      </w:r>
      <w:r w:rsidRPr="003F5C89">
        <w:rPr>
          <w:rFonts w:ascii="Bookman Old Style" w:hAnsi="Bookman Old Style" w:cs="Arial"/>
        </w:rPr>
        <w:t xml:space="preserve">5 de </w:t>
      </w:r>
      <w:r w:rsidR="00643EC9" w:rsidRPr="003F5C89">
        <w:rPr>
          <w:rFonts w:ascii="Bookman Old Style" w:hAnsi="Bookman Old Style" w:cs="Arial"/>
        </w:rPr>
        <w:t>octubre</w:t>
      </w:r>
      <w:r w:rsidRPr="003F5C89">
        <w:rPr>
          <w:rFonts w:ascii="Bookman Old Style" w:hAnsi="Bookman Old Style" w:cs="Arial"/>
        </w:rPr>
        <w:t xml:space="preserve"> de 2018</w:t>
      </w:r>
      <w:r w:rsidRPr="0040301C">
        <w:rPr>
          <w:rFonts w:ascii="Bookman Old Style" w:hAnsi="Bookman Old Style" w:cs="Arial"/>
        </w:rPr>
        <w:t xml:space="preserve">, informa que </w:t>
      </w:r>
      <w:r w:rsidRPr="0040301C">
        <w:rPr>
          <w:rFonts w:ascii="Bookman Old Style" w:hAnsi="Bookman Old Style" w:cs="Arial"/>
          <w:i/>
        </w:rPr>
        <w:t>“</w:t>
      </w:r>
      <w:r w:rsidR="00707F25" w:rsidRPr="0040301C">
        <w:rPr>
          <w:rFonts w:ascii="Bookman Old Style" w:hAnsi="Bookman Old Style" w:cs="Arial"/>
          <w:i/>
        </w:rPr>
        <w:t>las poblaciones de Puerto Claver y Puerto López del municipio del</w:t>
      </w:r>
      <w:r w:rsidR="00707F25">
        <w:rPr>
          <w:rFonts w:ascii="Bookman Old Style" w:hAnsi="Bookman Old Style" w:cs="Arial"/>
          <w:i/>
        </w:rPr>
        <w:t xml:space="preserve"> Bagre departamento de Antioquia, no se encuentran incluidas en el plan de expansión de la compañía</w:t>
      </w:r>
      <w:r w:rsidRPr="00BF57FA">
        <w:rPr>
          <w:rFonts w:ascii="Bookman Old Style" w:hAnsi="Bookman Old Style" w:cs="Arial"/>
          <w:i/>
        </w:rPr>
        <w:t>”</w:t>
      </w:r>
      <w:r>
        <w:rPr>
          <w:rFonts w:ascii="Bookman Old Style" w:hAnsi="Bookman Old Style" w:cs="Arial"/>
        </w:rPr>
        <w:t>.</w:t>
      </w:r>
    </w:p>
    <w:p w:rsidR="003A46CB" w:rsidRPr="00452CD6"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Pr="003F5C89">
        <w:rPr>
          <w:rFonts w:ascii="Bookman Old Style" w:hAnsi="Bookman Old Style" w:cs="Arial"/>
        </w:rPr>
        <w:t>auto proferido el</w:t>
      </w:r>
      <w:r w:rsidRPr="0040301C">
        <w:rPr>
          <w:rFonts w:ascii="Bookman Old Style" w:hAnsi="Bookman Old Style" w:cs="Arial"/>
        </w:rPr>
        <w:t xml:space="preserve"> </w:t>
      </w:r>
      <w:r w:rsidRPr="003F5C89">
        <w:rPr>
          <w:rFonts w:ascii="Bookman Old Style" w:hAnsi="Bookman Old Style" w:cs="Arial"/>
        </w:rPr>
        <w:t xml:space="preserve">día </w:t>
      </w:r>
      <w:r w:rsidR="00424877" w:rsidRPr="003F5C89">
        <w:rPr>
          <w:rFonts w:ascii="Bookman Old Style" w:hAnsi="Bookman Old Style" w:cs="Arial"/>
        </w:rPr>
        <w:t>30</w:t>
      </w:r>
      <w:r w:rsidRPr="003F5C89">
        <w:rPr>
          <w:rFonts w:ascii="Bookman Old Style" w:hAnsi="Bookman Old Style" w:cs="Arial"/>
        </w:rPr>
        <w:t xml:space="preserve"> de </w:t>
      </w:r>
      <w:r w:rsidR="00424877" w:rsidRPr="003F5C89">
        <w:rPr>
          <w:rFonts w:ascii="Bookman Old Style" w:hAnsi="Bookman Old Style" w:cs="Arial"/>
        </w:rPr>
        <w:t>noviem</w:t>
      </w:r>
      <w:r w:rsidR="00B1609B" w:rsidRPr="003F5C89">
        <w:rPr>
          <w:rFonts w:ascii="Bookman Old Style" w:hAnsi="Bookman Old Style" w:cs="Arial"/>
        </w:rPr>
        <w:t>bre</w:t>
      </w:r>
      <w:r w:rsidRPr="003F5C89">
        <w:rPr>
          <w:rFonts w:ascii="Bookman Old Style" w:hAnsi="Bookman Old Style" w:cs="Arial"/>
        </w:rPr>
        <w:t xml:space="preserve"> de 201</w:t>
      </w:r>
      <w:r w:rsidR="00D72F09" w:rsidRPr="003F5C89">
        <w:rPr>
          <w:rFonts w:ascii="Bookman Old Style" w:hAnsi="Bookman Old Style" w:cs="Arial"/>
        </w:rPr>
        <w:t>8</w:t>
      </w:r>
      <w:r w:rsidRPr="0040301C">
        <w:rPr>
          <w:rFonts w:ascii="Bookman Old Style" w:hAnsi="Bookman Old Style" w:cs="Arial"/>
        </w:rPr>
        <w:t>, la Comisión de Regulación de Energía y Gas –CREG- dispuso iniciar la respectiva</w:t>
      </w:r>
      <w:r w:rsidRPr="000F3230">
        <w:rPr>
          <w:rFonts w:ascii="Bookman Old Style" w:hAnsi="Bookman Old Style" w:cs="Arial"/>
        </w:rPr>
        <w:t xml:space="preserve">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64983">
        <w:rPr>
          <w:rFonts w:ascii="Bookman Old Style" w:hAnsi="Bookman Old Style" w:cs="Arial"/>
        </w:rPr>
        <w:t>JADAPE</w:t>
      </w:r>
      <w:r w:rsidR="003551EA">
        <w:rPr>
          <w:rFonts w:ascii="Bookman Old Style" w:hAnsi="Bookman Old Style" w:cs="Arial"/>
        </w:rPr>
        <w:t xml:space="preserve"> S.A.S.</w:t>
      </w:r>
      <w:r w:rsidR="001F4AC3">
        <w:rPr>
          <w:rFonts w:ascii="Bookman Old Style" w:hAnsi="Bookman Old Style" w:cs="Arial"/>
        </w:rPr>
        <w:t xml:space="preserve">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424877" w:rsidRPr="003F5C89">
        <w:rPr>
          <w:rFonts w:ascii="Bookman Old Style" w:hAnsi="Bookman Old Style" w:cs="Arial"/>
          <w:szCs w:val="22"/>
        </w:rPr>
        <w:t>GLP</w:t>
      </w:r>
      <w:r w:rsidR="00B1609B">
        <w:rPr>
          <w:rFonts w:ascii="Bookman Old Style" w:hAnsi="Bookman Old Style" w:cs="Arial"/>
          <w:szCs w:val="22"/>
        </w:rPr>
        <w:t xml:space="preserve"> por redes de tubería para el </w:t>
      </w:r>
      <w:r w:rsidR="00B1609B">
        <w:rPr>
          <w:rFonts w:ascii="Bookman Old Style" w:hAnsi="Bookman Old Style" w:cs="Arial"/>
        </w:rPr>
        <w:t xml:space="preserve">mercado relevante </w:t>
      </w:r>
      <w:r w:rsidR="00B1609B" w:rsidRPr="00D24B72">
        <w:rPr>
          <w:rFonts w:ascii="Bookman Old Style" w:hAnsi="Bookman Old Style" w:cs="Arial"/>
          <w:szCs w:val="22"/>
        </w:rPr>
        <w:t>conformado</w:t>
      </w:r>
      <w:r w:rsidR="00B1609B">
        <w:rPr>
          <w:rFonts w:ascii="Bookman Old Style" w:hAnsi="Bookman Old Style" w:cs="Arial"/>
          <w:szCs w:val="22"/>
        </w:rPr>
        <w:t xml:space="preserve"> por </w:t>
      </w:r>
      <w:r w:rsidR="00364983">
        <w:rPr>
          <w:rFonts w:ascii="Bookman Old Style" w:hAnsi="Bookman Old Style" w:cs="Arial"/>
          <w:szCs w:val="22"/>
        </w:rPr>
        <w:t>los corregimientos</w:t>
      </w:r>
      <w:r w:rsidR="00B1609B">
        <w:rPr>
          <w:rFonts w:ascii="Bookman Old Style" w:hAnsi="Bookman Old Style" w:cs="Arial"/>
          <w:szCs w:val="22"/>
        </w:rPr>
        <w:t xml:space="preserve"> de </w:t>
      </w:r>
      <w:r w:rsidR="00364983">
        <w:rPr>
          <w:rFonts w:ascii="Bookman Old Style" w:hAnsi="Bookman Old Style" w:cs="Arial"/>
          <w:szCs w:val="22"/>
        </w:rPr>
        <w:t>Puerto Claver y Puerto López</w:t>
      </w:r>
      <w:r w:rsidR="001F4AC3" w:rsidRPr="00AD3F3B">
        <w:rPr>
          <w:rFonts w:ascii="Bookman Old Style" w:hAnsi="Bookman Old Style" w:cs="Arial"/>
        </w:rPr>
        <w:t xml:space="preserve"> del municipio </w:t>
      </w:r>
      <w:r w:rsidR="00364983">
        <w:rPr>
          <w:rFonts w:ascii="Bookman Old Style" w:hAnsi="Bookman Old Style" w:cs="Arial"/>
        </w:rPr>
        <w:t>del Bagre</w:t>
      </w:r>
      <w:r w:rsidR="001F4AC3" w:rsidRPr="00AD3F3B">
        <w:rPr>
          <w:rFonts w:ascii="Bookman Old Style" w:hAnsi="Bookman Old Style" w:cs="Arial"/>
        </w:rPr>
        <w:t xml:space="preserve"> en el departamento de</w:t>
      </w:r>
      <w:r w:rsidR="00B1609B">
        <w:rPr>
          <w:rFonts w:ascii="Bookman Old Style" w:hAnsi="Bookman Old Style" w:cs="Arial"/>
        </w:rPr>
        <w:t xml:space="preserve"> </w:t>
      </w:r>
      <w:r w:rsidR="00364983">
        <w:rPr>
          <w:rFonts w:ascii="Bookman Old Style" w:hAnsi="Bookman Old Style" w:cs="Arial"/>
        </w:rPr>
        <w:t>Antioquia</w:t>
      </w:r>
      <w:r w:rsidR="00721DB0">
        <w:rPr>
          <w:rFonts w:ascii="Bookman Old Style" w:hAnsi="Bookman Old Style" w:cs="Arial"/>
          <w:szCs w:val="22"/>
        </w:rPr>
        <w:t>.</w:t>
      </w:r>
    </w:p>
    <w:p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w:t>
      </w:r>
      <w:r w:rsidRPr="003F5C89">
        <w:rPr>
          <w:rFonts w:ascii="Bookman Old Style" w:hAnsi="Bookman Old Style" w:cs="Arial"/>
          <w:szCs w:val="22"/>
        </w:rPr>
        <w:t xml:space="preserve">auto del </w:t>
      </w:r>
      <w:r w:rsidR="00424877" w:rsidRPr="003F5C89">
        <w:rPr>
          <w:rFonts w:ascii="Bookman Old Style" w:hAnsi="Bookman Old Style" w:cs="Arial"/>
        </w:rPr>
        <w:t>30 de noviembre</w:t>
      </w:r>
      <w:r w:rsidRPr="003F5C89">
        <w:rPr>
          <w:rFonts w:ascii="Bookman Old Style" w:hAnsi="Bookman Old Style" w:cs="Arial"/>
        </w:rPr>
        <w:t xml:space="preserve"> de 201</w:t>
      </w:r>
      <w:r w:rsidR="00D72F09" w:rsidRPr="003F5C89">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w:t>
      </w:r>
      <w:r w:rsidRPr="00C07E9D">
        <w:rPr>
          <w:rFonts w:ascii="Bookman Old Style" w:hAnsi="Bookman Old Style" w:cs="Arial"/>
          <w:szCs w:val="22"/>
        </w:rPr>
        <w:lastRenderedPageBreak/>
        <w:t xml:space="preserve">Administrativo y de lo Contencioso Administrativo, en el Diario Oficial </w:t>
      </w:r>
      <w:r w:rsidRPr="0069757F">
        <w:rPr>
          <w:rFonts w:ascii="Bookman Old Style" w:hAnsi="Bookman Old Style" w:cs="Arial"/>
          <w:szCs w:val="22"/>
        </w:rPr>
        <w:t xml:space="preserve">No. </w:t>
      </w:r>
      <w:r w:rsidR="0083655D" w:rsidRPr="003F5C89">
        <w:rPr>
          <w:rFonts w:ascii="Bookman Old Style" w:hAnsi="Bookman Old Style" w:cs="Arial"/>
          <w:szCs w:val="22"/>
        </w:rPr>
        <w:t>50.8</w:t>
      </w:r>
      <w:r w:rsidR="00424877" w:rsidRPr="003F5C89">
        <w:rPr>
          <w:rFonts w:ascii="Bookman Old Style" w:hAnsi="Bookman Old Style" w:cs="Arial"/>
          <w:szCs w:val="22"/>
        </w:rPr>
        <w:t>00</w:t>
      </w:r>
      <w:r w:rsidRPr="0040301C">
        <w:rPr>
          <w:rFonts w:ascii="Bookman Old Style" w:hAnsi="Bookman Old Style" w:cs="Arial"/>
          <w:szCs w:val="22"/>
        </w:rPr>
        <w:t xml:space="preserve"> </w:t>
      </w:r>
      <w:r w:rsidRPr="003F5C89">
        <w:rPr>
          <w:rFonts w:ascii="Bookman Old Style" w:hAnsi="Bookman Old Style" w:cs="Arial"/>
          <w:szCs w:val="22"/>
        </w:rPr>
        <w:t xml:space="preserve">del </w:t>
      </w:r>
      <w:r w:rsidR="00424877" w:rsidRPr="003F5C89">
        <w:rPr>
          <w:rFonts w:ascii="Bookman Old Style" w:hAnsi="Bookman Old Style" w:cs="Arial"/>
          <w:szCs w:val="22"/>
        </w:rPr>
        <w:t>07</w:t>
      </w:r>
      <w:r w:rsidRPr="003F5C89">
        <w:rPr>
          <w:rFonts w:ascii="Bookman Old Style" w:hAnsi="Bookman Old Style" w:cs="Arial"/>
          <w:szCs w:val="22"/>
        </w:rPr>
        <w:t xml:space="preserve"> de </w:t>
      </w:r>
      <w:r w:rsidR="0083655D" w:rsidRPr="003F5C89">
        <w:rPr>
          <w:rFonts w:ascii="Bookman Old Style" w:hAnsi="Bookman Old Style" w:cs="Arial"/>
          <w:szCs w:val="22"/>
        </w:rPr>
        <w:t>diciembre</w:t>
      </w:r>
      <w:r w:rsidR="00955D73" w:rsidRPr="003F5C89">
        <w:rPr>
          <w:rFonts w:ascii="Bookman Old Style" w:hAnsi="Bookman Old Style" w:cs="Arial"/>
          <w:szCs w:val="22"/>
        </w:rPr>
        <w:t xml:space="preserve"> </w:t>
      </w:r>
      <w:r w:rsidRPr="003F5C89">
        <w:rPr>
          <w:rFonts w:ascii="Bookman Old Style" w:hAnsi="Bookman Old Style" w:cs="Arial"/>
          <w:szCs w:val="22"/>
        </w:rPr>
        <w:t>de 201</w:t>
      </w:r>
      <w:r w:rsidR="00D72F09" w:rsidRPr="003F5C89">
        <w:rPr>
          <w:rFonts w:ascii="Bookman Old Style" w:hAnsi="Bookman Old Style" w:cs="Arial"/>
          <w:szCs w:val="22"/>
        </w:rPr>
        <w:t>8</w:t>
      </w:r>
      <w:r w:rsidRPr="0040301C">
        <w:rPr>
          <w:rFonts w:ascii="Bookman Old Style" w:hAnsi="Bookman Old Style" w:cs="Arial"/>
          <w:szCs w:val="22"/>
        </w:rPr>
        <w:t xml:space="preserve"> se publicó el </w:t>
      </w:r>
      <w:r w:rsidRPr="003F5C89">
        <w:rPr>
          <w:rFonts w:ascii="Bookman Old Style" w:hAnsi="Bookman Old Style" w:cs="Arial"/>
          <w:szCs w:val="22"/>
        </w:rPr>
        <w:t xml:space="preserve">Aviso No. </w:t>
      </w:r>
      <w:r w:rsidR="00424877" w:rsidRPr="003F5C89">
        <w:rPr>
          <w:rFonts w:ascii="Bookman Old Style" w:hAnsi="Bookman Old Style" w:cs="Arial"/>
          <w:szCs w:val="22"/>
        </w:rPr>
        <w:t>099</w:t>
      </w:r>
      <w:r w:rsidR="00D24B72" w:rsidRPr="003F5C89">
        <w:rPr>
          <w:rFonts w:ascii="Bookman Old Style" w:hAnsi="Bookman Old Style" w:cs="Arial"/>
          <w:szCs w:val="22"/>
        </w:rPr>
        <w:t xml:space="preserve"> </w:t>
      </w:r>
      <w:r w:rsidRPr="003F5C89">
        <w:rPr>
          <w:rFonts w:ascii="Bookman Old Style" w:hAnsi="Bookman Old Style" w:cs="Arial"/>
          <w:szCs w:val="22"/>
        </w:rPr>
        <w:t>de 201</w:t>
      </w:r>
      <w:r w:rsidR="00D72F09" w:rsidRPr="003F5C89">
        <w:rPr>
          <w:rFonts w:ascii="Bookman Old Style" w:hAnsi="Bookman Old Style" w:cs="Arial"/>
          <w:szCs w:val="22"/>
        </w:rPr>
        <w:t>8</w:t>
      </w:r>
      <w:r w:rsidRPr="00C07E9D">
        <w:rPr>
          <w:rFonts w:ascii="Bookman Old Style" w:hAnsi="Bookman Old Style" w:cs="Arial"/>
          <w:szCs w:val="22"/>
        </w:rPr>
        <w:t xml:space="preserve"> </w:t>
      </w:r>
      <w:r w:rsidR="00B16C42">
        <w:rPr>
          <w:rFonts w:ascii="Bookman Old Style" w:hAnsi="Bookman Old Style" w:cs="Arial"/>
          <w:szCs w:val="22"/>
        </w:rPr>
        <w:t>que contiene un</w:t>
      </w:r>
      <w:r w:rsidRPr="00C07E9D">
        <w:rPr>
          <w:rFonts w:ascii="Bookman Old Style" w:hAnsi="Bookman Old Style" w:cs="Arial"/>
          <w:szCs w:val="22"/>
        </w:rPr>
        <w:t xml:space="preserve"> extracto de la actuación administ</w:t>
      </w:r>
      <w:r>
        <w:rPr>
          <w:rFonts w:ascii="Bookman Old Style" w:hAnsi="Bookman Old Style" w:cs="Arial"/>
          <w:szCs w:val="22"/>
        </w:rPr>
        <w:t xml:space="preserve">rativa </w:t>
      </w:r>
      <w:r w:rsidR="00B16C42">
        <w:rPr>
          <w:rFonts w:ascii="Bookman Old Style" w:hAnsi="Bookman Old Style" w:cs="Arial"/>
          <w:szCs w:val="22"/>
        </w:rPr>
        <w:t>iniciada</w:t>
      </w:r>
      <w:r>
        <w:rPr>
          <w:rFonts w:ascii="Bookman Old Style" w:hAnsi="Bookman Old Style" w:cs="Arial"/>
          <w:szCs w:val="22"/>
        </w:rPr>
        <w:t xml:space="preserve"> con</w:t>
      </w:r>
      <w:r w:rsidRPr="00341E8F">
        <w:rPr>
          <w:rFonts w:ascii="Bookman Old Style" w:hAnsi="Bookman Old Style" w:cs="Arial"/>
          <w:szCs w:val="22"/>
        </w:rPr>
        <w:t xml:space="preserve"> la solicitud presentada por </w:t>
      </w:r>
      <w:r w:rsidR="00364983">
        <w:rPr>
          <w:rFonts w:ascii="Bookman Old Style" w:hAnsi="Bookman Old Style" w:cs="Arial"/>
        </w:rPr>
        <w:t>JADAPE</w:t>
      </w:r>
      <w:r w:rsidR="003551EA">
        <w:rPr>
          <w:rFonts w:ascii="Bookman Old Style" w:hAnsi="Bookman Old Style" w:cs="Arial"/>
        </w:rPr>
        <w:t xml:space="preserve"> S.A.S.</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424877" w:rsidRPr="003F5C89">
        <w:rPr>
          <w:rFonts w:ascii="Bookman Old Style" w:hAnsi="Bookman Old Style" w:cs="Arial"/>
          <w:szCs w:val="22"/>
        </w:rPr>
        <w:t>GLP</w:t>
      </w:r>
      <w:r w:rsidRPr="0040301C">
        <w:rPr>
          <w:rFonts w:ascii="Bookman Old Style" w:hAnsi="Bookman Old Style" w:cs="Arial"/>
          <w:szCs w:val="22"/>
        </w:rPr>
        <w:t xml:space="preserve"> por</w:t>
      </w:r>
      <w:r w:rsidRPr="00341E8F">
        <w:rPr>
          <w:rFonts w:ascii="Bookman Old Style" w:hAnsi="Bookman Old Style" w:cs="Arial"/>
          <w:szCs w:val="22"/>
        </w:rPr>
        <w:t xml:space="preserve"> redes de tubería</w:t>
      </w:r>
      <w:r>
        <w:rPr>
          <w:rFonts w:ascii="Bookman Old Style" w:hAnsi="Bookman Old Style" w:cs="Arial"/>
          <w:szCs w:val="22"/>
        </w:rPr>
        <w:t>.</w:t>
      </w:r>
      <w:r w:rsidR="00F95F5B">
        <w:rPr>
          <w:rFonts w:ascii="Bookman Old Style" w:hAnsi="Bookman Old Style" w:cs="Arial"/>
          <w:szCs w:val="22"/>
        </w:rPr>
        <w:t xml:space="preserve"> </w:t>
      </w:r>
      <w:r>
        <w:rPr>
          <w:rFonts w:ascii="Bookman Old Style" w:hAnsi="Bookman Old Style" w:cs="Arial"/>
          <w:szCs w:val="22"/>
        </w:rPr>
        <w:t>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parte en la respectiva actua</w:t>
      </w:r>
      <w:r w:rsidR="0083655D">
        <w:rPr>
          <w:rFonts w:ascii="Bookman Old Style" w:hAnsi="Bookman Old Style" w:cs="Arial"/>
          <w:szCs w:val="22"/>
        </w:rPr>
        <w:t>ción.</w:t>
      </w:r>
    </w:p>
    <w:p w:rsidR="00F623AA" w:rsidRDefault="00F623AA" w:rsidP="00F623AA">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auto de pruebas del día 2 de julio de 2019, la Comisión solicitó a la empresa JADAPE S.A.S. E.S.P. que detallara el procedimiento para realizar el cálculo del D</w:t>
      </w:r>
      <w:r w:rsidRPr="002A7B9C">
        <w:rPr>
          <w:rFonts w:ascii="Bookman Old Style" w:hAnsi="Bookman Old Style" w:cs="Arial"/>
          <w:szCs w:val="22"/>
          <w:vertAlign w:val="subscript"/>
        </w:rPr>
        <w:t>(AOM(AUR)k)</w:t>
      </w:r>
      <w:r>
        <w:rPr>
          <w:rFonts w:ascii="Bookman Old Style" w:hAnsi="Bookman Old Style" w:cs="Arial"/>
          <w:szCs w:val="22"/>
        </w:rPr>
        <w:t xml:space="preserve"> y del D</w:t>
      </w:r>
      <w:r w:rsidRPr="002A7B9C">
        <w:rPr>
          <w:rFonts w:ascii="Bookman Old Style" w:hAnsi="Bookman Old Style" w:cs="Arial"/>
          <w:szCs w:val="22"/>
          <w:vertAlign w:val="subscript"/>
        </w:rPr>
        <w:t>(AOM(AUNR)k)</w:t>
      </w:r>
      <w:r w:rsidRPr="00D33CEE">
        <w:rPr>
          <w:rFonts w:ascii="Bookman Old Style" w:hAnsi="Bookman Old Style" w:cs="Arial"/>
          <w:szCs w:val="22"/>
        </w:rPr>
        <w:t xml:space="preserve"> propuesto en la solicitud tarifaria presentada en la comunicación con radicado CREG E-2018-002015 para el mercado relevante especial conformado por los centros poblados de Puerto López y Puerto Claver, pertenecientes al municipio del B</w:t>
      </w:r>
      <w:r>
        <w:rPr>
          <w:rFonts w:ascii="Bookman Old Style" w:hAnsi="Bookman Old Style" w:cs="Arial"/>
          <w:szCs w:val="22"/>
        </w:rPr>
        <w:t>agre, departamento de Antioquia</w:t>
      </w:r>
      <w:r w:rsidRPr="00D33CEE">
        <w:t xml:space="preserve"> </w:t>
      </w:r>
      <w:r w:rsidRPr="00D33CEE">
        <w:rPr>
          <w:rFonts w:ascii="Bookman Old Style" w:hAnsi="Bookman Old Style" w:cs="Arial"/>
          <w:szCs w:val="22"/>
        </w:rPr>
        <w:t>, donde, en el evento que se evidencie que los valores propuestos en la solicitud tarifaria relacionada, no coincidan, se hace necesario que proponga un nuevo cargo.</w:t>
      </w:r>
    </w:p>
    <w:p w:rsidR="00F623AA" w:rsidRDefault="00F623AA" w:rsidP="00F623AA">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cs="Arial"/>
        </w:rPr>
        <w:t xml:space="preserve">La empresa </w:t>
      </w:r>
      <w:r>
        <w:rPr>
          <w:rFonts w:ascii="Bookman Old Style" w:hAnsi="Bookman Old Style" w:cs="Arial"/>
          <w:szCs w:val="22"/>
        </w:rPr>
        <w:t>JADAPE S.A.S. E.S.P.</w:t>
      </w:r>
      <w:r>
        <w:rPr>
          <w:rFonts w:ascii="Bookman Old Style" w:hAnsi="Bookman Old Style" w:cs="Arial"/>
        </w:rPr>
        <w:t xml:space="preserve"> remitió a la Comisión, mediante oficios con radicados CREG E-2019-007307, E-2019-007581 y E-2019-007446 del mes de julio de 2019, la información solicitada.</w:t>
      </w:r>
    </w:p>
    <w:p w:rsidR="00F623AA" w:rsidRDefault="00F623AA" w:rsidP="009353D2">
      <w:pPr>
        <w:adjustRightInd w:val="0"/>
        <w:ind w:left="0" w:right="20"/>
        <w:jc w:val="both"/>
        <w:rPr>
          <w:rFonts w:ascii="Bookman Old Style" w:hAnsi="Bookman Old Style" w:cs="Arial"/>
        </w:rPr>
      </w:pPr>
    </w:p>
    <w:p w:rsidR="003A46CB" w:rsidRDefault="00F623AA" w:rsidP="009353D2">
      <w:pPr>
        <w:adjustRightInd w:val="0"/>
        <w:ind w:left="0" w:right="20"/>
        <w:jc w:val="both"/>
        <w:rPr>
          <w:rFonts w:ascii="Bookman Old Style" w:hAnsi="Bookman Old Style" w:cs="Arial"/>
        </w:rPr>
      </w:pPr>
      <w:r>
        <w:rPr>
          <w:rFonts w:ascii="Bookman Old Style" w:hAnsi="Bookman Old Style" w:cs="Arial"/>
        </w:rPr>
        <w:t>Por otro lado, e</w:t>
      </w:r>
      <w:r w:rsidR="003A46CB">
        <w:rPr>
          <w:rFonts w:ascii="Bookman Old Style" w:hAnsi="Bookman Old Style" w:cs="Arial"/>
        </w:rPr>
        <w:t>l numeral 9.3 del artículo 9 de la Resolución CREG 202 de 2013 establece lo siguiente:</w:t>
      </w:r>
    </w:p>
    <w:p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364983">
        <w:rPr>
          <w:rFonts w:ascii="Bookman Old Style" w:hAnsi="Bookman Old Style" w:cs="Arial"/>
        </w:rPr>
        <w:t>JADAPE</w:t>
      </w:r>
      <w:r w:rsidR="003551EA">
        <w:rPr>
          <w:rFonts w:ascii="Bookman Old Style" w:hAnsi="Bookman Old Style" w:cs="Arial"/>
        </w:rPr>
        <w:t xml:space="preserve"> S.A.S.</w:t>
      </w:r>
      <w:r w:rsidR="00A44586" w:rsidRPr="009575C5">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364983">
        <w:rPr>
          <w:rFonts w:ascii="Bookman Old Style" w:hAnsi="Bookman Old Style" w:cs="Arial"/>
        </w:rPr>
        <w:t>JADAPE</w:t>
      </w:r>
      <w:r w:rsidR="003551EA">
        <w:rPr>
          <w:rFonts w:ascii="Bookman Old Style" w:hAnsi="Bookman Old Style" w:cs="Arial"/>
        </w:rPr>
        <w:t xml:space="preserve"> S.A.S.</w:t>
      </w:r>
      <w:r w:rsidR="00A44586" w:rsidRPr="009575C5">
        <w:rPr>
          <w:rFonts w:ascii="Bookman Old Style" w:hAnsi="Bookman Old Style" w:cs="Arial"/>
        </w:rPr>
        <w:t xml:space="preserve">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w:t>
      </w:r>
      <w:r w:rsidRPr="003F5C89">
        <w:rPr>
          <w:rFonts w:ascii="Bookman Old Style" w:hAnsi="Bookman Old Style" w:cs="Arial"/>
        </w:rPr>
        <w:t>CREG</w:t>
      </w:r>
      <w:r w:rsidR="00445DD5" w:rsidRPr="003F5C89">
        <w:rPr>
          <w:rFonts w:ascii="Bookman Old Style" w:hAnsi="Bookman Old Style" w:cs="Arial"/>
        </w:rPr>
        <w:t xml:space="preserve"> </w:t>
      </w:r>
      <w:r w:rsidR="00A44586" w:rsidRPr="003F5C89">
        <w:rPr>
          <w:rFonts w:ascii="Bookman Old Style" w:hAnsi="Bookman Old Style" w:cs="Arial"/>
        </w:rPr>
        <w:t>E-2018-</w:t>
      </w:r>
      <w:r w:rsidR="006A7B2B" w:rsidRPr="003F5C89">
        <w:rPr>
          <w:rFonts w:ascii="Bookman Old Style" w:hAnsi="Bookman Old Style" w:cs="Arial"/>
        </w:rPr>
        <w:t>002015</w:t>
      </w:r>
      <w:r w:rsidR="00A44586" w:rsidRPr="003F5C89">
        <w:rPr>
          <w:rFonts w:ascii="Bookman Old Style" w:hAnsi="Bookman Old Style" w:cs="Arial"/>
        </w:rPr>
        <w:t xml:space="preserve">, </w:t>
      </w:r>
      <w:r w:rsidR="006A7B2B" w:rsidRPr="003F5C89">
        <w:rPr>
          <w:rFonts w:ascii="Bookman Old Style" w:hAnsi="Bookman Old Style" w:cs="Arial"/>
        </w:rPr>
        <w:t>E-2018</w:t>
      </w:r>
      <w:r w:rsidR="00A44586" w:rsidRPr="003F5C89">
        <w:rPr>
          <w:rFonts w:ascii="Bookman Old Style" w:hAnsi="Bookman Old Style" w:cs="Arial"/>
        </w:rPr>
        <w:t>-0</w:t>
      </w:r>
      <w:r w:rsidR="009F40BC" w:rsidRPr="003F5C89">
        <w:rPr>
          <w:rFonts w:ascii="Bookman Old Style" w:hAnsi="Bookman Old Style" w:cs="Arial"/>
        </w:rPr>
        <w:t>0</w:t>
      </w:r>
      <w:r w:rsidR="006A7B2B" w:rsidRPr="003F5C89">
        <w:rPr>
          <w:rFonts w:ascii="Bookman Old Style" w:hAnsi="Bookman Old Style" w:cs="Arial"/>
        </w:rPr>
        <w:t>5110</w:t>
      </w:r>
      <w:r w:rsidR="00827978" w:rsidRPr="0040301C">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 xml:space="preserve">se realizaron los </w:t>
      </w:r>
      <w:r w:rsidR="006A7B2B">
        <w:rPr>
          <w:rFonts w:ascii="Bookman Old Style" w:hAnsi="Bookman Old Style" w:cs="Arial"/>
        </w:rPr>
        <w:t>análisis</w:t>
      </w:r>
      <w:r w:rsidRPr="00D03E47">
        <w:rPr>
          <w:rFonts w:ascii="Bookman Old Style" w:hAnsi="Bookman Old Style" w:cs="Arial"/>
        </w:rPr>
        <w:t xml:space="preserve"> </w:t>
      </w:r>
      <w:r w:rsidR="006A7B2B">
        <w:rPr>
          <w:rFonts w:ascii="Bookman Old Style" w:hAnsi="Bookman Old Style" w:cs="Arial"/>
        </w:rPr>
        <w:t>de</w:t>
      </w:r>
      <w:r w:rsidRPr="00D03E47">
        <w:rPr>
          <w:rFonts w:ascii="Bookman Old Style" w:hAnsi="Bookman Old Style" w:cs="Arial"/>
        </w:rPr>
        <w:t xml:space="preserve">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3F5C89">
        <w:rPr>
          <w:rFonts w:ascii="Bookman Old Style" w:hAnsi="Bookman Old Style" w:cs="Arial"/>
        </w:rPr>
        <w:t>056</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 soporte de la presente resolución.</w:t>
      </w:r>
    </w:p>
    <w:p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lastRenderedPageBreak/>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3F5C89">
        <w:rPr>
          <w:rFonts w:ascii="Bookman Old Style" w:hAnsi="Bookman Old Style" w:cs="Arial"/>
        </w:rPr>
        <w:t xml:space="preserve">Documento CREG </w:t>
      </w:r>
      <w:r w:rsidR="003F5C89" w:rsidRPr="003F5C89">
        <w:rPr>
          <w:rFonts w:ascii="Bookman Old Style" w:hAnsi="Bookman Old Style" w:cs="Arial"/>
        </w:rPr>
        <w:t>056</w:t>
      </w:r>
      <w:r w:rsidRPr="003F5C89">
        <w:rPr>
          <w:rFonts w:ascii="Bookman Old Style" w:hAnsi="Bookman Old Style" w:cs="Arial"/>
        </w:rPr>
        <w:t xml:space="preserve"> de 2019.</w:t>
      </w:r>
    </w:p>
    <w:p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6C3727">
        <w:rPr>
          <w:rFonts w:ascii="Bookman Old Style" w:hAnsi="Bookman Old Style" w:cs="Arial"/>
          <w:color w:val="000000"/>
          <w:spacing w:val="-3"/>
        </w:rPr>
        <w:t xml:space="preserve">sesión </w:t>
      </w:r>
      <w:r w:rsidR="006C3727" w:rsidRPr="003F5C89">
        <w:rPr>
          <w:rFonts w:ascii="Bookman Old Style" w:hAnsi="Bookman Old Style" w:cs="Arial"/>
          <w:color w:val="000000"/>
          <w:spacing w:val="-3"/>
        </w:rPr>
        <w:t>935</w:t>
      </w:r>
      <w:r w:rsidRPr="006C3727">
        <w:rPr>
          <w:rFonts w:ascii="Bookman Old Style" w:hAnsi="Bookman Old Style" w:cs="Arial"/>
          <w:color w:val="000000"/>
          <w:spacing w:val="-3"/>
        </w:rPr>
        <w:t xml:space="preserve"> del </w:t>
      </w:r>
      <w:r w:rsidR="00755C2B" w:rsidRPr="003F5C89">
        <w:rPr>
          <w:rFonts w:ascii="Bookman Old Style" w:hAnsi="Bookman Old Style" w:cs="Arial"/>
          <w:color w:val="000000"/>
          <w:spacing w:val="-3"/>
          <w:shd w:val="clear" w:color="auto" w:fill="FFFFFF" w:themeFill="background1"/>
        </w:rPr>
        <w:t>6</w:t>
      </w:r>
      <w:r w:rsidRPr="003F5C89">
        <w:rPr>
          <w:rFonts w:ascii="Bookman Old Style" w:hAnsi="Bookman Old Style" w:cs="Arial"/>
          <w:color w:val="000000"/>
          <w:spacing w:val="-3"/>
          <w:shd w:val="clear" w:color="auto" w:fill="FFFFFF" w:themeFill="background1"/>
        </w:rPr>
        <w:t xml:space="preserve"> de </w:t>
      </w:r>
      <w:r w:rsidR="00755C2B" w:rsidRPr="003F5C89">
        <w:rPr>
          <w:rFonts w:ascii="Bookman Old Style" w:hAnsi="Bookman Old Style" w:cs="Arial"/>
          <w:color w:val="000000"/>
          <w:spacing w:val="-3"/>
          <w:shd w:val="clear" w:color="auto" w:fill="FFFFFF" w:themeFill="background1"/>
        </w:rPr>
        <w:t>agosto</w:t>
      </w:r>
      <w:r w:rsidRPr="001954E9">
        <w:rPr>
          <w:rFonts w:ascii="Bookman Old Style" w:hAnsi="Bookman Old Style" w:cs="Arial"/>
          <w:color w:val="000000"/>
          <w:spacing w:val="-3"/>
        </w:rPr>
        <w:t xml:space="preserve"> 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rsidR="00834B60" w:rsidRDefault="00273C2C" w:rsidP="009353D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el Mercado Relevante de Distribución para el Siguiente Periodo Tarifario </w:t>
      </w:r>
      <w:r w:rsidR="00834B60">
        <w:rPr>
          <w:rFonts w:ascii="Bookman Old Style" w:hAnsi="Bookman Old Style" w:cs="Arial"/>
        </w:rPr>
        <w:t xml:space="preserve">corresponde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9F40BC">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9F40BC">
        <w:rPr>
          <w:rFonts w:ascii="Bookman Old Style" w:hAnsi="Bookman Old Style" w:cs="Arial"/>
        </w:rPr>
        <w:t xml:space="preserve"> corregimiento</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0A603F" w:rsidRPr="00010337" w:rsidTr="00945EFE">
        <w:trPr>
          <w:tblHeader/>
          <w:jc w:val="center"/>
        </w:trPr>
        <w:tc>
          <w:tcPr>
            <w:tcW w:w="1862" w:type="dxa"/>
            <w:shd w:val="clear" w:color="auto" w:fill="D9D9D9" w:themeFill="background1" w:themeFillShade="D9"/>
            <w:vAlign w:val="center"/>
          </w:tcPr>
          <w:p w:rsidR="000A603F" w:rsidRPr="00010337" w:rsidRDefault="000A603F" w:rsidP="00945EFE">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0A603F" w:rsidRPr="00010337" w:rsidRDefault="000A603F" w:rsidP="00945EFE">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0A603F" w:rsidRPr="00010337" w:rsidRDefault="000A603F" w:rsidP="00945EFE">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0A603F" w:rsidRPr="00010337" w:rsidRDefault="000A603F" w:rsidP="00945EFE">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0A603F" w:rsidRPr="00010337" w:rsidTr="00945EFE">
        <w:trPr>
          <w:jc w:val="center"/>
        </w:trPr>
        <w:tc>
          <w:tcPr>
            <w:tcW w:w="1862" w:type="dxa"/>
            <w:shd w:val="clear" w:color="auto" w:fill="auto"/>
            <w:vAlign w:val="center"/>
          </w:tcPr>
          <w:p w:rsidR="000A603F" w:rsidRPr="00010337"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5250002</w:t>
            </w:r>
          </w:p>
        </w:tc>
        <w:tc>
          <w:tcPr>
            <w:tcW w:w="2420" w:type="dxa"/>
            <w:shd w:val="clear" w:color="auto" w:fill="auto"/>
            <w:vAlign w:val="center"/>
          </w:tcPr>
          <w:p w:rsidR="000A603F" w:rsidRPr="00010337"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 xml:space="preserve">Puerto Claver </w:t>
            </w:r>
          </w:p>
        </w:tc>
        <w:tc>
          <w:tcPr>
            <w:tcW w:w="1941" w:type="dxa"/>
            <w:shd w:val="clear" w:color="auto" w:fill="auto"/>
            <w:vAlign w:val="center"/>
          </w:tcPr>
          <w:p w:rsidR="000A603F" w:rsidRPr="00010337"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El Bagre</w:t>
            </w:r>
          </w:p>
        </w:tc>
        <w:tc>
          <w:tcPr>
            <w:tcW w:w="2305" w:type="dxa"/>
            <w:shd w:val="clear" w:color="auto" w:fill="auto"/>
            <w:vAlign w:val="center"/>
          </w:tcPr>
          <w:p w:rsidR="000A603F" w:rsidRPr="00010337" w:rsidRDefault="000A603F" w:rsidP="00945EFE">
            <w:pPr>
              <w:ind w:left="-111" w:right="-1"/>
              <w:jc w:val="center"/>
              <w:rPr>
                <w:rFonts w:ascii="Bookman Old Style" w:hAnsi="Bookman Old Style" w:cs="Arial"/>
                <w:sz w:val="22"/>
                <w:szCs w:val="22"/>
              </w:rPr>
            </w:pPr>
            <w:r>
              <w:rPr>
                <w:rFonts w:ascii="Bookman Old Style" w:hAnsi="Bookman Old Style" w:cs="Arial"/>
                <w:sz w:val="22"/>
                <w:szCs w:val="22"/>
              </w:rPr>
              <w:t>Antioquia</w:t>
            </w:r>
          </w:p>
        </w:tc>
      </w:tr>
      <w:tr w:rsidR="000A603F" w:rsidRPr="00010337" w:rsidTr="00945EFE">
        <w:trPr>
          <w:jc w:val="center"/>
        </w:trPr>
        <w:tc>
          <w:tcPr>
            <w:tcW w:w="1862" w:type="dxa"/>
            <w:shd w:val="clear" w:color="auto" w:fill="auto"/>
            <w:vAlign w:val="center"/>
          </w:tcPr>
          <w:p w:rsidR="000A603F" w:rsidRPr="00A57DD0"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5250004</w:t>
            </w:r>
          </w:p>
        </w:tc>
        <w:tc>
          <w:tcPr>
            <w:tcW w:w="2420" w:type="dxa"/>
            <w:shd w:val="clear" w:color="auto" w:fill="auto"/>
            <w:vAlign w:val="center"/>
          </w:tcPr>
          <w:p w:rsidR="000A603F"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Puerto López</w:t>
            </w:r>
          </w:p>
        </w:tc>
        <w:tc>
          <w:tcPr>
            <w:tcW w:w="1941" w:type="dxa"/>
            <w:shd w:val="clear" w:color="auto" w:fill="auto"/>
            <w:vAlign w:val="center"/>
          </w:tcPr>
          <w:p w:rsidR="000A603F" w:rsidRDefault="000A603F" w:rsidP="00945EFE">
            <w:pPr>
              <w:ind w:left="-104" w:right="-1"/>
              <w:jc w:val="center"/>
              <w:rPr>
                <w:rFonts w:ascii="Bookman Old Style" w:hAnsi="Bookman Old Style" w:cs="Arial"/>
                <w:sz w:val="22"/>
                <w:szCs w:val="22"/>
              </w:rPr>
            </w:pPr>
            <w:r>
              <w:rPr>
                <w:rFonts w:ascii="Bookman Old Style" w:hAnsi="Bookman Old Style" w:cs="Arial"/>
                <w:sz w:val="22"/>
                <w:szCs w:val="22"/>
              </w:rPr>
              <w:t>El Bagre</w:t>
            </w:r>
          </w:p>
        </w:tc>
        <w:tc>
          <w:tcPr>
            <w:tcW w:w="2305" w:type="dxa"/>
            <w:shd w:val="clear" w:color="auto" w:fill="auto"/>
            <w:vAlign w:val="center"/>
          </w:tcPr>
          <w:p w:rsidR="000A603F" w:rsidRDefault="000A603F" w:rsidP="00945EFE">
            <w:pPr>
              <w:ind w:left="-111" w:right="-1"/>
              <w:jc w:val="center"/>
              <w:rPr>
                <w:rFonts w:ascii="Bookman Old Style" w:hAnsi="Bookman Old Style" w:cs="Arial"/>
                <w:sz w:val="22"/>
                <w:szCs w:val="22"/>
              </w:rPr>
            </w:pPr>
            <w:r>
              <w:rPr>
                <w:rFonts w:ascii="Bookman Old Style" w:hAnsi="Bookman Old Style" w:cs="Arial"/>
                <w:sz w:val="22"/>
                <w:szCs w:val="22"/>
              </w:rPr>
              <w:t>Antioquia</w:t>
            </w:r>
          </w:p>
        </w:tc>
      </w:tr>
    </w:tbl>
    <w:p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lastRenderedPageBreak/>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3F5C89">
        <w:rPr>
          <w:rFonts w:ascii="Bookman Old Style" w:hAnsi="Bookman Old Style" w:cs="Arial"/>
        </w:rPr>
        <w:t xml:space="preserve">$ </w:t>
      </w:r>
      <w:r w:rsidR="007F2C02" w:rsidRPr="003F5C89">
        <w:rPr>
          <w:rFonts w:ascii="Bookman Old Style" w:hAnsi="Bookman Old Style" w:cs="Arial"/>
        </w:rPr>
        <w:t>1,748</w:t>
      </w:r>
      <w:r w:rsidR="009F40BC" w:rsidRPr="003F5C89">
        <w:rPr>
          <w:rFonts w:ascii="Bookman Old Style" w:hAnsi="Bookman Old Style" w:cs="Arial"/>
        </w:rPr>
        <w:t>,</w:t>
      </w:r>
      <w:r w:rsidR="007F2C02" w:rsidRPr="003F5C89">
        <w:rPr>
          <w:rFonts w:ascii="Bookman Old Style" w:hAnsi="Bookman Old Style" w:cs="Arial"/>
        </w:rPr>
        <w:t>977</w:t>
      </w:r>
      <w:r w:rsidR="009F40BC" w:rsidRPr="003F5C89">
        <w:rPr>
          <w:rFonts w:ascii="Bookman Old Style" w:hAnsi="Bookman Old Style" w:cs="Arial"/>
        </w:rPr>
        <w:t>,</w:t>
      </w:r>
      <w:r w:rsidR="007F2C02" w:rsidRPr="003F5C89">
        <w:rPr>
          <w:rFonts w:ascii="Bookman Old Style" w:hAnsi="Bookman Old Style" w:cs="Arial"/>
        </w:rPr>
        <w:t>085</w:t>
      </w:r>
      <w:r w:rsidR="004872CE">
        <w:rPr>
          <w:rFonts w:ascii="Bookman Old Style" w:hAnsi="Bookman Old Style" w:cs="Arial"/>
        </w:rPr>
        <w:t xml:space="preserve"> </w:t>
      </w:r>
      <w:r w:rsidR="007F2C02">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aquellas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rsidTr="004E57E2">
        <w:trPr>
          <w:trHeight w:val="459"/>
          <w:jc w:val="center"/>
        </w:trPr>
        <w:tc>
          <w:tcPr>
            <w:tcW w:w="5000" w:type="pct"/>
            <w:gridSpan w:val="2"/>
            <w:shd w:val="clear" w:color="auto" w:fill="D9D9D9" w:themeFill="background1" w:themeFillShade="D9"/>
            <w:vAlign w:val="center"/>
            <w:hideMark/>
          </w:tcPr>
          <w:p w:rsidR="00C42E05" w:rsidRPr="00BC2B64" w:rsidRDefault="00C42E05" w:rsidP="004E57E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sidR="002E7BF4">
              <w:rPr>
                <w:rFonts w:ascii="Bookman Old Style" w:hAnsi="Bookman Old Style"/>
                <w:b/>
                <w:bCs/>
                <w:color w:val="000000"/>
                <w:sz w:val="22"/>
                <w:szCs w:val="22"/>
                <w:lang w:eastAsia="es-CO"/>
              </w:rPr>
              <w:t xml:space="preserve"> y </w:t>
            </w:r>
            <w:r w:rsidR="002E7BF4" w:rsidRPr="00BC2B64">
              <w:rPr>
                <w:rFonts w:ascii="Bookman Old Style" w:hAnsi="Bookman Old Style"/>
                <w:b/>
                <w:bCs/>
                <w:color w:val="000000"/>
                <w:sz w:val="22"/>
                <w:szCs w:val="22"/>
                <w:lang w:eastAsia="es-CO"/>
              </w:rPr>
              <w:t>Usuarios Diferentes a los de Uso Residencial</w:t>
            </w:r>
          </w:p>
        </w:tc>
      </w:tr>
      <w:tr w:rsidR="00C42E05" w:rsidRPr="00A10908" w:rsidTr="009353D2">
        <w:trPr>
          <w:trHeight w:val="313"/>
          <w:jc w:val="center"/>
        </w:trPr>
        <w:tc>
          <w:tcPr>
            <w:tcW w:w="2596" w:type="pct"/>
            <w:shd w:val="clear" w:color="auto" w:fill="D9D9D9" w:themeFill="background1" w:themeFillShade="D9"/>
            <w:vAlign w:val="center"/>
            <w:hideMark/>
          </w:tcPr>
          <w:p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2F7C31D" wp14:editId="6604FA89">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7F2C02" w:rsidP="007F2C02">
            <w:pPr>
              <w:ind w:left="0"/>
              <w:jc w:val="center"/>
              <w:rPr>
                <w:rFonts w:ascii="Bookman Old Style" w:hAnsi="Bookman Old Style"/>
                <w:color w:val="000000"/>
                <w:sz w:val="22"/>
                <w:szCs w:val="22"/>
              </w:rPr>
            </w:pPr>
            <w:r>
              <w:rPr>
                <w:rFonts w:ascii="Bookman Old Style" w:hAnsi="Bookman Old Style"/>
                <w:color w:val="000000"/>
                <w:sz w:val="22"/>
                <w:szCs w:val="22"/>
              </w:rPr>
              <w:t>408,292</w:t>
            </w:r>
            <w:r w:rsidR="004E57E2">
              <w:rPr>
                <w:rFonts w:ascii="Bookman Old Style" w:hAnsi="Bookman Old Style"/>
                <w:color w:val="000000"/>
                <w:sz w:val="22"/>
                <w:szCs w:val="22"/>
              </w:rPr>
              <w:t>,</w:t>
            </w:r>
            <w:r>
              <w:rPr>
                <w:rFonts w:ascii="Bookman Old Style" w:hAnsi="Bookman Old Style"/>
                <w:color w:val="000000"/>
                <w:sz w:val="22"/>
                <w:szCs w:val="22"/>
              </w:rPr>
              <w:t>175</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680C5327" wp14:editId="3BDEE2E6">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7F2C02" w:rsidP="007F2C02">
            <w:pPr>
              <w:ind w:left="0"/>
              <w:jc w:val="center"/>
              <w:rPr>
                <w:rFonts w:ascii="Bookman Old Style" w:hAnsi="Bookman Old Style"/>
                <w:color w:val="000000"/>
                <w:sz w:val="22"/>
                <w:szCs w:val="22"/>
              </w:rPr>
            </w:pPr>
            <w:r>
              <w:rPr>
                <w:rFonts w:ascii="Bookman Old Style" w:hAnsi="Bookman Old Style"/>
                <w:color w:val="000000"/>
                <w:sz w:val="22"/>
                <w:szCs w:val="22"/>
              </w:rPr>
              <w:t>1,182</w:t>
            </w:r>
            <w:r w:rsidR="004E57E2">
              <w:rPr>
                <w:rFonts w:ascii="Bookman Old Style" w:hAnsi="Bookman Old Style"/>
                <w:color w:val="000000"/>
                <w:sz w:val="22"/>
                <w:szCs w:val="22"/>
              </w:rPr>
              <w:t>,</w:t>
            </w:r>
            <w:r>
              <w:rPr>
                <w:rFonts w:ascii="Bookman Old Style" w:hAnsi="Bookman Old Style"/>
                <w:color w:val="000000"/>
                <w:sz w:val="22"/>
                <w:szCs w:val="22"/>
              </w:rPr>
              <w:t>070,323</w:t>
            </w:r>
          </w:p>
        </w:tc>
      </w:tr>
      <w:tr w:rsidR="00C42E05" w:rsidRPr="00A10908" w:rsidTr="009353D2">
        <w:trPr>
          <w:trHeight w:val="271"/>
          <w:jc w:val="center"/>
        </w:trPr>
        <w:tc>
          <w:tcPr>
            <w:tcW w:w="2596" w:type="pct"/>
            <w:shd w:val="clear" w:color="auto" w:fill="auto"/>
            <w:hideMark/>
          </w:tcPr>
          <w:p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rsidR="00C42E05" w:rsidRPr="00067A66" w:rsidRDefault="00010818" w:rsidP="00010818">
            <w:pPr>
              <w:ind w:left="0"/>
              <w:jc w:val="center"/>
              <w:rPr>
                <w:rFonts w:ascii="Bookman Old Style" w:hAnsi="Bookman Old Style"/>
                <w:color w:val="000000"/>
                <w:sz w:val="22"/>
                <w:szCs w:val="22"/>
              </w:rPr>
            </w:pPr>
            <w:r>
              <w:rPr>
                <w:rFonts w:ascii="Bookman Old Style" w:hAnsi="Bookman Old Style"/>
                <w:color w:val="000000"/>
                <w:sz w:val="22"/>
                <w:szCs w:val="22"/>
              </w:rPr>
              <w:t>1,330,630</w:t>
            </w:r>
          </w:p>
        </w:tc>
      </w:tr>
      <w:tr w:rsidR="00C42E05" w:rsidRPr="00A10908" w:rsidTr="00F26A94">
        <w:trPr>
          <w:trHeight w:val="242"/>
          <w:jc w:val="center"/>
        </w:trPr>
        <w:tc>
          <w:tcPr>
            <w:tcW w:w="2596" w:type="pct"/>
            <w:shd w:val="clear" w:color="auto" w:fill="auto"/>
            <w:hideMark/>
          </w:tcPr>
          <w:p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3F5A62" wp14:editId="357B4BB4">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C42E05" w:rsidRPr="009353D2" w:rsidRDefault="00010818" w:rsidP="00067A66">
            <w:pPr>
              <w:ind w:left="0"/>
              <w:jc w:val="center"/>
              <w:rPr>
                <w:rFonts w:ascii="Bookman Old Style" w:hAnsi="Bookman Old Style"/>
                <w:color w:val="000000"/>
                <w:sz w:val="22"/>
                <w:szCs w:val="22"/>
              </w:rPr>
            </w:pPr>
            <w:r>
              <w:rPr>
                <w:rFonts w:ascii="Bookman Old Style" w:hAnsi="Bookman Old Style"/>
                <w:color w:val="000000"/>
                <w:sz w:val="22"/>
                <w:szCs w:val="22"/>
              </w:rPr>
              <w:t>1,330,630</w:t>
            </w:r>
          </w:p>
        </w:tc>
      </w:tr>
    </w:tbl>
    <w:p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460AA4" w:rsidRPr="003F5C89">
        <w:rPr>
          <w:rFonts w:ascii="Bookman Old Style" w:hAnsi="Bookman Old Style" w:cs="Arial"/>
          <w:bCs/>
        </w:rPr>
        <w:t>5.83</w:t>
      </w:r>
      <w:r w:rsidR="001B63E5" w:rsidRPr="003F5C8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Pr>
          <w:rFonts w:ascii="Bookman Old Style" w:hAnsi="Bookman Old Style" w:cs="Arial"/>
          <w:bCs/>
        </w:rPr>
        <w:t>100</w:t>
      </w:r>
      <w:r w:rsidR="00744E22">
        <w:rPr>
          <w:rFonts w:ascii="Bookman Old Style" w:hAnsi="Bookman Old Style" w:cs="Arial"/>
          <w:bCs/>
        </w:rPr>
        <w:t>.</w:t>
      </w:r>
      <w:r w:rsidR="007E06F9">
        <w:rPr>
          <w:rFonts w:ascii="Bookman Old Style" w:hAnsi="Bookman Old Style" w:cs="Arial"/>
          <w:bCs/>
        </w:rPr>
        <w:t>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rsidTr="009353D2">
        <w:trPr>
          <w:trHeight w:val="287"/>
          <w:jc w:val="center"/>
        </w:trPr>
        <w:tc>
          <w:tcPr>
            <w:tcW w:w="3188" w:type="pct"/>
            <w:shd w:val="clear" w:color="auto" w:fill="D9D9D9" w:themeFill="background1" w:themeFillShade="D9"/>
            <w:vAlign w:val="center"/>
            <w:hideMark/>
          </w:tcPr>
          <w:p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del 31 de diciembre de 2017</w:t>
            </w:r>
          </w:p>
        </w:tc>
      </w:tr>
      <w:tr w:rsidR="00BB54AF" w:rsidRPr="00F37572" w:rsidTr="009353D2">
        <w:trPr>
          <w:trHeight w:val="478"/>
          <w:jc w:val="center"/>
        </w:trPr>
        <w:tc>
          <w:tcPr>
            <w:tcW w:w="3188" w:type="pct"/>
            <w:shd w:val="clear" w:color="auto" w:fill="auto"/>
            <w:vAlign w:val="center"/>
            <w:hideMark/>
          </w:tcPr>
          <w:p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rsidR="00BB54AF" w:rsidRPr="002820FB" w:rsidRDefault="002E2C7B" w:rsidP="002E2C7B">
            <w:pPr>
              <w:ind w:left="0"/>
              <w:jc w:val="center"/>
              <w:rPr>
                <w:rFonts w:ascii="Bookman Old Style" w:hAnsi="Bookman Old Style"/>
                <w:color w:val="000000"/>
                <w:sz w:val="22"/>
                <w:szCs w:val="22"/>
              </w:rPr>
            </w:pPr>
            <w:r>
              <w:rPr>
                <w:rFonts w:ascii="Bookman Old Style" w:hAnsi="Bookman Old Style"/>
                <w:color w:val="000000"/>
                <w:sz w:val="22"/>
                <w:szCs w:val="22"/>
              </w:rPr>
              <w:t>755</w:t>
            </w:r>
            <w:r w:rsidR="002820FB" w:rsidRPr="002820FB">
              <w:rPr>
                <w:rFonts w:ascii="Bookman Old Style" w:hAnsi="Bookman Old Style"/>
                <w:color w:val="000000"/>
                <w:sz w:val="22"/>
                <w:szCs w:val="22"/>
              </w:rPr>
              <w:t>,</w:t>
            </w:r>
            <w:r>
              <w:rPr>
                <w:rFonts w:ascii="Bookman Old Style" w:hAnsi="Bookman Old Style"/>
                <w:color w:val="000000"/>
                <w:sz w:val="22"/>
                <w:szCs w:val="22"/>
              </w:rPr>
              <w:t>488</w:t>
            </w:r>
            <w:r w:rsidR="002820FB" w:rsidRPr="002820FB">
              <w:rPr>
                <w:rFonts w:ascii="Bookman Old Style" w:hAnsi="Bookman Old Style"/>
                <w:color w:val="000000"/>
                <w:sz w:val="22"/>
                <w:szCs w:val="22"/>
              </w:rPr>
              <w:t>,</w:t>
            </w:r>
            <w:r>
              <w:rPr>
                <w:rFonts w:ascii="Bookman Old Style" w:hAnsi="Bookman Old Style"/>
                <w:color w:val="000000"/>
                <w:sz w:val="22"/>
                <w:szCs w:val="22"/>
              </w:rPr>
              <w:t>88</w:t>
            </w:r>
            <w:r w:rsidR="002820FB" w:rsidRPr="002820FB">
              <w:rPr>
                <w:rFonts w:ascii="Bookman Old Style" w:hAnsi="Bookman Old Style"/>
                <w:color w:val="000000"/>
                <w:sz w:val="22"/>
                <w:szCs w:val="22"/>
              </w:rPr>
              <w:t>4</w:t>
            </w:r>
          </w:p>
        </w:tc>
      </w:tr>
    </w:tbl>
    <w:p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744E22">
        <w:trPr>
          <w:trHeight w:val="536"/>
          <w:tblHeader/>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r w:rsidR="00611203">
              <w:rPr>
                <w:rFonts w:ascii="Bookman Old Style" w:hAnsi="Bookman Old Style"/>
                <w:b/>
                <w:bCs/>
                <w:color w:val="000000"/>
                <w:sz w:val="22"/>
                <w:szCs w:val="22"/>
                <w:lang w:eastAsia="es-CO"/>
              </w:rPr>
              <w:t xml:space="preserve"> y Usuarios Diferentes a los de Uso Residencial</w:t>
            </w:r>
          </w:p>
        </w:tc>
      </w:tr>
      <w:tr w:rsidR="00A92969" w:rsidRPr="00A10908" w:rsidTr="00744E22">
        <w:trPr>
          <w:trHeight w:val="313"/>
          <w:tblHeader/>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F5055FB" wp14:editId="47FF82A8">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935797" w:rsidP="00935797">
            <w:pPr>
              <w:ind w:left="0"/>
              <w:jc w:val="center"/>
              <w:rPr>
                <w:rFonts w:ascii="Bookman Old Style" w:hAnsi="Bookman Old Style"/>
                <w:color w:val="000000"/>
                <w:sz w:val="22"/>
                <w:szCs w:val="20"/>
              </w:rPr>
            </w:pPr>
            <w:r>
              <w:rPr>
                <w:rFonts w:ascii="Bookman Old Style" w:hAnsi="Bookman Old Style"/>
                <w:color w:val="000000"/>
                <w:sz w:val="22"/>
                <w:szCs w:val="20"/>
              </w:rPr>
              <w:t>111</w:t>
            </w:r>
            <w:r w:rsidR="00744E22">
              <w:rPr>
                <w:rFonts w:ascii="Bookman Old Style" w:hAnsi="Bookman Old Style"/>
                <w:color w:val="000000"/>
                <w:sz w:val="22"/>
                <w:szCs w:val="20"/>
              </w:rPr>
              <w:t>,</w:t>
            </w:r>
            <w:r>
              <w:rPr>
                <w:rFonts w:ascii="Bookman Old Style" w:hAnsi="Bookman Old Style"/>
                <w:color w:val="000000"/>
                <w:sz w:val="22"/>
                <w:szCs w:val="20"/>
              </w:rPr>
              <w:t>994</w:t>
            </w:r>
            <w:r w:rsidR="00744E22">
              <w:rPr>
                <w:rFonts w:ascii="Bookman Old Style" w:hAnsi="Bookman Old Style"/>
                <w:color w:val="000000"/>
                <w:sz w:val="22"/>
                <w:szCs w:val="20"/>
              </w:rPr>
              <w:t>,</w:t>
            </w:r>
            <w:r>
              <w:rPr>
                <w:rFonts w:ascii="Bookman Old Style" w:hAnsi="Bookman Old Style"/>
                <w:color w:val="000000"/>
                <w:sz w:val="22"/>
                <w:szCs w:val="20"/>
              </w:rPr>
              <w:t>031</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0444644" wp14:editId="4648735F">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935797" w:rsidP="00935797">
            <w:pPr>
              <w:ind w:left="0"/>
              <w:jc w:val="center"/>
              <w:rPr>
                <w:rFonts w:ascii="Bookman Old Style" w:hAnsi="Bookman Old Style"/>
                <w:color w:val="000000"/>
                <w:sz w:val="22"/>
                <w:szCs w:val="20"/>
              </w:rPr>
            </w:pPr>
            <w:r>
              <w:rPr>
                <w:rFonts w:ascii="Bookman Old Style" w:hAnsi="Bookman Old Style"/>
                <w:color w:val="000000"/>
                <w:sz w:val="22"/>
                <w:szCs w:val="20"/>
              </w:rPr>
              <w:t>643</w:t>
            </w:r>
            <w:r w:rsidR="00744E22">
              <w:rPr>
                <w:rFonts w:ascii="Bookman Old Style" w:hAnsi="Bookman Old Style"/>
                <w:color w:val="000000"/>
                <w:sz w:val="22"/>
                <w:szCs w:val="20"/>
              </w:rPr>
              <w:t>,</w:t>
            </w:r>
            <w:r>
              <w:rPr>
                <w:rFonts w:ascii="Bookman Old Style" w:hAnsi="Bookman Old Style"/>
                <w:color w:val="000000"/>
                <w:sz w:val="22"/>
                <w:szCs w:val="20"/>
              </w:rPr>
              <w:t>494</w:t>
            </w:r>
            <w:r w:rsidR="00744E22">
              <w:rPr>
                <w:rFonts w:ascii="Bookman Old Style" w:hAnsi="Bookman Old Style"/>
                <w:color w:val="000000"/>
                <w:sz w:val="22"/>
                <w:szCs w:val="20"/>
              </w:rPr>
              <w:t>,</w:t>
            </w:r>
            <w:r>
              <w:rPr>
                <w:rFonts w:ascii="Bookman Old Style" w:hAnsi="Bookman Old Style"/>
                <w:color w:val="000000"/>
                <w:sz w:val="22"/>
                <w:szCs w:val="20"/>
              </w:rPr>
              <w:t>853</w:t>
            </w:r>
          </w:p>
        </w:tc>
      </w:tr>
      <w:tr w:rsidR="00936063" w:rsidRPr="00A10908" w:rsidTr="00AD47C2">
        <w:trPr>
          <w:trHeight w:val="271"/>
          <w:jc w:val="center"/>
        </w:trPr>
        <w:tc>
          <w:tcPr>
            <w:tcW w:w="2596" w:type="pct"/>
            <w:shd w:val="clear" w:color="auto" w:fill="auto"/>
            <w:hideMark/>
          </w:tcPr>
          <w:p w:rsidR="00936063" w:rsidRPr="000B4904" w:rsidRDefault="00936063" w:rsidP="00936063">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rsidR="00936063" w:rsidRPr="00935797" w:rsidRDefault="00935797" w:rsidP="00936063">
            <w:pPr>
              <w:ind w:left="0"/>
              <w:jc w:val="center"/>
              <w:rPr>
                <w:rFonts w:ascii="Bookman Old Style" w:hAnsi="Bookman Old Style"/>
                <w:color w:val="000000"/>
                <w:sz w:val="22"/>
                <w:szCs w:val="20"/>
              </w:rPr>
            </w:pPr>
            <w:r w:rsidRPr="00935797">
              <w:rPr>
                <w:rFonts w:ascii="Bookman Old Style" w:hAnsi="Bookman Old Style"/>
                <w:color w:val="000000"/>
                <w:sz w:val="22"/>
                <w:szCs w:val="20"/>
              </w:rPr>
              <w:t>1,330,630</w:t>
            </w:r>
          </w:p>
        </w:tc>
      </w:tr>
      <w:tr w:rsidR="00936063" w:rsidRPr="00A10908" w:rsidTr="00AD47C2">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845C82A" wp14:editId="081CE680">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936063" w:rsidRPr="00935797" w:rsidRDefault="00935797" w:rsidP="00936063">
            <w:pPr>
              <w:ind w:left="0"/>
              <w:jc w:val="center"/>
              <w:rPr>
                <w:rFonts w:ascii="Bookman Old Style" w:hAnsi="Bookman Old Style"/>
                <w:color w:val="000000"/>
                <w:sz w:val="22"/>
                <w:szCs w:val="20"/>
              </w:rPr>
            </w:pPr>
            <w:r w:rsidRPr="00935797">
              <w:rPr>
                <w:rFonts w:ascii="Bookman Old Style" w:hAnsi="Bookman Old Style"/>
                <w:color w:val="000000"/>
                <w:sz w:val="22"/>
                <w:szCs w:val="20"/>
              </w:rPr>
              <w:t>1,330,630</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CE2259" w:rsidRDefault="00CE2259" w:rsidP="00294DD4">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w:t>
      </w:r>
      <w:r w:rsidRPr="001954E9">
        <w:rPr>
          <w:rFonts w:ascii="Bookman Old Style" w:hAnsi="Bookman Old Style" w:cs="Arial"/>
        </w:rPr>
        <w:lastRenderedPageBreak/>
        <w:t xml:space="preserve">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rsidTr="00077A0F">
        <w:trPr>
          <w:trHeight w:val="551"/>
          <w:tblHeader/>
        </w:trPr>
        <w:tc>
          <w:tcPr>
            <w:tcW w:w="8906" w:type="dxa"/>
            <w:gridSpan w:val="3"/>
            <w:shd w:val="clear" w:color="auto" w:fill="D9D9D9" w:themeFill="background1" w:themeFillShade="D9"/>
            <w:vAlign w:val="center"/>
          </w:tcPr>
          <w:p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rsidTr="00077A0F">
        <w:trPr>
          <w:trHeight w:val="406"/>
          <w:tblHeader/>
        </w:trPr>
        <w:tc>
          <w:tcPr>
            <w:tcW w:w="5812"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BC2B64"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A92969" w:rsidRPr="006E3361" w:rsidRDefault="000D5FC4" w:rsidP="000D5FC4">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w:t>
            </w:r>
            <w:r w:rsidR="00744E22">
              <w:rPr>
                <w:rFonts w:ascii="Bookman Old Style" w:hAnsi="Bookman Old Style" w:cs="Arial"/>
                <w:b/>
                <w:sz w:val="22"/>
                <w:szCs w:val="22"/>
              </w:rPr>
              <w:t>,</w:t>
            </w:r>
            <w:r>
              <w:rPr>
                <w:rFonts w:ascii="Bookman Old Style" w:hAnsi="Bookman Old Style" w:cs="Arial"/>
                <w:b/>
                <w:sz w:val="22"/>
                <w:szCs w:val="22"/>
              </w:rPr>
              <w:t>762</w:t>
            </w:r>
            <w:r w:rsidR="00744E22">
              <w:rPr>
                <w:rFonts w:ascii="Bookman Old Style" w:hAnsi="Bookman Old Style" w:cs="Arial"/>
                <w:b/>
                <w:sz w:val="22"/>
                <w:szCs w:val="22"/>
              </w:rPr>
              <w:t>.</w:t>
            </w:r>
            <w:r>
              <w:rPr>
                <w:rFonts w:ascii="Bookman Old Style" w:hAnsi="Bookman Old Style" w:cs="Arial"/>
                <w:b/>
                <w:sz w:val="22"/>
                <w:szCs w:val="22"/>
              </w:rPr>
              <w:t>96</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364983">
              <w:rPr>
                <w:rFonts w:ascii="Bookman Old Style" w:hAnsi="Bookman Old Style"/>
                <w:color w:val="000000"/>
                <w:sz w:val="22"/>
                <w:szCs w:val="22"/>
                <w:lang w:val="es-CO" w:eastAsia="es-CO"/>
              </w:rPr>
              <w:t>JADAPE</w:t>
            </w:r>
            <w:r w:rsidR="003551EA">
              <w:rPr>
                <w:rFonts w:ascii="Bookman Old Style" w:hAnsi="Bookman Old Style"/>
                <w:color w:val="000000"/>
                <w:sz w:val="22"/>
                <w:szCs w:val="22"/>
                <w:lang w:val="es-CO" w:eastAsia="es-CO"/>
              </w:rPr>
              <w:t xml:space="preserve"> S.A.S.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744E22" w:rsidP="000D5FC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w:t>
            </w:r>
            <w:r w:rsidR="000D5FC4">
              <w:rPr>
                <w:rFonts w:ascii="Bookman Old Style" w:hAnsi="Bookman Old Style" w:cs="Arial"/>
                <w:sz w:val="22"/>
                <w:szCs w:val="22"/>
              </w:rPr>
              <w:t>95</w:t>
            </w:r>
            <w:r>
              <w:rPr>
                <w:rFonts w:ascii="Bookman Old Style" w:hAnsi="Bookman Old Style" w:cs="Arial"/>
                <w:sz w:val="22"/>
                <w:szCs w:val="22"/>
              </w:rPr>
              <w:t>.19</w:t>
            </w:r>
          </w:p>
        </w:tc>
      </w:tr>
      <w:tr w:rsidR="00A92969" w:rsidRPr="00202111" w:rsidTr="00202111">
        <w:trPr>
          <w:trHeight w:val="517"/>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0D5FC4"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567.77</w:t>
            </w:r>
          </w:p>
        </w:tc>
      </w:tr>
    </w:tbl>
    <w:p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Resolución CREG 202 de 2013 y aquellas que la </w:t>
      </w:r>
      <w:r w:rsidR="00AD47C2">
        <w:rPr>
          <w:rFonts w:ascii="Bookman Old Style" w:hAnsi="Bookman Old Style" w:cs="Arial"/>
        </w:rPr>
        <w:t>modifiquen y/o adicionen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rsidR="001D0C22" w:rsidRPr="001954E9"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rsidTr="00077A0F">
        <w:trPr>
          <w:trHeight w:val="551"/>
          <w:tblHeader/>
        </w:trPr>
        <w:tc>
          <w:tcPr>
            <w:tcW w:w="8906" w:type="dxa"/>
            <w:gridSpan w:val="3"/>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rsidTr="00077A0F">
        <w:trPr>
          <w:trHeight w:val="406"/>
          <w:tblHeader/>
        </w:trPr>
        <w:tc>
          <w:tcPr>
            <w:tcW w:w="5812"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460AA4" w:rsidRPr="00202111" w:rsidTr="00202111">
        <w:trPr>
          <w:trHeight w:val="516"/>
        </w:trPr>
        <w:tc>
          <w:tcPr>
            <w:tcW w:w="5812" w:type="dxa"/>
            <w:shd w:val="clear" w:color="auto" w:fill="auto"/>
            <w:vAlign w:val="center"/>
          </w:tcPr>
          <w:p w:rsidR="00460AA4" w:rsidRPr="00202111" w:rsidRDefault="00460AA4" w:rsidP="00460AA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460AA4" w:rsidRPr="00202111" w:rsidRDefault="00460AA4" w:rsidP="00460AA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460AA4" w:rsidRPr="006E3361" w:rsidRDefault="00460AA4" w:rsidP="00460AA4">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1,762.96</w:t>
            </w:r>
          </w:p>
        </w:tc>
      </w:tr>
      <w:tr w:rsidR="00460AA4" w:rsidRPr="00202111" w:rsidTr="00202111">
        <w:trPr>
          <w:trHeight w:val="516"/>
        </w:trPr>
        <w:tc>
          <w:tcPr>
            <w:tcW w:w="5812" w:type="dxa"/>
            <w:shd w:val="clear" w:color="auto" w:fill="auto"/>
            <w:vAlign w:val="center"/>
          </w:tcPr>
          <w:p w:rsidR="00460AA4" w:rsidRPr="00202111" w:rsidRDefault="00460AA4" w:rsidP="00460AA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JADAPE S.A.S.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rsidR="00460AA4" w:rsidRPr="00202111" w:rsidRDefault="00460AA4" w:rsidP="00460AA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460AA4" w:rsidRPr="00202111" w:rsidRDefault="00460AA4" w:rsidP="00460AA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1,195.19</w:t>
            </w:r>
          </w:p>
        </w:tc>
      </w:tr>
      <w:tr w:rsidR="00460AA4" w:rsidRPr="00202111" w:rsidTr="00202111">
        <w:trPr>
          <w:trHeight w:val="517"/>
        </w:trPr>
        <w:tc>
          <w:tcPr>
            <w:tcW w:w="5812" w:type="dxa"/>
            <w:shd w:val="clear" w:color="auto" w:fill="auto"/>
            <w:vAlign w:val="center"/>
          </w:tcPr>
          <w:p w:rsidR="00460AA4" w:rsidRPr="00202111" w:rsidRDefault="00460AA4" w:rsidP="00460AA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460AA4" w:rsidRPr="00202111" w:rsidRDefault="00460AA4" w:rsidP="00460AA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460AA4" w:rsidRPr="00202111" w:rsidRDefault="00460AA4" w:rsidP="00460AA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567.77</w:t>
            </w:r>
          </w:p>
        </w:tc>
      </w:tr>
    </w:tbl>
    <w:p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lastRenderedPageBreak/>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w:t>
      </w:r>
      <w:r w:rsidR="0040301C">
        <w:rPr>
          <w:rFonts w:ascii="Bookman Old Style" w:hAnsi="Bookman Old Style" w:cs="Arial"/>
        </w:rPr>
        <w:t>a</w:t>
      </w:r>
      <w:r w:rsidRPr="001954E9">
        <w:rPr>
          <w:rFonts w:ascii="Bookman Old Style" w:hAnsi="Bookman Old Style" w:cs="Arial"/>
        </w:rPr>
        <w:t xml:space="preserve">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rsidR="00BF359F" w:rsidRDefault="00BF359F"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Pr>
          <w:rFonts w:ascii="Bookman Old Style" w:hAnsi="Bookman Old Style" w:cs="Arial"/>
        </w:rPr>
        <w:t>.</w:t>
      </w:r>
    </w:p>
    <w:p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 xml:space="preserve">De acuerdo con lo dispuesto en el parágrafo del </w:t>
      </w:r>
      <w:r w:rsidR="0040301C">
        <w:rPr>
          <w:rFonts w:ascii="Bookman Old Style" w:hAnsi="Bookman Old Style" w:cs="Arial"/>
        </w:rPr>
        <w:t>a</w:t>
      </w:r>
      <w:r w:rsidR="003C3004" w:rsidRPr="001954E9">
        <w:rPr>
          <w:rFonts w:ascii="Bookman Old Style" w:hAnsi="Bookman Old Style" w:cs="Arial"/>
        </w:rPr>
        <w:t xml:space="preserve">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 xml:space="preserve">así como la totalidad delo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rsidR="00682647" w:rsidRDefault="00682647" w:rsidP="009353D2">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rsidR="00682647" w:rsidRDefault="00682647" w:rsidP="009353D2">
      <w:pPr>
        <w:spacing w:before="240" w:after="240"/>
        <w:ind w:left="0"/>
        <w:jc w:val="both"/>
      </w:pPr>
      <w:r>
        <w:rPr>
          <w:rFonts w:ascii="Bookman Old Style" w:hAnsi="Bookman Old Style"/>
        </w:rPr>
        <w:lastRenderedPageBreak/>
        <w:t>Igualmente, el distribuidor deberá enviar un informe semestral que contenga el porcentaje de avance de ejecución de obra con las inversiones realmente ejecutadas en comparación con el programa de inversión aprobado.</w:t>
      </w:r>
    </w:p>
    <w:p w:rsidR="00035D47" w:rsidRPr="001954E9" w:rsidRDefault="00035D4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rsidR="00327FC7" w:rsidRPr="001954E9" w:rsidRDefault="00327FC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364983">
        <w:rPr>
          <w:rFonts w:ascii="Bookman Old Style" w:hAnsi="Bookman Old Style" w:cs="Arial"/>
          <w:lang w:val="es-ES_tradnl"/>
        </w:rPr>
        <w:t>JADAPE</w:t>
      </w:r>
      <w:r w:rsidR="003551EA">
        <w:rPr>
          <w:rFonts w:ascii="Bookman Old Style" w:hAnsi="Bookman Old Style" w:cs="Arial"/>
          <w:lang w:val="es-ES_tradnl"/>
        </w:rPr>
        <w:t xml:space="preserve"> S.A.S.</w:t>
      </w:r>
      <w:r w:rsidR="00BF359F">
        <w:rPr>
          <w:rFonts w:ascii="Bookman Old Style" w:hAnsi="Bookman Old Style" w:cs="Arial"/>
          <w:lang w:val="es-ES_tradnl"/>
        </w:rPr>
        <w:t xml:space="preserve"> E.S.P.</w:t>
      </w:r>
      <w:r w:rsidR="00E83C85">
        <w:rPr>
          <w:rFonts w:ascii="Bookman Old Style" w:hAnsi="Bookman Old Style" w:cs="Arial"/>
          <w:lang w:val="es-ES_tradnl"/>
        </w:rPr>
        <w:t xml:space="preserve"> </w:t>
      </w:r>
      <w:r w:rsidR="00316D76" w:rsidRPr="00341E8F">
        <w:rPr>
          <w:rFonts w:ascii="Bookman Old Style" w:hAnsi="Bookman Old Style" w:cs="Arial"/>
          <w:spacing w:val="-4"/>
        </w:rPr>
        <w:t xml:space="preserve">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Default="00273C2C" w:rsidP="00341E8F">
      <w:pPr>
        <w:widowControl w:val="0"/>
        <w:adjustRightInd w:val="0"/>
        <w:ind w:left="0" w:right="20"/>
        <w:jc w:val="center"/>
        <w:rPr>
          <w:rFonts w:ascii="Bookman Old Style" w:hAnsi="Bookman Old Style" w:cs="Arial"/>
          <w:b/>
        </w:rPr>
      </w:pPr>
    </w:p>
    <w:p w:rsidR="00FD458E" w:rsidRPr="001954E9" w:rsidRDefault="00FD458E"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FD458E" w:rsidRDefault="00FD458E" w:rsidP="00341E8F">
      <w:pPr>
        <w:widowControl w:val="0"/>
        <w:adjustRightInd w:val="0"/>
        <w:ind w:left="0" w:right="20"/>
        <w:jc w:val="both"/>
        <w:rPr>
          <w:rFonts w:ascii="Bookman Old Style" w:hAnsi="Bookman Old Style" w:cs="Arial"/>
        </w:rPr>
      </w:pPr>
    </w:p>
    <w:p w:rsidR="00273C2C"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3F5C89" w:rsidRDefault="003F5C89" w:rsidP="00341E8F">
      <w:pPr>
        <w:widowControl w:val="0"/>
        <w:adjustRightInd w:val="0"/>
        <w:ind w:left="0" w:right="20"/>
        <w:jc w:val="both"/>
        <w:rPr>
          <w:rFonts w:ascii="Bookman Old Style" w:hAnsi="Bookman Old Style" w:cs="Arial"/>
        </w:rPr>
      </w:pPr>
    </w:p>
    <w:p w:rsidR="003F5C89" w:rsidRDefault="003F5C89" w:rsidP="00341E8F">
      <w:pPr>
        <w:widowControl w:val="0"/>
        <w:adjustRightInd w:val="0"/>
        <w:ind w:left="0" w:right="20"/>
        <w:jc w:val="both"/>
        <w:rPr>
          <w:rFonts w:ascii="Bookman Old Style" w:hAnsi="Bookman Old Style" w:cs="Arial"/>
        </w:rPr>
      </w:pPr>
    </w:p>
    <w:p w:rsidR="003F5C89" w:rsidRPr="001954E9" w:rsidRDefault="003F5C89" w:rsidP="00341E8F">
      <w:pPr>
        <w:widowControl w:val="0"/>
        <w:adjustRightInd w:val="0"/>
        <w:ind w:left="0" w:right="20"/>
        <w:jc w:val="both"/>
        <w:rPr>
          <w:rFonts w:ascii="Bookman Old Style" w:hAnsi="Bookman Old Style" w:cs="Arial"/>
        </w:rPr>
      </w:pP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3F5C89" w:rsidRPr="00B64D62" w:rsidRDefault="003F5C89" w:rsidP="00A1356D">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3F5C89" w:rsidRPr="00B64D62" w:rsidRDefault="003F5C89" w:rsidP="00A1356D">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3F5C89" w:rsidRPr="00B64D62" w:rsidRDefault="003F5C89" w:rsidP="00A1356D">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53719650" wp14:editId="47A06097">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rsidR="003F5C89" w:rsidRDefault="003F5C89" w:rsidP="00341E8F">
      <w:pPr>
        <w:widowControl w:val="0"/>
        <w:tabs>
          <w:tab w:val="left" w:pos="-720"/>
        </w:tabs>
        <w:suppressAutoHyphens/>
        <w:adjustRightInd w:val="0"/>
        <w:ind w:left="0" w:right="20"/>
        <w:jc w:val="both"/>
        <w:rPr>
          <w:rFonts w:ascii="Bookman Old Style" w:hAnsi="Bookman Old Style" w:cs="Arial"/>
          <w:spacing w:val="-3"/>
        </w:rPr>
      </w:pPr>
    </w:p>
    <w:p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rsidR="00273C2C" w:rsidRDefault="00273C2C"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7D31F1" w:rsidRDefault="007D31F1" w:rsidP="00341E8F">
      <w:pPr>
        <w:widowControl w:val="0"/>
        <w:adjustRightInd w:val="0"/>
        <w:ind w:left="0"/>
        <w:jc w:val="center"/>
        <w:rPr>
          <w:rFonts w:ascii="Bookman Old Style" w:hAnsi="Bookman Old Style" w:cs="Arial"/>
          <w:bCs/>
          <w:sz w:val="14"/>
        </w:rPr>
      </w:pPr>
    </w:p>
    <w:tbl>
      <w:tblPr>
        <w:tblpPr w:leftFromText="141" w:rightFromText="141" w:vertAnchor="text" w:tblpXSpec="center" w:tblpY="1"/>
        <w:tblOverlap w:val="never"/>
        <w:tblW w:w="5079" w:type="pct"/>
        <w:jc w:val="center"/>
        <w:tblLayout w:type="fixed"/>
        <w:tblCellMar>
          <w:left w:w="70" w:type="dxa"/>
          <w:right w:w="70" w:type="dxa"/>
        </w:tblCellMar>
        <w:tblLook w:val="04A0" w:firstRow="1" w:lastRow="0" w:firstColumn="1" w:lastColumn="0" w:noHBand="0" w:noVBand="1"/>
      </w:tblPr>
      <w:tblGrid>
        <w:gridCol w:w="983"/>
        <w:gridCol w:w="1552"/>
        <w:gridCol w:w="851"/>
        <w:gridCol w:w="841"/>
        <w:gridCol w:w="1132"/>
        <w:gridCol w:w="841"/>
        <w:gridCol w:w="560"/>
        <w:gridCol w:w="460"/>
        <w:gridCol w:w="463"/>
        <w:gridCol w:w="467"/>
        <w:gridCol w:w="490"/>
        <w:gridCol w:w="854"/>
      </w:tblGrid>
      <w:tr w:rsidR="00945EFE" w:rsidRPr="00945EFE" w:rsidTr="00945EFE">
        <w:trPr>
          <w:trHeight w:val="375"/>
          <w:jc w:val="center"/>
        </w:trPr>
        <w:tc>
          <w:tcPr>
            <w:tcW w:w="51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Municipio</w:t>
            </w:r>
          </w:p>
        </w:tc>
        <w:tc>
          <w:tcPr>
            <w:tcW w:w="81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Unidad Constructiva</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Código de la UC</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Costo Unitario</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Tipo de Inversión</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Red</w:t>
            </w:r>
          </w:p>
        </w:tc>
        <w:tc>
          <w:tcPr>
            <w:tcW w:w="128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Cantidad</w:t>
            </w:r>
          </w:p>
        </w:tc>
        <w:tc>
          <w:tcPr>
            <w:tcW w:w="4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Costo Total</w:t>
            </w:r>
          </w:p>
        </w:tc>
      </w:tr>
      <w:tr w:rsidR="00945EFE" w:rsidRPr="00945EFE" w:rsidTr="00945EFE">
        <w:trPr>
          <w:trHeight w:val="270"/>
          <w:jc w:val="center"/>
        </w:trPr>
        <w:tc>
          <w:tcPr>
            <w:tcW w:w="51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81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4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59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44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p>
        </w:tc>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1</w:t>
            </w:r>
          </w:p>
        </w:tc>
        <w:tc>
          <w:tcPr>
            <w:tcW w:w="2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2</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3</w:t>
            </w:r>
          </w:p>
        </w:tc>
        <w:tc>
          <w:tcPr>
            <w:tcW w:w="24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4</w:t>
            </w:r>
          </w:p>
        </w:tc>
        <w:tc>
          <w:tcPr>
            <w:tcW w:w="2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5</w:t>
            </w:r>
          </w:p>
        </w:tc>
        <w:tc>
          <w:tcPr>
            <w:tcW w:w="4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5EFE" w:rsidRPr="00945EFE" w:rsidRDefault="00945EFE" w:rsidP="00945EFE">
            <w:pPr>
              <w:ind w:left="0"/>
              <w:jc w:val="center"/>
              <w:rPr>
                <w:rFonts w:ascii="Bookman Old Style" w:hAnsi="Bookman Old Style"/>
                <w:b/>
                <w:color w:val="000000"/>
                <w:sz w:val="11"/>
                <w:szCs w:val="11"/>
                <w:lang w:val="es-CO" w:eastAsia="es-CO"/>
              </w:rPr>
            </w:pPr>
            <w:r w:rsidRPr="00945EFE">
              <w:rPr>
                <w:rFonts w:ascii="Bookman Old Style" w:hAnsi="Bookman Old Style"/>
                <w:b/>
                <w:color w:val="000000"/>
                <w:sz w:val="11"/>
                <w:szCs w:val="11"/>
                <w:lang w:val="es-CO" w:eastAsia="es-CO"/>
              </w:rPr>
              <w:t>Año 1</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Calzada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75,267,997</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0.30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22,580,399</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Calzada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77,818,615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0.08</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6,225,489</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Anden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TPE3/4ACO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53,097,313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53,097,313</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Anden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TPE1ACO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55,771,324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0.37</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20,635,390</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Andén Tableta, Baldosín, Gravilla</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TPE3/4TA</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56,166,218</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2,246,649</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Andén Tableta, Baldosín, Gravilla</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TPE1TA</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58,830,389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0.01</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588,304</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19,416,540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30.60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594,146,134</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22,117,674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3.54</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78,296,566</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2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TPE2ZV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33,719,184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35,405,143</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Cabezas de prueba o columnas de agua</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PLI02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405,890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de Control de Calidad</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811,781</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Detector Portátil de Odorizante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IO02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24,058,536</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de Control de Calidad</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24,058,536</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Sistema digital de grabación, 1 municipio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SGL02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40,988,965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de Control de Calidad</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40,988,965</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EGLP2000 - Estación de GLP de 2000 galones</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TMP-1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120,000,000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Especiales</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120,000,000</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claver-El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CRUCE AEREO HASTA 5 M</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TMP-3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2,749,695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Especiales</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2,749,695</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Calzada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75,267,997</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3,763,400</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Anden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TPE3/4ACO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53,097,313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1.10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58,407,044</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Anden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TPE1ACO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55,771,324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2,788,566</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2 pulg. en Anden Concreto</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TPE2ACO</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67,284,256</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0.10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6,728,426</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Andén Tableta, Baldosín, Gravilla</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TPE3/4TA</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56,166,218</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2,808,311</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3/4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TPE3/4ZV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19,416,540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21.75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422,309,752</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1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TPE1ZV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22,117,674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Secundaria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1.45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32,070,628</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Tubería de Polietileno de 2 pulg. en Zona Verde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TPE2ZV</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33,719,184</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Inherentes a la Operación</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1.35</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45,520,898</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EGLP1000 - Estación de GLP de 1000 galones</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TMP-4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50,000,000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Especiales</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50,000,000</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CRUCE AEREO HASTA 5 M</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TMP-3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2,749,695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Especiales</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2,749,695</w:t>
            </w:r>
          </w:p>
        </w:tc>
      </w:tr>
      <w:tr w:rsidR="00945EFE" w:rsidRPr="00945EFE" w:rsidTr="00945EFE">
        <w:trPr>
          <w:trHeight w:val="270"/>
          <w:jc w:val="center"/>
        </w:trPr>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Puerto lopez-El bagre-Antioquia</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EGLP2000 - Estación de GLP de 2000 galones</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TMP-1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120,000,000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Activos Especiales</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center"/>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Primaria</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1.00</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0.00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EFE" w:rsidRPr="00945EFE" w:rsidRDefault="00945EFE" w:rsidP="00945EFE">
            <w:pPr>
              <w:ind w:left="0"/>
              <w:jc w:val="right"/>
              <w:rPr>
                <w:rFonts w:ascii="Bookman Old Style" w:hAnsi="Bookman Old Style"/>
                <w:color w:val="000000"/>
                <w:sz w:val="11"/>
                <w:szCs w:val="11"/>
                <w:lang w:val="es-CO" w:eastAsia="es-CO"/>
              </w:rPr>
            </w:pPr>
            <w:r w:rsidRPr="00945EFE">
              <w:rPr>
                <w:rFonts w:ascii="Bookman Old Style" w:hAnsi="Bookman Old Style"/>
                <w:color w:val="000000"/>
                <w:sz w:val="11"/>
                <w:szCs w:val="11"/>
                <w:lang w:val="es-CO" w:eastAsia="es-CO"/>
              </w:rPr>
              <w:t>120,000,000</w:t>
            </w:r>
          </w:p>
        </w:tc>
      </w:tr>
    </w:tbl>
    <w:p w:rsidR="00887878" w:rsidRPr="00945EFE" w:rsidRDefault="00945EFE" w:rsidP="00945EFE">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 </w:t>
      </w:r>
      <w:r w:rsidR="00273C2C"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00273C2C" w:rsidRPr="00CF6508">
        <w:rPr>
          <w:rFonts w:ascii="Bookman Old Style" w:hAnsi="Bookman Old Style" w:cs="Arial"/>
          <w:bCs/>
          <w:sz w:val="14"/>
        </w:rPr>
        <w:t>)</w:t>
      </w:r>
    </w:p>
    <w:p w:rsidR="00984132" w:rsidRDefault="00984132"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p w:rsidR="004A386A" w:rsidRDefault="004A386A" w:rsidP="00341E8F">
      <w:pPr>
        <w:widowControl w:val="0"/>
        <w:adjustRightInd w:val="0"/>
        <w:ind w:left="0"/>
        <w:jc w:val="center"/>
        <w:rPr>
          <w:rFonts w:ascii="Bookman Old Style" w:hAnsi="Bookman Old Style" w:cs="Arial"/>
          <w:bCs/>
          <w:sz w:val="20"/>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4A386A" w:rsidRPr="00B64D62" w:rsidTr="00791B0F">
        <w:trPr>
          <w:tblCellSpacing w:w="0" w:type="dxa"/>
        </w:trPr>
        <w:tc>
          <w:tcPr>
            <w:tcW w:w="5104" w:type="dxa"/>
            <w:shd w:val="clear" w:color="auto" w:fill="FFFFFF"/>
            <w:hideMark/>
          </w:tcPr>
          <w:p w:rsidR="004A386A" w:rsidRPr="00B64D62" w:rsidRDefault="004A386A" w:rsidP="00791B0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4A386A" w:rsidRPr="00B64D62" w:rsidRDefault="004A386A" w:rsidP="00791B0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4A386A" w:rsidRPr="00B64D62" w:rsidTr="00791B0F">
        <w:trPr>
          <w:tblCellSpacing w:w="0" w:type="dxa"/>
        </w:trPr>
        <w:tc>
          <w:tcPr>
            <w:tcW w:w="5104" w:type="dxa"/>
            <w:shd w:val="clear" w:color="auto" w:fill="FFFFFF"/>
            <w:hideMark/>
          </w:tcPr>
          <w:p w:rsidR="004A386A" w:rsidRPr="00B64D62" w:rsidRDefault="004A386A" w:rsidP="00791B0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4A386A" w:rsidRPr="00B64D62" w:rsidRDefault="004A386A" w:rsidP="00791B0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A386A" w:rsidRPr="00B64D62" w:rsidTr="00791B0F">
        <w:trPr>
          <w:tblCellSpacing w:w="0" w:type="dxa"/>
        </w:trPr>
        <w:tc>
          <w:tcPr>
            <w:tcW w:w="5104" w:type="dxa"/>
            <w:shd w:val="clear" w:color="auto" w:fill="FFFFFF"/>
            <w:hideMark/>
          </w:tcPr>
          <w:p w:rsidR="004A386A" w:rsidRPr="00B64D62" w:rsidRDefault="004A386A" w:rsidP="00791B0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4A386A" w:rsidRPr="00B64D62" w:rsidRDefault="004A386A" w:rsidP="00791B0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65DC7DE7" wp14:editId="56D6F031">
                  <wp:extent cx="9525" cy="9525"/>
                  <wp:effectExtent l="0" t="0" r="0" b="0"/>
                  <wp:docPr id="12" name="Imagen 1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A386A" w:rsidRDefault="004A386A" w:rsidP="00341E8F">
      <w:pPr>
        <w:widowControl w:val="0"/>
        <w:adjustRightInd w:val="0"/>
        <w:ind w:left="0"/>
        <w:jc w:val="center"/>
        <w:rPr>
          <w:rFonts w:ascii="Bookman Old Style" w:hAnsi="Bookman Old Style" w:cs="Arial"/>
          <w:bCs/>
          <w:sz w:val="20"/>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rsidR="00273C2C" w:rsidRDefault="00273C2C" w:rsidP="004D7020">
      <w:pPr>
        <w:widowControl w:val="0"/>
        <w:adjustRightInd w:val="0"/>
        <w:ind w:left="0"/>
        <w:jc w:val="center"/>
        <w:rPr>
          <w:rFonts w:ascii="Bookman Old Style" w:hAnsi="Bookman Old Style" w:cs="Arial"/>
          <w:b/>
          <w:bCs/>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7D31F1" w:rsidRDefault="007D31F1" w:rsidP="00341E8F">
      <w:pPr>
        <w:widowControl w:val="0"/>
        <w:adjustRightInd w:val="0"/>
        <w:ind w:left="0"/>
        <w:jc w:val="center"/>
        <w:rPr>
          <w:rFonts w:ascii="Bookman Old Style" w:hAnsi="Bookman Old Style"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590753" w:rsidRPr="00590753" w:rsidTr="00E71EDB">
        <w:trPr>
          <w:trHeight w:val="375"/>
          <w:tblHeader/>
        </w:trPr>
        <w:tc>
          <w:tcPr>
            <w:tcW w:w="449" w:type="pct"/>
            <w:vMerge w:val="restart"/>
            <w:shd w:val="clear" w:color="auto" w:fill="BFBFBF" w:themeFill="background1" w:themeFillShade="BF"/>
            <w:noWrap/>
            <w:vAlign w:val="center"/>
            <w:hideMark/>
          </w:tcPr>
          <w:p w:rsidR="00590753" w:rsidRPr="00590753" w:rsidRDefault="00590753" w:rsidP="00590753">
            <w:pPr>
              <w:ind w:left="0"/>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 Municipio</w:t>
            </w:r>
          </w:p>
        </w:tc>
        <w:tc>
          <w:tcPr>
            <w:tcW w:w="374" w:type="pct"/>
            <w:vMerge w:val="restart"/>
            <w:shd w:val="clear" w:color="auto" w:fill="BFBFBF" w:themeFill="background1" w:themeFillShade="BF"/>
            <w:noWrap/>
            <w:vAlign w:val="center"/>
            <w:hideMark/>
          </w:tcPr>
          <w:p w:rsidR="00590753" w:rsidRPr="00590753" w:rsidRDefault="00590753" w:rsidP="00590753">
            <w:pPr>
              <w:ind w:left="0"/>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 Usuario</w:t>
            </w:r>
          </w:p>
        </w:tc>
        <w:tc>
          <w:tcPr>
            <w:tcW w:w="835" w:type="pct"/>
            <w:gridSpan w:val="2"/>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1</w:t>
            </w:r>
          </w:p>
        </w:tc>
        <w:tc>
          <w:tcPr>
            <w:tcW w:w="836" w:type="pct"/>
            <w:gridSpan w:val="2"/>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2</w:t>
            </w:r>
          </w:p>
        </w:tc>
        <w:tc>
          <w:tcPr>
            <w:tcW w:w="836" w:type="pct"/>
            <w:gridSpan w:val="2"/>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3</w:t>
            </w:r>
          </w:p>
        </w:tc>
        <w:tc>
          <w:tcPr>
            <w:tcW w:w="836" w:type="pct"/>
            <w:gridSpan w:val="2"/>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4</w:t>
            </w:r>
          </w:p>
        </w:tc>
        <w:tc>
          <w:tcPr>
            <w:tcW w:w="833" w:type="pct"/>
            <w:gridSpan w:val="2"/>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5</w:t>
            </w:r>
          </w:p>
        </w:tc>
      </w:tr>
      <w:tr w:rsidR="00590753" w:rsidRPr="00590753" w:rsidTr="00E71EDB">
        <w:trPr>
          <w:trHeight w:val="300"/>
          <w:tblHeader/>
        </w:trPr>
        <w:tc>
          <w:tcPr>
            <w:tcW w:w="449" w:type="pct"/>
            <w:vMerge/>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p>
        </w:tc>
        <w:tc>
          <w:tcPr>
            <w:tcW w:w="374" w:type="pct"/>
            <w:vMerge/>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p>
        </w:tc>
        <w:tc>
          <w:tcPr>
            <w:tcW w:w="417"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18"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15" w:type="pct"/>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Residencial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1,066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1,218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1</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1,066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1,218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2</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3</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4</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5</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6</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Comercial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11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12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Industrial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GNCV</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Otros</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Residencial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669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764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1</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669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764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2</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3</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4</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5</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6</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Comercial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5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Industrial</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GNCV</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449" w:type="pct"/>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74"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Otros</w:t>
            </w:r>
          </w:p>
        </w:tc>
        <w:tc>
          <w:tcPr>
            <w:tcW w:w="417"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8"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15" w:type="pct"/>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bl>
    <w:p w:rsidR="00590753" w:rsidRDefault="00590753" w:rsidP="00341E8F">
      <w:pPr>
        <w:widowControl w:val="0"/>
        <w:adjustRightInd w:val="0"/>
        <w:ind w:left="0"/>
        <w:jc w:val="center"/>
        <w:rPr>
          <w:rFonts w:ascii="Bookman Old Style" w:hAnsi="Bookman Old Style" w:cs="Arial"/>
          <w:b/>
        </w:rPr>
      </w:pPr>
    </w:p>
    <w:tbl>
      <w:tblPr>
        <w:tblW w:w="4927" w:type="pct"/>
        <w:tblLayout w:type="fixed"/>
        <w:tblCellMar>
          <w:left w:w="70" w:type="dxa"/>
          <w:right w:w="70" w:type="dxa"/>
        </w:tblCellMar>
        <w:tblLook w:val="04A0" w:firstRow="1" w:lastRow="0" w:firstColumn="1" w:lastColumn="0" w:noHBand="0" w:noVBand="1"/>
      </w:tblPr>
      <w:tblGrid>
        <w:gridCol w:w="704"/>
        <w:gridCol w:w="700"/>
        <w:gridCol w:w="779"/>
        <w:gridCol w:w="783"/>
        <w:gridCol w:w="783"/>
        <w:gridCol w:w="781"/>
        <w:gridCol w:w="781"/>
        <w:gridCol w:w="781"/>
        <w:gridCol w:w="781"/>
        <w:gridCol w:w="781"/>
        <w:gridCol w:w="781"/>
        <w:gridCol w:w="775"/>
      </w:tblGrid>
      <w:tr w:rsidR="00590753" w:rsidRPr="00590753" w:rsidTr="00E71EDB">
        <w:trPr>
          <w:trHeight w:val="375"/>
          <w:tblHeader/>
        </w:trPr>
        <w:tc>
          <w:tcPr>
            <w:tcW w:w="38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90753" w:rsidRPr="00590753" w:rsidRDefault="00590753" w:rsidP="00590753">
            <w:pPr>
              <w:ind w:left="0"/>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 Municipio</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90753" w:rsidRPr="00590753" w:rsidRDefault="00590753" w:rsidP="00590753">
            <w:pPr>
              <w:ind w:left="0"/>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 Usuario</w:t>
            </w:r>
          </w:p>
        </w:tc>
        <w:tc>
          <w:tcPr>
            <w:tcW w:w="84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6</w:t>
            </w:r>
          </w:p>
        </w:tc>
        <w:tc>
          <w:tcPr>
            <w:tcW w:w="84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7</w:t>
            </w:r>
          </w:p>
        </w:tc>
        <w:tc>
          <w:tcPr>
            <w:tcW w:w="84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8</w:t>
            </w:r>
          </w:p>
        </w:tc>
        <w:tc>
          <w:tcPr>
            <w:tcW w:w="84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9</w:t>
            </w:r>
          </w:p>
        </w:tc>
        <w:tc>
          <w:tcPr>
            <w:tcW w:w="84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Año 10</w:t>
            </w:r>
          </w:p>
        </w:tc>
      </w:tr>
      <w:tr w:rsidR="00590753" w:rsidRPr="00590753" w:rsidTr="00E71EDB">
        <w:trPr>
          <w:trHeight w:val="300"/>
          <w:tblHeader/>
        </w:trPr>
        <w:tc>
          <w:tcPr>
            <w:tcW w:w="38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p>
        </w:tc>
        <w:tc>
          <w:tcPr>
            <w:tcW w:w="38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c>
          <w:tcPr>
            <w:tcW w:w="42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Primaria</w:t>
            </w:r>
          </w:p>
        </w:tc>
        <w:tc>
          <w:tcPr>
            <w:tcW w:w="4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0753" w:rsidRPr="00590753" w:rsidRDefault="00590753" w:rsidP="00590753">
            <w:pPr>
              <w:ind w:left="0"/>
              <w:jc w:val="center"/>
              <w:rPr>
                <w:rFonts w:ascii="Bookman Old Style" w:hAnsi="Bookman Old Style"/>
                <w:b/>
                <w:color w:val="000000"/>
                <w:sz w:val="10"/>
                <w:szCs w:val="10"/>
                <w:lang w:val="es-CO" w:eastAsia="es-CO"/>
              </w:rPr>
            </w:pPr>
            <w:r w:rsidRPr="00590753">
              <w:rPr>
                <w:rFonts w:ascii="Bookman Old Style" w:hAnsi="Bookman Old Style"/>
                <w:b/>
                <w:color w:val="000000"/>
                <w:sz w:val="10"/>
                <w:szCs w:val="10"/>
                <w:lang w:val="es-CO" w:eastAsia="es-CO"/>
              </w:rPr>
              <w:t>Secundaria</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Residencial</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1</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1,371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lastRenderedPageBreak/>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2</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3</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4</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5</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6</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Comercial</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14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Industrial</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GNCV</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Otros</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Residencial</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r>
      <w:tr w:rsidR="00590753" w:rsidRPr="00590753" w:rsidTr="00E71EDB">
        <w:trPr>
          <w:trHeight w:val="270"/>
        </w:trPr>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1</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860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2</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3</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4</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5</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Estrato 6</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Comercial</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6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Industrial</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GNCV</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r w:rsidR="00590753" w:rsidRPr="00590753" w:rsidTr="00E71EDB">
        <w:trPr>
          <w:trHeight w:val="2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90753" w:rsidRPr="00590753" w:rsidRDefault="004021CD" w:rsidP="00590753">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00590753" w:rsidRPr="00590753">
              <w:rPr>
                <w:rFonts w:ascii="Bookman Old Style" w:hAnsi="Bookman Old Style"/>
                <w:color w:val="000000"/>
                <w:sz w:val="10"/>
                <w:szCs w:val="10"/>
                <w:lang w:val="es-CO" w:eastAsia="es-CO"/>
              </w:rPr>
              <w:t>-El bagre-Antioquia</w:t>
            </w:r>
          </w:p>
        </w:tc>
        <w:tc>
          <w:tcPr>
            <w:tcW w:w="380"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Otros</w:t>
            </w:r>
          </w:p>
        </w:tc>
        <w:tc>
          <w:tcPr>
            <w:tcW w:w="423"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5"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4"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c>
          <w:tcPr>
            <w:tcW w:w="421" w:type="pct"/>
            <w:tcBorders>
              <w:top w:val="nil"/>
              <w:left w:val="nil"/>
              <w:bottom w:val="single" w:sz="4" w:space="0" w:color="auto"/>
              <w:right w:val="single" w:sz="4" w:space="0" w:color="auto"/>
            </w:tcBorders>
            <w:shd w:val="clear" w:color="auto" w:fill="auto"/>
            <w:noWrap/>
            <w:vAlign w:val="center"/>
            <w:hideMark/>
          </w:tcPr>
          <w:p w:rsidR="00590753" w:rsidRPr="00590753" w:rsidRDefault="00590753" w:rsidP="00590753">
            <w:pPr>
              <w:ind w:left="0"/>
              <w:rPr>
                <w:rFonts w:ascii="Bookman Old Style" w:hAnsi="Bookman Old Style"/>
                <w:color w:val="000000"/>
                <w:sz w:val="10"/>
                <w:szCs w:val="10"/>
                <w:lang w:val="es-CO" w:eastAsia="es-CO"/>
              </w:rPr>
            </w:pPr>
            <w:r w:rsidRPr="00590753">
              <w:rPr>
                <w:rFonts w:ascii="Bookman Old Style" w:hAnsi="Bookman Old Style"/>
                <w:color w:val="000000"/>
                <w:sz w:val="10"/>
                <w:szCs w:val="10"/>
                <w:lang w:val="es-CO" w:eastAsia="es-CO"/>
              </w:rPr>
              <w:t xml:space="preserve">                                    - </w:t>
            </w:r>
          </w:p>
        </w:tc>
      </w:tr>
    </w:tbl>
    <w:p w:rsidR="00590753" w:rsidRDefault="00590753"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E71EDB" w:rsidRPr="00E71EDB" w:rsidTr="00E71EDB">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1EDB" w:rsidRPr="00E71EDB" w:rsidRDefault="00E71EDB" w:rsidP="00E71EDB">
            <w:pPr>
              <w:ind w:left="0"/>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 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1EDB" w:rsidRPr="00E71EDB" w:rsidRDefault="00E71EDB" w:rsidP="00E71EDB">
            <w:pPr>
              <w:ind w:left="0"/>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 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11</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12</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13</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14</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15</w:t>
            </w:r>
          </w:p>
        </w:tc>
      </w:tr>
      <w:tr w:rsidR="00E71EDB" w:rsidRPr="00E71EDB" w:rsidTr="00E71EDB">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rPr>
                <w:rFonts w:ascii="Bookman Old Style" w:hAnsi="Bookman Old Style"/>
                <w:b/>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Residencial</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 xml:space="preserve">-El </w:t>
            </w:r>
            <w:r w:rsidRPr="00E71EDB">
              <w:rPr>
                <w:rFonts w:ascii="Bookman Old Style" w:hAnsi="Bookman Old Style"/>
                <w:color w:val="000000"/>
                <w:sz w:val="10"/>
                <w:szCs w:val="10"/>
                <w:lang w:val="es-CO" w:eastAsia="es-CO"/>
              </w:rPr>
              <w:lastRenderedPageBreak/>
              <w:t>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lastRenderedPageBreak/>
              <w:t>Estrato 5</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lastRenderedPageBreak/>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Residencial</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r>
      <w:tr w:rsidR="00E71EDB" w:rsidRPr="00E71EDB" w:rsidTr="00E71EDB">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bl>
    <w:p w:rsidR="00590753" w:rsidRDefault="00590753"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E71EDB" w:rsidRPr="00E71EDB" w:rsidTr="00E71EDB">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1EDB" w:rsidRPr="00E71EDB" w:rsidRDefault="00E71EDB" w:rsidP="00E71EDB">
            <w:pPr>
              <w:ind w:left="0"/>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 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71EDB" w:rsidRPr="00E71EDB" w:rsidRDefault="00E71EDB" w:rsidP="00E71EDB">
            <w:pPr>
              <w:ind w:left="0"/>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 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16</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17</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18</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19</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Año 20</w:t>
            </w:r>
          </w:p>
        </w:tc>
      </w:tr>
      <w:tr w:rsidR="00E71EDB" w:rsidRPr="00E71EDB" w:rsidTr="00E71EDB">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1EDB" w:rsidRPr="00E71EDB" w:rsidRDefault="00E71EDB" w:rsidP="00E71EDB">
            <w:pPr>
              <w:ind w:left="0"/>
              <w:jc w:val="center"/>
              <w:rPr>
                <w:rFonts w:ascii="Bookman Old Style" w:hAnsi="Bookman Old Style"/>
                <w:b/>
                <w:color w:val="000000"/>
                <w:sz w:val="10"/>
                <w:szCs w:val="10"/>
                <w:lang w:val="es-CO" w:eastAsia="es-CO"/>
              </w:rPr>
            </w:pPr>
            <w:r w:rsidRPr="00E71EDB">
              <w:rPr>
                <w:rFonts w:ascii="Bookman Old Style" w:hAnsi="Bookman Old Style"/>
                <w:b/>
                <w:color w:val="000000"/>
                <w:sz w:val="10"/>
                <w:szCs w:val="10"/>
                <w:lang w:val="es-CO" w:eastAsia="es-CO"/>
              </w:rPr>
              <w:t>Secundaria</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Residencial</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1,371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14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Claver</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Residencial</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r>
      <w:tr w:rsidR="00E71EDB" w:rsidRPr="00E71EDB" w:rsidTr="00E71EDB">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lastRenderedPageBreak/>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860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6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r w:rsidR="00E71EDB" w:rsidRPr="00E71EDB" w:rsidTr="00E71EDB">
        <w:trPr>
          <w:trHeight w:val="270"/>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E71EDB">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bottom"/>
            <w:hideMark/>
          </w:tcPr>
          <w:p w:rsidR="00E71EDB" w:rsidRPr="00E71EDB" w:rsidRDefault="00E71EDB" w:rsidP="00E71EDB">
            <w:pPr>
              <w:ind w:left="0"/>
              <w:rPr>
                <w:rFonts w:ascii="Bookman Old Style" w:hAnsi="Bookman Old Style"/>
                <w:color w:val="000000"/>
                <w:sz w:val="10"/>
                <w:szCs w:val="10"/>
                <w:lang w:val="es-CO" w:eastAsia="es-CO"/>
              </w:rPr>
            </w:pPr>
            <w:r w:rsidRPr="00E71EDB">
              <w:rPr>
                <w:rFonts w:ascii="Bookman Old Style" w:hAnsi="Bookman Old Style"/>
                <w:color w:val="000000"/>
                <w:sz w:val="10"/>
                <w:szCs w:val="10"/>
                <w:lang w:val="es-CO" w:eastAsia="es-CO"/>
              </w:rPr>
              <w:t xml:space="preserve">                                    - </w:t>
            </w:r>
          </w:p>
        </w:tc>
      </w:tr>
    </w:tbl>
    <w:p w:rsidR="00D1721A" w:rsidRDefault="00D1721A" w:rsidP="00341E8F">
      <w:pPr>
        <w:widowControl w:val="0"/>
        <w:adjustRightInd w:val="0"/>
        <w:ind w:left="0"/>
        <w:jc w:val="center"/>
        <w:rPr>
          <w:rFonts w:ascii="Bookman Old Style" w:hAnsi="Bookman Old Style" w:cs="Arial"/>
          <w:b/>
          <w:sz w:val="20"/>
        </w:rPr>
      </w:pPr>
    </w:p>
    <w:p w:rsidR="004337D7" w:rsidRDefault="004337D7" w:rsidP="00341E8F">
      <w:pPr>
        <w:widowControl w:val="0"/>
        <w:adjustRightInd w:val="0"/>
        <w:ind w:left="0"/>
        <w:jc w:val="center"/>
        <w:rPr>
          <w:rFonts w:ascii="Bookman Old Style" w:hAnsi="Bookman Old Style" w:cs="Arial"/>
          <w:b/>
          <w:sz w:val="20"/>
        </w:rPr>
      </w:pPr>
    </w:p>
    <w:p w:rsidR="0028104F" w:rsidRPr="001954E9" w:rsidRDefault="0028104F" w:rsidP="009272C6">
      <w:pPr>
        <w:ind w:left="0"/>
        <w:jc w:val="center"/>
        <w:rPr>
          <w:rFonts w:ascii="Bookman Old Style" w:hAnsi="Bookman Old Style" w:cs="Arial"/>
          <w:b/>
        </w:rPr>
      </w:pPr>
      <w:r w:rsidRPr="001954E9">
        <w:rPr>
          <w:rFonts w:ascii="Bookman Old Style" w:hAnsi="Bookman Old Style" w:cs="Arial"/>
          <w:b/>
          <w:sz w:val="20"/>
        </w:rPr>
        <w:t>VOLUMEN (m3)</w:t>
      </w:r>
    </w:p>
    <w:p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4337D7" w:rsidRPr="004337D7" w:rsidTr="004337D7">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 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2</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3</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4</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5</w:t>
            </w:r>
          </w:p>
        </w:tc>
      </w:tr>
      <w:tr w:rsidR="004337D7" w:rsidRPr="004337D7" w:rsidTr="004337D7">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88,265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100,850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88,265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100,850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2,277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2,484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55,393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63,259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55,393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63,259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lastRenderedPageBreak/>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1,035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bl>
    <w:p w:rsidR="004337D7" w:rsidRDefault="004337D7"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4337D7" w:rsidRPr="004337D7" w:rsidTr="004337D7">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 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 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6</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7</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8</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9</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10</w:t>
            </w:r>
          </w:p>
        </w:tc>
      </w:tr>
      <w:tr w:rsidR="004337D7" w:rsidRPr="004337D7" w:rsidTr="004337D7">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bl>
    <w:p w:rsidR="004337D7" w:rsidRDefault="004337D7"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4337D7" w:rsidRPr="004337D7" w:rsidTr="004337D7">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 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11</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12</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13</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14</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Año 15</w:t>
            </w:r>
          </w:p>
        </w:tc>
      </w:tr>
      <w:tr w:rsidR="004337D7" w:rsidRPr="004337D7" w:rsidTr="004337D7">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b/>
                <w:color w:val="000000"/>
                <w:sz w:val="10"/>
                <w:szCs w:val="10"/>
                <w:lang w:val="es-CO" w:eastAsia="es-CO"/>
              </w:rPr>
            </w:pPr>
            <w:r w:rsidRPr="004337D7">
              <w:rPr>
                <w:rFonts w:ascii="Bookman Old Style" w:hAnsi="Bookman Old Style"/>
                <w:b/>
                <w:color w:val="000000"/>
                <w:sz w:val="10"/>
                <w:szCs w:val="10"/>
                <w:lang w:val="es-CO" w:eastAsia="es-CO"/>
              </w:rPr>
              <w:t>Secundaria</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lastRenderedPageBreak/>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bl>
    <w:p w:rsidR="004337D7" w:rsidRDefault="004337D7"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840"/>
        <w:gridCol w:w="700"/>
        <w:gridCol w:w="780"/>
        <w:gridCol w:w="782"/>
        <w:gridCol w:w="782"/>
        <w:gridCol w:w="781"/>
        <w:gridCol w:w="781"/>
        <w:gridCol w:w="781"/>
        <w:gridCol w:w="781"/>
        <w:gridCol w:w="781"/>
        <w:gridCol w:w="781"/>
        <w:gridCol w:w="776"/>
      </w:tblGrid>
      <w:tr w:rsidR="004337D7" w:rsidRPr="004337D7" w:rsidTr="004337D7">
        <w:trPr>
          <w:trHeight w:val="375"/>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Municipio</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Usuario</w:t>
            </w:r>
          </w:p>
        </w:tc>
        <w:tc>
          <w:tcPr>
            <w:tcW w:w="83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Año 16</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Año 17</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Año 18</w:t>
            </w:r>
          </w:p>
        </w:tc>
        <w:tc>
          <w:tcPr>
            <w:tcW w:w="8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Año 19</w:t>
            </w:r>
          </w:p>
        </w:tc>
        <w:tc>
          <w:tcPr>
            <w:tcW w:w="83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Año 20</w:t>
            </w:r>
          </w:p>
        </w:tc>
      </w:tr>
      <w:tr w:rsidR="004337D7" w:rsidRPr="004337D7" w:rsidTr="004337D7">
        <w:trPr>
          <w:trHeight w:val="300"/>
          <w:tblHeader/>
        </w:trPr>
        <w:tc>
          <w:tcPr>
            <w:tcW w:w="44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p>
        </w:tc>
        <w:tc>
          <w:tcPr>
            <w:tcW w:w="37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p>
        </w:tc>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Primaria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Secundaria</w:t>
            </w:r>
          </w:p>
        </w:tc>
        <w:tc>
          <w:tcPr>
            <w:tcW w:w="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Primaria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37D7" w:rsidRPr="004337D7" w:rsidRDefault="004337D7" w:rsidP="004337D7">
            <w:pPr>
              <w:ind w:left="0"/>
              <w:jc w:val="center"/>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Secundaria</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113,519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lastRenderedPageBreak/>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2,898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Puerto </w:t>
            </w:r>
            <w:r>
              <w:rPr>
                <w:rFonts w:ascii="Bookman Old Style" w:hAnsi="Bookman Old Style"/>
                <w:color w:val="000000"/>
                <w:sz w:val="10"/>
                <w:szCs w:val="10"/>
                <w:lang w:val="es-CO" w:eastAsia="es-CO"/>
              </w:rPr>
              <w:t>Claver</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Residencial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1</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71,208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2</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3</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4</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5</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Estrato 6</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Comercial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1,242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Industrial</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GNCV</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r w:rsidR="004337D7" w:rsidRPr="004337D7" w:rsidTr="004337D7">
        <w:trPr>
          <w:trHeight w:val="270"/>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Pr>
                <w:rFonts w:ascii="Bookman Old Style" w:hAnsi="Bookman Old Style"/>
                <w:color w:val="000000"/>
                <w:sz w:val="10"/>
                <w:szCs w:val="10"/>
                <w:lang w:val="es-CO" w:eastAsia="es-CO"/>
              </w:rPr>
              <w:t>Puerto López</w:t>
            </w:r>
            <w:r w:rsidRPr="004337D7">
              <w:rPr>
                <w:rFonts w:ascii="Bookman Old Style" w:hAnsi="Bookman Old Style"/>
                <w:color w:val="000000"/>
                <w:sz w:val="10"/>
                <w:szCs w:val="10"/>
                <w:lang w:val="es-CO" w:eastAsia="es-CO"/>
              </w:rPr>
              <w:t>-El bagre-Antioquia</w:t>
            </w:r>
          </w:p>
        </w:tc>
        <w:tc>
          <w:tcPr>
            <w:tcW w:w="374"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Otros</w:t>
            </w:r>
          </w:p>
        </w:tc>
        <w:tc>
          <w:tcPr>
            <w:tcW w:w="417"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8"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c>
          <w:tcPr>
            <w:tcW w:w="415" w:type="pct"/>
            <w:tcBorders>
              <w:top w:val="nil"/>
              <w:left w:val="nil"/>
              <w:bottom w:val="single" w:sz="4" w:space="0" w:color="auto"/>
              <w:right w:val="single" w:sz="4" w:space="0" w:color="auto"/>
            </w:tcBorders>
            <w:shd w:val="clear" w:color="auto" w:fill="auto"/>
            <w:noWrap/>
            <w:vAlign w:val="center"/>
            <w:hideMark/>
          </w:tcPr>
          <w:p w:rsidR="004337D7" w:rsidRPr="004337D7" w:rsidRDefault="004337D7" w:rsidP="004337D7">
            <w:pPr>
              <w:ind w:left="0"/>
              <w:rPr>
                <w:rFonts w:ascii="Bookman Old Style" w:hAnsi="Bookman Old Style"/>
                <w:color w:val="000000"/>
                <w:sz w:val="10"/>
                <w:szCs w:val="10"/>
                <w:lang w:val="es-CO" w:eastAsia="es-CO"/>
              </w:rPr>
            </w:pPr>
            <w:r w:rsidRPr="004337D7">
              <w:rPr>
                <w:rFonts w:ascii="Bookman Old Style" w:hAnsi="Bookman Old Style"/>
                <w:color w:val="000000"/>
                <w:sz w:val="10"/>
                <w:szCs w:val="10"/>
                <w:lang w:val="es-CO" w:eastAsia="es-CO"/>
              </w:rPr>
              <w:t xml:space="preserve">                                    - </w:t>
            </w:r>
          </w:p>
        </w:tc>
      </w:tr>
    </w:tbl>
    <w:p w:rsidR="00FE1EB5" w:rsidRDefault="00FE1EB5" w:rsidP="00FE1EB5">
      <w:pPr>
        <w:widowControl w:val="0"/>
        <w:adjustRightInd w:val="0"/>
        <w:ind w:left="0"/>
        <w:jc w:val="center"/>
        <w:rPr>
          <w:rFonts w:ascii="Bookman Old Style" w:hAnsi="Bookman Old Style" w:cs="Arial"/>
          <w:b/>
        </w:rPr>
      </w:pPr>
    </w:p>
    <w:p w:rsidR="00F74608" w:rsidRDefault="00F74608" w:rsidP="00341E8F">
      <w:pPr>
        <w:widowControl w:val="0"/>
        <w:adjustRightInd w:val="0"/>
        <w:ind w:left="0"/>
        <w:jc w:val="center"/>
        <w:rPr>
          <w:rFonts w:ascii="Bookman Old Style" w:hAnsi="Bookman Old Style" w:cs="Arial"/>
          <w:b/>
        </w:rPr>
      </w:pPr>
    </w:p>
    <w:p w:rsidR="00887878" w:rsidRDefault="00887878" w:rsidP="00341E8F">
      <w:pPr>
        <w:widowControl w:val="0"/>
        <w:adjustRightInd w:val="0"/>
        <w:ind w:left="0"/>
        <w:jc w:val="center"/>
        <w:rPr>
          <w:rFonts w:ascii="Bookman Old Style" w:hAnsi="Bookman Old Style" w:cs="Arial"/>
          <w:b/>
        </w:rPr>
      </w:pPr>
    </w:p>
    <w:p w:rsidR="00D1721A" w:rsidRDefault="00D1721A" w:rsidP="00341E8F">
      <w:pPr>
        <w:widowControl w:val="0"/>
        <w:adjustRightInd w:val="0"/>
        <w:ind w:left="0"/>
        <w:jc w:val="center"/>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3F5C89" w:rsidRPr="00B64D62" w:rsidRDefault="003F5C89" w:rsidP="00A1356D">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3F5C89" w:rsidRPr="00B64D62" w:rsidRDefault="003F5C89" w:rsidP="00A1356D">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3F5C89" w:rsidRPr="00B64D62" w:rsidRDefault="003F5C89" w:rsidP="00A1356D">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2F4CB9E" wp14:editId="74342FFB">
                  <wp:extent cx="9525" cy="9525"/>
                  <wp:effectExtent l="0" t="0" r="0" b="0"/>
                  <wp:docPr id="10" name="Imagen 10"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25EFA" w:rsidRDefault="00925EFA"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2017</w:t>
            </w:r>
            <w:r w:rsidRPr="009353D2">
              <w:rPr>
                <w:rFonts w:ascii="Bookman Old Style" w:hAnsi="Bookman Old Style" w:cs="Arial"/>
                <w:b/>
                <w:bCs/>
                <w:sz w:val="22"/>
                <w:szCs w:val="22"/>
                <w:lang w:val="es-CO" w:eastAsia="es-CO"/>
              </w:rPr>
              <w:t>)</w:t>
            </w:r>
          </w:p>
        </w:tc>
      </w:tr>
      <w:tr w:rsidR="00617056" w:rsidRPr="001954E9" w:rsidTr="00755C2B">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617056" w:rsidRPr="00617056" w:rsidRDefault="00617056" w:rsidP="00617056">
            <w:pPr>
              <w:ind w:left="0" w:right="293"/>
              <w:jc w:val="right"/>
              <w:rPr>
                <w:rFonts w:ascii="Bookman Old Style" w:hAnsi="Bookman Old Style"/>
                <w:color w:val="000000"/>
                <w:sz w:val="22"/>
                <w:szCs w:val="22"/>
                <w:lang w:val="es-CO" w:eastAsia="es-CO"/>
              </w:rPr>
            </w:pPr>
            <w:r w:rsidRPr="00617056">
              <w:rPr>
                <w:rFonts w:ascii="Bookman Old Style" w:hAnsi="Bookman Old Style"/>
                <w:color w:val="000000"/>
                <w:sz w:val="22"/>
                <w:szCs w:val="22"/>
              </w:rPr>
              <w:t>95,633,485</w:t>
            </w:r>
            <w:r>
              <w:rPr>
                <w:rFonts w:ascii="Bookman Old Style" w:hAnsi="Bookman Old Style"/>
                <w:color w:val="000000"/>
                <w:sz w:val="22"/>
                <w:szCs w:val="22"/>
              </w:rPr>
              <w:t xml:space="preserve"> </w:t>
            </w:r>
          </w:p>
        </w:tc>
      </w:tr>
      <w:tr w:rsidR="00617056" w:rsidRPr="001954E9" w:rsidTr="00755C2B">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100,115,485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617056" w:rsidRPr="001954E9" w:rsidTr="00755C2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17056" w:rsidRPr="009353D2" w:rsidRDefault="00617056" w:rsidP="00617056">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bottom"/>
          </w:tcPr>
          <w:p w:rsidR="00617056" w:rsidRPr="00617056" w:rsidRDefault="00617056" w:rsidP="00617056">
            <w:pPr>
              <w:rPr>
                <w:rFonts w:ascii="Bookman Old Style" w:hAnsi="Bookman Old Style"/>
                <w:color w:val="000000"/>
                <w:sz w:val="22"/>
                <w:szCs w:val="22"/>
              </w:rPr>
            </w:pPr>
            <w:r w:rsidRPr="00617056">
              <w:rPr>
                <w:rFonts w:ascii="Bookman Old Style" w:hAnsi="Bookman Old Style"/>
                <w:color w:val="000000"/>
                <w:sz w:val="22"/>
                <w:szCs w:val="22"/>
              </w:rPr>
              <w:t xml:space="preserve">104,633,485 </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455451" w:rsidRDefault="00617056" w:rsidP="00617056">
            <w:pPr>
              <w:ind w:left="0"/>
              <w:jc w:val="center"/>
              <w:rPr>
                <w:rFonts w:ascii="Bookman Old Style" w:hAnsi="Bookman Old Style"/>
                <w:b/>
                <w:sz w:val="22"/>
                <w:szCs w:val="22"/>
              </w:rPr>
            </w:pPr>
            <w:r>
              <w:rPr>
                <w:rFonts w:ascii="Bookman Old Style" w:hAnsi="Bookman Old Style"/>
                <w:b/>
                <w:color w:val="000000"/>
                <w:sz w:val="22"/>
                <w:szCs w:val="22"/>
              </w:rPr>
              <w:t>755</w:t>
            </w:r>
            <w:r w:rsidR="00455451" w:rsidRPr="00455451">
              <w:rPr>
                <w:rFonts w:ascii="Bookman Old Style" w:hAnsi="Bookman Old Style"/>
                <w:b/>
                <w:color w:val="000000"/>
                <w:sz w:val="22"/>
                <w:szCs w:val="22"/>
              </w:rPr>
              <w:t>,</w:t>
            </w:r>
            <w:r>
              <w:rPr>
                <w:rFonts w:ascii="Bookman Old Style" w:hAnsi="Bookman Old Style"/>
                <w:b/>
                <w:color w:val="000000"/>
                <w:sz w:val="22"/>
                <w:szCs w:val="22"/>
              </w:rPr>
              <w:t>48</w:t>
            </w:r>
            <w:r w:rsidR="00455451" w:rsidRPr="00455451">
              <w:rPr>
                <w:rFonts w:ascii="Bookman Old Style" w:hAnsi="Bookman Old Style"/>
                <w:b/>
                <w:color w:val="000000"/>
                <w:sz w:val="22"/>
                <w:szCs w:val="22"/>
              </w:rPr>
              <w:t>8,</w:t>
            </w:r>
            <w:r>
              <w:rPr>
                <w:rFonts w:ascii="Bookman Old Style" w:hAnsi="Bookman Old Style"/>
                <w:b/>
                <w:color w:val="000000"/>
                <w:sz w:val="22"/>
                <w:szCs w:val="22"/>
              </w:rPr>
              <w:t>88</w:t>
            </w:r>
            <w:r w:rsidR="00455451" w:rsidRPr="00455451">
              <w:rPr>
                <w:rFonts w:ascii="Bookman Old Style" w:hAnsi="Bookman Old Style"/>
                <w:b/>
                <w:color w:val="000000"/>
                <w:sz w:val="22"/>
                <w:szCs w:val="22"/>
              </w:rPr>
              <w:t>4</w:t>
            </w:r>
          </w:p>
        </w:tc>
      </w:tr>
    </w:tbl>
    <w:p w:rsidR="00273C2C" w:rsidRPr="001954E9" w:rsidRDefault="00273C2C" w:rsidP="006D11E8">
      <w:pPr>
        <w:widowControl w:val="0"/>
        <w:tabs>
          <w:tab w:val="left" w:pos="5489"/>
        </w:tabs>
        <w:adjustRightInd w:val="0"/>
        <w:ind w:left="0"/>
        <w:jc w:val="center"/>
        <w:rPr>
          <w:rFonts w:ascii="Bookman Old Style" w:hAnsi="Bookman Old Style" w:cs="Arial"/>
          <w:b/>
        </w:rPr>
      </w:pPr>
    </w:p>
    <w:p w:rsidR="00483D9E" w:rsidRDefault="00483D9E" w:rsidP="00341E8F">
      <w:pPr>
        <w:widowControl w:val="0"/>
        <w:adjustRightInd w:val="0"/>
        <w:ind w:left="0"/>
        <w:jc w:val="center"/>
        <w:rPr>
          <w:rFonts w:ascii="Bookman Old Style" w:hAnsi="Bookman Old Style" w:cs="Arial"/>
          <w:b/>
        </w:rPr>
      </w:pPr>
    </w:p>
    <w:p w:rsidR="003F5C89" w:rsidRDefault="003F5C89"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3F5C89" w:rsidRPr="00B64D62" w:rsidRDefault="003F5C89" w:rsidP="00A1356D">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3F5C89" w:rsidRPr="00B64D62" w:rsidRDefault="003F5C89" w:rsidP="00A1356D">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3F5C89" w:rsidRPr="00B64D62" w:rsidTr="00A1356D">
        <w:trPr>
          <w:tblCellSpacing w:w="0" w:type="dxa"/>
        </w:trPr>
        <w:tc>
          <w:tcPr>
            <w:tcW w:w="5104" w:type="dxa"/>
            <w:shd w:val="clear" w:color="auto" w:fill="FFFFFF"/>
            <w:hideMark/>
          </w:tcPr>
          <w:p w:rsidR="003F5C89" w:rsidRPr="00B64D62" w:rsidRDefault="003F5C89" w:rsidP="00A1356D">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3F5C89" w:rsidRPr="00B64D62" w:rsidRDefault="003F5C89" w:rsidP="00A1356D">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2F4CB9E" wp14:editId="74342FFB">
                  <wp:extent cx="9525" cy="9525"/>
                  <wp:effectExtent l="0" t="0" r="0" b="0"/>
                  <wp:docPr id="11" name="Imagen 11"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60B88" w:rsidRDefault="00A60B88" w:rsidP="006D11E8">
      <w:pPr>
        <w:widowControl w:val="0"/>
        <w:adjustRightInd w:val="0"/>
        <w:ind w:left="0"/>
        <w:jc w:val="center"/>
        <w:rPr>
          <w:rFonts w:ascii="Bookman Old Style" w:hAnsi="Bookman Old Style" w:cs="Arial"/>
          <w:b/>
        </w:rPr>
      </w:pPr>
    </w:p>
    <w:sectPr w:rsidR="00A60B88" w:rsidSect="0050413D">
      <w:headerReference w:type="default" r:id="rId16"/>
      <w:headerReference w:type="first" r:id="rId17"/>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02" w:rsidRDefault="00285B02">
      <w:r>
        <w:separator/>
      </w:r>
    </w:p>
  </w:endnote>
  <w:endnote w:type="continuationSeparator" w:id="0">
    <w:p w:rsidR="00285B02" w:rsidRDefault="0028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02" w:rsidRDefault="00285B02">
      <w:r>
        <w:separator/>
      </w:r>
    </w:p>
  </w:footnote>
  <w:footnote w:type="continuationSeparator" w:id="0">
    <w:p w:rsidR="00285B02" w:rsidRDefault="00285B02">
      <w:r>
        <w:continuationSeparator/>
      </w:r>
    </w:p>
  </w:footnote>
  <w:footnote w:id="1">
    <w:p w:rsidR="00755C2B" w:rsidRPr="009353D2" w:rsidRDefault="00755C2B"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rsidR="00755C2B" w:rsidRPr="009353D2" w:rsidRDefault="00755C2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2B" w:rsidRDefault="00755C2B" w:rsidP="00951F79">
    <w:pPr>
      <w:pStyle w:val="Ttulo1"/>
      <w:ind w:right="6"/>
      <w:jc w:val="left"/>
      <w:rPr>
        <w:rFonts w:ascii="Bookman Old Style" w:hAnsi="Bookman Old Style" w:cs="Arial"/>
        <w:b w:val="0"/>
        <w:sz w:val="22"/>
        <w:szCs w:val="22"/>
      </w:rPr>
    </w:pPr>
  </w:p>
  <w:p w:rsidR="00755C2B" w:rsidRPr="00951F79" w:rsidRDefault="00755C2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1246E">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1246E" w:rsidRPr="00A1246E">
        <w:rPr>
          <w:rFonts w:ascii="Bookman Old Style" w:hAnsi="Bookman Old Style" w:cs="Arial"/>
          <w:b w:val="0"/>
          <w:noProof/>
          <w:sz w:val="22"/>
          <w:szCs w:val="22"/>
        </w:rPr>
        <w:t>19</w:t>
      </w:r>
    </w:fldSimple>
  </w:p>
  <w:p w:rsidR="00755C2B" w:rsidRDefault="00755C2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55C2B" w:rsidRPr="00294DD4" w:rsidRDefault="00755C2B" w:rsidP="00D4605B">
    <w:pPr>
      <w:pBdr>
        <w:bottom w:val="single" w:sz="4" w:space="1" w:color="auto"/>
      </w:pBdr>
      <w:spacing w:after="120"/>
      <w:ind w:left="142" w:right="147"/>
      <w:jc w:val="both"/>
      <w:rPr>
        <w:b/>
        <w:sz w:val="6"/>
        <w:szCs w:val="22"/>
        <w:lang w:val="es-ES_tradnl"/>
      </w:rPr>
    </w:pPr>
    <w:r w:rsidRPr="00D4605B">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los corregimientos de Puerto Claver y Puerto López del municipio del Bagre, departamento de Antioquia, según solicitud tarifaria presentada por la empresa JADAPE S.A.S.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2B" w:rsidRDefault="00755C2B"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rsidR="00755C2B" w:rsidRDefault="00755C2B">
    <w:pPr>
      <w:pStyle w:val="Encabezado"/>
      <w:jc w:val="center"/>
      <w:rPr>
        <w:rFonts w:ascii="Arial" w:hAnsi="Arial" w:cs="Arial"/>
        <w:spacing w:val="20"/>
        <w:sz w:val="20"/>
      </w:rPr>
    </w:pPr>
  </w:p>
  <w:p w:rsidR="00755C2B" w:rsidRDefault="00755C2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BEE7F38"/>
    <w:multiLevelType w:val="hybridMultilevel"/>
    <w:tmpl w:val="3C6C7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2"/>
  </w:num>
  <w:num w:numId="13">
    <w:abstractNumId w:val="10"/>
  </w:num>
  <w:num w:numId="14">
    <w:abstractNumId w:val="4"/>
  </w:num>
  <w:num w:numId="15">
    <w:abstractNumId w:val="2"/>
  </w:num>
  <w:num w:numId="16">
    <w:abstractNumId w:val="1"/>
  </w:num>
  <w:num w:numId="17">
    <w:abstractNumId w:val="17"/>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0818"/>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1FDD"/>
    <w:rsid w:val="0004655A"/>
    <w:rsid w:val="00050211"/>
    <w:rsid w:val="00050F7F"/>
    <w:rsid w:val="000537E8"/>
    <w:rsid w:val="0005493F"/>
    <w:rsid w:val="00055B77"/>
    <w:rsid w:val="0005728B"/>
    <w:rsid w:val="00060D57"/>
    <w:rsid w:val="00061CE9"/>
    <w:rsid w:val="0006208A"/>
    <w:rsid w:val="00063657"/>
    <w:rsid w:val="000664AE"/>
    <w:rsid w:val="000679CE"/>
    <w:rsid w:val="00067A66"/>
    <w:rsid w:val="00071793"/>
    <w:rsid w:val="00072A6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F01"/>
    <w:rsid w:val="00093F91"/>
    <w:rsid w:val="00096B5C"/>
    <w:rsid w:val="00096E1F"/>
    <w:rsid w:val="00096F18"/>
    <w:rsid w:val="000A19AC"/>
    <w:rsid w:val="000A3172"/>
    <w:rsid w:val="000A603F"/>
    <w:rsid w:val="000A64BA"/>
    <w:rsid w:val="000A6C00"/>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77F"/>
    <w:rsid w:val="000D5FC4"/>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5AE6"/>
    <w:rsid w:val="0011783F"/>
    <w:rsid w:val="001202B9"/>
    <w:rsid w:val="0012200E"/>
    <w:rsid w:val="00122CFB"/>
    <w:rsid w:val="00123915"/>
    <w:rsid w:val="0012404A"/>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58E"/>
    <w:rsid w:val="00175723"/>
    <w:rsid w:val="00175814"/>
    <w:rsid w:val="00177A83"/>
    <w:rsid w:val="001803B2"/>
    <w:rsid w:val="00182325"/>
    <w:rsid w:val="00184F26"/>
    <w:rsid w:val="0018547A"/>
    <w:rsid w:val="00186562"/>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0AB6"/>
    <w:rsid w:val="00261BF8"/>
    <w:rsid w:val="0026623A"/>
    <w:rsid w:val="00266CD6"/>
    <w:rsid w:val="0027242C"/>
    <w:rsid w:val="00273301"/>
    <w:rsid w:val="0027346B"/>
    <w:rsid w:val="002739D4"/>
    <w:rsid w:val="00273C2C"/>
    <w:rsid w:val="00274246"/>
    <w:rsid w:val="00274885"/>
    <w:rsid w:val="0027595D"/>
    <w:rsid w:val="00275BAD"/>
    <w:rsid w:val="00275DAB"/>
    <w:rsid w:val="0027665D"/>
    <w:rsid w:val="0027773E"/>
    <w:rsid w:val="0027774F"/>
    <w:rsid w:val="00280C73"/>
    <w:rsid w:val="0028104F"/>
    <w:rsid w:val="002817D6"/>
    <w:rsid w:val="00281C19"/>
    <w:rsid w:val="002820FB"/>
    <w:rsid w:val="00283BDF"/>
    <w:rsid w:val="00283ED9"/>
    <w:rsid w:val="002849DC"/>
    <w:rsid w:val="002849F9"/>
    <w:rsid w:val="00285B02"/>
    <w:rsid w:val="00285D62"/>
    <w:rsid w:val="002861B3"/>
    <w:rsid w:val="002872ED"/>
    <w:rsid w:val="002874D5"/>
    <w:rsid w:val="002919B7"/>
    <w:rsid w:val="00294DD4"/>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2C07"/>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2C7B"/>
    <w:rsid w:val="002E41C0"/>
    <w:rsid w:val="002E4959"/>
    <w:rsid w:val="002E4DC3"/>
    <w:rsid w:val="002E5905"/>
    <w:rsid w:val="002E7264"/>
    <w:rsid w:val="002E7BF4"/>
    <w:rsid w:val="002F0734"/>
    <w:rsid w:val="002F0CC9"/>
    <w:rsid w:val="002F1ACB"/>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4BDF"/>
    <w:rsid w:val="00345FA9"/>
    <w:rsid w:val="00346E50"/>
    <w:rsid w:val="003518A4"/>
    <w:rsid w:val="0035403A"/>
    <w:rsid w:val="00354CE5"/>
    <w:rsid w:val="003551EA"/>
    <w:rsid w:val="00355285"/>
    <w:rsid w:val="00356C1B"/>
    <w:rsid w:val="00356FDD"/>
    <w:rsid w:val="00357DAB"/>
    <w:rsid w:val="00360ADB"/>
    <w:rsid w:val="00361664"/>
    <w:rsid w:val="0036394B"/>
    <w:rsid w:val="00364983"/>
    <w:rsid w:val="00364E6F"/>
    <w:rsid w:val="00364E90"/>
    <w:rsid w:val="0036751E"/>
    <w:rsid w:val="00367F57"/>
    <w:rsid w:val="003700B5"/>
    <w:rsid w:val="003709B5"/>
    <w:rsid w:val="003734BE"/>
    <w:rsid w:val="00373B71"/>
    <w:rsid w:val="0037468F"/>
    <w:rsid w:val="003759C2"/>
    <w:rsid w:val="00384193"/>
    <w:rsid w:val="003846C6"/>
    <w:rsid w:val="00384BE4"/>
    <w:rsid w:val="00385984"/>
    <w:rsid w:val="00387A57"/>
    <w:rsid w:val="00391B09"/>
    <w:rsid w:val="00391B3F"/>
    <w:rsid w:val="003943C4"/>
    <w:rsid w:val="00394B66"/>
    <w:rsid w:val="003956D0"/>
    <w:rsid w:val="00397365"/>
    <w:rsid w:val="003A09AA"/>
    <w:rsid w:val="003A2C11"/>
    <w:rsid w:val="003A2CCD"/>
    <w:rsid w:val="003A31F6"/>
    <w:rsid w:val="003A3340"/>
    <w:rsid w:val="003A3799"/>
    <w:rsid w:val="003A46CB"/>
    <w:rsid w:val="003A65DA"/>
    <w:rsid w:val="003A789A"/>
    <w:rsid w:val="003A7B87"/>
    <w:rsid w:val="003A7E3C"/>
    <w:rsid w:val="003B10B9"/>
    <w:rsid w:val="003B46A0"/>
    <w:rsid w:val="003B5489"/>
    <w:rsid w:val="003B65CC"/>
    <w:rsid w:val="003B6A60"/>
    <w:rsid w:val="003B75B5"/>
    <w:rsid w:val="003B769B"/>
    <w:rsid w:val="003C1DCC"/>
    <w:rsid w:val="003C24AD"/>
    <w:rsid w:val="003C3004"/>
    <w:rsid w:val="003C3447"/>
    <w:rsid w:val="003C7080"/>
    <w:rsid w:val="003C7783"/>
    <w:rsid w:val="003D076C"/>
    <w:rsid w:val="003D21D5"/>
    <w:rsid w:val="003D3597"/>
    <w:rsid w:val="003D5E6D"/>
    <w:rsid w:val="003D5E91"/>
    <w:rsid w:val="003D740F"/>
    <w:rsid w:val="003E02AF"/>
    <w:rsid w:val="003E0379"/>
    <w:rsid w:val="003E048C"/>
    <w:rsid w:val="003E2B23"/>
    <w:rsid w:val="003E2FE2"/>
    <w:rsid w:val="003E78B5"/>
    <w:rsid w:val="003F0076"/>
    <w:rsid w:val="003F5A31"/>
    <w:rsid w:val="003F5C89"/>
    <w:rsid w:val="003F7FBF"/>
    <w:rsid w:val="004007B3"/>
    <w:rsid w:val="004021CD"/>
    <w:rsid w:val="0040301C"/>
    <w:rsid w:val="00403322"/>
    <w:rsid w:val="00404192"/>
    <w:rsid w:val="00404561"/>
    <w:rsid w:val="00404DA1"/>
    <w:rsid w:val="00407E99"/>
    <w:rsid w:val="00410015"/>
    <w:rsid w:val="00411770"/>
    <w:rsid w:val="00411DFB"/>
    <w:rsid w:val="00413EF7"/>
    <w:rsid w:val="00414419"/>
    <w:rsid w:val="00415BAB"/>
    <w:rsid w:val="00415ED2"/>
    <w:rsid w:val="00415FAD"/>
    <w:rsid w:val="00416B74"/>
    <w:rsid w:val="0042068C"/>
    <w:rsid w:val="0042141F"/>
    <w:rsid w:val="004229E7"/>
    <w:rsid w:val="00423E5C"/>
    <w:rsid w:val="00424877"/>
    <w:rsid w:val="004248D0"/>
    <w:rsid w:val="004260E0"/>
    <w:rsid w:val="00426523"/>
    <w:rsid w:val="00430FE8"/>
    <w:rsid w:val="0043168B"/>
    <w:rsid w:val="00431A8E"/>
    <w:rsid w:val="004337D7"/>
    <w:rsid w:val="004355FC"/>
    <w:rsid w:val="00436CBA"/>
    <w:rsid w:val="00436F3F"/>
    <w:rsid w:val="0044048C"/>
    <w:rsid w:val="00441C4E"/>
    <w:rsid w:val="00442762"/>
    <w:rsid w:val="00442FA4"/>
    <w:rsid w:val="00443D9A"/>
    <w:rsid w:val="00445DD5"/>
    <w:rsid w:val="004460A6"/>
    <w:rsid w:val="00447B04"/>
    <w:rsid w:val="0045040D"/>
    <w:rsid w:val="00452CD6"/>
    <w:rsid w:val="004537E4"/>
    <w:rsid w:val="004544AA"/>
    <w:rsid w:val="004551B3"/>
    <w:rsid w:val="00455451"/>
    <w:rsid w:val="00456169"/>
    <w:rsid w:val="00456F63"/>
    <w:rsid w:val="004607D8"/>
    <w:rsid w:val="00460916"/>
    <w:rsid w:val="00460AA4"/>
    <w:rsid w:val="00461242"/>
    <w:rsid w:val="0046176B"/>
    <w:rsid w:val="00463F18"/>
    <w:rsid w:val="004656CD"/>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386A"/>
    <w:rsid w:val="004A4961"/>
    <w:rsid w:val="004A5305"/>
    <w:rsid w:val="004A5E41"/>
    <w:rsid w:val="004A6280"/>
    <w:rsid w:val="004B1840"/>
    <w:rsid w:val="004B27BD"/>
    <w:rsid w:val="004B2E9D"/>
    <w:rsid w:val="004B460E"/>
    <w:rsid w:val="004C1C08"/>
    <w:rsid w:val="004C3AAC"/>
    <w:rsid w:val="004C4E22"/>
    <w:rsid w:val="004C4E6C"/>
    <w:rsid w:val="004C6927"/>
    <w:rsid w:val="004C72AC"/>
    <w:rsid w:val="004D0BC0"/>
    <w:rsid w:val="004D0C51"/>
    <w:rsid w:val="004D19FA"/>
    <w:rsid w:val="004D2FD2"/>
    <w:rsid w:val="004D43AE"/>
    <w:rsid w:val="004D5674"/>
    <w:rsid w:val="004D6EB8"/>
    <w:rsid w:val="004D7020"/>
    <w:rsid w:val="004D7634"/>
    <w:rsid w:val="004D77B5"/>
    <w:rsid w:val="004E07AB"/>
    <w:rsid w:val="004E1E32"/>
    <w:rsid w:val="004E2802"/>
    <w:rsid w:val="004E45FB"/>
    <w:rsid w:val="004E46B6"/>
    <w:rsid w:val="004E57E2"/>
    <w:rsid w:val="004E69D2"/>
    <w:rsid w:val="004E760E"/>
    <w:rsid w:val="004F1108"/>
    <w:rsid w:val="004F371F"/>
    <w:rsid w:val="004F64E3"/>
    <w:rsid w:val="004F6A8A"/>
    <w:rsid w:val="004F759A"/>
    <w:rsid w:val="0050015E"/>
    <w:rsid w:val="005003B8"/>
    <w:rsid w:val="005016AB"/>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73FD"/>
    <w:rsid w:val="005878CC"/>
    <w:rsid w:val="00590753"/>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419E"/>
    <w:rsid w:val="005F5F07"/>
    <w:rsid w:val="005F6F41"/>
    <w:rsid w:val="005F7255"/>
    <w:rsid w:val="00600248"/>
    <w:rsid w:val="006002C7"/>
    <w:rsid w:val="006005E4"/>
    <w:rsid w:val="006029DA"/>
    <w:rsid w:val="00605F60"/>
    <w:rsid w:val="00611203"/>
    <w:rsid w:val="00611C6C"/>
    <w:rsid w:val="00612218"/>
    <w:rsid w:val="00614BF3"/>
    <w:rsid w:val="006156F2"/>
    <w:rsid w:val="00615B0A"/>
    <w:rsid w:val="0061682D"/>
    <w:rsid w:val="00616E57"/>
    <w:rsid w:val="00617056"/>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4749"/>
    <w:rsid w:val="00635BCB"/>
    <w:rsid w:val="00636B42"/>
    <w:rsid w:val="00637B74"/>
    <w:rsid w:val="0064391D"/>
    <w:rsid w:val="00643C5D"/>
    <w:rsid w:val="00643D49"/>
    <w:rsid w:val="00643EC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22CB"/>
    <w:rsid w:val="00692AD7"/>
    <w:rsid w:val="00692D20"/>
    <w:rsid w:val="00697556"/>
    <w:rsid w:val="0069757F"/>
    <w:rsid w:val="006A01FE"/>
    <w:rsid w:val="006A154F"/>
    <w:rsid w:val="006A161A"/>
    <w:rsid w:val="006A4E34"/>
    <w:rsid w:val="006A5307"/>
    <w:rsid w:val="006A69D0"/>
    <w:rsid w:val="006A7B2B"/>
    <w:rsid w:val="006B0844"/>
    <w:rsid w:val="006B1C64"/>
    <w:rsid w:val="006B2572"/>
    <w:rsid w:val="006B381F"/>
    <w:rsid w:val="006B3F46"/>
    <w:rsid w:val="006B4647"/>
    <w:rsid w:val="006B4C2B"/>
    <w:rsid w:val="006B5916"/>
    <w:rsid w:val="006B5D87"/>
    <w:rsid w:val="006B60D3"/>
    <w:rsid w:val="006B6D47"/>
    <w:rsid w:val="006B7746"/>
    <w:rsid w:val="006C2ED8"/>
    <w:rsid w:val="006C2F36"/>
    <w:rsid w:val="006C3727"/>
    <w:rsid w:val="006C4A97"/>
    <w:rsid w:val="006C4B48"/>
    <w:rsid w:val="006C5AFE"/>
    <w:rsid w:val="006C709E"/>
    <w:rsid w:val="006D04C9"/>
    <w:rsid w:val="006D0D5B"/>
    <w:rsid w:val="006D11E8"/>
    <w:rsid w:val="006D12BE"/>
    <w:rsid w:val="006D153F"/>
    <w:rsid w:val="006D305D"/>
    <w:rsid w:val="006D305F"/>
    <w:rsid w:val="006D34CD"/>
    <w:rsid w:val="006D4F2E"/>
    <w:rsid w:val="006D5098"/>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07F25"/>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0CAB"/>
    <w:rsid w:val="007438A9"/>
    <w:rsid w:val="0074491E"/>
    <w:rsid w:val="00744E22"/>
    <w:rsid w:val="0074568F"/>
    <w:rsid w:val="00746066"/>
    <w:rsid w:val="007467F1"/>
    <w:rsid w:val="00746862"/>
    <w:rsid w:val="00752A24"/>
    <w:rsid w:val="00755165"/>
    <w:rsid w:val="00755C2B"/>
    <w:rsid w:val="00757F03"/>
    <w:rsid w:val="0076247A"/>
    <w:rsid w:val="00762BAC"/>
    <w:rsid w:val="0076581E"/>
    <w:rsid w:val="00767414"/>
    <w:rsid w:val="00767B58"/>
    <w:rsid w:val="00772807"/>
    <w:rsid w:val="00772DA8"/>
    <w:rsid w:val="00773BA2"/>
    <w:rsid w:val="00775964"/>
    <w:rsid w:val="007765FE"/>
    <w:rsid w:val="007814D0"/>
    <w:rsid w:val="007842C3"/>
    <w:rsid w:val="00784B67"/>
    <w:rsid w:val="0078760A"/>
    <w:rsid w:val="007879AF"/>
    <w:rsid w:val="00787FC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1AD"/>
    <w:rsid w:val="007D44E9"/>
    <w:rsid w:val="007D4A2B"/>
    <w:rsid w:val="007D6341"/>
    <w:rsid w:val="007E06F9"/>
    <w:rsid w:val="007E1F80"/>
    <w:rsid w:val="007E44F9"/>
    <w:rsid w:val="007E5E96"/>
    <w:rsid w:val="007F1A26"/>
    <w:rsid w:val="007F2B73"/>
    <w:rsid w:val="007F2C02"/>
    <w:rsid w:val="007F3868"/>
    <w:rsid w:val="007F4922"/>
    <w:rsid w:val="0080021C"/>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35C9"/>
    <w:rsid w:val="008348CB"/>
    <w:rsid w:val="00834B60"/>
    <w:rsid w:val="0083655D"/>
    <w:rsid w:val="00836BD5"/>
    <w:rsid w:val="00837B9A"/>
    <w:rsid w:val="0084194F"/>
    <w:rsid w:val="00843746"/>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96D"/>
    <w:rsid w:val="00876D3E"/>
    <w:rsid w:val="00876DCE"/>
    <w:rsid w:val="00877B48"/>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D10"/>
    <w:rsid w:val="009076C7"/>
    <w:rsid w:val="00907908"/>
    <w:rsid w:val="00907C3C"/>
    <w:rsid w:val="00910030"/>
    <w:rsid w:val="009138F3"/>
    <w:rsid w:val="00913D26"/>
    <w:rsid w:val="009141C9"/>
    <w:rsid w:val="00914D6C"/>
    <w:rsid w:val="00920416"/>
    <w:rsid w:val="00920C3D"/>
    <w:rsid w:val="00921B3A"/>
    <w:rsid w:val="00921FE1"/>
    <w:rsid w:val="0092279E"/>
    <w:rsid w:val="009230BC"/>
    <w:rsid w:val="009240B7"/>
    <w:rsid w:val="0092412E"/>
    <w:rsid w:val="0092593B"/>
    <w:rsid w:val="00925EFA"/>
    <w:rsid w:val="009269C7"/>
    <w:rsid w:val="00926AFE"/>
    <w:rsid w:val="009272C6"/>
    <w:rsid w:val="00930B12"/>
    <w:rsid w:val="009314E6"/>
    <w:rsid w:val="00932DC8"/>
    <w:rsid w:val="00934F43"/>
    <w:rsid w:val="00934FA6"/>
    <w:rsid w:val="009353D2"/>
    <w:rsid w:val="00935797"/>
    <w:rsid w:val="00936063"/>
    <w:rsid w:val="00937565"/>
    <w:rsid w:val="00940256"/>
    <w:rsid w:val="00940FD7"/>
    <w:rsid w:val="0094252E"/>
    <w:rsid w:val="00942841"/>
    <w:rsid w:val="009429E7"/>
    <w:rsid w:val="00942BAC"/>
    <w:rsid w:val="00942FC6"/>
    <w:rsid w:val="00945A3C"/>
    <w:rsid w:val="00945EFE"/>
    <w:rsid w:val="0094658F"/>
    <w:rsid w:val="00946AB1"/>
    <w:rsid w:val="009474AD"/>
    <w:rsid w:val="00951123"/>
    <w:rsid w:val="009516B8"/>
    <w:rsid w:val="0095171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4AB5"/>
    <w:rsid w:val="00974D5B"/>
    <w:rsid w:val="00975962"/>
    <w:rsid w:val="00976D32"/>
    <w:rsid w:val="00980814"/>
    <w:rsid w:val="00980D18"/>
    <w:rsid w:val="009814D9"/>
    <w:rsid w:val="00984132"/>
    <w:rsid w:val="00984E57"/>
    <w:rsid w:val="00985B1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6C87"/>
    <w:rsid w:val="009F40BC"/>
    <w:rsid w:val="009F471E"/>
    <w:rsid w:val="009F492A"/>
    <w:rsid w:val="009F4A54"/>
    <w:rsid w:val="009F4BEC"/>
    <w:rsid w:val="009F5BAB"/>
    <w:rsid w:val="009F609F"/>
    <w:rsid w:val="009F768C"/>
    <w:rsid w:val="009F7D37"/>
    <w:rsid w:val="00A0161E"/>
    <w:rsid w:val="00A02266"/>
    <w:rsid w:val="00A02436"/>
    <w:rsid w:val="00A031DE"/>
    <w:rsid w:val="00A047C7"/>
    <w:rsid w:val="00A0489D"/>
    <w:rsid w:val="00A04D6F"/>
    <w:rsid w:val="00A06156"/>
    <w:rsid w:val="00A0795F"/>
    <w:rsid w:val="00A1006B"/>
    <w:rsid w:val="00A10908"/>
    <w:rsid w:val="00A11391"/>
    <w:rsid w:val="00A1246E"/>
    <w:rsid w:val="00A13C50"/>
    <w:rsid w:val="00A16BA2"/>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E42"/>
    <w:rsid w:val="00A57DD0"/>
    <w:rsid w:val="00A60B88"/>
    <w:rsid w:val="00A6127C"/>
    <w:rsid w:val="00A62A9D"/>
    <w:rsid w:val="00A647FE"/>
    <w:rsid w:val="00A71343"/>
    <w:rsid w:val="00A716F6"/>
    <w:rsid w:val="00A71CC8"/>
    <w:rsid w:val="00A72AE2"/>
    <w:rsid w:val="00A75649"/>
    <w:rsid w:val="00A766E2"/>
    <w:rsid w:val="00A76D31"/>
    <w:rsid w:val="00A76DE9"/>
    <w:rsid w:val="00A7793A"/>
    <w:rsid w:val="00A81C1B"/>
    <w:rsid w:val="00A824D1"/>
    <w:rsid w:val="00A83C4B"/>
    <w:rsid w:val="00A84DAD"/>
    <w:rsid w:val="00A85A53"/>
    <w:rsid w:val="00A85E18"/>
    <w:rsid w:val="00A86149"/>
    <w:rsid w:val="00A87AAD"/>
    <w:rsid w:val="00A91BF5"/>
    <w:rsid w:val="00A92969"/>
    <w:rsid w:val="00A93759"/>
    <w:rsid w:val="00A948B5"/>
    <w:rsid w:val="00A96741"/>
    <w:rsid w:val="00A96971"/>
    <w:rsid w:val="00AA00E0"/>
    <w:rsid w:val="00AA010D"/>
    <w:rsid w:val="00AA08B9"/>
    <w:rsid w:val="00AA08CD"/>
    <w:rsid w:val="00AA0DF5"/>
    <w:rsid w:val="00AA3003"/>
    <w:rsid w:val="00AA44A7"/>
    <w:rsid w:val="00AA4CC7"/>
    <w:rsid w:val="00AA5380"/>
    <w:rsid w:val="00AA5E8E"/>
    <w:rsid w:val="00AB12AD"/>
    <w:rsid w:val="00AB1E2A"/>
    <w:rsid w:val="00AB1F86"/>
    <w:rsid w:val="00AB57FD"/>
    <w:rsid w:val="00AB6CA7"/>
    <w:rsid w:val="00AC2AA3"/>
    <w:rsid w:val="00AC2DD0"/>
    <w:rsid w:val="00AC71A8"/>
    <w:rsid w:val="00AC71D9"/>
    <w:rsid w:val="00AD01E4"/>
    <w:rsid w:val="00AD0858"/>
    <w:rsid w:val="00AD1A5B"/>
    <w:rsid w:val="00AD3492"/>
    <w:rsid w:val="00AD3F3B"/>
    <w:rsid w:val="00AD4002"/>
    <w:rsid w:val="00AD47C2"/>
    <w:rsid w:val="00AD552E"/>
    <w:rsid w:val="00AE05EC"/>
    <w:rsid w:val="00AE12AF"/>
    <w:rsid w:val="00AE1A34"/>
    <w:rsid w:val="00AE2302"/>
    <w:rsid w:val="00AE3354"/>
    <w:rsid w:val="00AE3C73"/>
    <w:rsid w:val="00AE420F"/>
    <w:rsid w:val="00AE556C"/>
    <w:rsid w:val="00AE5B7B"/>
    <w:rsid w:val="00AE5C1B"/>
    <w:rsid w:val="00AE7206"/>
    <w:rsid w:val="00AE7340"/>
    <w:rsid w:val="00AE7627"/>
    <w:rsid w:val="00AF1BBD"/>
    <w:rsid w:val="00AF1FB3"/>
    <w:rsid w:val="00AF234D"/>
    <w:rsid w:val="00AF4099"/>
    <w:rsid w:val="00AF4782"/>
    <w:rsid w:val="00AF577E"/>
    <w:rsid w:val="00AF5B5C"/>
    <w:rsid w:val="00B003BA"/>
    <w:rsid w:val="00B0328B"/>
    <w:rsid w:val="00B03A76"/>
    <w:rsid w:val="00B04CFB"/>
    <w:rsid w:val="00B07133"/>
    <w:rsid w:val="00B072E2"/>
    <w:rsid w:val="00B07959"/>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3934"/>
    <w:rsid w:val="00B351B4"/>
    <w:rsid w:val="00B3710B"/>
    <w:rsid w:val="00B37A67"/>
    <w:rsid w:val="00B453A0"/>
    <w:rsid w:val="00B46BCA"/>
    <w:rsid w:val="00B47F3A"/>
    <w:rsid w:val="00B526A3"/>
    <w:rsid w:val="00B53781"/>
    <w:rsid w:val="00B540E0"/>
    <w:rsid w:val="00B565E2"/>
    <w:rsid w:val="00B60C8C"/>
    <w:rsid w:val="00B62199"/>
    <w:rsid w:val="00B62919"/>
    <w:rsid w:val="00B639AD"/>
    <w:rsid w:val="00B656B3"/>
    <w:rsid w:val="00B719AD"/>
    <w:rsid w:val="00B72378"/>
    <w:rsid w:val="00B724A1"/>
    <w:rsid w:val="00B7288A"/>
    <w:rsid w:val="00B72EC6"/>
    <w:rsid w:val="00B74F1F"/>
    <w:rsid w:val="00B756E7"/>
    <w:rsid w:val="00B75A33"/>
    <w:rsid w:val="00B75ED9"/>
    <w:rsid w:val="00B7746B"/>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AF9"/>
    <w:rsid w:val="00BD7F14"/>
    <w:rsid w:val="00BE01EB"/>
    <w:rsid w:val="00BE1547"/>
    <w:rsid w:val="00BE6338"/>
    <w:rsid w:val="00BE76E0"/>
    <w:rsid w:val="00BE7CAA"/>
    <w:rsid w:val="00BF2120"/>
    <w:rsid w:val="00BF26B2"/>
    <w:rsid w:val="00BF359F"/>
    <w:rsid w:val="00BF35DB"/>
    <w:rsid w:val="00BF4008"/>
    <w:rsid w:val="00BF4946"/>
    <w:rsid w:val="00BF57FA"/>
    <w:rsid w:val="00BF66D3"/>
    <w:rsid w:val="00BF6E67"/>
    <w:rsid w:val="00BF6EBD"/>
    <w:rsid w:val="00BF72A5"/>
    <w:rsid w:val="00BF77FD"/>
    <w:rsid w:val="00BF78D2"/>
    <w:rsid w:val="00C018C2"/>
    <w:rsid w:val="00C034CB"/>
    <w:rsid w:val="00C03A1D"/>
    <w:rsid w:val="00C04023"/>
    <w:rsid w:val="00C051A8"/>
    <w:rsid w:val="00C054BC"/>
    <w:rsid w:val="00C06611"/>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2792B"/>
    <w:rsid w:val="00C3020A"/>
    <w:rsid w:val="00C34589"/>
    <w:rsid w:val="00C350E9"/>
    <w:rsid w:val="00C35B2B"/>
    <w:rsid w:val="00C374DC"/>
    <w:rsid w:val="00C409D5"/>
    <w:rsid w:val="00C424BA"/>
    <w:rsid w:val="00C42E05"/>
    <w:rsid w:val="00C435C3"/>
    <w:rsid w:val="00C4502D"/>
    <w:rsid w:val="00C45BB1"/>
    <w:rsid w:val="00C47181"/>
    <w:rsid w:val="00C507D0"/>
    <w:rsid w:val="00C518D5"/>
    <w:rsid w:val="00C5202E"/>
    <w:rsid w:val="00C5395D"/>
    <w:rsid w:val="00C53D47"/>
    <w:rsid w:val="00C54529"/>
    <w:rsid w:val="00C563BE"/>
    <w:rsid w:val="00C56665"/>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80032"/>
    <w:rsid w:val="00C8372E"/>
    <w:rsid w:val="00C86165"/>
    <w:rsid w:val="00C86384"/>
    <w:rsid w:val="00C8661B"/>
    <w:rsid w:val="00C86F73"/>
    <w:rsid w:val="00C87369"/>
    <w:rsid w:val="00C87AC6"/>
    <w:rsid w:val="00C87CE5"/>
    <w:rsid w:val="00C90AB3"/>
    <w:rsid w:val="00C90C67"/>
    <w:rsid w:val="00C95EBA"/>
    <w:rsid w:val="00C96690"/>
    <w:rsid w:val="00C973B6"/>
    <w:rsid w:val="00C9774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46CE"/>
    <w:rsid w:val="00CF5F29"/>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721A"/>
    <w:rsid w:val="00D213A4"/>
    <w:rsid w:val="00D2235F"/>
    <w:rsid w:val="00D2290A"/>
    <w:rsid w:val="00D237C7"/>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05B"/>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11A0"/>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0D9C"/>
    <w:rsid w:val="00DA2099"/>
    <w:rsid w:val="00DA239B"/>
    <w:rsid w:val="00DA4664"/>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D5A"/>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1EDB"/>
    <w:rsid w:val="00E726EC"/>
    <w:rsid w:val="00E72C5E"/>
    <w:rsid w:val="00E7347E"/>
    <w:rsid w:val="00E7709E"/>
    <w:rsid w:val="00E81CB4"/>
    <w:rsid w:val="00E83C85"/>
    <w:rsid w:val="00E8569C"/>
    <w:rsid w:val="00E8585B"/>
    <w:rsid w:val="00E91301"/>
    <w:rsid w:val="00E9430D"/>
    <w:rsid w:val="00E944DF"/>
    <w:rsid w:val="00E9460D"/>
    <w:rsid w:val="00E951AF"/>
    <w:rsid w:val="00E96001"/>
    <w:rsid w:val="00E9621C"/>
    <w:rsid w:val="00EA1805"/>
    <w:rsid w:val="00EA1EE1"/>
    <w:rsid w:val="00EA2219"/>
    <w:rsid w:val="00EA3452"/>
    <w:rsid w:val="00EA345B"/>
    <w:rsid w:val="00EA386A"/>
    <w:rsid w:val="00EA3F15"/>
    <w:rsid w:val="00EA636D"/>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15CCA"/>
    <w:rsid w:val="00F16347"/>
    <w:rsid w:val="00F16D65"/>
    <w:rsid w:val="00F16FE3"/>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D33"/>
    <w:rsid w:val="00F564B3"/>
    <w:rsid w:val="00F623AA"/>
    <w:rsid w:val="00F63543"/>
    <w:rsid w:val="00F66BC4"/>
    <w:rsid w:val="00F672AB"/>
    <w:rsid w:val="00F704B1"/>
    <w:rsid w:val="00F70D62"/>
    <w:rsid w:val="00F7160E"/>
    <w:rsid w:val="00F724F8"/>
    <w:rsid w:val="00F72F94"/>
    <w:rsid w:val="00F739D9"/>
    <w:rsid w:val="00F74608"/>
    <w:rsid w:val="00F7490D"/>
    <w:rsid w:val="00F76E11"/>
    <w:rsid w:val="00F772D8"/>
    <w:rsid w:val="00F80D64"/>
    <w:rsid w:val="00F8217F"/>
    <w:rsid w:val="00F821A3"/>
    <w:rsid w:val="00F849B2"/>
    <w:rsid w:val="00F84FC9"/>
    <w:rsid w:val="00F877BF"/>
    <w:rsid w:val="00F87B5F"/>
    <w:rsid w:val="00F919E5"/>
    <w:rsid w:val="00F92B41"/>
    <w:rsid w:val="00F9314A"/>
    <w:rsid w:val="00F94A53"/>
    <w:rsid w:val="00F94CBC"/>
    <w:rsid w:val="00F95F5B"/>
    <w:rsid w:val="00F95FDB"/>
    <w:rsid w:val="00F9623D"/>
    <w:rsid w:val="00F96674"/>
    <w:rsid w:val="00F969FC"/>
    <w:rsid w:val="00FA0D0D"/>
    <w:rsid w:val="00FA29CD"/>
    <w:rsid w:val="00FA3458"/>
    <w:rsid w:val="00FA50A6"/>
    <w:rsid w:val="00FA6A07"/>
    <w:rsid w:val="00FA7689"/>
    <w:rsid w:val="00FB061A"/>
    <w:rsid w:val="00FB277C"/>
    <w:rsid w:val="00FB2A39"/>
    <w:rsid w:val="00FB4124"/>
    <w:rsid w:val="00FB4372"/>
    <w:rsid w:val="00FB7D2C"/>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2E83"/>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8051548">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1998603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101094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2454388">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5306648">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1552250">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2642167">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399938965">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948704">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135492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0898733">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04695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E88D-4EA4-4224-A297-2A3AA8DB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19</Pages>
  <Words>16252</Words>
  <Characters>89389</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2019-08-20T23:07:00Z</cp:lastPrinted>
  <dcterms:created xsi:type="dcterms:W3CDTF">2019-08-29T20:43:00Z</dcterms:created>
  <dcterms:modified xsi:type="dcterms:W3CDTF">2019-08-29T20:43:00Z</dcterms:modified>
</cp:coreProperties>
</file>