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643299"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441002614" r:id="rId10"/>
        </w:pict>
      </w:r>
    </w:p>
    <w:p w:rsidR="00625DC6" w:rsidRDefault="00625DC6" w:rsidP="00012259">
      <w:pPr>
        <w:pStyle w:val="Encabezado"/>
        <w:tabs>
          <w:tab w:val="clear" w:pos="8504"/>
          <w:tab w:val="left" w:pos="0"/>
          <w:tab w:val="right" w:pos="9356"/>
        </w:tabs>
        <w:ind w:left="0"/>
        <w:jc w:val="both"/>
        <w:rPr>
          <w:rFonts w:ascii="Bookman Old Style" w:hAnsi="Bookman Old Style"/>
          <w:szCs w:val="24"/>
        </w:rPr>
      </w:pPr>
    </w:p>
    <w:p w:rsidR="00B112D8" w:rsidRPr="00E060BE" w:rsidRDefault="00B112D8" w:rsidP="00B112D8">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B112D8" w:rsidRPr="00E060BE" w:rsidRDefault="00B112D8" w:rsidP="00B112D8">
      <w:pPr>
        <w:pStyle w:val="Ttulo4"/>
        <w:tabs>
          <w:tab w:val="left" w:pos="0"/>
          <w:tab w:val="right" w:pos="9356"/>
        </w:tabs>
        <w:ind w:left="0"/>
        <w:rPr>
          <w:rFonts w:ascii="Bookman Old Style" w:hAnsi="Bookman Old Style"/>
          <w:b w:val="0"/>
          <w:bCs/>
          <w:sz w:val="24"/>
          <w:szCs w:val="24"/>
        </w:rPr>
      </w:pPr>
    </w:p>
    <w:p w:rsidR="00B112D8" w:rsidRPr="00E060BE" w:rsidRDefault="00B112D8" w:rsidP="00B112D8">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B112D8" w:rsidRPr="00E060BE" w:rsidRDefault="00B112D8" w:rsidP="00B112D8">
      <w:pPr>
        <w:pStyle w:val="Ttulo5"/>
        <w:tabs>
          <w:tab w:val="left" w:pos="0"/>
          <w:tab w:val="right" w:pos="9356"/>
        </w:tabs>
        <w:ind w:left="0"/>
        <w:rPr>
          <w:rFonts w:ascii="Bookman Old Style" w:hAnsi="Bookman Old Style"/>
          <w:sz w:val="24"/>
          <w:szCs w:val="24"/>
        </w:rPr>
      </w:pPr>
    </w:p>
    <w:p w:rsidR="00B112D8" w:rsidRPr="00E060BE" w:rsidRDefault="00B112D8" w:rsidP="00B112D8">
      <w:pPr>
        <w:pStyle w:val="Ttulo5"/>
        <w:tabs>
          <w:tab w:val="left" w:pos="0"/>
          <w:tab w:val="right" w:pos="9356"/>
        </w:tabs>
        <w:ind w:left="0"/>
        <w:rPr>
          <w:rFonts w:ascii="Bookman Old Style" w:hAnsi="Bookman Old Style"/>
          <w:sz w:val="24"/>
          <w:szCs w:val="24"/>
        </w:rPr>
      </w:pPr>
    </w:p>
    <w:p w:rsidR="00B112D8" w:rsidRPr="00E060BE" w:rsidRDefault="00B112D8" w:rsidP="00B112D8">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                   DE 201</w:t>
      </w:r>
      <w:r w:rsidR="00074825">
        <w:rPr>
          <w:rFonts w:ascii="Bookman Old Style" w:hAnsi="Bookman Old Style"/>
          <w:sz w:val="24"/>
          <w:szCs w:val="24"/>
        </w:rPr>
        <w:t>3</w:t>
      </w:r>
    </w:p>
    <w:p w:rsidR="00C94AB0" w:rsidRPr="00E060BE" w:rsidRDefault="00C94AB0" w:rsidP="00B112D8">
      <w:pPr>
        <w:tabs>
          <w:tab w:val="left" w:pos="0"/>
          <w:tab w:val="right" w:pos="9356"/>
        </w:tabs>
        <w:ind w:left="0"/>
        <w:jc w:val="center"/>
        <w:rPr>
          <w:rFonts w:ascii="Bookman Old Style" w:hAnsi="Bookman Old Style" w:cs="Arial"/>
          <w:b/>
          <w:snapToGrid w:val="0"/>
          <w:color w:val="000000"/>
          <w:lang w:val="es-ES_tradnl"/>
        </w:rPr>
      </w:pPr>
    </w:p>
    <w:p w:rsidR="00B112D8" w:rsidRPr="00E060BE" w:rsidRDefault="00B112D8" w:rsidP="00B112D8">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B112D8" w:rsidRPr="00E060BE" w:rsidRDefault="00B112D8" w:rsidP="00B112D8">
      <w:pPr>
        <w:tabs>
          <w:tab w:val="left" w:pos="0"/>
          <w:tab w:val="right" w:pos="9356"/>
        </w:tabs>
        <w:ind w:left="0"/>
        <w:jc w:val="center"/>
        <w:rPr>
          <w:rFonts w:ascii="Bookman Old Style" w:hAnsi="Bookman Old Style"/>
          <w:lang w:val="es-ES_tradnl"/>
        </w:rPr>
      </w:pPr>
    </w:p>
    <w:p w:rsidR="002C7309" w:rsidRDefault="002C7309" w:rsidP="00B112D8">
      <w:pPr>
        <w:ind w:left="0"/>
        <w:jc w:val="center"/>
        <w:rPr>
          <w:rFonts w:ascii="Bookman Old Style" w:hAnsi="Bookman Old Style"/>
        </w:rPr>
      </w:pPr>
    </w:p>
    <w:p w:rsidR="001D1447" w:rsidRDefault="001D1447" w:rsidP="00B112D8">
      <w:pPr>
        <w:ind w:left="0"/>
        <w:jc w:val="center"/>
        <w:rPr>
          <w:rFonts w:ascii="Bookman Old Style" w:hAnsi="Bookman Old Style"/>
        </w:rPr>
      </w:pPr>
    </w:p>
    <w:p w:rsidR="00B112D8" w:rsidRPr="00536791" w:rsidRDefault="00074825" w:rsidP="00B112D8">
      <w:pPr>
        <w:ind w:left="0"/>
        <w:jc w:val="center"/>
        <w:rPr>
          <w:rFonts w:ascii="Bookman Old Style" w:hAnsi="Bookman Old Style"/>
        </w:rPr>
      </w:pPr>
      <w:r w:rsidRPr="001715E4">
        <w:rPr>
          <w:rFonts w:ascii="Bookman Old Style" w:hAnsi="Bookman Old Style" w:cs="Arial"/>
          <w:szCs w:val="20"/>
        </w:rPr>
        <w:t>Por la cual se ordena hacer público un proyecto de r</w:t>
      </w:r>
      <w:r w:rsidR="00975D03">
        <w:rPr>
          <w:rFonts w:ascii="Bookman Old Style" w:hAnsi="Bookman Old Style" w:cs="Arial"/>
          <w:szCs w:val="20"/>
        </w:rPr>
        <w:t xml:space="preserve">esolución de carácter general, </w:t>
      </w:r>
      <w:r w:rsidR="002C1C42" w:rsidRPr="001715E4">
        <w:rPr>
          <w:rFonts w:ascii="Bookman Old Style" w:hAnsi="Bookman Old Style" w:cs="Arial"/>
          <w:i/>
          <w:szCs w:val="27"/>
        </w:rPr>
        <w:t>Por la cual se modifican la</w:t>
      </w:r>
      <w:r w:rsidR="00D862B4">
        <w:rPr>
          <w:rFonts w:ascii="Bookman Old Style" w:hAnsi="Bookman Old Style" w:cs="Arial"/>
          <w:i/>
          <w:szCs w:val="27"/>
        </w:rPr>
        <w:t>s</w:t>
      </w:r>
      <w:r w:rsidR="002C1C42" w:rsidRPr="001715E4">
        <w:rPr>
          <w:rFonts w:ascii="Bookman Old Style" w:hAnsi="Bookman Old Style" w:cs="Arial"/>
          <w:i/>
          <w:szCs w:val="27"/>
        </w:rPr>
        <w:t xml:space="preserve"> resoluciones CREG 063 de 2010 y 071 de 2006, en relación con la verificación y liquidación de la D</w:t>
      </w:r>
      <w:r w:rsidR="002302A2">
        <w:rPr>
          <w:rFonts w:ascii="Bookman Old Style" w:hAnsi="Bookman Old Style" w:cs="Arial"/>
          <w:i/>
          <w:szCs w:val="27"/>
        </w:rPr>
        <w:t xml:space="preserve">emanda </w:t>
      </w:r>
      <w:r w:rsidR="002C1C42" w:rsidRPr="001715E4">
        <w:rPr>
          <w:rFonts w:ascii="Bookman Old Style" w:hAnsi="Bookman Old Style" w:cs="Arial"/>
          <w:i/>
          <w:szCs w:val="27"/>
        </w:rPr>
        <w:t>D</w:t>
      </w:r>
      <w:r w:rsidR="002302A2">
        <w:rPr>
          <w:rFonts w:ascii="Bookman Old Style" w:hAnsi="Bookman Old Style" w:cs="Arial"/>
          <w:i/>
          <w:szCs w:val="27"/>
        </w:rPr>
        <w:t xml:space="preserve">esconectable </w:t>
      </w:r>
      <w:r w:rsidR="002C1C42" w:rsidRPr="001715E4">
        <w:rPr>
          <w:rFonts w:ascii="Bookman Old Style" w:hAnsi="Bookman Old Style" w:cs="Arial"/>
          <w:i/>
          <w:szCs w:val="27"/>
        </w:rPr>
        <w:t>V</w:t>
      </w:r>
      <w:r w:rsidR="002302A2">
        <w:rPr>
          <w:rFonts w:ascii="Bookman Old Style" w:hAnsi="Bookman Old Style" w:cs="Arial"/>
          <w:i/>
          <w:szCs w:val="27"/>
        </w:rPr>
        <w:t>oluntaria</w:t>
      </w:r>
      <w:r w:rsidR="002C1C42" w:rsidRPr="001715E4">
        <w:rPr>
          <w:rFonts w:ascii="Bookman Old Style" w:hAnsi="Bookman Old Style" w:cs="Arial"/>
          <w:i/>
          <w:szCs w:val="27"/>
        </w:rPr>
        <w:t xml:space="preserve"> y el cálculo de la disponibilidad comercial dentro de la Remuneración Real Individual Di</w:t>
      </w:r>
      <w:r w:rsidR="00975D03">
        <w:rPr>
          <w:rFonts w:ascii="Bookman Old Style" w:hAnsi="Bookman Old Style" w:cs="Arial"/>
          <w:i/>
          <w:szCs w:val="27"/>
        </w:rPr>
        <w:t>aria del Cargo por Confiabilidad</w:t>
      </w:r>
    </w:p>
    <w:p w:rsidR="00B112D8" w:rsidRDefault="002C1C42" w:rsidP="001715E4">
      <w:pPr>
        <w:tabs>
          <w:tab w:val="left" w:pos="6361"/>
        </w:tabs>
        <w:ind w:left="0"/>
        <w:rPr>
          <w:rFonts w:ascii="Bookman Old Style" w:hAnsi="Bookman Old Style"/>
        </w:rPr>
      </w:pPr>
      <w:r>
        <w:rPr>
          <w:rFonts w:ascii="Bookman Old Style" w:hAnsi="Bookman Old Style"/>
        </w:rPr>
        <w:tab/>
      </w:r>
    </w:p>
    <w:p w:rsidR="00B112D8" w:rsidRPr="00C435C3" w:rsidRDefault="00B112D8" w:rsidP="00B112D8">
      <w:pPr>
        <w:ind w:right="51"/>
        <w:rPr>
          <w:rFonts w:ascii="Bookman Old Style" w:hAnsi="Bookman Old Style"/>
        </w:rPr>
      </w:pPr>
    </w:p>
    <w:p w:rsidR="00B112D8" w:rsidRPr="00C435C3" w:rsidRDefault="00B112D8" w:rsidP="00B112D8">
      <w:pPr>
        <w:ind w:right="51"/>
        <w:jc w:val="center"/>
        <w:rPr>
          <w:rFonts w:ascii="Bookman Old Style" w:hAnsi="Bookman Old Style"/>
          <w:b/>
        </w:rPr>
      </w:pPr>
      <w:r w:rsidRPr="00C435C3">
        <w:rPr>
          <w:rFonts w:ascii="Bookman Old Style" w:hAnsi="Bookman Old Style"/>
          <w:b/>
        </w:rPr>
        <w:t>LA COMISIÓN DE REGULACIÓN DE  ENERGÍA Y GAS</w:t>
      </w:r>
    </w:p>
    <w:p w:rsidR="00B112D8" w:rsidRPr="00C435C3" w:rsidRDefault="00B112D8" w:rsidP="00B112D8">
      <w:pPr>
        <w:ind w:left="0" w:right="51"/>
        <w:rPr>
          <w:rFonts w:ascii="Bookman Old Style" w:hAnsi="Bookman Old Style"/>
        </w:rPr>
      </w:pPr>
    </w:p>
    <w:p w:rsidR="00B112D8" w:rsidRPr="00C435C3" w:rsidRDefault="00B112D8" w:rsidP="00B112D8">
      <w:pPr>
        <w:ind w:left="0" w:right="51"/>
        <w:rPr>
          <w:rFonts w:ascii="Bookman Old Style" w:hAnsi="Bookman Old Style"/>
        </w:rPr>
      </w:pPr>
    </w:p>
    <w:p w:rsidR="00B112D8" w:rsidRPr="00C435C3" w:rsidRDefault="00B112D8" w:rsidP="00B112D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p>
    <w:p w:rsidR="00B112D8" w:rsidRDefault="00B112D8" w:rsidP="00B112D8">
      <w:pPr>
        <w:ind w:right="51"/>
        <w:rPr>
          <w:rFonts w:ascii="Bookman Old Style" w:hAnsi="Bookman Old Style"/>
        </w:rPr>
      </w:pPr>
    </w:p>
    <w:p w:rsidR="00B112D8" w:rsidRDefault="00B112D8" w:rsidP="00B112D8">
      <w:pPr>
        <w:ind w:right="51"/>
        <w:rPr>
          <w:rFonts w:ascii="Bookman Old Style" w:hAnsi="Bookman Old Style"/>
        </w:rPr>
      </w:pPr>
    </w:p>
    <w:p w:rsidR="00B112D8" w:rsidRPr="00C435C3" w:rsidRDefault="00B112D8" w:rsidP="00B112D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B112D8" w:rsidRPr="00C435C3" w:rsidRDefault="00B112D8" w:rsidP="00B112D8">
      <w:pPr>
        <w:ind w:right="51"/>
        <w:jc w:val="center"/>
        <w:rPr>
          <w:rFonts w:ascii="Bookman Old Style" w:hAnsi="Bookman Old Style"/>
          <w:b/>
        </w:rPr>
      </w:pPr>
    </w:p>
    <w:p w:rsidR="00B112D8" w:rsidRDefault="00B112D8" w:rsidP="00B112D8">
      <w:pPr>
        <w:ind w:left="0"/>
        <w:jc w:val="both"/>
        <w:rPr>
          <w:rFonts w:ascii="Bookman Old Style" w:hAnsi="Bookman Old Style"/>
        </w:rPr>
      </w:pPr>
    </w:p>
    <w:p w:rsidR="00E4772E" w:rsidRPr="00D1154A" w:rsidRDefault="00E4772E" w:rsidP="00E4772E">
      <w:pPr>
        <w:tabs>
          <w:tab w:val="left" w:pos="0"/>
        </w:tabs>
        <w:ind w:left="0"/>
        <w:jc w:val="both"/>
        <w:rPr>
          <w:rFonts w:ascii="Bookman Old Style" w:hAnsi="Bookman Old Style" w:cs="Arial"/>
        </w:rPr>
      </w:pPr>
      <w:r w:rsidRPr="00D1154A">
        <w:rPr>
          <w:rFonts w:ascii="Bookman Old Style" w:hAnsi="Bookman Old Style" w:cs="Arial"/>
        </w:rPr>
        <w:t>Conforme a lo dispuesto por el artículo 8 del Código de Procedimiento Administrativo y de lo Contencioso administrativo y el artículo 9 del Decreto 2696 de 2004, la Comisión debe hacer público en su página web todos los proyectos de resolución de carácter general que pretenda adoptar.</w:t>
      </w:r>
    </w:p>
    <w:p w:rsidR="00E4772E" w:rsidRDefault="00E4772E" w:rsidP="00B112D8">
      <w:pPr>
        <w:ind w:left="0"/>
        <w:jc w:val="both"/>
        <w:rPr>
          <w:rFonts w:ascii="Bookman Old Style" w:hAnsi="Bookman Old Style"/>
          <w:highlight w:val="yellow"/>
        </w:rPr>
      </w:pPr>
    </w:p>
    <w:p w:rsidR="00B112D8" w:rsidRDefault="00B112D8" w:rsidP="00256C0D">
      <w:pPr>
        <w:ind w:left="0"/>
        <w:jc w:val="both"/>
        <w:rPr>
          <w:rFonts w:ascii="Bookman Old Style" w:hAnsi="Bookman Old Style"/>
          <w:b/>
          <w:spacing w:val="-3"/>
        </w:rPr>
      </w:pPr>
      <w:r w:rsidRPr="001715E4">
        <w:rPr>
          <w:rFonts w:ascii="Bookman Old Style" w:hAnsi="Bookman Old Style"/>
        </w:rPr>
        <w:t xml:space="preserve">La Comisión de Regulación de Energía y Gas, en su Sesión </w:t>
      </w:r>
      <w:r w:rsidR="004D3B69">
        <w:rPr>
          <w:rFonts w:ascii="Bookman Old Style" w:hAnsi="Bookman Old Style"/>
        </w:rPr>
        <w:t>570</w:t>
      </w:r>
      <w:r w:rsidR="002C1C42" w:rsidRPr="001715E4">
        <w:rPr>
          <w:rFonts w:ascii="Bookman Old Style" w:hAnsi="Bookman Old Style"/>
        </w:rPr>
        <w:t xml:space="preserve"> </w:t>
      </w:r>
      <w:r w:rsidRPr="001715E4">
        <w:rPr>
          <w:rFonts w:ascii="Bookman Old Style" w:hAnsi="Bookman Old Style"/>
        </w:rPr>
        <w:t xml:space="preserve">del </w:t>
      </w:r>
      <w:r w:rsidR="004D3B69">
        <w:rPr>
          <w:rFonts w:ascii="Bookman Old Style" w:hAnsi="Bookman Old Style"/>
        </w:rPr>
        <w:t>30</w:t>
      </w:r>
      <w:r w:rsidR="002C1C42" w:rsidRPr="001715E4">
        <w:rPr>
          <w:rFonts w:ascii="Bookman Old Style" w:hAnsi="Bookman Old Style"/>
        </w:rPr>
        <w:t xml:space="preserve"> </w:t>
      </w:r>
      <w:r w:rsidRPr="001715E4">
        <w:rPr>
          <w:rFonts w:ascii="Bookman Old Style" w:hAnsi="Bookman Old Style"/>
        </w:rPr>
        <w:t xml:space="preserve">de </w:t>
      </w:r>
      <w:r w:rsidR="002C1C42" w:rsidRPr="001715E4">
        <w:rPr>
          <w:rFonts w:ascii="Bookman Old Style" w:hAnsi="Bookman Old Style"/>
        </w:rPr>
        <w:t xml:space="preserve">agosto </w:t>
      </w:r>
      <w:r w:rsidRPr="001715E4">
        <w:rPr>
          <w:rFonts w:ascii="Bookman Old Style" w:hAnsi="Bookman Old Style"/>
        </w:rPr>
        <w:t xml:space="preserve">de </w:t>
      </w:r>
      <w:r w:rsidR="002C1C42" w:rsidRPr="001715E4">
        <w:rPr>
          <w:rFonts w:ascii="Bookman Old Style" w:hAnsi="Bookman Old Style"/>
        </w:rPr>
        <w:t>2013</w:t>
      </w:r>
      <w:r w:rsidRPr="001715E4">
        <w:rPr>
          <w:rFonts w:ascii="Bookman Old Style" w:hAnsi="Bookman Old Style"/>
        </w:rPr>
        <w:t>, aprobó hacer público el proyecto de resolución</w:t>
      </w:r>
      <w:r w:rsidRPr="001715E4">
        <w:rPr>
          <w:rFonts w:ascii="Bookman Old Style" w:hAnsi="Bookman Old Style" w:cs="Arial"/>
          <w:color w:val="000000"/>
          <w:szCs w:val="27"/>
        </w:rPr>
        <w:t xml:space="preserve"> </w:t>
      </w:r>
      <w:r w:rsidR="002C1C42" w:rsidRPr="001715E4">
        <w:rPr>
          <w:rFonts w:ascii="Bookman Old Style" w:hAnsi="Bookman Old Style" w:cs="Arial"/>
          <w:i/>
          <w:szCs w:val="27"/>
        </w:rPr>
        <w:t>Por la cual se modifican la resoluciones CREG 063 de 2010 y 071 de 2006, en relación con la verificación y liquidación de la DDV y el cálculo de la disponibilidad comercial dentro de la Remuneración Real Individual Diaria del Cargo por Confiabilidad</w:t>
      </w:r>
      <w:r w:rsidR="00256C0D" w:rsidRPr="001715E4">
        <w:rPr>
          <w:rFonts w:ascii="Bookman Old Style" w:hAnsi="Bookman Old Style" w:cs="Arial"/>
        </w:rPr>
        <w:t>.</w:t>
      </w:r>
    </w:p>
    <w:p w:rsidR="002C7309" w:rsidRDefault="002C7309" w:rsidP="00B112D8">
      <w:pPr>
        <w:suppressAutoHyphens/>
        <w:jc w:val="center"/>
        <w:rPr>
          <w:rFonts w:ascii="Bookman Old Style" w:hAnsi="Bookman Old Style"/>
          <w:b/>
          <w:spacing w:val="-3"/>
        </w:rPr>
      </w:pPr>
    </w:p>
    <w:p w:rsidR="00A703C3" w:rsidRDefault="00A703C3" w:rsidP="00B112D8">
      <w:pPr>
        <w:suppressAutoHyphens/>
        <w:jc w:val="center"/>
        <w:rPr>
          <w:rFonts w:ascii="Bookman Old Style" w:hAnsi="Bookman Old Style"/>
          <w:b/>
          <w:spacing w:val="-3"/>
        </w:rPr>
      </w:pPr>
    </w:p>
    <w:p w:rsidR="00B112D8" w:rsidRPr="00C435C3" w:rsidRDefault="00B112D8" w:rsidP="00B112D8">
      <w:pPr>
        <w:suppressAutoHyphens/>
        <w:jc w:val="center"/>
        <w:rPr>
          <w:rFonts w:ascii="Bookman Old Style" w:hAnsi="Bookman Old Style"/>
          <w:spacing w:val="-3"/>
        </w:rPr>
      </w:pPr>
      <w:r w:rsidRPr="00C435C3">
        <w:rPr>
          <w:rFonts w:ascii="Bookman Old Style" w:hAnsi="Bookman Old Style"/>
          <w:b/>
          <w:spacing w:val="-3"/>
        </w:rPr>
        <w:t>R E S U E L V E:</w:t>
      </w:r>
    </w:p>
    <w:p w:rsidR="00B112D8" w:rsidRDefault="00B112D8" w:rsidP="00B112D8">
      <w:pPr>
        <w:jc w:val="center"/>
        <w:rPr>
          <w:rFonts w:ascii="Bookman Old Style" w:hAnsi="Bookman Old Style"/>
        </w:rPr>
      </w:pPr>
    </w:p>
    <w:p w:rsidR="00A703C3" w:rsidRDefault="00A703C3" w:rsidP="00B112D8">
      <w:pPr>
        <w:jc w:val="center"/>
        <w:rPr>
          <w:rFonts w:ascii="Bookman Old Style" w:hAnsi="Bookman Old Style"/>
        </w:rPr>
      </w:pPr>
    </w:p>
    <w:p w:rsidR="00B112D8" w:rsidRPr="001715E4" w:rsidRDefault="00B112D8" w:rsidP="00B112D8">
      <w:pPr>
        <w:ind w:left="0"/>
        <w:jc w:val="both"/>
        <w:rPr>
          <w:rFonts w:ascii="Bookman Old Style" w:hAnsi="Bookman Old Style"/>
        </w:rPr>
      </w:pPr>
      <w:r w:rsidRPr="002A782A">
        <w:rPr>
          <w:rFonts w:ascii="Bookman Old Style" w:hAnsi="Bookman Old Style"/>
          <w:b/>
        </w:rPr>
        <w:t xml:space="preserve">ARTÍCULO 1. </w:t>
      </w:r>
      <w:r w:rsidR="002C1C42">
        <w:rPr>
          <w:rFonts w:ascii="Bookman Old Style" w:hAnsi="Bookman Old Style" w:cs="Arial"/>
          <w:szCs w:val="27"/>
        </w:rPr>
        <w:t xml:space="preserve">Hágase público el proyecto de </w:t>
      </w:r>
      <w:r w:rsidR="002C1C42" w:rsidRPr="002B23E5">
        <w:rPr>
          <w:rFonts w:ascii="Bookman Old Style" w:hAnsi="Bookman Old Style" w:cs="Arial"/>
          <w:szCs w:val="27"/>
        </w:rPr>
        <w:t xml:space="preserve">resolución </w:t>
      </w:r>
      <w:r w:rsidR="00274497" w:rsidRPr="001715E4">
        <w:rPr>
          <w:rFonts w:ascii="Bookman Old Style" w:hAnsi="Bookman Old Style" w:cs="Arial"/>
          <w:i/>
          <w:szCs w:val="27"/>
        </w:rPr>
        <w:t>Por la cual se modifican la</w:t>
      </w:r>
      <w:r w:rsidR="00E44008">
        <w:rPr>
          <w:rFonts w:ascii="Bookman Old Style" w:hAnsi="Bookman Old Style" w:cs="Arial"/>
          <w:i/>
          <w:szCs w:val="27"/>
        </w:rPr>
        <w:t>s</w:t>
      </w:r>
      <w:r w:rsidR="00274497" w:rsidRPr="001715E4">
        <w:rPr>
          <w:rFonts w:ascii="Bookman Old Style" w:hAnsi="Bookman Old Style" w:cs="Arial"/>
          <w:i/>
          <w:szCs w:val="27"/>
        </w:rPr>
        <w:t xml:space="preserve"> r</w:t>
      </w:r>
      <w:r w:rsidR="00256C0D" w:rsidRPr="001715E4">
        <w:rPr>
          <w:rFonts w:ascii="Bookman Old Style" w:hAnsi="Bookman Old Style" w:cs="Arial"/>
          <w:i/>
          <w:szCs w:val="27"/>
        </w:rPr>
        <w:t>esoluciones CREG 0</w:t>
      </w:r>
      <w:r w:rsidR="00D1154A" w:rsidRPr="001715E4">
        <w:rPr>
          <w:rFonts w:ascii="Bookman Old Style" w:hAnsi="Bookman Old Style" w:cs="Arial"/>
          <w:i/>
          <w:szCs w:val="27"/>
        </w:rPr>
        <w:t>63 de 2010</w:t>
      </w:r>
      <w:r w:rsidR="00256C0D" w:rsidRPr="001715E4">
        <w:rPr>
          <w:rFonts w:ascii="Bookman Old Style" w:hAnsi="Bookman Old Style" w:cs="Arial"/>
          <w:i/>
          <w:szCs w:val="27"/>
        </w:rPr>
        <w:t xml:space="preserve"> y </w:t>
      </w:r>
      <w:r w:rsidR="00D1154A" w:rsidRPr="001715E4">
        <w:rPr>
          <w:rFonts w:ascii="Bookman Old Style" w:hAnsi="Bookman Old Style" w:cs="Arial"/>
          <w:i/>
          <w:szCs w:val="27"/>
        </w:rPr>
        <w:t>071 de 2006</w:t>
      </w:r>
      <w:r w:rsidR="00256C0D" w:rsidRPr="001715E4">
        <w:rPr>
          <w:rFonts w:ascii="Bookman Old Style" w:hAnsi="Bookman Old Style" w:cs="Arial"/>
          <w:i/>
          <w:szCs w:val="27"/>
        </w:rPr>
        <w:t xml:space="preserve">, en relación con la </w:t>
      </w:r>
      <w:r w:rsidR="00D1154A" w:rsidRPr="001715E4">
        <w:rPr>
          <w:rFonts w:ascii="Bookman Old Style" w:hAnsi="Bookman Old Style" w:cs="Arial"/>
          <w:i/>
          <w:szCs w:val="27"/>
        </w:rPr>
        <w:t xml:space="preserve">verificación y liquidación de la </w:t>
      </w:r>
      <w:r w:rsidR="002302A2">
        <w:rPr>
          <w:rFonts w:ascii="Bookman Old Style" w:hAnsi="Bookman Old Style" w:cs="Arial"/>
          <w:i/>
          <w:szCs w:val="27"/>
        </w:rPr>
        <w:t>Demanda Desconectable Voluntaria (</w:t>
      </w:r>
      <w:r w:rsidR="00D1154A" w:rsidRPr="001715E4">
        <w:rPr>
          <w:rFonts w:ascii="Bookman Old Style" w:hAnsi="Bookman Old Style" w:cs="Arial"/>
          <w:i/>
          <w:szCs w:val="27"/>
        </w:rPr>
        <w:t>DDV</w:t>
      </w:r>
      <w:r w:rsidR="002302A2">
        <w:rPr>
          <w:rFonts w:ascii="Bookman Old Style" w:hAnsi="Bookman Old Style" w:cs="Arial"/>
          <w:i/>
          <w:szCs w:val="27"/>
        </w:rPr>
        <w:t>)</w:t>
      </w:r>
      <w:r w:rsidR="00256C0D" w:rsidRPr="001715E4">
        <w:rPr>
          <w:rFonts w:ascii="Bookman Old Style" w:hAnsi="Bookman Old Style" w:cs="Arial"/>
          <w:i/>
          <w:szCs w:val="27"/>
        </w:rPr>
        <w:t xml:space="preserve"> y </w:t>
      </w:r>
      <w:r w:rsidR="00D1154A" w:rsidRPr="001715E4">
        <w:rPr>
          <w:rFonts w:ascii="Bookman Old Style" w:hAnsi="Bookman Old Style" w:cs="Arial"/>
          <w:i/>
          <w:szCs w:val="27"/>
        </w:rPr>
        <w:t xml:space="preserve">el cálculo de la disponibilidad comercial dentro de la </w:t>
      </w:r>
      <w:r w:rsidR="002302A2" w:rsidRPr="002A7D72">
        <w:rPr>
          <w:rFonts w:ascii="Bookman Old Style" w:hAnsi="Bookman Old Style" w:cs="Arial"/>
          <w:i/>
          <w:szCs w:val="27"/>
        </w:rPr>
        <w:t xml:space="preserve">Remuneración Real Individual Diaria </w:t>
      </w:r>
      <w:r w:rsidR="002302A2">
        <w:rPr>
          <w:rFonts w:ascii="Bookman Old Style" w:hAnsi="Bookman Old Style" w:cs="Arial"/>
          <w:i/>
          <w:szCs w:val="27"/>
        </w:rPr>
        <w:t>(</w:t>
      </w:r>
      <w:r w:rsidR="002302A2" w:rsidRPr="002A7D72">
        <w:rPr>
          <w:rFonts w:ascii="Bookman Old Style" w:hAnsi="Bookman Old Style" w:cs="Arial"/>
          <w:i/>
          <w:szCs w:val="27"/>
        </w:rPr>
        <w:t>RRID</w:t>
      </w:r>
      <w:r w:rsidR="002302A2">
        <w:rPr>
          <w:rFonts w:ascii="Bookman Old Style" w:hAnsi="Bookman Old Style" w:cs="Arial"/>
          <w:i/>
          <w:szCs w:val="27"/>
        </w:rPr>
        <w:t xml:space="preserve">) </w:t>
      </w:r>
      <w:r w:rsidR="002302A2" w:rsidRPr="002A7D72">
        <w:rPr>
          <w:rFonts w:ascii="Bookman Old Style" w:hAnsi="Bookman Old Style" w:cs="Arial"/>
          <w:i/>
          <w:szCs w:val="27"/>
        </w:rPr>
        <w:t>del Cargo por Confiabilidad</w:t>
      </w:r>
      <w:r w:rsidR="00256C0D" w:rsidRPr="001715E4">
        <w:rPr>
          <w:rFonts w:ascii="Bookman Old Style" w:hAnsi="Bookman Old Style" w:cs="Arial"/>
          <w:szCs w:val="27"/>
        </w:rPr>
        <w:t>.</w:t>
      </w:r>
    </w:p>
    <w:p w:rsidR="00B112D8" w:rsidRDefault="00B112D8" w:rsidP="00A703C3">
      <w:pPr>
        <w:ind w:left="0"/>
        <w:jc w:val="both"/>
        <w:rPr>
          <w:rFonts w:ascii="Bookman Old Style" w:hAnsi="Bookman Old Style" w:cs="Arial"/>
          <w:color w:val="000000"/>
          <w:szCs w:val="27"/>
        </w:rPr>
      </w:pPr>
      <w:r w:rsidRPr="00E04903">
        <w:rPr>
          <w:rFonts w:ascii="Bookman Old Style" w:hAnsi="Bookman Old Style"/>
          <w:b/>
        </w:rPr>
        <w:lastRenderedPageBreak/>
        <w:t>ARTÍCULO 2.</w:t>
      </w:r>
      <w:r w:rsidRPr="00E04903">
        <w:rPr>
          <w:rFonts w:ascii="Bookman Old Style" w:hAnsi="Bookman Old Style"/>
          <w:i/>
          <w:sz w:val="22"/>
        </w:rPr>
        <w:t xml:space="preserve"> </w:t>
      </w:r>
      <w:r w:rsidRPr="00E04903">
        <w:rPr>
          <w:rFonts w:ascii="Bookman Old Style" w:hAnsi="Bookman Old Style" w:cs="Arial"/>
          <w:color w:val="000000"/>
          <w:szCs w:val="27"/>
        </w:rPr>
        <w:t xml:space="preserve">Se invita a los agentes, a los usuarios, </w:t>
      </w:r>
      <w:r w:rsidRPr="00E04903">
        <w:rPr>
          <w:rFonts w:ascii="Bookman Old Style" w:hAnsi="Bookman Old Style" w:cs="Arial"/>
        </w:rPr>
        <w:t>a las Autoridades Locales Municipales y Departamentales competentes</w:t>
      </w:r>
      <w:r w:rsidR="00F30C49" w:rsidRPr="00E04903">
        <w:rPr>
          <w:rFonts w:ascii="Bookman Old Style" w:hAnsi="Bookman Old Style" w:cs="Arial"/>
        </w:rPr>
        <w:t>, a la Superintendencia de Industria y Comercio</w:t>
      </w:r>
      <w:r w:rsidRPr="00E04903">
        <w:rPr>
          <w:rFonts w:ascii="Bookman Old Style" w:hAnsi="Bookman Old Style" w:cs="Arial"/>
          <w:color w:val="000000"/>
          <w:szCs w:val="27"/>
        </w:rPr>
        <w:t xml:space="preserve"> y a la Superintendencia de Servicios Públicos Domiciliarios, para que remitan sus observaciones o sugerencias sobre la propuesta, dentro de los </w:t>
      </w:r>
      <w:r w:rsidR="00B05E5C">
        <w:rPr>
          <w:rFonts w:ascii="Bookman Old Style" w:hAnsi="Bookman Old Style" w:cs="Arial"/>
          <w:color w:val="000000"/>
          <w:szCs w:val="27"/>
        </w:rPr>
        <w:t>quince</w:t>
      </w:r>
      <w:r w:rsidR="00D80A46" w:rsidRPr="00E04903">
        <w:rPr>
          <w:rFonts w:ascii="Bookman Old Style" w:hAnsi="Bookman Old Style" w:cs="Arial"/>
          <w:color w:val="000000"/>
          <w:szCs w:val="27"/>
        </w:rPr>
        <w:t xml:space="preserve"> </w:t>
      </w:r>
      <w:r w:rsidRPr="00E04903">
        <w:rPr>
          <w:rFonts w:ascii="Bookman Old Style" w:hAnsi="Bookman Old Style" w:cs="Arial"/>
          <w:color w:val="000000"/>
          <w:szCs w:val="27"/>
        </w:rPr>
        <w:t>(</w:t>
      </w:r>
      <w:r w:rsidR="00B05E5C">
        <w:rPr>
          <w:rFonts w:ascii="Bookman Old Style" w:hAnsi="Bookman Old Style" w:cs="Arial"/>
          <w:color w:val="000000"/>
          <w:szCs w:val="27"/>
        </w:rPr>
        <w:t>15</w:t>
      </w:r>
      <w:r w:rsidRPr="00E04903">
        <w:rPr>
          <w:rFonts w:ascii="Bookman Old Style" w:hAnsi="Bookman Old Style" w:cs="Arial"/>
          <w:color w:val="000000"/>
          <w:szCs w:val="27"/>
        </w:rPr>
        <w:t xml:space="preserve">) </w:t>
      </w:r>
      <w:r w:rsidR="00D80A46" w:rsidRPr="00E04903">
        <w:rPr>
          <w:rFonts w:ascii="Bookman Old Style" w:hAnsi="Bookman Old Style" w:cs="Arial"/>
          <w:color w:val="000000"/>
          <w:szCs w:val="27"/>
        </w:rPr>
        <w:t xml:space="preserve">días </w:t>
      </w:r>
      <w:r w:rsidRPr="00E04903">
        <w:rPr>
          <w:rFonts w:ascii="Bookman Old Style" w:hAnsi="Bookman Old Style" w:cs="Arial"/>
          <w:color w:val="000000"/>
          <w:szCs w:val="27"/>
        </w:rPr>
        <w:t>hábiles siguientes a la publicación de la presente Resolución en la página Web de la Comisión de Regulación de Energía y Gas.</w:t>
      </w:r>
    </w:p>
    <w:p w:rsidR="00A703C3" w:rsidRPr="00A703C3" w:rsidRDefault="00A703C3" w:rsidP="00A703C3">
      <w:pPr>
        <w:ind w:left="0"/>
        <w:jc w:val="both"/>
        <w:rPr>
          <w:rFonts w:ascii="Bookman Old Style" w:hAnsi="Bookman Old Style" w:cs="Arial"/>
          <w:color w:val="000000"/>
          <w:sz w:val="32"/>
          <w:szCs w:val="27"/>
        </w:rPr>
      </w:pPr>
    </w:p>
    <w:p w:rsidR="00B112D8" w:rsidRDefault="00B112D8" w:rsidP="00A703C3">
      <w:pPr>
        <w:ind w:left="0"/>
        <w:jc w:val="both"/>
        <w:rPr>
          <w:rFonts w:ascii="Bookman Old Style" w:hAnsi="Bookman Old Style" w:cs="Arial"/>
          <w:color w:val="000000"/>
          <w:szCs w:val="27"/>
        </w:rPr>
      </w:pPr>
      <w:r w:rsidRPr="00E04903">
        <w:rPr>
          <w:rFonts w:ascii="Bookman Old Style" w:hAnsi="Bookman Old Style" w:cs="Arial"/>
          <w:b/>
          <w:bCs/>
          <w:color w:val="000000"/>
          <w:szCs w:val="27"/>
        </w:rPr>
        <w:t>ARTÍCULO 3</w:t>
      </w:r>
      <w:r w:rsidRPr="00E04903">
        <w:rPr>
          <w:rFonts w:ascii="Bookman Old Style" w:hAnsi="Bookman Old Style" w:cs="Arial"/>
          <w:color w:val="000000"/>
          <w:szCs w:val="27"/>
        </w:rPr>
        <w:t>. Infórmese en la página web la identificación de la dependencia administrativa y de las personas a quienes se podrá solicitar información sobre el proyecto y hacer llegar las observaciones, reparos o sugerencias, y los demás aspectos que estimen pertinentes.</w:t>
      </w:r>
    </w:p>
    <w:p w:rsidR="00A703C3" w:rsidRPr="00A703C3" w:rsidRDefault="00A703C3" w:rsidP="00A703C3">
      <w:pPr>
        <w:ind w:left="0"/>
        <w:jc w:val="both"/>
        <w:rPr>
          <w:rFonts w:ascii="Bookman Old Style" w:hAnsi="Bookman Old Style" w:cs="Arial"/>
          <w:color w:val="000000"/>
          <w:sz w:val="32"/>
          <w:szCs w:val="27"/>
        </w:rPr>
      </w:pPr>
    </w:p>
    <w:p w:rsidR="00B112D8" w:rsidRDefault="00B112D8" w:rsidP="00B112D8">
      <w:pPr>
        <w:ind w:left="0"/>
        <w:jc w:val="both"/>
        <w:rPr>
          <w:rFonts w:ascii="Bookman Old Style" w:hAnsi="Bookman Old Style" w:cs="Arial"/>
          <w:color w:val="000000"/>
          <w:szCs w:val="27"/>
        </w:rPr>
      </w:pPr>
      <w:r w:rsidRPr="00E04903">
        <w:rPr>
          <w:rFonts w:ascii="Bookman Old Style" w:hAnsi="Bookman Old Style" w:cs="Arial"/>
          <w:b/>
          <w:bCs/>
          <w:color w:val="000000"/>
          <w:szCs w:val="27"/>
        </w:rPr>
        <w:t>ARTÍCULO 4</w:t>
      </w:r>
      <w:r w:rsidRPr="00E04903">
        <w:rPr>
          <w:rFonts w:ascii="Bookman Old Style" w:hAnsi="Bookman Old Style" w:cs="Arial"/>
          <w:color w:val="000000"/>
          <w:szCs w:val="27"/>
        </w:rPr>
        <w:t>. La presente Resolución no deroga ni modifica disposiciones vigentes por tratarse de un acto de trámite.</w:t>
      </w:r>
    </w:p>
    <w:p w:rsidR="00B112D8" w:rsidRDefault="00B112D8" w:rsidP="00B112D8">
      <w:pPr>
        <w:ind w:left="0"/>
        <w:jc w:val="both"/>
        <w:rPr>
          <w:rFonts w:ascii="Bookman Old Style" w:hAnsi="Bookman Old Style"/>
          <w:i/>
          <w:sz w:val="22"/>
        </w:rPr>
      </w:pPr>
      <w:r>
        <w:rPr>
          <w:rFonts w:ascii="Bookman Old Style" w:hAnsi="Bookman Old Style"/>
          <w:i/>
          <w:sz w:val="22"/>
        </w:rPr>
        <w:t xml:space="preserve">   </w:t>
      </w:r>
    </w:p>
    <w:p w:rsidR="00B112D8" w:rsidRDefault="00B112D8" w:rsidP="00B112D8">
      <w:pPr>
        <w:jc w:val="both"/>
        <w:rPr>
          <w:rFonts w:ascii="Bookman Old Style" w:hAnsi="Bookman Old Style"/>
          <w:i/>
          <w:sz w:val="22"/>
        </w:rPr>
      </w:pPr>
    </w:p>
    <w:p w:rsidR="00B112D8" w:rsidRPr="00C435C3" w:rsidRDefault="00B112D8" w:rsidP="00B112D8">
      <w:pPr>
        <w:ind w:left="0"/>
        <w:rPr>
          <w:rFonts w:ascii="Bookman Old Style" w:hAnsi="Bookman Old Style"/>
        </w:rPr>
      </w:pPr>
    </w:p>
    <w:p w:rsidR="00B112D8" w:rsidRPr="00C435C3" w:rsidRDefault="00B112D8" w:rsidP="00B112D8">
      <w:pPr>
        <w:jc w:val="center"/>
        <w:rPr>
          <w:rFonts w:ascii="Bookman Old Style" w:hAnsi="Bookman Old Style"/>
          <w:b/>
        </w:rPr>
      </w:pPr>
      <w:r w:rsidRPr="00C435C3">
        <w:rPr>
          <w:rFonts w:ascii="Bookman Old Style" w:hAnsi="Bookman Old Style"/>
          <w:b/>
        </w:rPr>
        <w:t>PU</w:t>
      </w:r>
      <w:r w:rsidR="002C7309">
        <w:rPr>
          <w:rFonts w:ascii="Bookman Old Style" w:hAnsi="Bookman Old Style"/>
          <w:b/>
        </w:rPr>
        <w:t>B</w:t>
      </w:r>
      <w:r w:rsidRPr="00C435C3">
        <w:rPr>
          <w:rFonts w:ascii="Bookman Old Style" w:hAnsi="Bookman Old Style"/>
          <w:b/>
        </w:rPr>
        <w:t>LÍQUESE Y CÚMPLASE</w:t>
      </w:r>
    </w:p>
    <w:p w:rsidR="00B112D8" w:rsidRPr="00C435C3" w:rsidRDefault="00B112D8" w:rsidP="00B112D8">
      <w:pPr>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r>
        <w:rPr>
          <w:rFonts w:ascii="Bookman Old Style" w:hAnsi="Bookman Old Style"/>
        </w:rPr>
        <w:t>Dada en Bogotá, D.C.</w:t>
      </w: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p w:rsidR="001D1447" w:rsidRDefault="001D1447" w:rsidP="00B112D8">
      <w:pPr>
        <w:ind w:left="0"/>
        <w:rPr>
          <w:rFonts w:ascii="Bookman Old Style" w:hAnsi="Bookman Old Style"/>
        </w:rPr>
      </w:pPr>
    </w:p>
    <w:p w:rsidR="00B112D8" w:rsidRDefault="00B112D8" w:rsidP="00B112D8">
      <w:pPr>
        <w:ind w:left="0"/>
        <w:rPr>
          <w:rFonts w:ascii="Bookman Old Style" w:hAnsi="Bookman Old Style"/>
        </w:rPr>
      </w:pPr>
    </w:p>
    <w:p w:rsidR="00B112D8" w:rsidRPr="001D1447" w:rsidRDefault="001D1447" w:rsidP="00B112D8">
      <w:pPr>
        <w:ind w:left="0"/>
        <w:rPr>
          <w:rFonts w:ascii="Bookman Old Style" w:hAnsi="Bookman Old Style"/>
          <w:b/>
        </w:rPr>
      </w:pPr>
      <w:r w:rsidRPr="001D1447">
        <w:rPr>
          <w:rFonts w:ascii="Bookman Old Style" w:hAnsi="Bookman Old Style"/>
          <w:b/>
        </w:rPr>
        <w:t>ORLANDO CABRALES SEGOVIA</w:t>
      </w:r>
      <w:r>
        <w:rPr>
          <w:rFonts w:ascii="Bookman Old Style" w:hAnsi="Bookman Old Style"/>
          <w:b/>
        </w:rPr>
        <w:t xml:space="preserve">              GERMÁN CASTRO FERREIRA</w:t>
      </w: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B112D8" w:rsidRPr="00C94AB0" w:rsidTr="00FA1E0A">
        <w:trPr>
          <w:jc w:val="right"/>
        </w:trPr>
        <w:tc>
          <w:tcPr>
            <w:tcW w:w="4503" w:type="dxa"/>
            <w:shd w:val="clear" w:color="auto" w:fill="auto"/>
          </w:tcPr>
          <w:p w:rsidR="00B112D8" w:rsidRPr="00FA1E0A" w:rsidRDefault="00B112D8" w:rsidP="00273B9D">
            <w:pPr>
              <w:ind w:left="0"/>
              <w:jc w:val="center"/>
              <w:rPr>
                <w:rFonts w:ascii="Bookman Old Style" w:hAnsi="Bookman Old Style" w:cs="Arial"/>
                <w:spacing w:val="-3"/>
                <w:lang w:val="es-ES_tradnl"/>
              </w:rPr>
            </w:pPr>
            <w:r w:rsidRPr="00FA1E0A">
              <w:rPr>
                <w:rFonts w:ascii="Bookman Old Style" w:hAnsi="Bookman Old Style" w:cs="Arial"/>
                <w:spacing w:val="-3"/>
                <w:lang w:val="es-ES_tradnl"/>
              </w:rPr>
              <w:t>Viceministro de Energía</w:t>
            </w:r>
          </w:p>
          <w:p w:rsidR="00B112D8" w:rsidRPr="00FA1E0A" w:rsidRDefault="00B112D8" w:rsidP="00273B9D">
            <w:pPr>
              <w:ind w:left="0"/>
              <w:jc w:val="center"/>
              <w:rPr>
                <w:rFonts w:ascii="Bookman Old Style" w:hAnsi="Bookman Old Style" w:cs="Arial"/>
                <w:spacing w:val="-3"/>
                <w:lang w:val="es-ES_tradnl"/>
              </w:rPr>
            </w:pPr>
            <w:r w:rsidRPr="00FA1E0A">
              <w:rPr>
                <w:rFonts w:ascii="Bookman Old Style" w:hAnsi="Bookman Old Style" w:cs="Arial"/>
                <w:spacing w:val="-3"/>
                <w:lang w:val="es-ES_tradnl"/>
              </w:rPr>
              <w:t>Delegado del Ministro de Minas y Energía</w:t>
            </w:r>
          </w:p>
        </w:tc>
        <w:tc>
          <w:tcPr>
            <w:tcW w:w="5258" w:type="dxa"/>
          </w:tcPr>
          <w:p w:rsidR="00B112D8" w:rsidRPr="00C94AB0" w:rsidRDefault="00B112D8" w:rsidP="001D1447">
            <w:pPr>
              <w:jc w:val="center"/>
              <w:rPr>
                <w:rFonts w:ascii="Bookman Old Style" w:hAnsi="Bookman Old Style" w:cs="Arial"/>
                <w:spacing w:val="-3"/>
                <w:lang w:val="es-ES_tradnl"/>
              </w:rPr>
            </w:pPr>
            <w:r w:rsidRPr="00C94AB0">
              <w:rPr>
                <w:rFonts w:ascii="Bookman Old Style" w:hAnsi="Bookman Old Style" w:cs="Arial"/>
                <w:spacing w:val="-3"/>
                <w:lang w:val="es-ES_tradnl"/>
              </w:rPr>
              <w:t>Director Ejecutivo</w:t>
            </w:r>
          </w:p>
        </w:tc>
      </w:tr>
      <w:tr w:rsidR="00B112D8" w:rsidRPr="00720520" w:rsidTr="00FA1E0A">
        <w:trPr>
          <w:jc w:val="right"/>
        </w:trPr>
        <w:tc>
          <w:tcPr>
            <w:tcW w:w="4503" w:type="dxa"/>
            <w:shd w:val="clear" w:color="auto" w:fill="auto"/>
          </w:tcPr>
          <w:p w:rsidR="00B112D8" w:rsidRPr="00FA1E0A" w:rsidRDefault="00B112D8" w:rsidP="00273B9D">
            <w:pPr>
              <w:rPr>
                <w:rFonts w:ascii="Bookman Old Style" w:hAnsi="Bookman Old Style" w:cs="Arial"/>
                <w:spacing w:val="-3"/>
              </w:rPr>
            </w:pPr>
            <w:r w:rsidRPr="00FA1E0A">
              <w:rPr>
                <w:rFonts w:ascii="Bookman Old Style" w:hAnsi="Bookman Old Style" w:cs="Arial"/>
                <w:spacing w:val="-3"/>
              </w:rPr>
              <w:t xml:space="preserve">             Presidente</w:t>
            </w:r>
          </w:p>
        </w:tc>
        <w:tc>
          <w:tcPr>
            <w:tcW w:w="5258" w:type="dxa"/>
          </w:tcPr>
          <w:p w:rsidR="00B112D8" w:rsidRPr="00720520" w:rsidRDefault="00B112D8" w:rsidP="00273B9D">
            <w:pPr>
              <w:rPr>
                <w:rFonts w:ascii="Bookman Old Style" w:hAnsi="Bookman Old Style" w:cs="Arial"/>
                <w:spacing w:val="-3"/>
              </w:rPr>
            </w:pPr>
          </w:p>
        </w:tc>
      </w:tr>
    </w:tbl>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2C1C42" w:rsidRDefault="002C1C42">
      <w:pPr>
        <w:ind w:left="0"/>
        <w:rPr>
          <w:rFonts w:ascii="Bookman Old Style" w:hAnsi="Bookman Old Style"/>
          <w:lang w:val="es-CO"/>
        </w:rPr>
      </w:pPr>
      <w:r>
        <w:rPr>
          <w:rFonts w:ascii="Bookman Old Style" w:hAnsi="Bookman Old Style"/>
        </w:rPr>
        <w:br w:type="page"/>
      </w:r>
    </w:p>
    <w:p w:rsidR="00CA77FB" w:rsidRPr="002C7309" w:rsidRDefault="002C7309" w:rsidP="00012259">
      <w:pPr>
        <w:tabs>
          <w:tab w:val="left" w:pos="0"/>
          <w:tab w:val="right" w:pos="9356"/>
        </w:tabs>
        <w:ind w:left="0"/>
        <w:jc w:val="center"/>
        <w:rPr>
          <w:rFonts w:ascii="Bookman Old Style" w:hAnsi="Bookman Old Style"/>
          <w:b/>
          <w:lang w:val="es-ES_tradnl"/>
        </w:rPr>
      </w:pPr>
      <w:r w:rsidRPr="002C7309">
        <w:rPr>
          <w:rFonts w:ascii="Bookman Old Style" w:hAnsi="Bookman Old Style"/>
          <w:b/>
          <w:lang w:val="es-ES_tradnl"/>
        </w:rPr>
        <w:lastRenderedPageBreak/>
        <w:t>PROYECTO DE RESOLUCIÓN</w:t>
      </w:r>
    </w:p>
    <w:p w:rsidR="002C7309" w:rsidRDefault="002C7309">
      <w:pPr>
        <w:ind w:left="0"/>
        <w:rPr>
          <w:rFonts w:ascii="Bookman Old Style" w:hAnsi="Bookman Old Style"/>
          <w:bCs/>
          <w:lang w:val="es-CO"/>
        </w:rPr>
      </w:pPr>
    </w:p>
    <w:p w:rsidR="001D1447" w:rsidRDefault="001D1447">
      <w:pPr>
        <w:ind w:left="0"/>
        <w:rPr>
          <w:rFonts w:ascii="Bookman Old Style" w:hAnsi="Bookman Old Style"/>
          <w:bCs/>
          <w:lang w:val="es-CO"/>
        </w:rPr>
      </w:pPr>
    </w:p>
    <w:p w:rsidR="002C7309" w:rsidRDefault="002C1C42" w:rsidP="001715E4">
      <w:pPr>
        <w:ind w:right="51"/>
        <w:jc w:val="center"/>
        <w:rPr>
          <w:rFonts w:ascii="Bookman Old Style" w:hAnsi="Bookman Old Style"/>
        </w:rPr>
      </w:pPr>
      <w:r w:rsidRPr="001715E4">
        <w:rPr>
          <w:rFonts w:ascii="Bookman Old Style" w:hAnsi="Bookman Old Style" w:cs="Arial"/>
          <w:szCs w:val="27"/>
        </w:rPr>
        <w:t>Por la cual se modifican la</w:t>
      </w:r>
      <w:r w:rsidR="006B22E5">
        <w:rPr>
          <w:rFonts w:ascii="Bookman Old Style" w:hAnsi="Bookman Old Style" w:cs="Arial"/>
          <w:szCs w:val="27"/>
        </w:rPr>
        <w:t>s</w:t>
      </w:r>
      <w:r w:rsidRPr="001715E4">
        <w:rPr>
          <w:rFonts w:ascii="Bookman Old Style" w:hAnsi="Bookman Old Style" w:cs="Arial"/>
          <w:szCs w:val="27"/>
        </w:rPr>
        <w:t xml:space="preserve"> resoluciones CREG 063 de 2010 y 071 de 2006, en relación con la verificación y liquidación de la DDV y el cálculo de la disponibilidad comercial dentro de la Remuneración Real Individual Diaria del Cargo por Confiabilidad </w:t>
      </w:r>
    </w:p>
    <w:p w:rsidR="00A60C08" w:rsidRDefault="00A60C08" w:rsidP="001715E4">
      <w:pPr>
        <w:ind w:right="51"/>
        <w:jc w:val="center"/>
        <w:rPr>
          <w:rFonts w:ascii="Bookman Old Style" w:hAnsi="Bookman Old Style"/>
        </w:rPr>
      </w:pPr>
    </w:p>
    <w:p w:rsidR="001D1447" w:rsidRDefault="001D1447" w:rsidP="001715E4">
      <w:pPr>
        <w:ind w:right="51"/>
        <w:jc w:val="center"/>
        <w:rPr>
          <w:rFonts w:ascii="Bookman Old Style" w:hAnsi="Bookman Old Style"/>
        </w:rPr>
      </w:pPr>
    </w:p>
    <w:p w:rsidR="001D1447" w:rsidRPr="00C435C3" w:rsidRDefault="001D1447" w:rsidP="001715E4">
      <w:pPr>
        <w:ind w:right="51"/>
        <w:jc w:val="center"/>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Default="00A60C08">
      <w:pPr>
        <w:ind w:left="0" w:right="51"/>
        <w:rPr>
          <w:rFonts w:ascii="Bookman Old Style" w:hAnsi="Bookman Old Style"/>
        </w:rPr>
      </w:pPr>
    </w:p>
    <w:p w:rsidR="001D1447" w:rsidRDefault="001D1447">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p>
    <w:p w:rsidR="00A60C08" w:rsidRDefault="00A60C08" w:rsidP="00A60C08">
      <w:pPr>
        <w:ind w:right="51"/>
        <w:rPr>
          <w:rFonts w:ascii="Bookman Old Style" w:hAnsi="Bookman Old Style"/>
        </w:rPr>
      </w:pPr>
    </w:p>
    <w:p w:rsidR="001D1447" w:rsidRDefault="001D1447"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Default="00A60C08" w:rsidP="00A60C08">
      <w:pPr>
        <w:ind w:right="51"/>
        <w:jc w:val="center"/>
        <w:rPr>
          <w:rFonts w:ascii="Bookman Old Style" w:hAnsi="Bookman Old Style"/>
          <w:b/>
        </w:rPr>
      </w:pPr>
    </w:p>
    <w:p w:rsidR="001D1447" w:rsidRPr="00C435C3" w:rsidRDefault="001D1447" w:rsidP="00A60C08">
      <w:pPr>
        <w:ind w:right="51"/>
        <w:jc w:val="center"/>
        <w:rPr>
          <w:rFonts w:ascii="Bookman Old Style" w:hAnsi="Bookman Old Style"/>
          <w:b/>
        </w:rPr>
      </w:pPr>
    </w:p>
    <w:p w:rsidR="00A60C08" w:rsidRPr="00BE6E8C" w:rsidRDefault="00A60C08" w:rsidP="00A60C08">
      <w:pPr>
        <w:ind w:left="0"/>
        <w:jc w:val="both"/>
        <w:rPr>
          <w:rFonts w:ascii="Bookman Old Style" w:hAnsi="Bookman Old Style"/>
        </w:rPr>
      </w:pPr>
      <w:r w:rsidRPr="00BE6E8C">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Pr="00074825" w:rsidRDefault="00A60C08" w:rsidP="00A60C08">
      <w:pPr>
        <w:jc w:val="both"/>
        <w:rPr>
          <w:rFonts w:ascii="Bookman Old Style" w:hAnsi="Bookman Old Style"/>
          <w:highlight w:val="yellow"/>
        </w:rPr>
      </w:pPr>
    </w:p>
    <w:p w:rsidR="00A60C08" w:rsidRPr="00BE6E8C" w:rsidRDefault="00A60C08" w:rsidP="00A60C08">
      <w:pPr>
        <w:ind w:left="0"/>
        <w:jc w:val="both"/>
        <w:rPr>
          <w:rFonts w:ascii="Bookman Old Style" w:hAnsi="Bookman Old Style"/>
        </w:rPr>
      </w:pPr>
      <w:r w:rsidRPr="00BE6E8C">
        <w:rPr>
          <w:rFonts w:ascii="Bookman Old Style" w:hAnsi="Bookman Old Style"/>
        </w:rPr>
        <w:t xml:space="preserve">La Ley 143 de 1994, artículo 20, definió como objetivo fundamental de la </w:t>
      </w:r>
      <w:r w:rsidR="00143501">
        <w:rPr>
          <w:rFonts w:ascii="Bookman Old Style" w:hAnsi="Bookman Old Style"/>
        </w:rPr>
        <w:t>r</w:t>
      </w:r>
      <w:r w:rsidRPr="00BE6E8C">
        <w:rPr>
          <w:rFonts w:ascii="Bookman Old Style" w:hAnsi="Bookman Old Style"/>
        </w:rPr>
        <w:t>egulación en el sector eléctrico, asegurar una adecuada prestación del servicio mediante el aprovechamiento eficiente de los diferentes recursos energéticos, en beneficio del usuario en términos de calidad, oportunidad y costo del servicio.</w:t>
      </w:r>
    </w:p>
    <w:p w:rsidR="00A60C08" w:rsidRPr="00074825" w:rsidRDefault="00A60C08" w:rsidP="00A60C08">
      <w:pPr>
        <w:ind w:left="0"/>
        <w:jc w:val="both"/>
        <w:rPr>
          <w:rFonts w:ascii="Bookman Old Style" w:hAnsi="Bookman Old Style"/>
          <w:highlight w:val="yellow"/>
        </w:rPr>
      </w:pPr>
    </w:p>
    <w:p w:rsidR="00A60C08" w:rsidRPr="00BE6E8C" w:rsidRDefault="00A60C08" w:rsidP="00A60C08">
      <w:pPr>
        <w:ind w:left="0"/>
        <w:jc w:val="both"/>
        <w:rPr>
          <w:rFonts w:ascii="Bookman Old Style" w:hAnsi="Bookman Old Style"/>
        </w:rPr>
      </w:pPr>
      <w:r w:rsidRPr="00BE6E8C">
        <w:rPr>
          <w:rFonts w:ascii="Bookman Old Style" w:hAnsi="Bookman Old Style"/>
        </w:rPr>
        <w:t>Para el cumplimiento del objetivo señalado, la Ley 143 de 1994, artículo 23, le atribuyó a la Comisión de Regulación de Energía y Gas, entre otras, las siguientes funciones:</w:t>
      </w:r>
    </w:p>
    <w:p w:rsidR="00A60C08" w:rsidRPr="00BE6E8C" w:rsidRDefault="00A60C08" w:rsidP="00A60C08">
      <w:pPr>
        <w:jc w:val="both"/>
        <w:rPr>
          <w:rFonts w:ascii="Bookman Old Style" w:hAnsi="Bookman Old Style"/>
        </w:rPr>
      </w:pP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D73BCE" w:rsidRPr="00BE6E8C">
        <w:rPr>
          <w:rFonts w:ascii="Bookman Old Style" w:hAnsi="Bookman Old Style"/>
        </w:rPr>
        <w:t>cidad de generación de respaldo.</w:t>
      </w: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 xml:space="preserve">Valorar la capacidad de generación de </w:t>
      </w:r>
      <w:r w:rsidR="00D73BCE" w:rsidRPr="00BE6E8C">
        <w:rPr>
          <w:rFonts w:ascii="Bookman Old Style" w:hAnsi="Bookman Old Style"/>
        </w:rPr>
        <w:t>respaldo de la oferta eficiente.</w:t>
      </w: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Definir y hacer operativos los criterios técnicos de calidad, confiabilidad y seg</w:t>
      </w:r>
      <w:r w:rsidR="00D73BCE" w:rsidRPr="00BE6E8C">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sidRPr="00BE6E8C">
        <w:rPr>
          <w:rFonts w:ascii="Bookman Old Style" w:hAnsi="Bookman Old Style"/>
        </w:rPr>
        <w:lastRenderedPageBreak/>
        <w:t>Establecer el Reglamento de Operación para realizar el planeamiento y la coordinación de la operación del Sistema Interconectado Nacional</w:t>
      </w:r>
      <w:r w:rsidR="00DE184D" w:rsidRPr="00BE6E8C">
        <w:rPr>
          <w:rFonts w:ascii="Bookman Old Style" w:hAnsi="Bookman Old Style"/>
        </w:rPr>
        <w:t>.</w:t>
      </w:r>
    </w:p>
    <w:p w:rsidR="001D1447" w:rsidRPr="00BE6E8C" w:rsidRDefault="001D1447" w:rsidP="001D1447">
      <w:pPr>
        <w:ind w:left="360"/>
        <w:jc w:val="both"/>
        <w:rPr>
          <w:rFonts w:ascii="Bookman Old Style" w:hAnsi="Bookman Old Style"/>
        </w:rPr>
      </w:pPr>
    </w:p>
    <w:p w:rsidR="00A60C08" w:rsidRPr="00BE6E8C" w:rsidRDefault="00A60C08" w:rsidP="00A60C08">
      <w:pPr>
        <w:ind w:left="0"/>
        <w:jc w:val="both"/>
        <w:rPr>
          <w:rFonts w:ascii="Bookman Old Style" w:hAnsi="Bookman Old Style"/>
        </w:rPr>
      </w:pPr>
      <w:r w:rsidRPr="00BE6E8C">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sidRPr="00BE6E8C">
        <w:rPr>
          <w:rFonts w:ascii="Bookman Old Style" w:hAnsi="Bookman Old Style"/>
        </w:rPr>
        <w:t>.</w:t>
      </w:r>
    </w:p>
    <w:p w:rsidR="00A60C08" w:rsidRPr="00BE6E8C" w:rsidRDefault="00A60C08" w:rsidP="00A60C08">
      <w:pPr>
        <w:jc w:val="both"/>
        <w:rPr>
          <w:rFonts w:ascii="Bookman Old Style" w:hAnsi="Bookman Old Style"/>
        </w:rPr>
      </w:pPr>
    </w:p>
    <w:p w:rsidR="00A60C08" w:rsidRPr="00BE6E8C" w:rsidRDefault="00A60C08" w:rsidP="00A60C08">
      <w:pPr>
        <w:ind w:left="0"/>
        <w:jc w:val="both"/>
        <w:rPr>
          <w:rFonts w:ascii="Bookman Old Style" w:hAnsi="Bookman Old Style"/>
        </w:rPr>
      </w:pPr>
      <w:r w:rsidRPr="00BE6E8C">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sidRPr="00BE6E8C">
        <w:rPr>
          <w:rFonts w:ascii="Bookman Old Style" w:hAnsi="Bookman Old Style"/>
        </w:rPr>
        <w:t>.</w:t>
      </w:r>
    </w:p>
    <w:p w:rsidR="00A60C08" w:rsidRDefault="00A60C08" w:rsidP="00A60C08">
      <w:pPr>
        <w:jc w:val="both"/>
        <w:rPr>
          <w:rFonts w:ascii="Bookman Old Style" w:hAnsi="Bookman Old Style"/>
        </w:rPr>
      </w:pPr>
    </w:p>
    <w:p w:rsidR="00F45ADE" w:rsidRPr="005E5EC7" w:rsidRDefault="00F45ADE" w:rsidP="00F45ADE">
      <w:pPr>
        <w:ind w:left="0"/>
        <w:jc w:val="both"/>
        <w:rPr>
          <w:rFonts w:ascii="Bookman Old Style" w:hAnsi="Bookman Old Style"/>
        </w:rPr>
      </w:pPr>
      <w:r>
        <w:rPr>
          <w:rFonts w:ascii="Bookman Old Style" w:hAnsi="Bookman Old Style"/>
        </w:rPr>
        <w:t>M</w:t>
      </w:r>
      <w:r w:rsidRPr="005E5EC7">
        <w:rPr>
          <w:rFonts w:ascii="Bookman Old Style" w:hAnsi="Bookman Old Style"/>
        </w:rPr>
        <w:t xml:space="preserve">ediante las Resoluciones CREG-024 </w:t>
      </w:r>
      <w:r>
        <w:rPr>
          <w:rFonts w:ascii="Bookman Old Style" w:hAnsi="Bookman Old Style"/>
        </w:rPr>
        <w:t xml:space="preserve">y 025 </w:t>
      </w:r>
      <w:r w:rsidRPr="005E5EC7">
        <w:rPr>
          <w:rFonts w:ascii="Bookman Old Style" w:hAnsi="Bookman Old Style"/>
        </w:rPr>
        <w:t xml:space="preserve">de 1995 </w:t>
      </w:r>
      <w:r>
        <w:rPr>
          <w:rFonts w:ascii="Bookman Old Style" w:hAnsi="Bookman Old Style"/>
        </w:rPr>
        <w:t xml:space="preserve">la Comisión </w:t>
      </w:r>
      <w:r w:rsidRPr="005E5EC7">
        <w:rPr>
          <w:rFonts w:ascii="Bookman Old Style" w:hAnsi="Bookman Old Style"/>
        </w:rPr>
        <w:t>regul</w:t>
      </w:r>
      <w:r>
        <w:rPr>
          <w:rFonts w:ascii="Bookman Old Style" w:hAnsi="Bookman Old Style"/>
        </w:rPr>
        <w:t xml:space="preserve">ó </w:t>
      </w:r>
      <w:r w:rsidRPr="005E5EC7">
        <w:rPr>
          <w:rFonts w:ascii="Bookman Old Style" w:hAnsi="Bookman Old Style"/>
        </w:rPr>
        <w:t>el funcionamiento del Mercado Mayorista.</w:t>
      </w:r>
    </w:p>
    <w:p w:rsidR="00F45ADE" w:rsidRPr="00BE6E8C" w:rsidRDefault="00F45ADE" w:rsidP="00A60C08">
      <w:pPr>
        <w:jc w:val="both"/>
        <w:rPr>
          <w:rFonts w:ascii="Bookman Old Style" w:hAnsi="Bookman Old Style"/>
        </w:rPr>
      </w:pPr>
    </w:p>
    <w:p w:rsidR="00A60C08" w:rsidRPr="00BE6E8C" w:rsidRDefault="00A60C08" w:rsidP="00A60C08">
      <w:pPr>
        <w:ind w:left="0"/>
        <w:jc w:val="both"/>
        <w:rPr>
          <w:rFonts w:ascii="Bookman Old Style" w:hAnsi="Bookman Old Style"/>
        </w:rPr>
      </w:pPr>
      <w:r w:rsidRPr="00BE6E8C">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F45ADE" w:rsidRPr="005E5EC7" w:rsidRDefault="00F45ADE" w:rsidP="001715E4">
      <w:pPr>
        <w:ind w:left="0"/>
        <w:jc w:val="both"/>
        <w:rPr>
          <w:rFonts w:ascii="Bookman Old Style" w:hAnsi="Bookman Old Style"/>
        </w:rPr>
      </w:pPr>
    </w:p>
    <w:p w:rsidR="00F45ADE" w:rsidRDefault="00F45ADE" w:rsidP="001715E4">
      <w:pPr>
        <w:ind w:left="0"/>
        <w:jc w:val="both"/>
        <w:rPr>
          <w:rFonts w:ascii="Bookman Old Style" w:hAnsi="Bookman Old Style"/>
        </w:rPr>
      </w:pPr>
      <w:r>
        <w:rPr>
          <w:rFonts w:ascii="Bookman Old Style" w:hAnsi="Bookman Old Style"/>
        </w:rPr>
        <w:t xml:space="preserve">En la Resolución CREG-071 de 2006, se estableció la Demanda Desconectable Voluntaria, como un anillo de seguridad del </w:t>
      </w:r>
      <w:r w:rsidRPr="005E5EC7">
        <w:rPr>
          <w:rFonts w:ascii="Bookman Old Style" w:hAnsi="Bookman Old Style"/>
        </w:rPr>
        <w:t>Cargo por Confiabilidad</w:t>
      </w:r>
      <w:r>
        <w:rPr>
          <w:rFonts w:ascii="Bookman Old Style" w:hAnsi="Bookman Old Style"/>
        </w:rPr>
        <w:t xml:space="preserve">, </w:t>
      </w:r>
      <w:r w:rsidRPr="00242849">
        <w:rPr>
          <w:rFonts w:ascii="Bookman Old Style" w:hAnsi="Bookman Old Style"/>
        </w:rPr>
        <w:t>orientado a facilitar el cumplimiento de las Obligaciones de Energía Firme</w:t>
      </w:r>
      <w:r>
        <w:rPr>
          <w:rFonts w:ascii="Bookman Old Style" w:hAnsi="Bookman Old Style"/>
        </w:rPr>
        <w:t xml:space="preserve"> y se previó que se regularía en resolución aparte.</w:t>
      </w:r>
    </w:p>
    <w:p w:rsidR="00F45ADE" w:rsidRDefault="00F45ADE" w:rsidP="00611A0B">
      <w:pPr>
        <w:ind w:left="0"/>
        <w:jc w:val="both"/>
        <w:rPr>
          <w:rFonts w:ascii="Bookman Old Style" w:hAnsi="Bookman Old Style" w:cs="Arial"/>
          <w:highlight w:val="cyan"/>
        </w:rPr>
      </w:pPr>
    </w:p>
    <w:p w:rsidR="00DA3E0B" w:rsidRPr="001715E4" w:rsidRDefault="00F94AC4" w:rsidP="00611A0B">
      <w:pPr>
        <w:ind w:left="0"/>
        <w:jc w:val="both"/>
        <w:rPr>
          <w:rFonts w:ascii="Bookman Old Style" w:hAnsi="Bookman Old Style" w:cs="Arial"/>
        </w:rPr>
      </w:pPr>
      <w:r w:rsidRPr="001715E4">
        <w:rPr>
          <w:rFonts w:ascii="Bookman Old Style" w:hAnsi="Bookman Old Style" w:cs="Arial"/>
        </w:rPr>
        <w:t>Mediante la Resolución CREG 0</w:t>
      </w:r>
      <w:r w:rsidR="008E58A8" w:rsidRPr="001715E4">
        <w:rPr>
          <w:rFonts w:ascii="Bookman Old Style" w:hAnsi="Bookman Old Style" w:cs="Arial"/>
        </w:rPr>
        <w:t>63</w:t>
      </w:r>
      <w:r w:rsidRPr="001715E4">
        <w:rPr>
          <w:rFonts w:ascii="Bookman Old Style" w:hAnsi="Bookman Old Style" w:cs="Arial"/>
        </w:rPr>
        <w:t xml:space="preserve"> de 201</w:t>
      </w:r>
      <w:r w:rsidR="008E58A8" w:rsidRPr="001715E4">
        <w:rPr>
          <w:rFonts w:ascii="Bookman Old Style" w:hAnsi="Bookman Old Style" w:cs="Arial"/>
        </w:rPr>
        <w:t>0</w:t>
      </w:r>
      <w:r w:rsidRPr="001715E4">
        <w:rPr>
          <w:rFonts w:ascii="Bookman Old Style" w:hAnsi="Bookman Old Style" w:cs="Arial"/>
        </w:rPr>
        <w:t>, l</w:t>
      </w:r>
      <w:r w:rsidR="00DA3E0B" w:rsidRPr="001715E4">
        <w:rPr>
          <w:rFonts w:ascii="Bookman Old Style" w:hAnsi="Bookman Old Style" w:cs="Arial"/>
        </w:rPr>
        <w:t xml:space="preserve">a Comisión de Regulación de Energía y Gas, expidió </w:t>
      </w:r>
      <w:r w:rsidR="001F1BA7" w:rsidRPr="001715E4">
        <w:rPr>
          <w:rFonts w:ascii="Bookman Old Style" w:hAnsi="Bookman Old Style" w:cs="Arial"/>
        </w:rPr>
        <w:t>“</w:t>
      </w:r>
      <w:r w:rsidR="00611A0B" w:rsidRPr="001715E4">
        <w:rPr>
          <w:rFonts w:ascii="Bookman Old Style" w:hAnsi="Bookman Old Style"/>
        </w:rPr>
        <w:t xml:space="preserve">las reglas de la </w:t>
      </w:r>
      <w:r w:rsidR="008E58A8" w:rsidRPr="001715E4">
        <w:rPr>
          <w:rFonts w:ascii="Bookman Old Style" w:hAnsi="Bookman Old Style"/>
        </w:rPr>
        <w:t>Demanda Desconectable Voluntaria</w:t>
      </w:r>
      <w:r w:rsidR="00611A0B" w:rsidRPr="001715E4">
        <w:rPr>
          <w:rFonts w:ascii="Bookman Old Style" w:hAnsi="Bookman Old Style"/>
        </w:rPr>
        <w:t xml:space="preserve"> como parte de los Anillos de Seguridad del Cargo por Confiabilidad</w:t>
      </w:r>
      <w:r w:rsidR="001F1BA7" w:rsidRPr="001715E4">
        <w:rPr>
          <w:rFonts w:ascii="Bookman Old Style" w:hAnsi="Bookman Old Style"/>
        </w:rPr>
        <w:t>”</w:t>
      </w:r>
      <w:r w:rsidR="004C33BE" w:rsidRPr="001715E4">
        <w:rPr>
          <w:rFonts w:ascii="Bookman Old Style" w:hAnsi="Bookman Old Style" w:cs="Arial"/>
        </w:rPr>
        <w:t>.</w:t>
      </w:r>
    </w:p>
    <w:p w:rsidR="00DA3E0B" w:rsidRPr="00E04903" w:rsidRDefault="00DA3E0B" w:rsidP="004412D3">
      <w:pPr>
        <w:ind w:left="0"/>
        <w:jc w:val="both"/>
        <w:rPr>
          <w:rFonts w:ascii="Bookman Old Style" w:hAnsi="Bookman Old Style" w:cs="Arial"/>
          <w:highlight w:val="cyan"/>
        </w:rPr>
      </w:pPr>
    </w:p>
    <w:p w:rsidR="00F94AC4" w:rsidRPr="001715E4" w:rsidRDefault="005E1716" w:rsidP="00B75E93">
      <w:pPr>
        <w:ind w:left="0"/>
        <w:jc w:val="both"/>
        <w:rPr>
          <w:rFonts w:ascii="Bookman Old Style" w:hAnsi="Bookman Old Style" w:cs="Arial"/>
        </w:rPr>
      </w:pPr>
      <w:r>
        <w:rPr>
          <w:rFonts w:ascii="Bookman Old Style" w:hAnsi="Bookman Old Style" w:cs="Arial"/>
        </w:rPr>
        <w:t>XM</w:t>
      </w:r>
      <w:r w:rsidR="008E58A8" w:rsidRPr="001715E4">
        <w:rPr>
          <w:rFonts w:ascii="Bookman Old Style" w:hAnsi="Bookman Old Style" w:cs="Arial"/>
        </w:rPr>
        <w:t xml:space="preserve"> S.A. E.S.P</w:t>
      </w:r>
      <w:r w:rsidR="00934465" w:rsidRPr="001715E4">
        <w:rPr>
          <w:rFonts w:ascii="Bookman Old Style" w:hAnsi="Bookman Old Style" w:cs="Arial"/>
        </w:rPr>
        <w:t>, mediante cartas con radicado CREG E-</w:t>
      </w:r>
      <w:r w:rsidR="008E58A8" w:rsidRPr="001715E4">
        <w:t xml:space="preserve"> </w:t>
      </w:r>
      <w:r w:rsidR="008E58A8" w:rsidRPr="001715E4">
        <w:rPr>
          <w:rFonts w:ascii="Bookman Old Style" w:hAnsi="Bookman Old Style" w:cs="Arial"/>
        </w:rPr>
        <w:t xml:space="preserve">E-2011-001869 </w:t>
      </w:r>
      <w:r w:rsidR="00934465" w:rsidRPr="001715E4">
        <w:rPr>
          <w:rFonts w:ascii="Bookman Old Style" w:hAnsi="Bookman Old Style" w:cs="Arial"/>
        </w:rPr>
        <w:t xml:space="preserve">y </w:t>
      </w:r>
      <w:r w:rsidR="008E58A8" w:rsidRPr="001715E4">
        <w:rPr>
          <w:rFonts w:ascii="Bookman Old Style" w:hAnsi="Bookman Old Style" w:cs="Arial"/>
        </w:rPr>
        <w:t>E-2013-002129</w:t>
      </w:r>
      <w:r w:rsidR="00934465" w:rsidRPr="001715E4">
        <w:rPr>
          <w:rFonts w:ascii="Bookman Old Style" w:hAnsi="Bookman Old Style" w:cs="Arial"/>
        </w:rPr>
        <w:t xml:space="preserve">, solicitaron a la CREG aclaración </w:t>
      </w:r>
      <w:r w:rsidR="004F7AB6">
        <w:rPr>
          <w:rFonts w:ascii="Bookman Old Style" w:hAnsi="Bookman Old Style" w:cs="Arial"/>
        </w:rPr>
        <w:t>en</w:t>
      </w:r>
      <w:r w:rsidR="00934465" w:rsidRPr="001715E4">
        <w:rPr>
          <w:rFonts w:ascii="Bookman Old Style" w:hAnsi="Bookman Old Style" w:cs="Arial"/>
        </w:rPr>
        <w:t xml:space="preserve"> detalle de la </w:t>
      </w:r>
      <w:r w:rsidR="008E58A8" w:rsidRPr="001715E4">
        <w:rPr>
          <w:rFonts w:ascii="Bookman Old Style" w:hAnsi="Bookman Old Style" w:cs="Arial"/>
        </w:rPr>
        <w:t xml:space="preserve">verificación y </w:t>
      </w:r>
      <w:r w:rsidR="00934465" w:rsidRPr="001715E4">
        <w:rPr>
          <w:rFonts w:ascii="Bookman Old Style" w:hAnsi="Bookman Old Style" w:cs="Arial"/>
        </w:rPr>
        <w:t>liquidación</w:t>
      </w:r>
      <w:r w:rsidR="008E58A8" w:rsidRPr="001715E4">
        <w:rPr>
          <w:rFonts w:ascii="Bookman Old Style" w:hAnsi="Bookman Old Style" w:cs="Arial"/>
        </w:rPr>
        <w:t xml:space="preserve"> de la Demanda Desconectable Voluntaria</w:t>
      </w:r>
      <w:r w:rsidR="00934465" w:rsidRPr="001715E4">
        <w:rPr>
          <w:rFonts w:ascii="Bookman Old Style" w:hAnsi="Bookman Old Style" w:cs="Arial"/>
        </w:rPr>
        <w:t xml:space="preserve"> </w:t>
      </w:r>
      <w:r w:rsidR="008575F4" w:rsidRPr="001715E4">
        <w:rPr>
          <w:rFonts w:ascii="Bookman Old Style" w:hAnsi="Bookman Old Style" w:cs="Arial"/>
        </w:rPr>
        <w:t xml:space="preserve">(DDV) </w:t>
      </w:r>
      <w:r w:rsidR="008E58A8" w:rsidRPr="001715E4">
        <w:rPr>
          <w:rFonts w:ascii="Bookman Old Style" w:hAnsi="Bookman Old Style" w:cs="Arial"/>
        </w:rPr>
        <w:t>y de</w:t>
      </w:r>
      <w:r w:rsidR="008575F4" w:rsidRPr="001715E4">
        <w:rPr>
          <w:rFonts w:ascii="Bookman Old Style" w:hAnsi="Bookman Old Style" w:cs="Arial"/>
        </w:rPr>
        <w:t xml:space="preserve"> </w:t>
      </w:r>
      <w:r w:rsidR="008E58A8" w:rsidRPr="001715E4">
        <w:rPr>
          <w:rFonts w:ascii="Bookman Old Style" w:hAnsi="Bookman Old Style" w:cs="Arial"/>
        </w:rPr>
        <w:t>l</w:t>
      </w:r>
      <w:r w:rsidR="008575F4" w:rsidRPr="001715E4">
        <w:rPr>
          <w:rFonts w:ascii="Bookman Old Style" w:hAnsi="Bookman Old Style" w:cs="Arial"/>
        </w:rPr>
        <w:t>a</w:t>
      </w:r>
      <w:r w:rsidR="008E58A8" w:rsidRPr="001715E4">
        <w:rPr>
          <w:rFonts w:ascii="Bookman Old Style" w:hAnsi="Bookman Old Style" w:cs="Arial"/>
        </w:rPr>
        <w:t xml:space="preserve"> de la cantidad de contratos de respaldo</w:t>
      </w:r>
      <w:r w:rsidR="008575F4" w:rsidRPr="001715E4">
        <w:rPr>
          <w:rFonts w:ascii="Bookman Old Style" w:hAnsi="Bookman Old Style" w:cs="Arial"/>
        </w:rPr>
        <w:t xml:space="preserve"> suficientes para cubrir la indisponibilidad de una planta o unidad de generación para obtener su Remuneración Real Individual Diaria </w:t>
      </w:r>
      <w:r w:rsidR="00D1154A" w:rsidRPr="001715E4">
        <w:rPr>
          <w:rFonts w:ascii="Bookman Old Style" w:hAnsi="Bookman Old Style" w:cs="Arial"/>
        </w:rPr>
        <w:t xml:space="preserve">(RRID) </w:t>
      </w:r>
      <w:r w:rsidR="008575F4" w:rsidRPr="001715E4">
        <w:rPr>
          <w:rFonts w:ascii="Bookman Old Style" w:hAnsi="Bookman Old Style" w:cs="Arial"/>
        </w:rPr>
        <w:t>del Cargo por Confiabilidad.</w:t>
      </w:r>
    </w:p>
    <w:p w:rsidR="00934465" w:rsidRPr="001715E4" w:rsidRDefault="00934465" w:rsidP="00B75E93">
      <w:pPr>
        <w:ind w:left="0"/>
        <w:jc w:val="both"/>
        <w:rPr>
          <w:rFonts w:ascii="Bookman Old Style" w:hAnsi="Bookman Old Style" w:cs="Arial"/>
        </w:rPr>
      </w:pPr>
    </w:p>
    <w:p w:rsidR="00BB1505" w:rsidRDefault="00BB1505" w:rsidP="00B75E93">
      <w:pPr>
        <w:ind w:left="0"/>
        <w:jc w:val="both"/>
        <w:rPr>
          <w:rFonts w:ascii="Bookman Old Style" w:hAnsi="Bookman Old Style" w:cs="Arial"/>
        </w:rPr>
      </w:pPr>
      <w:r w:rsidRPr="001715E4">
        <w:rPr>
          <w:rFonts w:ascii="Bookman Old Style" w:hAnsi="Bookman Old Style" w:cs="Arial"/>
        </w:rPr>
        <w:t>Una vez analizada</w:t>
      </w:r>
      <w:r w:rsidR="006B32A1" w:rsidRPr="001715E4">
        <w:rPr>
          <w:rFonts w:ascii="Bookman Old Style" w:hAnsi="Bookman Old Style" w:cs="Arial"/>
        </w:rPr>
        <w:t>s</w:t>
      </w:r>
      <w:r w:rsidRPr="001715E4">
        <w:rPr>
          <w:rFonts w:ascii="Bookman Old Style" w:hAnsi="Bookman Old Style" w:cs="Arial"/>
        </w:rPr>
        <w:t xml:space="preserve"> la</w:t>
      </w:r>
      <w:r w:rsidR="006B32A1" w:rsidRPr="001715E4">
        <w:rPr>
          <w:rFonts w:ascii="Bookman Old Style" w:hAnsi="Bookman Old Style" w:cs="Arial"/>
        </w:rPr>
        <w:t>s</w:t>
      </w:r>
      <w:r w:rsidRPr="001715E4">
        <w:rPr>
          <w:rFonts w:ascii="Bookman Old Style" w:hAnsi="Bookman Old Style" w:cs="Arial"/>
        </w:rPr>
        <w:t xml:space="preserve"> solicitud</w:t>
      </w:r>
      <w:r w:rsidR="006B32A1" w:rsidRPr="001715E4">
        <w:rPr>
          <w:rFonts w:ascii="Bookman Old Style" w:hAnsi="Bookman Old Style" w:cs="Arial"/>
        </w:rPr>
        <w:t>es</w:t>
      </w:r>
      <w:r w:rsidRPr="001715E4">
        <w:rPr>
          <w:rFonts w:ascii="Bookman Old Style" w:hAnsi="Bookman Old Style" w:cs="Arial"/>
        </w:rPr>
        <w:t xml:space="preserve">, la CREG considera que es </w:t>
      </w:r>
      <w:r w:rsidR="008459B7" w:rsidRPr="001715E4">
        <w:rPr>
          <w:rFonts w:ascii="Bookman Old Style" w:hAnsi="Bookman Old Style" w:cs="Arial"/>
        </w:rPr>
        <w:t xml:space="preserve">necesario precisar </w:t>
      </w:r>
      <w:r w:rsidR="00934465" w:rsidRPr="001715E4">
        <w:rPr>
          <w:rFonts w:ascii="Bookman Old Style" w:hAnsi="Bookman Old Style" w:cs="Arial"/>
        </w:rPr>
        <w:t xml:space="preserve">la </w:t>
      </w:r>
      <w:r w:rsidR="008575F4" w:rsidRPr="001715E4">
        <w:rPr>
          <w:rFonts w:ascii="Bookman Old Style" w:hAnsi="Bookman Old Style" w:cs="Arial"/>
        </w:rPr>
        <w:t xml:space="preserve">verificación y </w:t>
      </w:r>
      <w:r w:rsidR="00934465" w:rsidRPr="001715E4">
        <w:rPr>
          <w:rFonts w:ascii="Bookman Old Style" w:hAnsi="Bookman Old Style" w:cs="Arial"/>
        </w:rPr>
        <w:t>liquidación</w:t>
      </w:r>
      <w:r w:rsidR="008575F4" w:rsidRPr="001715E4">
        <w:rPr>
          <w:rFonts w:ascii="Bookman Old Style" w:hAnsi="Bookman Old Style" w:cs="Arial"/>
        </w:rPr>
        <w:t xml:space="preserve"> de la DDV</w:t>
      </w:r>
      <w:r w:rsidR="00D1154A" w:rsidRPr="001715E4">
        <w:rPr>
          <w:rFonts w:ascii="Bookman Old Style" w:hAnsi="Bookman Old Style" w:cs="Arial"/>
        </w:rPr>
        <w:t xml:space="preserve"> y el cálculo de la disponibilidad comercial dentro de la RRID</w:t>
      </w:r>
      <w:r w:rsidR="00934465" w:rsidRPr="001715E4">
        <w:rPr>
          <w:rFonts w:ascii="Bookman Old Style" w:hAnsi="Bookman Old Style" w:cs="Arial"/>
        </w:rPr>
        <w:t xml:space="preserve"> del Cargo por Confiabilidad para la correcta aplicación</w:t>
      </w:r>
      <w:r w:rsidR="00D1154A" w:rsidRPr="001715E4">
        <w:rPr>
          <w:rFonts w:ascii="Bookman Old Style" w:hAnsi="Bookman Old Style" w:cs="Arial"/>
        </w:rPr>
        <w:t xml:space="preserve"> de lo definido en las Resoluciones</w:t>
      </w:r>
      <w:r w:rsidR="00934465" w:rsidRPr="001715E4">
        <w:rPr>
          <w:rFonts w:ascii="Bookman Old Style" w:hAnsi="Bookman Old Style" w:cs="Arial"/>
        </w:rPr>
        <w:t xml:space="preserve"> CREG 0</w:t>
      </w:r>
      <w:r w:rsidR="00D1154A" w:rsidRPr="001715E4">
        <w:rPr>
          <w:rFonts w:ascii="Bookman Old Style" w:hAnsi="Bookman Old Style" w:cs="Arial"/>
        </w:rPr>
        <w:t>63</w:t>
      </w:r>
      <w:r w:rsidR="00934465" w:rsidRPr="001715E4">
        <w:rPr>
          <w:rFonts w:ascii="Bookman Old Style" w:hAnsi="Bookman Old Style" w:cs="Arial"/>
        </w:rPr>
        <w:t xml:space="preserve"> de 2012 sobre </w:t>
      </w:r>
      <w:r w:rsidR="00D1154A" w:rsidRPr="001715E4">
        <w:rPr>
          <w:rFonts w:ascii="Bookman Old Style" w:hAnsi="Bookman Old Style" w:cs="Arial"/>
        </w:rPr>
        <w:t>la</w:t>
      </w:r>
      <w:r w:rsidR="00934465" w:rsidRPr="001715E4">
        <w:rPr>
          <w:rFonts w:ascii="Bookman Old Style" w:hAnsi="Bookman Old Style" w:cs="Arial"/>
        </w:rPr>
        <w:t xml:space="preserve"> </w:t>
      </w:r>
      <w:r w:rsidR="00D1154A" w:rsidRPr="001715E4">
        <w:rPr>
          <w:rFonts w:ascii="Bookman Old Style" w:hAnsi="Bookman Old Style" w:cs="Arial"/>
        </w:rPr>
        <w:t>verificación y liquidación de la DDV y la Resolución CREG 071 de 2006 sobre la RRID de una planta o unidad de generación cuando cubre su indisponibilidad a través de contratos de respaldo.</w:t>
      </w:r>
    </w:p>
    <w:p w:rsidR="00314837" w:rsidRDefault="00E56BDE" w:rsidP="004412D3">
      <w:pPr>
        <w:ind w:left="0"/>
        <w:jc w:val="both"/>
        <w:rPr>
          <w:rFonts w:ascii="Bookman Old Style" w:hAnsi="Bookman Old Style" w:cs="Arial"/>
          <w:lang w:val="es-ES_tradnl"/>
        </w:rPr>
      </w:pPr>
      <w:r w:rsidRPr="001715E4">
        <w:rPr>
          <w:rFonts w:ascii="Bookman Old Style" w:hAnsi="Bookman Old Style" w:cs="Arial"/>
          <w:lang w:val="es-ES_tradnl"/>
        </w:rPr>
        <w:lastRenderedPageBreak/>
        <w:t xml:space="preserve">Los análisis que sustentan la propuesta se </w:t>
      </w:r>
      <w:r w:rsidR="002C7309" w:rsidRPr="001715E4">
        <w:rPr>
          <w:rFonts w:ascii="Bookman Old Style" w:hAnsi="Bookman Old Style" w:cs="Arial"/>
          <w:lang w:val="es-ES_tradnl"/>
        </w:rPr>
        <w:t xml:space="preserve">presentan </w:t>
      </w:r>
      <w:r w:rsidRPr="001715E4">
        <w:rPr>
          <w:rFonts w:ascii="Bookman Old Style" w:hAnsi="Bookman Old Style" w:cs="Arial"/>
          <w:lang w:val="es-ES_tradnl"/>
        </w:rPr>
        <w:t xml:space="preserve">en </w:t>
      </w:r>
      <w:r w:rsidR="00D1154A" w:rsidRPr="001715E4">
        <w:rPr>
          <w:rFonts w:ascii="Bookman Old Style" w:hAnsi="Bookman Old Style" w:cs="Arial"/>
          <w:lang w:val="es-ES_tradnl"/>
        </w:rPr>
        <w:t>los</w:t>
      </w:r>
      <w:r w:rsidRPr="001715E4">
        <w:rPr>
          <w:rFonts w:ascii="Bookman Old Style" w:hAnsi="Bookman Old Style" w:cs="Arial"/>
          <w:lang w:val="es-ES_tradnl"/>
        </w:rPr>
        <w:t xml:space="preserve"> documento</w:t>
      </w:r>
      <w:r w:rsidR="00D1154A" w:rsidRPr="001715E4">
        <w:rPr>
          <w:rFonts w:ascii="Bookman Old Style" w:hAnsi="Bookman Old Style" w:cs="Arial"/>
          <w:lang w:val="es-ES_tradnl"/>
        </w:rPr>
        <w:t>s</w:t>
      </w:r>
      <w:r w:rsidRPr="001715E4">
        <w:rPr>
          <w:rFonts w:ascii="Bookman Old Style" w:hAnsi="Bookman Old Style" w:cs="Arial"/>
          <w:lang w:val="es-ES_tradnl"/>
        </w:rPr>
        <w:t xml:space="preserve"> CREG </w:t>
      </w:r>
      <w:r w:rsidR="001D1447">
        <w:rPr>
          <w:rFonts w:ascii="Bookman Old Style" w:hAnsi="Bookman Old Style" w:cs="Arial"/>
          <w:lang w:val="es-ES_tradnl"/>
        </w:rPr>
        <w:t>076</w:t>
      </w:r>
      <w:r w:rsidR="00C94AB0" w:rsidRPr="001715E4">
        <w:rPr>
          <w:rFonts w:ascii="Bookman Old Style" w:hAnsi="Bookman Old Style" w:cs="Arial"/>
          <w:lang w:val="es-ES_tradnl"/>
        </w:rPr>
        <w:t xml:space="preserve"> </w:t>
      </w:r>
      <w:r w:rsidR="00D1154A" w:rsidRPr="001715E4">
        <w:rPr>
          <w:rFonts w:ascii="Bookman Old Style" w:hAnsi="Bookman Old Style" w:cs="Arial"/>
          <w:lang w:val="es-ES_tradnl"/>
        </w:rPr>
        <w:t xml:space="preserve">y </w:t>
      </w:r>
      <w:r w:rsidR="00944424">
        <w:rPr>
          <w:rFonts w:ascii="Bookman Old Style" w:hAnsi="Bookman Old Style" w:cs="Arial"/>
          <w:lang w:val="es-ES_tradnl"/>
        </w:rPr>
        <w:t>077</w:t>
      </w:r>
      <w:r w:rsidR="00D1154A" w:rsidRPr="001715E4">
        <w:rPr>
          <w:rFonts w:ascii="Bookman Old Style" w:hAnsi="Bookman Old Style" w:cs="Arial"/>
          <w:lang w:val="es-ES_tradnl"/>
        </w:rPr>
        <w:t xml:space="preserve"> </w:t>
      </w:r>
      <w:r w:rsidRPr="001715E4">
        <w:rPr>
          <w:rFonts w:ascii="Bookman Old Style" w:hAnsi="Bookman Old Style" w:cs="Arial"/>
          <w:lang w:val="es-ES_tradnl"/>
        </w:rPr>
        <w:t xml:space="preserve">del </w:t>
      </w:r>
      <w:r w:rsidR="001D1447">
        <w:rPr>
          <w:rFonts w:ascii="Bookman Old Style" w:hAnsi="Bookman Old Style" w:cs="Arial"/>
          <w:lang w:val="es-ES_tradnl"/>
        </w:rPr>
        <w:t>30</w:t>
      </w:r>
      <w:r w:rsidR="008459B7" w:rsidRPr="001715E4">
        <w:rPr>
          <w:rFonts w:ascii="Bookman Old Style" w:hAnsi="Bookman Old Style" w:cs="Arial"/>
          <w:lang w:val="es-ES_tradnl"/>
        </w:rPr>
        <w:t xml:space="preserve"> </w:t>
      </w:r>
      <w:r w:rsidRPr="001715E4">
        <w:rPr>
          <w:rFonts w:ascii="Bookman Old Style" w:hAnsi="Bookman Old Style" w:cs="Arial"/>
          <w:lang w:val="es-ES_tradnl"/>
        </w:rPr>
        <w:t xml:space="preserve">de </w:t>
      </w:r>
      <w:r w:rsidR="00D1154A" w:rsidRPr="001715E4">
        <w:rPr>
          <w:rFonts w:ascii="Bookman Old Style" w:hAnsi="Bookman Old Style" w:cs="Arial"/>
          <w:lang w:val="es-ES_tradnl"/>
        </w:rPr>
        <w:t>agosto</w:t>
      </w:r>
      <w:r w:rsidRPr="001715E4">
        <w:rPr>
          <w:rFonts w:ascii="Bookman Old Style" w:hAnsi="Bookman Old Style" w:cs="Arial"/>
          <w:lang w:val="es-ES_tradnl"/>
        </w:rPr>
        <w:t xml:space="preserve"> de 201</w:t>
      </w:r>
      <w:r w:rsidR="00D1154A" w:rsidRPr="001715E4">
        <w:rPr>
          <w:rFonts w:ascii="Bookman Old Style" w:hAnsi="Bookman Old Style" w:cs="Arial"/>
          <w:lang w:val="es-ES_tradnl"/>
        </w:rPr>
        <w:t>3</w:t>
      </w:r>
      <w:r w:rsidRPr="001715E4">
        <w:rPr>
          <w:rFonts w:ascii="Bookman Old Style" w:hAnsi="Bookman Old Style" w:cs="Arial"/>
          <w:lang w:val="es-ES_tradnl"/>
        </w:rPr>
        <w:t>.</w:t>
      </w:r>
    </w:p>
    <w:p w:rsidR="001D1447" w:rsidRDefault="001D1447" w:rsidP="004412D3">
      <w:pPr>
        <w:ind w:left="0"/>
        <w:jc w:val="both"/>
        <w:rPr>
          <w:rFonts w:ascii="Bookman Old Style" w:hAnsi="Bookman Old Style" w:cs="Arial"/>
          <w:lang w:val="es-ES_tradnl"/>
        </w:rPr>
      </w:pPr>
    </w:p>
    <w:p w:rsidR="001D1447" w:rsidRDefault="001D1447" w:rsidP="004412D3">
      <w:pPr>
        <w:ind w:left="0"/>
        <w:jc w:val="both"/>
        <w:rPr>
          <w:rFonts w:ascii="Bookman Old Style" w:hAnsi="Bookman Old Style" w:cs="Arial"/>
          <w:lang w:val="es-ES_tradnl"/>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1D1447" w:rsidRDefault="001D1447" w:rsidP="00E060BE">
      <w:pPr>
        <w:tabs>
          <w:tab w:val="center" w:pos="4512"/>
          <w:tab w:val="left" w:pos="7088"/>
        </w:tabs>
        <w:suppressAutoHyphens/>
        <w:ind w:left="0" w:right="51"/>
        <w:rPr>
          <w:rFonts w:ascii="Bookman Old Style" w:hAnsi="Bookman Old Style" w:cs="Arial"/>
          <w:b/>
          <w:color w:val="000000"/>
        </w:rPr>
      </w:pPr>
    </w:p>
    <w:p w:rsidR="00246B94"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A50CAF">
        <w:rPr>
          <w:rFonts w:ascii="Bookman Old Style" w:hAnsi="Bookman Old Style" w:cs="Arial"/>
          <w:b/>
          <w:color w:val="000000"/>
        </w:rPr>
        <w:t>Modifica</w:t>
      </w:r>
      <w:r w:rsidR="00B05E5C">
        <w:rPr>
          <w:rFonts w:ascii="Bookman Old Style" w:hAnsi="Bookman Old Style" w:cs="Arial"/>
          <w:b/>
          <w:color w:val="000000"/>
        </w:rPr>
        <w:t xml:space="preserve">r </w:t>
      </w:r>
      <w:r w:rsidR="00A50CAF">
        <w:rPr>
          <w:rFonts w:ascii="Bookman Old Style" w:hAnsi="Bookman Old Style" w:cs="Arial"/>
          <w:b/>
          <w:color w:val="000000"/>
        </w:rPr>
        <w:t xml:space="preserve">el </w:t>
      </w:r>
      <w:r w:rsidR="00BD0C10">
        <w:rPr>
          <w:rFonts w:ascii="Bookman Old Style" w:hAnsi="Bookman Old Style" w:cs="Arial"/>
          <w:b/>
          <w:color w:val="000000"/>
        </w:rPr>
        <w:t>A</w:t>
      </w:r>
      <w:r w:rsidR="00515E87">
        <w:rPr>
          <w:rFonts w:ascii="Bookman Old Style" w:hAnsi="Bookman Old Style" w:cs="Arial"/>
          <w:b/>
          <w:color w:val="000000"/>
        </w:rPr>
        <w:t>rtículo</w:t>
      </w:r>
      <w:r w:rsidR="004848EA">
        <w:rPr>
          <w:rFonts w:ascii="Bookman Old Style" w:hAnsi="Bookman Old Style" w:cs="Arial"/>
          <w:b/>
          <w:color w:val="000000"/>
        </w:rPr>
        <w:t xml:space="preserve"> </w:t>
      </w:r>
      <w:r w:rsidR="00515E87">
        <w:rPr>
          <w:rFonts w:ascii="Bookman Old Style" w:hAnsi="Bookman Old Style" w:cs="Arial"/>
          <w:b/>
          <w:color w:val="000000"/>
        </w:rPr>
        <w:t>4</w:t>
      </w:r>
      <w:r w:rsidR="00A50CAF">
        <w:rPr>
          <w:rFonts w:ascii="Bookman Old Style" w:hAnsi="Bookman Old Style" w:cs="Arial"/>
          <w:b/>
          <w:color w:val="000000"/>
        </w:rPr>
        <w:t xml:space="preserve"> de la Resolución CREG 0</w:t>
      </w:r>
      <w:r w:rsidR="00515E87">
        <w:rPr>
          <w:rFonts w:ascii="Bookman Old Style" w:hAnsi="Bookman Old Style" w:cs="Arial"/>
          <w:b/>
          <w:color w:val="000000"/>
        </w:rPr>
        <w:t>63</w:t>
      </w:r>
      <w:r w:rsidR="00A50CAF">
        <w:rPr>
          <w:rFonts w:ascii="Bookman Old Style" w:hAnsi="Bookman Old Style" w:cs="Arial"/>
          <w:b/>
          <w:color w:val="000000"/>
        </w:rPr>
        <w:t xml:space="preserve"> de 2</w:t>
      </w:r>
      <w:r w:rsidR="00953FA9">
        <w:rPr>
          <w:rFonts w:ascii="Bookman Old Style" w:hAnsi="Bookman Old Style" w:cs="Arial"/>
          <w:b/>
          <w:color w:val="000000"/>
        </w:rPr>
        <w:t>0</w:t>
      </w:r>
      <w:r w:rsidR="00515E87">
        <w:rPr>
          <w:rFonts w:ascii="Bookman Old Style" w:hAnsi="Bookman Old Style" w:cs="Arial"/>
          <w:b/>
          <w:color w:val="000000"/>
        </w:rPr>
        <w:t>10</w:t>
      </w:r>
      <w:r w:rsidR="004848EA">
        <w:rPr>
          <w:rFonts w:ascii="Bookman Old Style" w:hAnsi="Bookman Old Style" w:cs="Arial"/>
          <w:b/>
          <w:color w:val="000000"/>
        </w:rPr>
        <w:t>,</w:t>
      </w:r>
      <w:r w:rsidR="00A50CAF">
        <w:rPr>
          <w:rFonts w:ascii="Bookman Old Style" w:hAnsi="Bookman Old Style" w:cs="Arial"/>
          <w:b/>
          <w:color w:val="000000"/>
        </w:rPr>
        <w:t xml:space="preserve"> sobre </w:t>
      </w:r>
      <w:r w:rsidR="00515E87">
        <w:rPr>
          <w:rFonts w:ascii="Bookman Old Style" w:hAnsi="Bookman Old Style" w:cs="Arial"/>
          <w:b/>
          <w:color w:val="000000"/>
        </w:rPr>
        <w:t>el PRODUCTO del mecanismo de Demanda Desconectable Voluntaria (DDV</w:t>
      </w:r>
      <w:r w:rsidR="00A50CAF">
        <w:rPr>
          <w:rFonts w:ascii="Bookman Old Style" w:hAnsi="Bookman Old Style" w:cs="Arial"/>
          <w:b/>
          <w:color w:val="000000"/>
        </w:rPr>
        <w:t>).</w:t>
      </w:r>
      <w:r w:rsidR="00F505A9">
        <w:rPr>
          <w:rFonts w:ascii="Bookman Old Style" w:hAnsi="Bookman Old Style" w:cs="Arial"/>
          <w:color w:val="000000"/>
        </w:rPr>
        <w:t xml:space="preserve"> </w:t>
      </w:r>
      <w:r w:rsidR="00A50CAF">
        <w:rPr>
          <w:rFonts w:ascii="Bookman Old Style" w:hAnsi="Bookman Old Style" w:cs="Arial"/>
          <w:color w:val="000000"/>
        </w:rPr>
        <w:t xml:space="preserve">El </w:t>
      </w:r>
      <w:r w:rsidR="00BD0C10">
        <w:rPr>
          <w:rFonts w:ascii="Bookman Old Style" w:hAnsi="Bookman Old Style" w:cs="Arial"/>
          <w:color w:val="000000"/>
        </w:rPr>
        <w:t>A</w:t>
      </w:r>
      <w:r w:rsidR="00515E87">
        <w:rPr>
          <w:rFonts w:ascii="Bookman Old Style" w:hAnsi="Bookman Old Style" w:cs="Arial"/>
          <w:color w:val="000000"/>
        </w:rPr>
        <w:t>rtículo</w:t>
      </w:r>
      <w:r w:rsidR="00A50CAF">
        <w:rPr>
          <w:rFonts w:ascii="Bookman Old Style" w:hAnsi="Bookman Old Style" w:cs="Arial"/>
          <w:color w:val="000000"/>
        </w:rPr>
        <w:t xml:space="preserve"> </w:t>
      </w:r>
      <w:r w:rsidR="00515E87">
        <w:rPr>
          <w:rFonts w:ascii="Bookman Old Style" w:hAnsi="Bookman Old Style" w:cs="Arial"/>
          <w:color w:val="000000"/>
        </w:rPr>
        <w:t>4º</w:t>
      </w:r>
      <w:r w:rsidR="00975D03">
        <w:rPr>
          <w:rFonts w:ascii="Bookman Old Style" w:hAnsi="Bookman Old Style" w:cs="Arial"/>
          <w:color w:val="000000"/>
        </w:rPr>
        <w:t xml:space="preserve"> </w:t>
      </w:r>
      <w:r w:rsidR="00A50CAF">
        <w:rPr>
          <w:rFonts w:ascii="Bookman Old Style" w:hAnsi="Bookman Old Style" w:cs="Arial"/>
          <w:color w:val="000000"/>
        </w:rPr>
        <w:t>de la Resolución CREG 0</w:t>
      </w:r>
      <w:r w:rsidR="00515E87">
        <w:rPr>
          <w:rFonts w:ascii="Bookman Old Style" w:hAnsi="Bookman Old Style" w:cs="Arial"/>
          <w:color w:val="000000"/>
        </w:rPr>
        <w:t>63</w:t>
      </w:r>
      <w:r w:rsidR="00A50CAF">
        <w:rPr>
          <w:rFonts w:ascii="Bookman Old Style" w:hAnsi="Bookman Old Style" w:cs="Arial"/>
          <w:color w:val="000000"/>
        </w:rPr>
        <w:t xml:space="preserve"> de 20</w:t>
      </w:r>
      <w:r w:rsidR="00515E87">
        <w:rPr>
          <w:rFonts w:ascii="Bookman Old Style" w:hAnsi="Bookman Old Style" w:cs="Arial"/>
          <w:color w:val="000000"/>
        </w:rPr>
        <w:t>10</w:t>
      </w:r>
      <w:r w:rsidR="004848EA">
        <w:rPr>
          <w:rFonts w:ascii="Bookman Old Style" w:hAnsi="Bookman Old Style" w:cs="Arial"/>
          <w:color w:val="000000"/>
        </w:rPr>
        <w:t>,</w:t>
      </w:r>
      <w:r w:rsidR="00A50CAF">
        <w:rPr>
          <w:rFonts w:ascii="Bookman Old Style" w:hAnsi="Bookman Old Style" w:cs="Arial"/>
          <w:color w:val="000000"/>
        </w:rPr>
        <w:t xml:space="preserve"> quedará así</w:t>
      </w:r>
      <w:r w:rsidR="00246B94">
        <w:rPr>
          <w:rFonts w:ascii="Bookman Old Style" w:hAnsi="Bookman Old Style" w:cs="Arial"/>
          <w:color w:val="000000"/>
        </w:rPr>
        <w:t>:</w:t>
      </w:r>
    </w:p>
    <w:p w:rsidR="00246B94" w:rsidRPr="00853FEC" w:rsidRDefault="00246B94" w:rsidP="00853FEC">
      <w:pPr>
        <w:tabs>
          <w:tab w:val="center" w:pos="4512"/>
          <w:tab w:val="left" w:pos="7088"/>
        </w:tabs>
        <w:suppressAutoHyphens/>
        <w:ind w:left="709" w:right="51"/>
        <w:jc w:val="both"/>
        <w:rPr>
          <w:rFonts w:ascii="Bookman Old Style" w:hAnsi="Bookman Old Style" w:cs="Arial"/>
          <w:i/>
          <w:color w:val="000000"/>
          <w:sz w:val="22"/>
        </w:rPr>
      </w:pPr>
    </w:p>
    <w:p w:rsidR="00D22443" w:rsidRPr="00DE2412" w:rsidRDefault="00515E87" w:rsidP="00515E87">
      <w:pPr>
        <w:tabs>
          <w:tab w:val="center" w:pos="4512"/>
          <w:tab w:val="left" w:pos="7088"/>
        </w:tabs>
        <w:suppressAutoHyphens/>
        <w:ind w:left="709" w:right="51"/>
        <w:jc w:val="both"/>
        <w:rPr>
          <w:rFonts w:ascii="Bookman Old Style" w:hAnsi="Bookman Old Style" w:cs="Arial"/>
          <w:i/>
          <w:color w:val="000000"/>
          <w:sz w:val="22"/>
        </w:rPr>
      </w:pPr>
      <w:r w:rsidRPr="00515E87">
        <w:rPr>
          <w:rFonts w:ascii="Bookman Old Style" w:hAnsi="Bookman Old Style"/>
          <w:b/>
          <w:i/>
          <w:sz w:val="22"/>
          <w:szCs w:val="22"/>
        </w:rPr>
        <w:t>Producto.</w:t>
      </w:r>
      <w:r w:rsidRPr="00515E87">
        <w:rPr>
          <w:rFonts w:ascii="Bookman Old Style" w:hAnsi="Bookman Old Style"/>
          <w:i/>
          <w:sz w:val="22"/>
          <w:szCs w:val="22"/>
        </w:rPr>
        <w:t xml:space="preserve"> Será la cantidad de demanda de energía reducida en un día (kWh-día) por parte de un comercializador. Esta reducción de energía será pactada en una relación contractual bilateral entre un generador y un comercializador. Se estimará según las metodologías definidas en esta Resolución y se tendrá en cuenta en la verificación del cumplimiento de la Obligación de Energía en Firme que respalda la planta o unidad de generación a l</w:t>
      </w:r>
      <w:r w:rsidR="00975D03">
        <w:rPr>
          <w:rFonts w:ascii="Bookman Old Style" w:hAnsi="Bookman Old Style"/>
          <w:i/>
          <w:sz w:val="22"/>
          <w:szCs w:val="22"/>
        </w:rPr>
        <w:t>a que se le asocie el mecanismo.</w:t>
      </w:r>
    </w:p>
    <w:p w:rsidR="00FC22A7" w:rsidRDefault="00FC22A7" w:rsidP="003C597E">
      <w:pPr>
        <w:tabs>
          <w:tab w:val="center" w:pos="4512"/>
          <w:tab w:val="left" w:pos="7088"/>
        </w:tabs>
        <w:suppressAutoHyphens/>
        <w:ind w:left="709" w:right="51"/>
        <w:jc w:val="both"/>
        <w:rPr>
          <w:rFonts w:ascii="Bookman Old Style" w:hAnsi="Bookman Old Style" w:cs="Arial"/>
          <w:i/>
          <w:color w:val="000000"/>
          <w:sz w:val="22"/>
        </w:rPr>
      </w:pPr>
    </w:p>
    <w:p w:rsidR="00742DE7" w:rsidRDefault="00742DE7" w:rsidP="00742DE7">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2. </w:t>
      </w:r>
      <w:r w:rsidR="00217E12">
        <w:rPr>
          <w:rFonts w:ascii="Bookman Old Style" w:hAnsi="Bookman Old Style" w:cs="Arial"/>
          <w:b/>
          <w:color w:val="000000"/>
        </w:rPr>
        <w:t>Modifica</w:t>
      </w:r>
      <w:r w:rsidR="00B05E5C">
        <w:rPr>
          <w:rFonts w:ascii="Bookman Old Style" w:hAnsi="Bookman Old Style" w:cs="Arial"/>
          <w:b/>
          <w:color w:val="000000"/>
        </w:rPr>
        <w:t>r</w:t>
      </w:r>
      <w:r w:rsidR="00217E12">
        <w:rPr>
          <w:rFonts w:ascii="Bookman Old Style" w:hAnsi="Bookman Old Style" w:cs="Arial"/>
          <w:b/>
          <w:color w:val="000000"/>
        </w:rPr>
        <w:t xml:space="preserve"> </w:t>
      </w:r>
      <w:r w:rsidR="004A2BCA">
        <w:rPr>
          <w:rFonts w:ascii="Bookman Old Style" w:hAnsi="Bookman Old Style" w:cs="Arial"/>
          <w:b/>
          <w:color w:val="000000"/>
        </w:rPr>
        <w:t xml:space="preserve">el </w:t>
      </w:r>
      <w:r w:rsidR="00BD0C10">
        <w:rPr>
          <w:rFonts w:ascii="Bookman Old Style" w:hAnsi="Bookman Old Style" w:cs="Arial"/>
          <w:b/>
          <w:color w:val="000000"/>
        </w:rPr>
        <w:t>A</w:t>
      </w:r>
      <w:r w:rsidR="004A2BCA">
        <w:rPr>
          <w:rFonts w:ascii="Bookman Old Style" w:hAnsi="Bookman Old Style" w:cs="Arial"/>
          <w:b/>
          <w:color w:val="000000"/>
        </w:rPr>
        <w:t>rtículo 16</w:t>
      </w:r>
      <w:r w:rsidR="00217E12">
        <w:rPr>
          <w:rFonts w:ascii="Bookman Old Style" w:hAnsi="Bookman Old Style" w:cs="Arial"/>
          <w:b/>
          <w:color w:val="000000"/>
        </w:rPr>
        <w:t xml:space="preserve"> de la Resolución CREG 0</w:t>
      </w:r>
      <w:r w:rsidR="004A2BCA">
        <w:rPr>
          <w:rFonts w:ascii="Bookman Old Style" w:hAnsi="Bookman Old Style" w:cs="Arial"/>
          <w:b/>
          <w:color w:val="000000"/>
        </w:rPr>
        <w:t>63</w:t>
      </w:r>
      <w:r w:rsidR="00217E12">
        <w:rPr>
          <w:rFonts w:ascii="Bookman Old Style" w:hAnsi="Bookman Old Style" w:cs="Arial"/>
          <w:b/>
          <w:color w:val="000000"/>
        </w:rPr>
        <w:t xml:space="preserve"> de 20</w:t>
      </w:r>
      <w:r w:rsidR="004A2BCA">
        <w:rPr>
          <w:rFonts w:ascii="Bookman Old Style" w:hAnsi="Bookman Old Style" w:cs="Arial"/>
          <w:b/>
          <w:color w:val="000000"/>
        </w:rPr>
        <w:t>10</w:t>
      </w:r>
      <w:r>
        <w:rPr>
          <w:rFonts w:ascii="Bookman Old Style" w:hAnsi="Bookman Old Style" w:cs="Arial"/>
          <w:b/>
          <w:color w:val="000000"/>
        </w:rPr>
        <w:t>.</w:t>
      </w:r>
      <w:r>
        <w:rPr>
          <w:rFonts w:ascii="Bookman Old Style" w:hAnsi="Bookman Old Style" w:cs="Arial"/>
          <w:color w:val="000000"/>
        </w:rPr>
        <w:t xml:space="preserve"> </w:t>
      </w:r>
      <w:r w:rsidR="002B23E5">
        <w:rPr>
          <w:rFonts w:ascii="Bookman Old Style" w:hAnsi="Bookman Old Style" w:cs="Arial"/>
          <w:color w:val="000000"/>
        </w:rPr>
        <w:t>El</w:t>
      </w:r>
      <w:r w:rsidR="004721D2">
        <w:rPr>
          <w:rFonts w:ascii="Bookman Old Style" w:hAnsi="Bookman Old Style" w:cs="Arial"/>
          <w:color w:val="000000"/>
        </w:rPr>
        <w:t xml:space="preserve"> </w:t>
      </w:r>
      <w:r w:rsidR="00BD0C10">
        <w:rPr>
          <w:rFonts w:ascii="Bookman Old Style" w:hAnsi="Bookman Old Style" w:cs="Arial"/>
          <w:color w:val="000000"/>
        </w:rPr>
        <w:t>A</w:t>
      </w:r>
      <w:r w:rsidR="004721D2">
        <w:rPr>
          <w:rFonts w:ascii="Bookman Old Style" w:hAnsi="Bookman Old Style" w:cs="Arial"/>
          <w:color w:val="000000"/>
        </w:rPr>
        <w:t>rtículo 16 de</w:t>
      </w:r>
      <w:r w:rsidR="00EB5372">
        <w:rPr>
          <w:rFonts w:ascii="Bookman Old Style" w:hAnsi="Bookman Old Style" w:cs="Arial"/>
          <w:color w:val="000000"/>
        </w:rPr>
        <w:t xml:space="preserve"> la Resolución CREG 0</w:t>
      </w:r>
      <w:r w:rsidR="004A2BCA">
        <w:rPr>
          <w:rFonts w:ascii="Bookman Old Style" w:hAnsi="Bookman Old Style" w:cs="Arial"/>
          <w:color w:val="000000"/>
        </w:rPr>
        <w:t>63</w:t>
      </w:r>
      <w:r w:rsidR="00EB5372">
        <w:rPr>
          <w:rFonts w:ascii="Bookman Old Style" w:hAnsi="Bookman Old Style" w:cs="Arial"/>
          <w:color w:val="000000"/>
        </w:rPr>
        <w:t xml:space="preserve"> de 20</w:t>
      </w:r>
      <w:r w:rsidR="004A2BCA">
        <w:rPr>
          <w:rFonts w:ascii="Bookman Old Style" w:hAnsi="Bookman Old Style" w:cs="Arial"/>
          <w:color w:val="000000"/>
        </w:rPr>
        <w:t>10</w:t>
      </w:r>
      <w:r w:rsidR="00EB5372">
        <w:rPr>
          <w:rFonts w:ascii="Bookman Old Style" w:hAnsi="Bookman Old Style" w:cs="Arial"/>
          <w:color w:val="000000"/>
        </w:rPr>
        <w:t xml:space="preserve"> quedará así</w:t>
      </w:r>
      <w:r>
        <w:rPr>
          <w:rFonts w:ascii="Bookman Old Style" w:hAnsi="Bookman Old Style" w:cs="Arial"/>
          <w:color w:val="000000"/>
        </w:rPr>
        <w:t>:</w:t>
      </w:r>
    </w:p>
    <w:p w:rsidR="00742DE7" w:rsidRDefault="00742DE7" w:rsidP="00742DE7">
      <w:pPr>
        <w:tabs>
          <w:tab w:val="center" w:pos="4512"/>
          <w:tab w:val="left" w:pos="7088"/>
        </w:tabs>
        <w:suppressAutoHyphens/>
        <w:ind w:left="0" w:right="51"/>
        <w:jc w:val="both"/>
        <w:rPr>
          <w:rFonts w:ascii="Bookman Old Style" w:hAnsi="Bookman Old Style" w:cs="Arial"/>
          <w:color w:val="000000"/>
        </w:rPr>
      </w:pPr>
    </w:p>
    <w:p w:rsidR="005E64DB" w:rsidRDefault="005E64DB" w:rsidP="005E64DB">
      <w:pPr>
        <w:tabs>
          <w:tab w:val="center" w:pos="4512"/>
          <w:tab w:val="left" w:pos="7088"/>
        </w:tabs>
        <w:suppressAutoHyphens/>
        <w:ind w:right="51"/>
        <w:jc w:val="both"/>
        <w:rPr>
          <w:rFonts w:ascii="Bookman Old Style" w:hAnsi="Bookman Old Style" w:cs="Arial"/>
          <w:color w:val="000000"/>
        </w:rPr>
      </w:pPr>
      <w:r w:rsidRPr="005E64DB">
        <w:rPr>
          <w:rFonts w:ascii="Bookman Old Style" w:hAnsi="Bookman Old Style"/>
          <w:b/>
          <w:i/>
          <w:sz w:val="22"/>
        </w:rPr>
        <w:t>Fronteras con medición directa de DDV:</w:t>
      </w:r>
      <w:r w:rsidRPr="005E64DB">
        <w:rPr>
          <w:rFonts w:ascii="Bookman Old Style" w:hAnsi="Bookman Old Style"/>
          <w:i/>
          <w:sz w:val="22"/>
        </w:rPr>
        <w:t xml:space="preserve"> La verificación de la desconexión efectiva de la demanda se realizará dependiendo de la situación a la que corresponda la DDV, así:</w:t>
      </w:r>
    </w:p>
    <w:p w:rsidR="005E64DB" w:rsidRDefault="005E64DB" w:rsidP="005E64DB">
      <w:pPr>
        <w:tabs>
          <w:tab w:val="center" w:pos="4512"/>
          <w:tab w:val="left" w:pos="7088"/>
        </w:tabs>
        <w:suppressAutoHyphens/>
        <w:ind w:right="51"/>
        <w:jc w:val="both"/>
        <w:rPr>
          <w:rFonts w:ascii="Bookman Old Style" w:hAnsi="Bookman Old Style" w:cs="Arial"/>
          <w:color w:val="000000"/>
        </w:rPr>
      </w:pPr>
    </w:p>
    <w:p w:rsidR="005E64DB" w:rsidRDefault="005E64DB" w:rsidP="005E64DB">
      <w:pPr>
        <w:tabs>
          <w:tab w:val="center" w:pos="4512"/>
          <w:tab w:val="left" w:pos="7088"/>
        </w:tabs>
        <w:suppressAutoHyphens/>
        <w:ind w:right="51"/>
        <w:jc w:val="both"/>
        <w:rPr>
          <w:rFonts w:ascii="Bookman Old Style" w:hAnsi="Bookman Old Style"/>
          <w:i/>
          <w:sz w:val="22"/>
        </w:rPr>
      </w:pPr>
      <w:r w:rsidRPr="005E64DB">
        <w:rPr>
          <w:rFonts w:ascii="Bookman Old Style" w:hAnsi="Bookman Old Style"/>
          <w:b/>
          <w:i/>
          <w:sz w:val="22"/>
          <w:szCs w:val="22"/>
        </w:rPr>
        <w:t>DDV con plantas de emergencia</w:t>
      </w:r>
      <w:r>
        <w:rPr>
          <w:rFonts w:ascii="Bookman Old Style" w:hAnsi="Bookman Old Style" w:cs="Arial"/>
          <w:color w:val="000000"/>
        </w:rPr>
        <w:t xml:space="preserve">. </w:t>
      </w:r>
      <w:r w:rsidR="00B05E5C">
        <w:rPr>
          <w:rFonts w:ascii="Bookman Old Style" w:hAnsi="Bookman Old Style"/>
          <w:i/>
          <w:sz w:val="22"/>
        </w:rPr>
        <w:t>Para DDV con plantas de emergencia</w:t>
      </w:r>
      <w:r w:rsidRPr="005E64DB">
        <w:rPr>
          <w:rFonts w:ascii="Bookman Old Style" w:hAnsi="Bookman Old Style"/>
          <w:i/>
          <w:sz w:val="22"/>
        </w:rPr>
        <w:t xml:space="preserve"> se utilizará la medida de la salida de la(s) planta(s) de emergencia que se registrará en el medidor de la DDV</w:t>
      </w:r>
      <w:r>
        <w:rPr>
          <w:rFonts w:ascii="Bookman Old Style" w:hAnsi="Bookman Old Style"/>
          <w:i/>
          <w:sz w:val="22"/>
        </w:rPr>
        <w:t>.</w:t>
      </w:r>
    </w:p>
    <w:p w:rsidR="005E64DB" w:rsidRDefault="005E64DB" w:rsidP="005E64DB">
      <w:pPr>
        <w:tabs>
          <w:tab w:val="center" w:pos="4512"/>
          <w:tab w:val="left" w:pos="7088"/>
        </w:tabs>
        <w:suppressAutoHyphens/>
        <w:ind w:right="51"/>
        <w:jc w:val="both"/>
        <w:rPr>
          <w:rFonts w:ascii="Bookman Old Style" w:hAnsi="Bookman Old Style" w:cs="Arial"/>
          <w:color w:val="000000"/>
        </w:rPr>
      </w:pPr>
    </w:p>
    <w:p w:rsidR="00D06367" w:rsidRDefault="00126D5E" w:rsidP="00D06367">
      <w:pPr>
        <w:tabs>
          <w:tab w:val="center" w:pos="4512"/>
          <w:tab w:val="left" w:pos="7088"/>
        </w:tabs>
        <w:suppressAutoHyphens/>
        <w:ind w:right="51"/>
        <w:jc w:val="both"/>
        <w:rPr>
          <w:rFonts w:ascii="Bookman Old Style" w:hAnsi="Bookman Old Style" w:cs="Arial"/>
          <w:i/>
          <w:sz w:val="22"/>
        </w:rPr>
      </w:pPr>
      <w:r w:rsidRPr="00126D5E">
        <w:rPr>
          <w:rFonts w:ascii="Bookman Old Style" w:hAnsi="Bookman Old Style"/>
          <w:i/>
          <w:sz w:val="22"/>
        </w:rPr>
        <w:t xml:space="preserve">Se </w:t>
      </w:r>
      <w:r w:rsidR="00713CE9">
        <w:rPr>
          <w:rFonts w:ascii="Bookman Old Style" w:hAnsi="Bookman Old Style"/>
          <w:i/>
          <w:sz w:val="22"/>
        </w:rPr>
        <w:t>conside</w:t>
      </w:r>
      <w:r w:rsidR="00713CE9" w:rsidRPr="00126D5E">
        <w:rPr>
          <w:rFonts w:ascii="Bookman Old Style" w:hAnsi="Bookman Old Style"/>
          <w:i/>
          <w:sz w:val="22"/>
        </w:rPr>
        <w:t>ra</w:t>
      </w:r>
      <w:r w:rsidRPr="00126D5E">
        <w:rPr>
          <w:rFonts w:ascii="Bookman Old Style" w:hAnsi="Bookman Old Style"/>
          <w:i/>
          <w:sz w:val="22"/>
        </w:rPr>
        <w:t xml:space="preserve"> que hubo </w:t>
      </w:r>
      <w:r w:rsidR="00D06367">
        <w:rPr>
          <w:rFonts w:ascii="Bookman Old Style" w:hAnsi="Bookman Old Style"/>
          <w:i/>
          <w:sz w:val="22"/>
        </w:rPr>
        <w:t>DDV</w:t>
      </w:r>
      <w:r w:rsidRPr="00126D5E">
        <w:rPr>
          <w:rFonts w:ascii="Bookman Old Style" w:hAnsi="Bookman Old Style"/>
          <w:i/>
          <w:sz w:val="22"/>
        </w:rPr>
        <w:t xml:space="preserve"> cuando el consumo real medido en la frontera comercial </w:t>
      </w:r>
      <w:r w:rsidR="00B05E5C">
        <w:rPr>
          <w:rFonts w:ascii="Bookman Old Style" w:hAnsi="Bookman Old Style"/>
          <w:i/>
          <w:sz w:val="22"/>
        </w:rPr>
        <w:t>cumple</w:t>
      </w:r>
      <w:r w:rsidRPr="00126D5E">
        <w:rPr>
          <w:rFonts w:ascii="Bookman Old Style" w:hAnsi="Bookman Old Style"/>
          <w:i/>
          <w:sz w:val="22"/>
        </w:rPr>
        <w:t xml:space="preserve"> la condición de la siguiente ecuaci</w:t>
      </w:r>
      <w:r>
        <w:rPr>
          <w:rFonts w:ascii="Bookman Old Style" w:hAnsi="Bookman Old Style"/>
          <w:i/>
          <w:sz w:val="22"/>
        </w:rPr>
        <w:t>ón</w:t>
      </w:r>
      <w:r w:rsidR="00D06367" w:rsidRPr="00B84177">
        <w:rPr>
          <w:rFonts w:ascii="Bookman Old Style" w:hAnsi="Bookman Old Style"/>
          <w:i/>
          <w:sz w:val="22"/>
        </w:rPr>
        <w:t xml:space="preserve">, </w:t>
      </w:r>
      <w:r w:rsidR="00B84177">
        <w:rPr>
          <w:rFonts w:ascii="Bookman Old Style" w:hAnsi="Bookman Old Style" w:cs="Arial"/>
          <w:i/>
          <w:sz w:val="22"/>
        </w:rPr>
        <w:t>s</w:t>
      </w:r>
      <w:r w:rsidR="00D06367" w:rsidRPr="001715E4">
        <w:rPr>
          <w:rFonts w:ascii="Bookman Old Style" w:hAnsi="Bookman Old Style" w:cs="Arial"/>
          <w:i/>
          <w:sz w:val="22"/>
        </w:rPr>
        <w:t xml:space="preserve">i no se cumple la condición </w:t>
      </w:r>
      <w:r w:rsidR="001715E4">
        <w:rPr>
          <w:rFonts w:ascii="Bookman Old Style" w:hAnsi="Bookman Old Style" w:cs="Arial"/>
          <w:i/>
          <w:sz w:val="22"/>
        </w:rPr>
        <w:t>la</w:t>
      </w:r>
      <w:r w:rsidR="00D06367" w:rsidRPr="001715E4">
        <w:rPr>
          <w:rFonts w:ascii="Bookman Old Style" w:hAnsi="Bookman Old Style" w:cs="Arial"/>
          <w:i/>
          <w:sz w:val="22"/>
        </w:rPr>
        <w:t xml:space="preserve"> </w:t>
      </w:r>
      <w:proofErr w:type="spellStart"/>
      <w:r w:rsidR="00D06367" w:rsidRPr="001715E4">
        <w:rPr>
          <w:rFonts w:ascii="Bookman Old Style" w:hAnsi="Bookman Old Style" w:cs="Arial"/>
          <w:i/>
          <w:sz w:val="22"/>
        </w:rPr>
        <w:t>DDVV</w:t>
      </w:r>
      <w:r w:rsidR="00B84177">
        <w:rPr>
          <w:rFonts w:ascii="Bookman Old Style" w:hAnsi="Bookman Old Style" w:cs="Arial"/>
          <w:i/>
          <w:sz w:val="22"/>
          <w:vertAlign w:val="subscript"/>
        </w:rPr>
        <w:t>j</w:t>
      </w:r>
      <w:proofErr w:type="gramStart"/>
      <w:r w:rsidR="00B84177">
        <w:rPr>
          <w:rFonts w:ascii="Bookman Old Style" w:hAnsi="Bookman Old Style" w:cs="Arial"/>
          <w:i/>
          <w:sz w:val="22"/>
          <w:vertAlign w:val="subscript"/>
        </w:rPr>
        <w:t>,d</w:t>
      </w:r>
      <w:proofErr w:type="spellEnd"/>
      <w:proofErr w:type="gramEnd"/>
      <w:r w:rsidR="00D06367" w:rsidRPr="001715E4">
        <w:rPr>
          <w:rFonts w:ascii="Bookman Old Style" w:hAnsi="Bookman Old Style" w:cs="Arial"/>
          <w:i/>
          <w:sz w:val="22"/>
        </w:rPr>
        <w:t>=0:</w:t>
      </w:r>
    </w:p>
    <w:p w:rsidR="001D1447" w:rsidRDefault="001D1447" w:rsidP="00D06367">
      <w:pPr>
        <w:tabs>
          <w:tab w:val="center" w:pos="4512"/>
          <w:tab w:val="left" w:pos="7088"/>
        </w:tabs>
        <w:suppressAutoHyphens/>
        <w:ind w:right="51"/>
        <w:jc w:val="both"/>
        <w:rPr>
          <w:rFonts w:cs="Arial"/>
          <w:sz w:val="22"/>
        </w:rPr>
      </w:pPr>
    </w:p>
    <w:p w:rsidR="00126D5E" w:rsidRDefault="00126D5E" w:rsidP="005E64DB">
      <w:pPr>
        <w:tabs>
          <w:tab w:val="center" w:pos="4512"/>
          <w:tab w:val="left" w:pos="7088"/>
        </w:tabs>
        <w:suppressAutoHyphens/>
        <w:ind w:right="51"/>
        <w:jc w:val="both"/>
        <w:rPr>
          <w:rFonts w:ascii="Bookman Old Style" w:hAnsi="Bookman Old Style"/>
          <w:i/>
          <w:sz w:val="22"/>
        </w:rPr>
      </w:pPr>
    </w:p>
    <w:p w:rsidR="00126D5E" w:rsidRDefault="00B05E5C" w:rsidP="00126D5E">
      <w:pPr>
        <w:tabs>
          <w:tab w:val="center" w:pos="4512"/>
          <w:tab w:val="left" w:pos="7088"/>
        </w:tabs>
        <w:suppressAutoHyphens/>
        <w:ind w:right="51"/>
        <w:jc w:val="center"/>
      </w:pPr>
      <w:r w:rsidRPr="001331A3">
        <w:rPr>
          <w:position w:val="-14"/>
        </w:rPr>
        <w:object w:dxaOrig="3060" w:dyaOrig="380">
          <v:shape id="_x0000_i1026" type="#_x0000_t75" style="width:153.75pt;height:18.75pt" o:ole="">
            <v:imagedata r:id="rId11" o:title=""/>
          </v:shape>
          <o:OLEObject Type="Embed" ProgID="Equation.3" ShapeID="_x0000_i1026" DrawAspect="Content" ObjectID="_1441002606" r:id="rId12"/>
        </w:object>
      </w:r>
    </w:p>
    <w:p w:rsidR="001D1447" w:rsidRDefault="001D1447" w:rsidP="00126D5E">
      <w:pPr>
        <w:rPr>
          <w:rFonts w:ascii="Bookman Old Style" w:hAnsi="Bookman Old Style"/>
          <w:i/>
          <w:sz w:val="22"/>
        </w:rPr>
      </w:pPr>
    </w:p>
    <w:p w:rsidR="00126D5E" w:rsidRPr="00713CE9" w:rsidRDefault="000613FC" w:rsidP="00126D5E">
      <w:pPr>
        <w:rPr>
          <w:rFonts w:ascii="Bookman Old Style" w:hAnsi="Bookman Old Style"/>
          <w:i/>
          <w:sz w:val="22"/>
        </w:rPr>
      </w:pPr>
      <w:proofErr w:type="spellStart"/>
      <w:r>
        <w:rPr>
          <w:rFonts w:ascii="Bookman Old Style" w:hAnsi="Bookman Old Style"/>
          <w:i/>
          <w:sz w:val="22"/>
        </w:rPr>
        <w:t>Do</w:t>
      </w:r>
      <w:r w:rsidR="00126D5E" w:rsidRPr="00713CE9">
        <w:rPr>
          <w:rFonts w:ascii="Bookman Old Style" w:hAnsi="Bookman Old Style"/>
          <w:i/>
          <w:sz w:val="22"/>
        </w:rPr>
        <w:t>nde</w:t>
      </w:r>
      <w:proofErr w:type="spellEnd"/>
      <w:r w:rsidR="00126D5E" w:rsidRPr="00713CE9">
        <w:rPr>
          <w:rFonts w:ascii="Bookman Old Style" w:hAnsi="Bookman Old Style"/>
          <w:i/>
          <w:sz w:val="22"/>
        </w:rPr>
        <w:t>:</w:t>
      </w:r>
    </w:p>
    <w:p w:rsidR="00126D5E" w:rsidRPr="00126D5E" w:rsidRDefault="00126D5E" w:rsidP="00126D5E">
      <w:pPr>
        <w:rPr>
          <w:rFonts w:ascii="Bookman Old Style" w:hAnsi="Bookman Old Style"/>
          <w:i/>
          <w:sz w:val="20"/>
        </w:rPr>
      </w:pPr>
    </w:p>
    <w:p w:rsidR="00126D5E" w:rsidRPr="00126D5E" w:rsidRDefault="00126D5E" w:rsidP="00713CE9">
      <w:pPr>
        <w:ind w:left="1701" w:hanging="1134"/>
        <w:jc w:val="both"/>
        <w:rPr>
          <w:rFonts w:ascii="Bookman Old Style" w:hAnsi="Bookman Old Style"/>
          <w:i/>
          <w:sz w:val="22"/>
        </w:rPr>
      </w:pPr>
      <w:proofErr w:type="spellStart"/>
      <w:r w:rsidRPr="00126D5E">
        <w:rPr>
          <w:rFonts w:ascii="Bookman Old Style" w:hAnsi="Bookman Old Style"/>
          <w:i/>
          <w:sz w:val="22"/>
        </w:rPr>
        <w:t>CR</w:t>
      </w:r>
      <w:r w:rsidRPr="00126D5E">
        <w:rPr>
          <w:rFonts w:ascii="Bookman Old Style" w:hAnsi="Bookman Old Style"/>
          <w:i/>
          <w:sz w:val="22"/>
          <w:vertAlign w:val="subscript"/>
        </w:rPr>
        <w:t>j</w:t>
      </w:r>
      <w:proofErr w:type="gramStart"/>
      <w:r w:rsidRPr="00126D5E">
        <w:rPr>
          <w:rFonts w:ascii="Bookman Old Style" w:hAnsi="Bookman Old Style"/>
          <w:i/>
          <w:sz w:val="22"/>
          <w:vertAlign w:val="subscript"/>
        </w:rPr>
        <w:t>,d</w:t>
      </w:r>
      <w:proofErr w:type="spellEnd"/>
      <w:proofErr w:type="gramEnd"/>
      <w:r w:rsidRPr="00126D5E">
        <w:rPr>
          <w:rFonts w:ascii="Bookman Old Style" w:hAnsi="Bookman Old Style"/>
          <w:i/>
          <w:sz w:val="22"/>
          <w:vertAlign w:val="subscript"/>
        </w:rPr>
        <w:t>:</w:t>
      </w:r>
      <w:r w:rsidRPr="00126D5E">
        <w:rPr>
          <w:rFonts w:ascii="Bookman Old Style" w:hAnsi="Bookman Old Style"/>
          <w:i/>
          <w:sz w:val="22"/>
        </w:rPr>
        <w:tab/>
        <w:t>Consumo medido en la frontera comercial para el usuario j en el día d.</w:t>
      </w:r>
    </w:p>
    <w:p w:rsidR="00126D5E" w:rsidRDefault="00126D5E" w:rsidP="00713CE9">
      <w:pPr>
        <w:ind w:left="1701" w:hanging="1134"/>
        <w:jc w:val="both"/>
        <w:rPr>
          <w:rFonts w:ascii="Bookman Old Style" w:hAnsi="Bookman Old Style"/>
          <w:i/>
          <w:sz w:val="22"/>
        </w:rPr>
      </w:pPr>
      <w:proofErr w:type="spellStart"/>
      <w:r w:rsidRPr="00126D5E">
        <w:rPr>
          <w:rFonts w:ascii="Bookman Old Style" w:hAnsi="Bookman Old Style"/>
          <w:i/>
          <w:sz w:val="22"/>
        </w:rPr>
        <w:t>PC</w:t>
      </w:r>
      <w:r w:rsidRPr="00126D5E">
        <w:rPr>
          <w:rFonts w:ascii="Bookman Old Style" w:hAnsi="Bookman Old Style"/>
          <w:i/>
          <w:sz w:val="22"/>
          <w:vertAlign w:val="subscript"/>
        </w:rPr>
        <w:t>j</w:t>
      </w:r>
      <w:proofErr w:type="gramStart"/>
      <w:r w:rsidRPr="00126D5E">
        <w:rPr>
          <w:rFonts w:ascii="Bookman Old Style" w:hAnsi="Bookman Old Style"/>
          <w:i/>
          <w:sz w:val="22"/>
          <w:vertAlign w:val="subscript"/>
        </w:rPr>
        <w:t>,td</w:t>
      </w:r>
      <w:proofErr w:type="spellEnd"/>
      <w:proofErr w:type="gramEnd"/>
      <w:r w:rsidRPr="00126D5E">
        <w:rPr>
          <w:rFonts w:ascii="Bookman Old Style" w:hAnsi="Bookman Old Style"/>
          <w:i/>
          <w:sz w:val="22"/>
        </w:rPr>
        <w:t>:</w:t>
      </w:r>
      <w:r w:rsidRPr="00126D5E">
        <w:rPr>
          <w:rFonts w:ascii="Bookman Old Style" w:hAnsi="Bookman Old Style"/>
          <w:i/>
          <w:sz w:val="22"/>
        </w:rPr>
        <w:tab/>
        <w:t xml:space="preserve">Promedio del consumo medido en la frontera comercial para el usuario j, según el tipo de día </w:t>
      </w:r>
      <w:proofErr w:type="spellStart"/>
      <w:r w:rsidRPr="00126D5E">
        <w:rPr>
          <w:rFonts w:ascii="Bookman Old Style" w:hAnsi="Bookman Old Style"/>
          <w:i/>
          <w:sz w:val="22"/>
        </w:rPr>
        <w:t>td</w:t>
      </w:r>
      <w:proofErr w:type="spellEnd"/>
      <w:r w:rsidRPr="00126D5E">
        <w:rPr>
          <w:rFonts w:ascii="Bookman Old Style" w:hAnsi="Bookman Old Style"/>
          <w:i/>
          <w:sz w:val="22"/>
        </w:rPr>
        <w:t>, de los últimos 105 días. Se diferenciarán los días comprendidos de lunes a sábado (</w:t>
      </w:r>
      <w:r w:rsidR="002E76CF">
        <w:rPr>
          <w:rFonts w:ascii="Bookman Old Style" w:hAnsi="Bookman Old Style"/>
          <w:i/>
          <w:sz w:val="22"/>
        </w:rPr>
        <w:t xml:space="preserve">código </w:t>
      </w:r>
      <w:r w:rsidRPr="00126D5E">
        <w:rPr>
          <w:rFonts w:ascii="Bookman Old Style" w:hAnsi="Bookman Old Style"/>
          <w:i/>
          <w:sz w:val="22"/>
        </w:rPr>
        <w:t>1</w:t>
      </w:r>
      <w:r w:rsidR="002E76CF">
        <w:rPr>
          <w:rFonts w:ascii="Bookman Old Style" w:hAnsi="Bookman Old Style"/>
          <w:i/>
          <w:sz w:val="22"/>
        </w:rPr>
        <w:t xml:space="preserve"> al </w:t>
      </w:r>
      <w:r w:rsidRPr="00126D5E">
        <w:rPr>
          <w:rFonts w:ascii="Bookman Old Style" w:hAnsi="Bookman Old Style"/>
          <w:i/>
          <w:sz w:val="22"/>
        </w:rPr>
        <w:t>6) y los domingos y festivos (</w:t>
      </w:r>
      <w:r w:rsidR="002E76CF">
        <w:rPr>
          <w:rFonts w:ascii="Bookman Old Style" w:hAnsi="Bookman Old Style"/>
          <w:i/>
          <w:sz w:val="22"/>
        </w:rPr>
        <w:t xml:space="preserve">código </w:t>
      </w:r>
      <w:r w:rsidRPr="00126D5E">
        <w:rPr>
          <w:rFonts w:ascii="Bookman Old Style" w:hAnsi="Bookman Old Style"/>
          <w:i/>
          <w:sz w:val="22"/>
        </w:rPr>
        <w:t>7).</w:t>
      </w:r>
    </w:p>
    <w:p w:rsidR="00B84177" w:rsidRPr="001715E4" w:rsidRDefault="00B84177" w:rsidP="001715E4">
      <w:pPr>
        <w:ind w:left="1701" w:hanging="1134"/>
        <w:jc w:val="both"/>
        <w:rPr>
          <w:rFonts w:ascii="Bookman Old Style" w:hAnsi="Bookman Old Style"/>
          <w:i/>
          <w:sz w:val="22"/>
          <w:szCs w:val="22"/>
        </w:rPr>
      </w:pPr>
      <w:r w:rsidRPr="001715E4">
        <w:rPr>
          <w:rFonts w:ascii="Bookman Old Style" w:hAnsi="Bookman Old Style"/>
          <w:i/>
          <w:sz w:val="22"/>
          <w:szCs w:val="22"/>
        </w:rPr>
        <w:t>GPE</w:t>
      </w:r>
      <w:r w:rsidRPr="001715E4">
        <w:rPr>
          <w:rFonts w:ascii="Bookman Old Style" w:hAnsi="Bookman Old Style"/>
          <w:i/>
          <w:sz w:val="22"/>
          <w:szCs w:val="22"/>
          <w:vertAlign w:val="subscript"/>
        </w:rPr>
        <w:t>j</w:t>
      </w:r>
      <w:proofErr w:type="gramStart"/>
      <w:r w:rsidRPr="001715E4">
        <w:rPr>
          <w:rFonts w:ascii="Bookman Old Style" w:hAnsi="Bookman Old Style"/>
          <w:i/>
          <w:sz w:val="22"/>
          <w:szCs w:val="22"/>
          <w:vertAlign w:val="subscript"/>
        </w:rPr>
        <w:t>,d</w:t>
      </w:r>
      <w:proofErr w:type="gramEnd"/>
      <w:r w:rsidRPr="001715E4">
        <w:rPr>
          <w:rFonts w:ascii="Bookman Old Style" w:hAnsi="Bookman Old Style"/>
          <w:i/>
          <w:sz w:val="22"/>
          <w:szCs w:val="22"/>
        </w:rPr>
        <w:t>:</w:t>
      </w:r>
      <w:r w:rsidRPr="001715E4">
        <w:rPr>
          <w:rFonts w:ascii="Bookman Old Style" w:hAnsi="Bookman Old Style"/>
          <w:i/>
          <w:sz w:val="22"/>
          <w:szCs w:val="22"/>
          <w:vertAlign w:val="subscript"/>
        </w:rPr>
        <w:tab/>
      </w:r>
      <w:r w:rsidRPr="001715E4">
        <w:rPr>
          <w:rFonts w:ascii="Bookman Old Style" w:hAnsi="Bookman Old Style"/>
          <w:i/>
          <w:sz w:val="22"/>
          <w:szCs w:val="22"/>
        </w:rPr>
        <w:t>Generación de la planta de emergencia del usuario j para el día d.</w:t>
      </w:r>
    </w:p>
    <w:p w:rsidR="00B84177" w:rsidRPr="00713CE9" w:rsidRDefault="00B84177" w:rsidP="00B84177">
      <w:pPr>
        <w:ind w:left="1701" w:hanging="1134"/>
        <w:rPr>
          <w:rFonts w:ascii="Bookman Old Style" w:hAnsi="Bookman Old Style"/>
          <w:i/>
          <w:sz w:val="22"/>
        </w:rPr>
      </w:pPr>
      <w:proofErr w:type="spellStart"/>
      <w:r w:rsidRPr="00713CE9">
        <w:rPr>
          <w:rFonts w:ascii="Bookman Old Style" w:hAnsi="Bookman Old Style"/>
          <w:i/>
          <w:sz w:val="22"/>
        </w:rPr>
        <w:t>DDVV</w:t>
      </w:r>
      <w:r w:rsidRPr="00713CE9">
        <w:rPr>
          <w:rFonts w:ascii="Bookman Old Style" w:hAnsi="Bookman Old Style"/>
          <w:i/>
          <w:sz w:val="22"/>
          <w:vertAlign w:val="subscript"/>
        </w:rPr>
        <w:t>j</w:t>
      </w:r>
      <w:proofErr w:type="gramStart"/>
      <w:r w:rsidRPr="00713CE9">
        <w:rPr>
          <w:rFonts w:ascii="Bookman Old Style" w:hAnsi="Bookman Old Style"/>
          <w:i/>
          <w:sz w:val="22"/>
          <w:vertAlign w:val="subscript"/>
        </w:rPr>
        <w:t>,d</w:t>
      </w:r>
      <w:proofErr w:type="spellEnd"/>
      <w:proofErr w:type="gramEnd"/>
      <w:r w:rsidRPr="00713CE9">
        <w:rPr>
          <w:rFonts w:ascii="Bookman Old Style" w:hAnsi="Bookman Old Style"/>
          <w:i/>
          <w:sz w:val="22"/>
        </w:rPr>
        <w:t>:</w:t>
      </w:r>
      <w:r w:rsidRPr="00713CE9">
        <w:rPr>
          <w:rFonts w:ascii="Bookman Old Style" w:hAnsi="Bookman Old Style"/>
          <w:i/>
          <w:sz w:val="22"/>
        </w:rPr>
        <w:tab/>
        <w:t xml:space="preserve">Demanda </w:t>
      </w:r>
      <w:proofErr w:type="spellStart"/>
      <w:r w:rsidRPr="00713CE9">
        <w:rPr>
          <w:rFonts w:ascii="Bookman Old Style" w:hAnsi="Bookman Old Style"/>
          <w:i/>
          <w:sz w:val="22"/>
        </w:rPr>
        <w:t>Desconectable</w:t>
      </w:r>
      <w:proofErr w:type="spellEnd"/>
      <w:r w:rsidRPr="00713CE9">
        <w:rPr>
          <w:rFonts w:ascii="Bookman Old Style" w:hAnsi="Bookman Old Style"/>
          <w:i/>
          <w:sz w:val="22"/>
        </w:rPr>
        <w:t xml:space="preserve"> Voluntaria Verificada del usuario j para el día d.</w:t>
      </w:r>
    </w:p>
    <w:p w:rsidR="00B84177" w:rsidRPr="00713CE9" w:rsidRDefault="00B84177" w:rsidP="00B84177">
      <w:pPr>
        <w:ind w:left="1701" w:hanging="1134"/>
        <w:rPr>
          <w:rFonts w:ascii="Bookman Old Style" w:hAnsi="Bookman Old Style"/>
          <w:i/>
          <w:sz w:val="22"/>
        </w:rPr>
      </w:pPr>
      <w:proofErr w:type="spellStart"/>
      <w:r w:rsidRPr="00713CE9">
        <w:rPr>
          <w:rFonts w:ascii="Bookman Old Style" w:hAnsi="Bookman Old Style"/>
          <w:i/>
          <w:sz w:val="22"/>
        </w:rPr>
        <w:t>CDDV</w:t>
      </w:r>
      <w:r w:rsidRPr="00713CE9">
        <w:rPr>
          <w:rFonts w:ascii="Bookman Old Style" w:hAnsi="Bookman Old Style"/>
          <w:i/>
          <w:sz w:val="22"/>
          <w:vertAlign w:val="subscript"/>
        </w:rPr>
        <w:t>j</w:t>
      </w:r>
      <w:proofErr w:type="gramStart"/>
      <w:r w:rsidRPr="00713CE9">
        <w:rPr>
          <w:rFonts w:ascii="Bookman Old Style" w:hAnsi="Bookman Old Style"/>
          <w:i/>
          <w:sz w:val="22"/>
          <w:vertAlign w:val="subscript"/>
        </w:rPr>
        <w:t>,d</w:t>
      </w:r>
      <w:proofErr w:type="spellEnd"/>
      <w:proofErr w:type="gramEnd"/>
      <w:r w:rsidRPr="00713CE9">
        <w:rPr>
          <w:rFonts w:ascii="Bookman Old Style" w:hAnsi="Bookman Old Style"/>
          <w:i/>
          <w:sz w:val="22"/>
        </w:rPr>
        <w:t>:</w:t>
      </w:r>
      <w:r w:rsidRPr="00713CE9">
        <w:rPr>
          <w:rFonts w:ascii="Bookman Old Style" w:hAnsi="Bookman Old Style"/>
          <w:i/>
          <w:sz w:val="22"/>
        </w:rPr>
        <w:tab/>
        <w:t xml:space="preserve">Demanda </w:t>
      </w:r>
      <w:proofErr w:type="spellStart"/>
      <w:r w:rsidRPr="00713CE9">
        <w:rPr>
          <w:rFonts w:ascii="Bookman Old Style" w:hAnsi="Bookman Old Style"/>
          <w:i/>
          <w:sz w:val="22"/>
        </w:rPr>
        <w:t>Desconectable</w:t>
      </w:r>
      <w:proofErr w:type="spellEnd"/>
      <w:r w:rsidRPr="00713CE9">
        <w:rPr>
          <w:rFonts w:ascii="Bookman Old Style" w:hAnsi="Bookman Old Style"/>
          <w:i/>
          <w:sz w:val="22"/>
        </w:rPr>
        <w:t xml:space="preserve"> Voluntaria contratada del usuario j para el día d.</w:t>
      </w:r>
    </w:p>
    <w:p w:rsidR="00713CE9" w:rsidRDefault="00713CE9" w:rsidP="00126D5E">
      <w:pPr>
        <w:tabs>
          <w:tab w:val="center" w:pos="4512"/>
          <w:tab w:val="left" w:pos="7088"/>
        </w:tabs>
        <w:suppressAutoHyphens/>
        <w:ind w:right="51"/>
        <w:jc w:val="both"/>
        <w:rPr>
          <w:rFonts w:ascii="Bookman Old Style" w:hAnsi="Bookman Old Style" w:cs="Arial"/>
          <w:i/>
          <w:sz w:val="22"/>
        </w:rPr>
      </w:pPr>
      <w:r>
        <w:rPr>
          <w:rFonts w:ascii="Bookman Old Style" w:hAnsi="Bookman Old Style" w:cs="Arial"/>
          <w:i/>
          <w:sz w:val="22"/>
        </w:rPr>
        <w:lastRenderedPageBreak/>
        <w:t>S</w:t>
      </w:r>
      <w:r w:rsidRPr="00713CE9">
        <w:rPr>
          <w:rFonts w:ascii="Bookman Old Style" w:hAnsi="Bookman Old Style" w:cs="Arial"/>
          <w:i/>
          <w:sz w:val="22"/>
        </w:rPr>
        <w:t xml:space="preserve">i el consumo real medido en la frontera comercial cumple la condición anterior, </w:t>
      </w:r>
      <w:r>
        <w:rPr>
          <w:rFonts w:ascii="Bookman Old Style" w:hAnsi="Bookman Old Style" w:cs="Arial"/>
          <w:i/>
          <w:sz w:val="22"/>
        </w:rPr>
        <w:t>l</w:t>
      </w:r>
      <w:r w:rsidRPr="00713CE9">
        <w:rPr>
          <w:rFonts w:ascii="Bookman Old Style" w:hAnsi="Bookman Old Style" w:cs="Arial"/>
          <w:i/>
          <w:sz w:val="22"/>
        </w:rPr>
        <w:t xml:space="preserve">a demanda </w:t>
      </w:r>
      <w:proofErr w:type="spellStart"/>
      <w:r w:rsidRPr="00713CE9">
        <w:rPr>
          <w:rFonts w:ascii="Bookman Old Style" w:hAnsi="Bookman Old Style" w:cs="Arial"/>
          <w:i/>
          <w:sz w:val="22"/>
        </w:rPr>
        <w:t>DDV</w:t>
      </w:r>
      <w:r w:rsidR="00D06367">
        <w:rPr>
          <w:rFonts w:ascii="Bookman Old Style" w:hAnsi="Bookman Old Style" w:cs="Arial"/>
          <w:i/>
          <w:sz w:val="22"/>
        </w:rPr>
        <w:t>V</w:t>
      </w:r>
      <w:r w:rsidR="00B84177">
        <w:rPr>
          <w:rFonts w:ascii="Bookman Old Style" w:hAnsi="Bookman Old Style" w:cs="Arial"/>
          <w:i/>
          <w:sz w:val="22"/>
          <w:vertAlign w:val="subscript"/>
        </w:rPr>
        <w:t>j</w:t>
      </w:r>
      <w:proofErr w:type="gramStart"/>
      <w:r w:rsidR="00B84177">
        <w:rPr>
          <w:rFonts w:ascii="Bookman Old Style" w:hAnsi="Bookman Old Style" w:cs="Arial"/>
          <w:i/>
          <w:sz w:val="22"/>
          <w:vertAlign w:val="subscript"/>
        </w:rPr>
        <w:t>,d</w:t>
      </w:r>
      <w:proofErr w:type="spellEnd"/>
      <w:proofErr w:type="gramEnd"/>
      <w:r w:rsidRPr="00713CE9">
        <w:rPr>
          <w:rFonts w:ascii="Bookman Old Style" w:hAnsi="Bookman Old Style" w:cs="Arial"/>
          <w:i/>
          <w:sz w:val="22"/>
        </w:rPr>
        <w:t xml:space="preserve"> será la</w:t>
      </w:r>
      <w:r>
        <w:rPr>
          <w:rFonts w:ascii="Bookman Old Style" w:hAnsi="Bookman Old Style" w:cs="Arial"/>
          <w:i/>
          <w:sz w:val="22"/>
        </w:rPr>
        <w:t xml:space="preserve"> siguiente:</w:t>
      </w:r>
    </w:p>
    <w:p w:rsidR="001D1447" w:rsidRDefault="001D1447" w:rsidP="00126D5E">
      <w:pPr>
        <w:tabs>
          <w:tab w:val="center" w:pos="4512"/>
          <w:tab w:val="left" w:pos="7088"/>
        </w:tabs>
        <w:suppressAutoHyphens/>
        <w:ind w:right="51"/>
        <w:jc w:val="both"/>
        <w:rPr>
          <w:rFonts w:ascii="Bookman Old Style" w:hAnsi="Bookman Old Style" w:cs="Arial"/>
          <w:i/>
          <w:sz w:val="22"/>
        </w:rPr>
      </w:pPr>
    </w:p>
    <w:p w:rsidR="00713CE9" w:rsidRDefault="00713CE9" w:rsidP="00126D5E">
      <w:pPr>
        <w:tabs>
          <w:tab w:val="center" w:pos="4512"/>
          <w:tab w:val="left" w:pos="7088"/>
        </w:tabs>
        <w:suppressAutoHyphens/>
        <w:ind w:right="51"/>
        <w:jc w:val="both"/>
        <w:rPr>
          <w:rFonts w:ascii="Bookman Old Style" w:hAnsi="Bookman Old Style" w:cs="Arial"/>
          <w:i/>
          <w:sz w:val="22"/>
        </w:rPr>
      </w:pPr>
    </w:p>
    <w:p w:rsidR="00713CE9" w:rsidRDefault="00713CE9" w:rsidP="00713CE9">
      <w:pPr>
        <w:tabs>
          <w:tab w:val="center" w:pos="4512"/>
          <w:tab w:val="left" w:pos="7088"/>
        </w:tabs>
        <w:suppressAutoHyphens/>
        <w:ind w:right="51"/>
        <w:jc w:val="center"/>
        <w:rPr>
          <w:rFonts w:ascii="Bookman Old Style" w:hAnsi="Bookman Old Style" w:cs="Arial"/>
          <w:i/>
          <w:sz w:val="22"/>
        </w:rPr>
      </w:pPr>
      <w:r w:rsidRPr="001331A3">
        <w:rPr>
          <w:position w:val="-14"/>
        </w:rPr>
        <w:object w:dxaOrig="3700" w:dyaOrig="380">
          <v:shape id="_x0000_i1027" type="#_x0000_t75" style="width:184.5pt;height:18.75pt" o:ole="">
            <v:imagedata r:id="rId13" o:title=""/>
          </v:shape>
          <o:OLEObject Type="Embed" ProgID="Equation.3" ShapeID="_x0000_i1027" DrawAspect="Content" ObjectID="_1441002607" r:id="rId14"/>
        </w:object>
      </w:r>
    </w:p>
    <w:p w:rsidR="001D1447" w:rsidRDefault="001D1447" w:rsidP="00713CE9">
      <w:pPr>
        <w:tabs>
          <w:tab w:val="center" w:pos="4512"/>
          <w:tab w:val="left" w:pos="7088"/>
        </w:tabs>
        <w:suppressAutoHyphens/>
        <w:ind w:right="51"/>
        <w:jc w:val="both"/>
        <w:rPr>
          <w:rFonts w:ascii="Bookman Old Style" w:hAnsi="Bookman Old Style"/>
          <w:b/>
          <w:i/>
          <w:sz w:val="22"/>
        </w:rPr>
      </w:pPr>
    </w:p>
    <w:p w:rsidR="001D1447" w:rsidRDefault="001D1447" w:rsidP="00713CE9">
      <w:pPr>
        <w:tabs>
          <w:tab w:val="center" w:pos="4512"/>
          <w:tab w:val="left" w:pos="7088"/>
        </w:tabs>
        <w:suppressAutoHyphens/>
        <w:ind w:right="51"/>
        <w:jc w:val="both"/>
        <w:rPr>
          <w:rFonts w:ascii="Bookman Old Style" w:hAnsi="Bookman Old Style"/>
          <w:b/>
          <w:i/>
          <w:sz w:val="22"/>
        </w:rPr>
      </w:pPr>
    </w:p>
    <w:p w:rsidR="00713CE9" w:rsidRDefault="00713CE9" w:rsidP="00713CE9">
      <w:pPr>
        <w:tabs>
          <w:tab w:val="center" w:pos="4512"/>
          <w:tab w:val="left" w:pos="7088"/>
        </w:tabs>
        <w:suppressAutoHyphens/>
        <w:ind w:right="51"/>
        <w:jc w:val="both"/>
        <w:rPr>
          <w:rFonts w:ascii="Bookman Old Style" w:hAnsi="Bookman Old Style"/>
          <w:i/>
          <w:sz w:val="22"/>
        </w:rPr>
      </w:pPr>
      <w:r w:rsidRPr="00713CE9">
        <w:rPr>
          <w:rFonts w:ascii="Bookman Old Style" w:hAnsi="Bookman Old Style"/>
          <w:b/>
          <w:i/>
          <w:sz w:val="22"/>
        </w:rPr>
        <w:t>DDV con medición independiente:</w:t>
      </w:r>
      <w:r w:rsidRPr="00713CE9">
        <w:rPr>
          <w:rFonts w:ascii="Bookman Old Style" w:hAnsi="Bookman Old Style"/>
          <w:i/>
          <w:sz w:val="22"/>
        </w:rPr>
        <w:t xml:space="preserve"> </w:t>
      </w:r>
      <w:r w:rsidRPr="00126D5E">
        <w:rPr>
          <w:rFonts w:ascii="Bookman Old Style" w:hAnsi="Bookman Old Style"/>
          <w:i/>
          <w:sz w:val="22"/>
        </w:rPr>
        <w:t xml:space="preserve">Se </w:t>
      </w:r>
      <w:r>
        <w:rPr>
          <w:rFonts w:ascii="Bookman Old Style" w:hAnsi="Bookman Old Style"/>
          <w:i/>
          <w:sz w:val="22"/>
        </w:rPr>
        <w:t>conside</w:t>
      </w:r>
      <w:r w:rsidRPr="00126D5E">
        <w:rPr>
          <w:rFonts w:ascii="Bookman Old Style" w:hAnsi="Bookman Old Style"/>
          <w:i/>
          <w:sz w:val="22"/>
        </w:rPr>
        <w:t>ra</w:t>
      </w:r>
      <w:r>
        <w:rPr>
          <w:rFonts w:ascii="Bookman Old Style" w:hAnsi="Bookman Old Style"/>
          <w:i/>
          <w:sz w:val="22"/>
        </w:rPr>
        <w:t>rá</w:t>
      </w:r>
      <w:r w:rsidRPr="00126D5E">
        <w:rPr>
          <w:rFonts w:ascii="Bookman Old Style" w:hAnsi="Bookman Old Style"/>
          <w:i/>
          <w:sz w:val="22"/>
        </w:rPr>
        <w:t xml:space="preserve"> que hubo desconexión de demanda cuando el consumo real medido en la frontera </w:t>
      </w:r>
      <w:r w:rsidR="00D06367">
        <w:rPr>
          <w:rFonts w:ascii="Bookman Old Style" w:hAnsi="Bookman Old Style"/>
          <w:i/>
          <w:sz w:val="22"/>
        </w:rPr>
        <w:t>cumple</w:t>
      </w:r>
      <w:r w:rsidRPr="00126D5E">
        <w:rPr>
          <w:rFonts w:ascii="Bookman Old Style" w:hAnsi="Bookman Old Style"/>
          <w:i/>
          <w:sz w:val="22"/>
        </w:rPr>
        <w:t xml:space="preserve"> la condición de la siguiente ecuaci</w:t>
      </w:r>
      <w:r>
        <w:rPr>
          <w:rFonts w:ascii="Bookman Old Style" w:hAnsi="Bookman Old Style"/>
          <w:i/>
          <w:sz w:val="22"/>
        </w:rPr>
        <w:t>ón</w:t>
      </w:r>
      <w:r w:rsidR="000F0F08">
        <w:rPr>
          <w:rFonts w:ascii="Bookman Old Style" w:hAnsi="Bookman Old Style"/>
          <w:i/>
          <w:sz w:val="22"/>
        </w:rPr>
        <w:t xml:space="preserve">, si no la cumple la </w:t>
      </w:r>
      <w:proofErr w:type="spellStart"/>
      <w:r w:rsidR="000F0F08">
        <w:rPr>
          <w:rFonts w:ascii="Bookman Old Style" w:hAnsi="Bookman Old Style"/>
          <w:i/>
          <w:sz w:val="22"/>
        </w:rPr>
        <w:t>DDVV</w:t>
      </w:r>
      <w:r w:rsidR="000F0F08" w:rsidRPr="001715E4">
        <w:rPr>
          <w:rFonts w:ascii="Bookman Old Style" w:hAnsi="Bookman Old Style"/>
          <w:i/>
          <w:sz w:val="22"/>
          <w:vertAlign w:val="subscript"/>
        </w:rPr>
        <w:t>jd</w:t>
      </w:r>
      <w:proofErr w:type="spellEnd"/>
      <w:r w:rsidR="000F0F08">
        <w:rPr>
          <w:rFonts w:ascii="Bookman Old Style" w:hAnsi="Bookman Old Style"/>
          <w:i/>
          <w:sz w:val="22"/>
        </w:rPr>
        <w:t xml:space="preserve"> =0</w:t>
      </w:r>
      <w:r>
        <w:rPr>
          <w:rFonts w:ascii="Bookman Old Style" w:hAnsi="Bookman Old Style"/>
          <w:i/>
          <w:sz w:val="22"/>
        </w:rPr>
        <w:t>:</w:t>
      </w:r>
    </w:p>
    <w:p w:rsidR="001D1447" w:rsidRDefault="001D1447" w:rsidP="00713CE9">
      <w:pPr>
        <w:tabs>
          <w:tab w:val="center" w:pos="4512"/>
          <w:tab w:val="left" w:pos="7088"/>
        </w:tabs>
        <w:suppressAutoHyphens/>
        <w:ind w:right="51"/>
        <w:jc w:val="both"/>
        <w:rPr>
          <w:rFonts w:ascii="Bookman Old Style" w:hAnsi="Bookman Old Style"/>
          <w:i/>
          <w:sz w:val="22"/>
        </w:rPr>
      </w:pPr>
    </w:p>
    <w:p w:rsidR="00713CE9" w:rsidRPr="001D1447" w:rsidRDefault="00713CE9" w:rsidP="00713CE9">
      <w:pPr>
        <w:jc w:val="both"/>
        <w:rPr>
          <w:rFonts w:ascii="Bookman Old Style" w:hAnsi="Bookman Old Style"/>
          <w:i/>
          <w:sz w:val="14"/>
        </w:rPr>
      </w:pPr>
    </w:p>
    <w:p w:rsidR="00713CE9" w:rsidRPr="00713CE9" w:rsidRDefault="00D06367" w:rsidP="00713CE9">
      <w:pPr>
        <w:tabs>
          <w:tab w:val="center" w:pos="4512"/>
          <w:tab w:val="left" w:pos="7088"/>
        </w:tabs>
        <w:suppressAutoHyphens/>
        <w:ind w:right="51"/>
        <w:jc w:val="center"/>
        <w:rPr>
          <w:rFonts w:ascii="Bookman Old Style" w:hAnsi="Bookman Old Style" w:cs="Arial"/>
          <w:color w:val="000000"/>
          <w:sz w:val="22"/>
        </w:rPr>
      </w:pPr>
      <w:r w:rsidRPr="001331A3">
        <w:rPr>
          <w:position w:val="-14"/>
        </w:rPr>
        <w:object w:dxaOrig="3280" w:dyaOrig="380">
          <v:shape id="_x0000_i1028" type="#_x0000_t75" style="width:164.25pt;height:18.75pt" o:ole="">
            <v:imagedata r:id="rId15" o:title=""/>
          </v:shape>
          <o:OLEObject Type="Embed" ProgID="Equation.3" ShapeID="_x0000_i1028" DrawAspect="Content" ObjectID="_1441002608" r:id="rId16"/>
        </w:object>
      </w:r>
    </w:p>
    <w:p w:rsidR="002E76CF" w:rsidRPr="001D1447" w:rsidRDefault="002E76CF" w:rsidP="00126D5E">
      <w:pPr>
        <w:tabs>
          <w:tab w:val="center" w:pos="4512"/>
          <w:tab w:val="left" w:pos="7088"/>
        </w:tabs>
        <w:suppressAutoHyphens/>
        <w:ind w:right="51"/>
        <w:jc w:val="both"/>
        <w:rPr>
          <w:rFonts w:ascii="Bookman Old Style" w:hAnsi="Bookman Old Style" w:cs="Arial"/>
          <w:color w:val="000000"/>
          <w:sz w:val="14"/>
        </w:rPr>
      </w:pPr>
    </w:p>
    <w:p w:rsidR="001D1447" w:rsidRDefault="001D1447" w:rsidP="002E76CF">
      <w:pPr>
        <w:rPr>
          <w:rFonts w:ascii="Bookman Old Style" w:hAnsi="Bookman Old Style"/>
          <w:i/>
          <w:sz w:val="22"/>
        </w:rPr>
      </w:pPr>
    </w:p>
    <w:p w:rsidR="002E76CF" w:rsidRPr="002E76CF" w:rsidRDefault="002E76CF" w:rsidP="002E76CF">
      <w:pPr>
        <w:rPr>
          <w:rFonts w:ascii="Bookman Old Style" w:hAnsi="Bookman Old Style"/>
          <w:i/>
          <w:sz w:val="22"/>
        </w:rPr>
      </w:pPr>
      <w:proofErr w:type="spellStart"/>
      <w:r w:rsidRPr="002E76CF">
        <w:rPr>
          <w:rFonts w:ascii="Bookman Old Style" w:hAnsi="Bookman Old Style"/>
          <w:i/>
          <w:sz w:val="22"/>
        </w:rPr>
        <w:t>D</w:t>
      </w:r>
      <w:r w:rsidR="000613FC">
        <w:rPr>
          <w:rFonts w:ascii="Bookman Old Style" w:hAnsi="Bookman Old Style"/>
          <w:i/>
          <w:sz w:val="22"/>
        </w:rPr>
        <w:t>o</w:t>
      </w:r>
      <w:r w:rsidRPr="002E76CF">
        <w:rPr>
          <w:rFonts w:ascii="Bookman Old Style" w:hAnsi="Bookman Old Style"/>
          <w:i/>
          <w:sz w:val="22"/>
        </w:rPr>
        <w:t>nde</w:t>
      </w:r>
      <w:proofErr w:type="spellEnd"/>
      <w:r w:rsidRPr="002E76CF">
        <w:rPr>
          <w:rFonts w:ascii="Bookman Old Style" w:hAnsi="Bookman Old Style"/>
          <w:i/>
          <w:sz w:val="22"/>
        </w:rPr>
        <w:t>:</w:t>
      </w:r>
    </w:p>
    <w:p w:rsidR="002E76CF" w:rsidRPr="002E76CF" w:rsidRDefault="002E76CF" w:rsidP="002E76CF">
      <w:pPr>
        <w:rPr>
          <w:rFonts w:ascii="Bookman Old Style" w:hAnsi="Bookman Old Style"/>
          <w:i/>
          <w:sz w:val="22"/>
        </w:rPr>
      </w:pPr>
    </w:p>
    <w:p w:rsidR="002E76CF" w:rsidRPr="002E76CF" w:rsidRDefault="002E76CF" w:rsidP="002E76CF">
      <w:pPr>
        <w:ind w:left="1701" w:hanging="1134"/>
        <w:jc w:val="both"/>
        <w:rPr>
          <w:rFonts w:ascii="Bookman Old Style" w:hAnsi="Bookman Old Style"/>
          <w:i/>
          <w:sz w:val="22"/>
        </w:rPr>
      </w:pPr>
      <w:proofErr w:type="spellStart"/>
      <w:r w:rsidRPr="002E76CF">
        <w:rPr>
          <w:rFonts w:ascii="Bookman Old Style" w:hAnsi="Bookman Old Style"/>
          <w:i/>
          <w:sz w:val="22"/>
        </w:rPr>
        <w:t>CR</w:t>
      </w:r>
      <w:r w:rsidRPr="002E76CF">
        <w:rPr>
          <w:rFonts w:ascii="Bookman Old Style" w:hAnsi="Bookman Old Style"/>
          <w:i/>
          <w:sz w:val="22"/>
          <w:vertAlign w:val="subscript"/>
        </w:rPr>
        <w:t>j</w:t>
      </w:r>
      <w:proofErr w:type="gramStart"/>
      <w:r w:rsidRPr="002E76CF">
        <w:rPr>
          <w:rFonts w:ascii="Bookman Old Style" w:hAnsi="Bookman Old Style"/>
          <w:i/>
          <w:sz w:val="22"/>
          <w:vertAlign w:val="subscript"/>
        </w:rPr>
        <w:t>,d</w:t>
      </w:r>
      <w:proofErr w:type="spellEnd"/>
      <w:proofErr w:type="gramEnd"/>
      <w:r w:rsidRPr="002E76CF">
        <w:rPr>
          <w:rFonts w:ascii="Bookman Old Style" w:hAnsi="Bookman Old Style"/>
          <w:i/>
          <w:sz w:val="22"/>
          <w:vertAlign w:val="subscript"/>
        </w:rPr>
        <w:t>:</w:t>
      </w:r>
      <w:r w:rsidRPr="002E76CF">
        <w:rPr>
          <w:rFonts w:ascii="Bookman Old Style" w:hAnsi="Bookman Old Style"/>
          <w:i/>
          <w:sz w:val="22"/>
        </w:rPr>
        <w:tab/>
        <w:t>Consumo medido en la frontera comercial para el usuario j en el día d.</w:t>
      </w:r>
    </w:p>
    <w:p w:rsidR="002E76CF" w:rsidRPr="002E76CF" w:rsidRDefault="002E76CF" w:rsidP="002E76CF">
      <w:pPr>
        <w:ind w:left="1701" w:hanging="1134"/>
        <w:jc w:val="both"/>
        <w:rPr>
          <w:rFonts w:ascii="Bookman Old Style" w:hAnsi="Bookman Old Style"/>
          <w:i/>
          <w:sz w:val="22"/>
        </w:rPr>
      </w:pPr>
      <w:proofErr w:type="spellStart"/>
      <w:r w:rsidRPr="002E76CF">
        <w:rPr>
          <w:rFonts w:ascii="Bookman Old Style" w:hAnsi="Bookman Old Style"/>
          <w:i/>
          <w:sz w:val="22"/>
        </w:rPr>
        <w:t>PC</w:t>
      </w:r>
      <w:r w:rsidRPr="002E76CF">
        <w:rPr>
          <w:rFonts w:ascii="Bookman Old Style" w:hAnsi="Bookman Old Style"/>
          <w:i/>
          <w:sz w:val="22"/>
          <w:vertAlign w:val="subscript"/>
        </w:rPr>
        <w:t>j</w:t>
      </w:r>
      <w:proofErr w:type="gramStart"/>
      <w:r w:rsidRPr="002E76CF">
        <w:rPr>
          <w:rFonts w:ascii="Bookman Old Style" w:hAnsi="Bookman Old Style"/>
          <w:i/>
          <w:sz w:val="22"/>
          <w:vertAlign w:val="subscript"/>
        </w:rPr>
        <w:t>,td</w:t>
      </w:r>
      <w:proofErr w:type="spellEnd"/>
      <w:proofErr w:type="gramEnd"/>
      <w:r w:rsidRPr="002E76CF">
        <w:rPr>
          <w:rFonts w:ascii="Bookman Old Style" w:hAnsi="Bookman Old Style"/>
          <w:i/>
          <w:sz w:val="22"/>
        </w:rPr>
        <w:t>:</w:t>
      </w:r>
      <w:r w:rsidRPr="002E76CF">
        <w:rPr>
          <w:rFonts w:ascii="Bookman Old Style" w:hAnsi="Bookman Old Style"/>
          <w:i/>
          <w:sz w:val="22"/>
        </w:rPr>
        <w:tab/>
        <w:t xml:space="preserve">Promedio del consumo medido en la frontera comercial para el usuario j, según el tipo de día </w:t>
      </w:r>
      <w:proofErr w:type="spellStart"/>
      <w:r w:rsidRPr="002E76CF">
        <w:rPr>
          <w:rFonts w:ascii="Bookman Old Style" w:hAnsi="Bookman Old Style"/>
          <w:i/>
          <w:sz w:val="22"/>
        </w:rPr>
        <w:t>td</w:t>
      </w:r>
      <w:proofErr w:type="spellEnd"/>
      <w:r w:rsidRPr="002E76CF">
        <w:rPr>
          <w:rFonts w:ascii="Bookman Old Style" w:hAnsi="Bookman Old Style"/>
          <w:i/>
          <w:sz w:val="22"/>
        </w:rPr>
        <w:t>, de los últimos 105 días. Se diferenciarán los días comprendidos de lunes a sábado (1-6) y los domingos y festivos (7).</w:t>
      </w:r>
    </w:p>
    <w:p w:rsidR="002E76CF" w:rsidRDefault="002E76CF" w:rsidP="002E76CF">
      <w:pPr>
        <w:ind w:left="1701" w:hanging="1134"/>
        <w:jc w:val="both"/>
        <w:rPr>
          <w:rFonts w:ascii="Bookman Old Style" w:hAnsi="Bookman Old Style"/>
          <w:i/>
          <w:sz w:val="22"/>
        </w:rPr>
      </w:pPr>
      <w:proofErr w:type="spellStart"/>
      <w:r w:rsidRPr="002E76CF">
        <w:rPr>
          <w:rFonts w:ascii="Bookman Old Style" w:hAnsi="Bookman Old Style"/>
          <w:i/>
          <w:sz w:val="22"/>
        </w:rPr>
        <w:t>PDDV</w:t>
      </w:r>
      <w:r w:rsidRPr="002E76CF">
        <w:rPr>
          <w:rFonts w:ascii="Bookman Old Style" w:hAnsi="Bookman Old Style"/>
          <w:i/>
          <w:sz w:val="22"/>
          <w:vertAlign w:val="subscript"/>
        </w:rPr>
        <w:t>j</w:t>
      </w:r>
      <w:proofErr w:type="gramStart"/>
      <w:r w:rsidRPr="002E76CF">
        <w:rPr>
          <w:rFonts w:ascii="Bookman Old Style" w:hAnsi="Bookman Old Style"/>
          <w:i/>
          <w:sz w:val="22"/>
          <w:vertAlign w:val="subscript"/>
        </w:rPr>
        <w:t>,td</w:t>
      </w:r>
      <w:proofErr w:type="spellEnd"/>
      <w:proofErr w:type="gramEnd"/>
      <w:r w:rsidRPr="002E76CF">
        <w:rPr>
          <w:rFonts w:ascii="Bookman Old Style" w:hAnsi="Bookman Old Style"/>
          <w:i/>
          <w:sz w:val="22"/>
        </w:rPr>
        <w:t>:</w:t>
      </w:r>
      <w:r w:rsidRPr="002E76CF">
        <w:rPr>
          <w:rFonts w:ascii="Bookman Old Style" w:hAnsi="Bookman Old Style"/>
          <w:i/>
          <w:sz w:val="22"/>
        </w:rPr>
        <w:tab/>
        <w:t xml:space="preserve">Promedio del consumo medido en la frontera comercial de DDV para el usuario j en el tipo de día </w:t>
      </w:r>
      <w:proofErr w:type="spellStart"/>
      <w:r w:rsidRPr="002E76CF">
        <w:rPr>
          <w:rFonts w:ascii="Bookman Old Style" w:hAnsi="Bookman Old Style"/>
          <w:i/>
          <w:sz w:val="22"/>
        </w:rPr>
        <w:t>td</w:t>
      </w:r>
      <w:proofErr w:type="spellEnd"/>
      <w:r w:rsidRPr="002E76CF">
        <w:rPr>
          <w:rFonts w:ascii="Bookman Old Style" w:hAnsi="Bookman Old Style"/>
          <w:i/>
          <w:sz w:val="22"/>
        </w:rPr>
        <w:t>. Los tipos de día serán lunes a sábado (</w:t>
      </w:r>
      <w:r>
        <w:rPr>
          <w:rFonts w:ascii="Bookman Old Style" w:hAnsi="Bookman Old Style"/>
          <w:i/>
          <w:sz w:val="22"/>
        </w:rPr>
        <w:t>1-</w:t>
      </w:r>
      <w:r w:rsidRPr="002E76CF">
        <w:rPr>
          <w:rFonts w:ascii="Bookman Old Style" w:hAnsi="Bookman Old Style"/>
          <w:i/>
          <w:sz w:val="22"/>
        </w:rPr>
        <w:t>6) y domingos y festivos (7).</w:t>
      </w:r>
    </w:p>
    <w:p w:rsidR="00B84177" w:rsidRPr="004721D2" w:rsidRDefault="00B84177" w:rsidP="00B84177">
      <w:pPr>
        <w:ind w:left="1701" w:hanging="1134"/>
        <w:rPr>
          <w:rFonts w:ascii="Bookman Old Style" w:hAnsi="Bookman Old Style"/>
          <w:i/>
          <w:sz w:val="22"/>
        </w:rPr>
      </w:pPr>
      <w:proofErr w:type="spellStart"/>
      <w:r w:rsidRPr="004721D2">
        <w:rPr>
          <w:rFonts w:ascii="Bookman Old Style" w:hAnsi="Bookman Old Style"/>
          <w:i/>
          <w:sz w:val="22"/>
        </w:rPr>
        <w:t>DDVV</w:t>
      </w:r>
      <w:r w:rsidRPr="004721D2">
        <w:rPr>
          <w:rFonts w:ascii="Bookman Old Style" w:hAnsi="Bookman Old Style"/>
          <w:i/>
          <w:sz w:val="22"/>
          <w:vertAlign w:val="subscript"/>
        </w:rPr>
        <w:t>j</w:t>
      </w:r>
      <w:proofErr w:type="gramStart"/>
      <w:r w:rsidRPr="004721D2">
        <w:rPr>
          <w:rFonts w:ascii="Bookman Old Style" w:hAnsi="Bookman Old Style"/>
          <w:i/>
          <w:sz w:val="22"/>
          <w:vertAlign w:val="subscript"/>
        </w:rPr>
        <w:t>,d</w:t>
      </w:r>
      <w:proofErr w:type="spellEnd"/>
      <w:proofErr w:type="gramEnd"/>
      <w:r w:rsidRPr="004721D2">
        <w:rPr>
          <w:rFonts w:ascii="Bookman Old Style" w:hAnsi="Bookman Old Style"/>
          <w:i/>
          <w:sz w:val="22"/>
        </w:rPr>
        <w:t>:</w:t>
      </w:r>
      <w:r w:rsidRPr="004721D2">
        <w:rPr>
          <w:rFonts w:ascii="Bookman Old Style" w:hAnsi="Bookman Old Style"/>
          <w:i/>
          <w:sz w:val="22"/>
        </w:rPr>
        <w:tab/>
        <w:t xml:space="preserve">Demanda </w:t>
      </w:r>
      <w:proofErr w:type="spellStart"/>
      <w:r w:rsidRPr="004721D2">
        <w:rPr>
          <w:rFonts w:ascii="Bookman Old Style" w:hAnsi="Bookman Old Style"/>
          <w:i/>
          <w:sz w:val="22"/>
        </w:rPr>
        <w:t>Desconectable</w:t>
      </w:r>
      <w:proofErr w:type="spellEnd"/>
      <w:r w:rsidRPr="004721D2">
        <w:rPr>
          <w:rFonts w:ascii="Bookman Old Style" w:hAnsi="Bookman Old Style"/>
          <w:i/>
          <w:sz w:val="22"/>
        </w:rPr>
        <w:t xml:space="preserve"> Voluntaria Verificada del usuario j para el día d.</w:t>
      </w:r>
    </w:p>
    <w:p w:rsidR="00B84177" w:rsidRDefault="00B84177" w:rsidP="00B84177">
      <w:pPr>
        <w:tabs>
          <w:tab w:val="center" w:pos="4512"/>
          <w:tab w:val="left" w:pos="7088"/>
        </w:tabs>
        <w:suppressAutoHyphens/>
        <w:ind w:left="1701" w:right="51" w:hanging="1134"/>
        <w:jc w:val="both"/>
        <w:rPr>
          <w:rFonts w:ascii="Bookman Old Style" w:hAnsi="Bookman Old Style" w:cs="Arial"/>
          <w:color w:val="000000"/>
        </w:rPr>
      </w:pPr>
      <w:proofErr w:type="spellStart"/>
      <w:r w:rsidRPr="004721D2">
        <w:rPr>
          <w:rFonts w:ascii="Bookman Old Style" w:hAnsi="Bookman Old Style"/>
          <w:i/>
          <w:sz w:val="22"/>
        </w:rPr>
        <w:t>CDDV</w:t>
      </w:r>
      <w:r w:rsidRPr="004721D2">
        <w:rPr>
          <w:rFonts w:ascii="Bookman Old Style" w:hAnsi="Bookman Old Style"/>
          <w:i/>
          <w:sz w:val="22"/>
          <w:vertAlign w:val="subscript"/>
        </w:rPr>
        <w:t>j</w:t>
      </w:r>
      <w:proofErr w:type="gramStart"/>
      <w:r w:rsidRPr="004721D2">
        <w:rPr>
          <w:rFonts w:ascii="Bookman Old Style" w:hAnsi="Bookman Old Style"/>
          <w:i/>
          <w:sz w:val="22"/>
          <w:vertAlign w:val="subscript"/>
        </w:rPr>
        <w:t>,d</w:t>
      </w:r>
      <w:proofErr w:type="spellEnd"/>
      <w:proofErr w:type="gramEnd"/>
      <w:r w:rsidRPr="004721D2">
        <w:rPr>
          <w:rFonts w:ascii="Bookman Old Style" w:hAnsi="Bookman Old Style"/>
          <w:i/>
          <w:sz w:val="22"/>
        </w:rPr>
        <w:t>:</w:t>
      </w:r>
      <w:r w:rsidRPr="004721D2">
        <w:rPr>
          <w:rFonts w:ascii="Bookman Old Style" w:hAnsi="Bookman Old Style"/>
          <w:i/>
          <w:sz w:val="22"/>
        </w:rPr>
        <w:tab/>
        <w:t xml:space="preserve">Demanda </w:t>
      </w:r>
      <w:proofErr w:type="spellStart"/>
      <w:r w:rsidRPr="004721D2">
        <w:rPr>
          <w:rFonts w:ascii="Bookman Old Style" w:hAnsi="Bookman Old Style"/>
          <w:i/>
          <w:sz w:val="22"/>
        </w:rPr>
        <w:t>Desconectable</w:t>
      </w:r>
      <w:proofErr w:type="spellEnd"/>
      <w:r w:rsidRPr="004721D2">
        <w:rPr>
          <w:rFonts w:ascii="Bookman Old Style" w:hAnsi="Bookman Old Style"/>
          <w:i/>
          <w:sz w:val="22"/>
        </w:rPr>
        <w:t xml:space="preserve"> Voluntaria contratada del usuario j para el día d.</w:t>
      </w:r>
    </w:p>
    <w:p w:rsidR="002E76CF" w:rsidRPr="002E76CF" w:rsidRDefault="002E76CF" w:rsidP="00126D5E">
      <w:pPr>
        <w:tabs>
          <w:tab w:val="center" w:pos="4512"/>
          <w:tab w:val="left" w:pos="7088"/>
        </w:tabs>
        <w:suppressAutoHyphens/>
        <w:ind w:right="51"/>
        <w:jc w:val="both"/>
        <w:rPr>
          <w:rFonts w:ascii="Bookman Old Style" w:hAnsi="Bookman Old Style" w:cs="Arial"/>
          <w:color w:val="000000"/>
          <w:sz w:val="22"/>
        </w:rPr>
      </w:pPr>
    </w:p>
    <w:p w:rsidR="002E76CF" w:rsidRDefault="002E76CF" w:rsidP="002E76CF">
      <w:pPr>
        <w:tabs>
          <w:tab w:val="center" w:pos="4512"/>
          <w:tab w:val="left" w:pos="7088"/>
        </w:tabs>
        <w:suppressAutoHyphens/>
        <w:ind w:right="51"/>
        <w:jc w:val="both"/>
        <w:rPr>
          <w:rFonts w:ascii="Bookman Old Style" w:hAnsi="Bookman Old Style" w:cs="Arial"/>
          <w:i/>
          <w:sz w:val="22"/>
        </w:rPr>
      </w:pPr>
      <w:r>
        <w:rPr>
          <w:rFonts w:ascii="Bookman Old Style" w:hAnsi="Bookman Old Style" w:cs="Arial"/>
          <w:i/>
          <w:sz w:val="22"/>
        </w:rPr>
        <w:t>S</w:t>
      </w:r>
      <w:r w:rsidRPr="00713CE9">
        <w:rPr>
          <w:rFonts w:ascii="Bookman Old Style" w:hAnsi="Bookman Old Style" w:cs="Arial"/>
          <w:i/>
          <w:sz w:val="22"/>
        </w:rPr>
        <w:t xml:space="preserve">i el consumo real medido en la frontera comercial cumple la condición anterior, </w:t>
      </w:r>
      <w:r>
        <w:rPr>
          <w:rFonts w:ascii="Bookman Old Style" w:hAnsi="Bookman Old Style" w:cs="Arial"/>
          <w:i/>
          <w:sz w:val="22"/>
        </w:rPr>
        <w:t>l</w:t>
      </w:r>
      <w:r w:rsidRPr="00713CE9">
        <w:rPr>
          <w:rFonts w:ascii="Bookman Old Style" w:hAnsi="Bookman Old Style" w:cs="Arial"/>
          <w:i/>
          <w:sz w:val="22"/>
        </w:rPr>
        <w:t xml:space="preserve">a demanda </w:t>
      </w:r>
      <w:proofErr w:type="spellStart"/>
      <w:r w:rsidRPr="00713CE9">
        <w:rPr>
          <w:rFonts w:ascii="Bookman Old Style" w:hAnsi="Bookman Old Style" w:cs="Arial"/>
          <w:i/>
          <w:sz w:val="22"/>
        </w:rPr>
        <w:t>DDV</w:t>
      </w:r>
      <w:r w:rsidR="000F0F08">
        <w:rPr>
          <w:rFonts w:ascii="Bookman Old Style" w:hAnsi="Bookman Old Style" w:cs="Arial"/>
          <w:i/>
          <w:sz w:val="22"/>
        </w:rPr>
        <w:t>V</w:t>
      </w:r>
      <w:r w:rsidR="000F0F08" w:rsidRPr="001715E4">
        <w:rPr>
          <w:rFonts w:ascii="Bookman Old Style" w:hAnsi="Bookman Old Style" w:cs="Arial"/>
          <w:i/>
          <w:sz w:val="22"/>
          <w:vertAlign w:val="subscript"/>
        </w:rPr>
        <w:t>j</w:t>
      </w:r>
      <w:proofErr w:type="gramStart"/>
      <w:r w:rsidR="002B23E5">
        <w:rPr>
          <w:rFonts w:ascii="Bookman Old Style" w:hAnsi="Bookman Old Style" w:cs="Arial"/>
          <w:i/>
          <w:sz w:val="22"/>
          <w:vertAlign w:val="subscript"/>
        </w:rPr>
        <w:t>,</w:t>
      </w:r>
      <w:r w:rsidR="000F0F08" w:rsidRPr="001715E4">
        <w:rPr>
          <w:rFonts w:ascii="Bookman Old Style" w:hAnsi="Bookman Old Style" w:cs="Arial"/>
          <w:i/>
          <w:sz w:val="22"/>
          <w:vertAlign w:val="subscript"/>
        </w:rPr>
        <w:t>d</w:t>
      </w:r>
      <w:proofErr w:type="spellEnd"/>
      <w:proofErr w:type="gramEnd"/>
      <w:r w:rsidRPr="00713CE9">
        <w:rPr>
          <w:rFonts w:ascii="Bookman Old Style" w:hAnsi="Bookman Old Style" w:cs="Arial"/>
          <w:i/>
          <w:sz w:val="22"/>
        </w:rPr>
        <w:t xml:space="preserve"> será</w:t>
      </w:r>
      <w:r>
        <w:rPr>
          <w:rFonts w:ascii="Bookman Old Style" w:hAnsi="Bookman Old Style" w:cs="Arial"/>
          <w:i/>
          <w:sz w:val="22"/>
        </w:rPr>
        <w:t>:</w:t>
      </w:r>
    </w:p>
    <w:p w:rsidR="001D1447" w:rsidRDefault="001D1447" w:rsidP="002E76CF">
      <w:pPr>
        <w:tabs>
          <w:tab w:val="center" w:pos="4512"/>
          <w:tab w:val="left" w:pos="7088"/>
        </w:tabs>
        <w:suppressAutoHyphens/>
        <w:ind w:right="51"/>
        <w:jc w:val="both"/>
        <w:rPr>
          <w:rFonts w:ascii="Bookman Old Style" w:hAnsi="Bookman Old Style" w:cs="Arial"/>
          <w:i/>
          <w:sz w:val="22"/>
        </w:rPr>
      </w:pPr>
    </w:p>
    <w:p w:rsidR="002E76CF" w:rsidRDefault="002E76CF" w:rsidP="00126D5E">
      <w:pPr>
        <w:tabs>
          <w:tab w:val="center" w:pos="4512"/>
          <w:tab w:val="left" w:pos="7088"/>
        </w:tabs>
        <w:suppressAutoHyphens/>
        <w:ind w:right="51"/>
        <w:jc w:val="both"/>
        <w:rPr>
          <w:rFonts w:ascii="Bookman Old Style" w:hAnsi="Bookman Old Style" w:cs="Arial"/>
          <w:color w:val="000000"/>
          <w:sz w:val="22"/>
        </w:rPr>
      </w:pPr>
    </w:p>
    <w:p w:rsidR="001D1447" w:rsidRPr="001D1447" w:rsidRDefault="001D1447" w:rsidP="00126D5E">
      <w:pPr>
        <w:tabs>
          <w:tab w:val="center" w:pos="4512"/>
          <w:tab w:val="left" w:pos="7088"/>
        </w:tabs>
        <w:suppressAutoHyphens/>
        <w:ind w:right="51"/>
        <w:jc w:val="both"/>
        <w:rPr>
          <w:rFonts w:ascii="Bookman Old Style" w:hAnsi="Bookman Old Style" w:cs="Arial"/>
          <w:color w:val="000000"/>
          <w:sz w:val="6"/>
        </w:rPr>
      </w:pPr>
    </w:p>
    <w:p w:rsidR="002E76CF" w:rsidRDefault="004721D2" w:rsidP="004721D2">
      <w:pPr>
        <w:tabs>
          <w:tab w:val="center" w:pos="4512"/>
          <w:tab w:val="left" w:pos="7088"/>
        </w:tabs>
        <w:suppressAutoHyphens/>
        <w:ind w:right="51"/>
        <w:jc w:val="center"/>
        <w:rPr>
          <w:rFonts w:ascii="Bookman Old Style" w:hAnsi="Bookman Old Style" w:cs="Arial"/>
          <w:color w:val="000000"/>
          <w:sz w:val="22"/>
        </w:rPr>
      </w:pPr>
      <w:r w:rsidRPr="001331A3">
        <w:rPr>
          <w:position w:val="-14"/>
        </w:rPr>
        <w:object w:dxaOrig="3920" w:dyaOrig="380">
          <v:shape id="_x0000_i1029" type="#_x0000_t75" style="width:196.5pt;height:18.75pt" o:ole="">
            <v:imagedata r:id="rId17" o:title=""/>
          </v:shape>
          <o:OLEObject Type="Embed" ProgID="Equation.3" ShapeID="_x0000_i1029" DrawAspect="Content" ObjectID="_1441002609" r:id="rId18"/>
        </w:object>
      </w:r>
    </w:p>
    <w:p w:rsidR="00053CBC" w:rsidRDefault="00053CBC" w:rsidP="002A4774">
      <w:pPr>
        <w:tabs>
          <w:tab w:val="center" w:pos="4512"/>
          <w:tab w:val="left" w:pos="7088"/>
        </w:tabs>
        <w:suppressAutoHyphens/>
        <w:ind w:right="51"/>
        <w:jc w:val="both"/>
        <w:rPr>
          <w:rFonts w:ascii="Bookman Old Style" w:hAnsi="Bookman Old Style" w:cs="Arial"/>
          <w:color w:val="000000"/>
          <w:sz w:val="22"/>
        </w:rPr>
      </w:pPr>
    </w:p>
    <w:p w:rsidR="00B55F93" w:rsidRPr="002A4774" w:rsidRDefault="00B55F93" w:rsidP="002A4774">
      <w:pPr>
        <w:tabs>
          <w:tab w:val="center" w:pos="4512"/>
          <w:tab w:val="left" w:pos="7088"/>
        </w:tabs>
        <w:suppressAutoHyphens/>
        <w:ind w:right="51"/>
        <w:jc w:val="both"/>
        <w:rPr>
          <w:rFonts w:ascii="Bookman Old Style" w:hAnsi="Bookman Old Style" w:cs="Arial"/>
          <w:color w:val="000000"/>
          <w:sz w:val="22"/>
        </w:rPr>
      </w:pPr>
    </w:p>
    <w:p w:rsidR="001D1447" w:rsidRPr="001D1447" w:rsidRDefault="001D1447" w:rsidP="00053CBC">
      <w:pPr>
        <w:tabs>
          <w:tab w:val="center" w:pos="4512"/>
          <w:tab w:val="left" w:pos="7088"/>
        </w:tabs>
        <w:suppressAutoHyphens/>
        <w:ind w:left="709" w:right="51"/>
        <w:jc w:val="both"/>
        <w:rPr>
          <w:rFonts w:ascii="Bookman Old Style" w:hAnsi="Bookman Old Style" w:cs="Arial"/>
          <w:i/>
          <w:color w:val="000000"/>
          <w:sz w:val="6"/>
        </w:rPr>
      </w:pPr>
    </w:p>
    <w:p w:rsidR="00053CBC" w:rsidRDefault="000176C7" w:rsidP="00EB1BA3">
      <w:pPr>
        <w:tabs>
          <w:tab w:val="center" w:pos="4512"/>
          <w:tab w:val="left" w:pos="7088"/>
        </w:tabs>
        <w:suppressAutoHyphens/>
        <w:ind w:left="0" w:right="51"/>
        <w:jc w:val="both"/>
        <w:rPr>
          <w:rFonts w:ascii="Bookman Old Style" w:hAnsi="Bookman Old Style" w:cs="Arial"/>
          <w:i/>
          <w:color w:val="000000"/>
          <w:sz w:val="22"/>
        </w:rPr>
      </w:pPr>
      <w:r>
        <w:rPr>
          <w:rFonts w:ascii="Bookman Old Style" w:hAnsi="Bookman Old Style" w:cs="Arial"/>
          <w:b/>
          <w:color w:val="000000"/>
        </w:rPr>
        <w:t xml:space="preserve">Artículo 3. </w:t>
      </w:r>
      <w:r w:rsidR="00B84177">
        <w:rPr>
          <w:rFonts w:ascii="Bookman Old Style" w:hAnsi="Bookman Old Style" w:cs="Arial"/>
          <w:b/>
          <w:color w:val="000000"/>
        </w:rPr>
        <w:t xml:space="preserve">Modificar </w:t>
      </w:r>
      <w:r w:rsidR="002B703E">
        <w:rPr>
          <w:rFonts w:ascii="Bookman Old Style" w:hAnsi="Bookman Old Style" w:cs="Arial"/>
          <w:b/>
          <w:color w:val="000000"/>
        </w:rPr>
        <w:t xml:space="preserve">el Artículo 17 </w:t>
      </w:r>
      <w:r w:rsidR="005A10AC">
        <w:rPr>
          <w:rFonts w:ascii="Bookman Old Style" w:hAnsi="Bookman Old Style" w:cs="Arial"/>
          <w:b/>
          <w:color w:val="000000"/>
        </w:rPr>
        <w:t>de la Resolución CREG 0</w:t>
      </w:r>
      <w:r>
        <w:rPr>
          <w:rFonts w:ascii="Bookman Old Style" w:hAnsi="Bookman Old Style" w:cs="Arial"/>
          <w:b/>
          <w:color w:val="000000"/>
        </w:rPr>
        <w:t>63</w:t>
      </w:r>
      <w:r w:rsidR="005A10AC">
        <w:rPr>
          <w:rFonts w:ascii="Bookman Old Style" w:hAnsi="Bookman Old Style" w:cs="Arial"/>
          <w:b/>
          <w:color w:val="000000"/>
        </w:rPr>
        <w:t xml:space="preserve"> de 20</w:t>
      </w:r>
      <w:r>
        <w:rPr>
          <w:rFonts w:ascii="Bookman Old Style" w:hAnsi="Bookman Old Style" w:cs="Arial"/>
          <w:b/>
          <w:color w:val="000000"/>
        </w:rPr>
        <w:t>10</w:t>
      </w:r>
      <w:r w:rsidR="00EB1BA3">
        <w:rPr>
          <w:rFonts w:ascii="Bookman Old Style" w:hAnsi="Bookman Old Style" w:cs="Arial"/>
          <w:b/>
          <w:color w:val="000000"/>
        </w:rPr>
        <w:t>.</w:t>
      </w:r>
      <w:r w:rsidR="00EB1BA3">
        <w:rPr>
          <w:rFonts w:ascii="Bookman Old Style" w:hAnsi="Bookman Old Style" w:cs="Arial"/>
          <w:color w:val="000000"/>
        </w:rPr>
        <w:t xml:space="preserve"> </w:t>
      </w:r>
      <w:r w:rsidR="002B703E">
        <w:rPr>
          <w:rFonts w:ascii="Bookman Old Style" w:hAnsi="Bookman Old Style" w:cs="Arial"/>
          <w:color w:val="000000"/>
        </w:rPr>
        <w:t>El Artículo 17</w:t>
      </w:r>
      <w:r w:rsidR="00382CB0">
        <w:rPr>
          <w:rFonts w:ascii="Bookman Old Style" w:hAnsi="Bookman Old Style" w:cs="Arial"/>
          <w:color w:val="000000"/>
        </w:rPr>
        <w:t xml:space="preserve"> de la </w:t>
      </w:r>
      <w:r w:rsidR="00C54064">
        <w:rPr>
          <w:rFonts w:ascii="Bookman Old Style" w:hAnsi="Bookman Old Style" w:cs="Arial"/>
          <w:color w:val="000000"/>
        </w:rPr>
        <w:t>Resolución CREG 0</w:t>
      </w:r>
      <w:r>
        <w:rPr>
          <w:rFonts w:ascii="Bookman Old Style" w:hAnsi="Bookman Old Style" w:cs="Arial"/>
          <w:color w:val="000000"/>
        </w:rPr>
        <w:t>63</w:t>
      </w:r>
      <w:r w:rsidR="00C54064">
        <w:rPr>
          <w:rFonts w:ascii="Bookman Old Style" w:hAnsi="Bookman Old Style" w:cs="Arial"/>
          <w:color w:val="000000"/>
        </w:rPr>
        <w:t xml:space="preserve"> de 20</w:t>
      </w:r>
      <w:r>
        <w:rPr>
          <w:rFonts w:ascii="Bookman Old Style" w:hAnsi="Bookman Old Style" w:cs="Arial"/>
          <w:color w:val="000000"/>
        </w:rPr>
        <w:t>10</w:t>
      </w:r>
      <w:r w:rsidR="00C54064">
        <w:rPr>
          <w:rFonts w:ascii="Bookman Old Style" w:hAnsi="Bookman Old Style" w:cs="Arial"/>
          <w:color w:val="000000"/>
        </w:rPr>
        <w:t xml:space="preserve"> quedará así:</w:t>
      </w:r>
    </w:p>
    <w:p w:rsidR="00053CBC" w:rsidRDefault="00053CBC" w:rsidP="006D4637">
      <w:pPr>
        <w:tabs>
          <w:tab w:val="center" w:pos="4512"/>
          <w:tab w:val="left" w:pos="7088"/>
        </w:tabs>
        <w:suppressAutoHyphens/>
        <w:ind w:left="708" w:right="51"/>
        <w:jc w:val="both"/>
        <w:rPr>
          <w:rFonts w:ascii="Bookman Old Style" w:hAnsi="Bookman Old Style" w:cs="Arial"/>
          <w:i/>
          <w:color w:val="000000"/>
          <w:sz w:val="22"/>
        </w:rPr>
      </w:pPr>
    </w:p>
    <w:p w:rsidR="002B703E" w:rsidRDefault="008017E6" w:rsidP="00BD0C10">
      <w:pPr>
        <w:jc w:val="both"/>
        <w:rPr>
          <w:rFonts w:ascii="Bookman Old Style" w:hAnsi="Bookman Old Style" w:cs="Arial"/>
          <w:i/>
          <w:sz w:val="22"/>
          <w:szCs w:val="22"/>
          <w:lang w:val="es-MX"/>
        </w:rPr>
      </w:pPr>
      <w:r>
        <w:rPr>
          <w:rFonts w:ascii="Bookman Old Style" w:hAnsi="Bookman Old Style" w:cs="Arial"/>
          <w:i/>
          <w:sz w:val="22"/>
          <w:szCs w:val="22"/>
          <w:lang w:val="es-MX"/>
        </w:rPr>
        <w:t>L</w:t>
      </w:r>
      <w:r w:rsidR="00BD0C10" w:rsidRPr="00BD0C10">
        <w:rPr>
          <w:rFonts w:ascii="Bookman Old Style" w:hAnsi="Bookman Old Style" w:cs="Arial"/>
          <w:i/>
          <w:sz w:val="22"/>
          <w:szCs w:val="22"/>
          <w:lang w:val="es-MX"/>
        </w:rPr>
        <w:t xml:space="preserve">a planta o unidad de generación que active el mecanismo </w:t>
      </w:r>
      <w:r w:rsidR="00BD0C10">
        <w:rPr>
          <w:rFonts w:ascii="Bookman Old Style" w:hAnsi="Bookman Old Style" w:cs="Arial"/>
          <w:i/>
          <w:sz w:val="22"/>
          <w:szCs w:val="22"/>
          <w:lang w:val="es-MX"/>
        </w:rPr>
        <w:t xml:space="preserve">de la </w:t>
      </w:r>
      <w:r w:rsidR="00BD0C10" w:rsidRPr="00BD0C10">
        <w:rPr>
          <w:rFonts w:ascii="Bookman Old Style" w:hAnsi="Bookman Old Style" w:cs="Arial"/>
          <w:i/>
          <w:sz w:val="22"/>
          <w:szCs w:val="22"/>
          <w:lang w:val="es-MX"/>
        </w:rPr>
        <w:t xml:space="preserve">DDV </w:t>
      </w:r>
      <w:r w:rsidR="00E04903">
        <w:rPr>
          <w:rFonts w:ascii="Bookman Old Style" w:hAnsi="Bookman Old Style" w:cs="Arial"/>
          <w:i/>
          <w:sz w:val="22"/>
          <w:szCs w:val="22"/>
          <w:lang w:val="es-MX"/>
        </w:rPr>
        <w:t xml:space="preserve">en el día d, </w:t>
      </w:r>
      <w:r w:rsidR="00BD0C10" w:rsidRPr="00BD0C10">
        <w:rPr>
          <w:rFonts w:ascii="Bookman Old Style" w:hAnsi="Bookman Old Style" w:cs="Arial"/>
          <w:i/>
          <w:sz w:val="22"/>
          <w:szCs w:val="22"/>
          <w:lang w:val="es-MX"/>
        </w:rPr>
        <w:t>desconta</w:t>
      </w:r>
      <w:r w:rsidR="00382CB0">
        <w:rPr>
          <w:rFonts w:ascii="Bookman Old Style" w:hAnsi="Bookman Old Style" w:cs="Arial"/>
          <w:i/>
          <w:sz w:val="22"/>
          <w:szCs w:val="22"/>
          <w:lang w:val="es-MX"/>
        </w:rPr>
        <w:t>rá</w:t>
      </w:r>
      <w:r w:rsidR="00BD0C10" w:rsidRPr="00BD0C10">
        <w:rPr>
          <w:rFonts w:ascii="Bookman Old Style" w:hAnsi="Bookman Old Style" w:cs="Arial"/>
          <w:i/>
          <w:sz w:val="22"/>
          <w:szCs w:val="22"/>
          <w:lang w:val="es-MX"/>
        </w:rPr>
        <w:t xml:space="preserve"> de </w:t>
      </w:r>
      <w:r w:rsidR="00BD0C10">
        <w:rPr>
          <w:rFonts w:ascii="Bookman Old Style" w:hAnsi="Bookman Old Style" w:cs="Arial"/>
          <w:i/>
          <w:sz w:val="22"/>
          <w:szCs w:val="22"/>
          <w:lang w:val="es-MX"/>
        </w:rPr>
        <w:t xml:space="preserve">su Obligación de Energía </w:t>
      </w:r>
      <w:r>
        <w:rPr>
          <w:rFonts w:ascii="Bookman Old Style" w:hAnsi="Bookman Old Style" w:cs="Arial"/>
          <w:i/>
          <w:sz w:val="22"/>
          <w:szCs w:val="22"/>
          <w:lang w:val="es-MX"/>
        </w:rPr>
        <w:t>Firme</w:t>
      </w:r>
      <w:r w:rsidR="00382CB0">
        <w:rPr>
          <w:rFonts w:ascii="Bookman Old Style" w:hAnsi="Bookman Old Style" w:cs="Arial"/>
          <w:i/>
          <w:sz w:val="22"/>
          <w:szCs w:val="22"/>
          <w:lang w:val="es-MX"/>
        </w:rPr>
        <w:t xml:space="preserve"> </w:t>
      </w:r>
      <w:r w:rsidR="00E04903">
        <w:rPr>
          <w:rFonts w:ascii="Bookman Old Style" w:hAnsi="Bookman Old Style" w:cs="Arial"/>
          <w:i/>
          <w:sz w:val="22"/>
          <w:szCs w:val="22"/>
          <w:lang w:val="es-MX"/>
        </w:rPr>
        <w:t xml:space="preserve">del día d, </w:t>
      </w:r>
      <w:r w:rsidR="00382CB0">
        <w:rPr>
          <w:rFonts w:ascii="Bookman Old Style" w:hAnsi="Bookman Old Style" w:cs="Arial"/>
          <w:i/>
          <w:sz w:val="22"/>
          <w:szCs w:val="22"/>
          <w:lang w:val="es-MX"/>
        </w:rPr>
        <w:t>el valor de la DDV</w:t>
      </w:r>
      <w:r w:rsidR="00DE2532">
        <w:rPr>
          <w:rFonts w:ascii="Bookman Old Style" w:hAnsi="Bookman Old Style" w:cs="Arial"/>
          <w:i/>
          <w:sz w:val="22"/>
          <w:szCs w:val="22"/>
          <w:lang w:val="es-MX"/>
        </w:rPr>
        <w:t>V</w:t>
      </w:r>
      <w:r>
        <w:rPr>
          <w:rFonts w:ascii="Bookman Old Style" w:hAnsi="Bookman Old Style" w:cs="Arial"/>
          <w:i/>
          <w:sz w:val="22"/>
          <w:szCs w:val="22"/>
          <w:lang w:val="es-MX"/>
        </w:rPr>
        <w:t>.</w:t>
      </w:r>
    </w:p>
    <w:p w:rsidR="002B703E" w:rsidRDefault="002B703E" w:rsidP="00BD0C10">
      <w:pPr>
        <w:jc w:val="both"/>
        <w:rPr>
          <w:rFonts w:ascii="Bookman Old Style" w:hAnsi="Bookman Old Style" w:cs="Arial"/>
          <w:i/>
          <w:sz w:val="22"/>
          <w:szCs w:val="22"/>
          <w:lang w:val="es-MX"/>
        </w:rPr>
      </w:pPr>
    </w:p>
    <w:p w:rsidR="008017E6" w:rsidRDefault="002B703E" w:rsidP="00BD0C10">
      <w:pPr>
        <w:jc w:val="both"/>
        <w:rPr>
          <w:rFonts w:ascii="Bookman Old Style" w:hAnsi="Bookman Old Style" w:cs="Arial"/>
          <w:i/>
          <w:sz w:val="22"/>
          <w:szCs w:val="22"/>
          <w:lang w:val="es-MX"/>
        </w:rPr>
      </w:pPr>
      <w:r w:rsidRPr="002B703E">
        <w:rPr>
          <w:rFonts w:ascii="Bookman Old Style" w:hAnsi="Bookman Old Style"/>
          <w:b/>
          <w:i/>
          <w:sz w:val="22"/>
        </w:rPr>
        <w:t>Parágrafo.</w:t>
      </w:r>
      <w:r w:rsidRPr="002B703E">
        <w:rPr>
          <w:rFonts w:ascii="Bookman Old Style" w:hAnsi="Bookman Old Style"/>
          <w:i/>
          <w:sz w:val="22"/>
        </w:rPr>
        <w:t xml:space="preserve"> </w:t>
      </w:r>
      <w:r w:rsidRPr="002B703E">
        <w:rPr>
          <w:rFonts w:ascii="Bookman Old Style" w:hAnsi="Bookman Old Style"/>
          <w:bCs/>
          <w:i/>
          <w:sz w:val="22"/>
        </w:rPr>
        <w:t>Las medidas de DDV se deberán afectar por los factores de pérdida</w:t>
      </w:r>
      <w:r w:rsidR="00975D03">
        <w:rPr>
          <w:rFonts w:ascii="Bookman Old Style" w:hAnsi="Bookman Old Style"/>
          <w:bCs/>
          <w:i/>
          <w:sz w:val="22"/>
        </w:rPr>
        <w:t>s para referir la medida al STN.</w:t>
      </w:r>
    </w:p>
    <w:p w:rsidR="00053CBC" w:rsidRPr="001D1447" w:rsidRDefault="00053CBC" w:rsidP="006D4637">
      <w:pPr>
        <w:tabs>
          <w:tab w:val="center" w:pos="4512"/>
          <w:tab w:val="left" w:pos="7088"/>
        </w:tabs>
        <w:suppressAutoHyphens/>
        <w:ind w:left="708" w:right="51"/>
        <w:jc w:val="both"/>
        <w:rPr>
          <w:rFonts w:ascii="Bookman Old Style" w:hAnsi="Bookman Old Style" w:cs="Arial"/>
          <w:i/>
          <w:color w:val="000000"/>
          <w:sz w:val="40"/>
        </w:rPr>
      </w:pPr>
    </w:p>
    <w:p w:rsidR="00382CB0" w:rsidRDefault="00382CB0" w:rsidP="00382CB0">
      <w:pPr>
        <w:tabs>
          <w:tab w:val="center" w:pos="4512"/>
          <w:tab w:val="left" w:pos="7088"/>
        </w:tabs>
        <w:suppressAutoHyphens/>
        <w:ind w:left="0" w:right="51"/>
        <w:jc w:val="both"/>
        <w:rPr>
          <w:rFonts w:ascii="Bookman Old Style" w:hAnsi="Bookman Old Style"/>
          <w:bCs/>
        </w:rPr>
      </w:pPr>
      <w:r w:rsidRPr="00C14A4F">
        <w:rPr>
          <w:rFonts w:ascii="Bookman Old Style" w:hAnsi="Bookman Old Style" w:cs="Arial"/>
          <w:b/>
          <w:color w:val="000000"/>
          <w:lang w:val="es-CO"/>
        </w:rPr>
        <w:t xml:space="preserve">Artículo </w:t>
      </w:r>
      <w:r>
        <w:rPr>
          <w:rFonts w:ascii="Bookman Old Style" w:hAnsi="Bookman Old Style" w:cs="Arial"/>
          <w:b/>
          <w:color w:val="000000"/>
          <w:lang w:val="es-CO"/>
        </w:rPr>
        <w:t>4</w:t>
      </w:r>
      <w:r w:rsidRPr="00C14A4F">
        <w:rPr>
          <w:rFonts w:ascii="Bookman Old Style" w:hAnsi="Bookman Old Style" w:cs="Arial"/>
          <w:b/>
          <w:color w:val="000000"/>
          <w:lang w:val="es-CO"/>
        </w:rPr>
        <w:t xml:space="preserve">. </w:t>
      </w:r>
      <w:r w:rsidR="009701F4" w:rsidRPr="0097612E">
        <w:rPr>
          <w:rFonts w:ascii="Bookman Old Style" w:hAnsi="Bookman Old Style"/>
          <w:b/>
        </w:rPr>
        <w:t>Modifica</w:t>
      </w:r>
      <w:r w:rsidR="000F0F08">
        <w:rPr>
          <w:rFonts w:ascii="Bookman Old Style" w:hAnsi="Bookman Old Style"/>
          <w:b/>
        </w:rPr>
        <w:t xml:space="preserve">r el </w:t>
      </w:r>
      <w:r w:rsidR="009701F4" w:rsidRPr="0097612E">
        <w:rPr>
          <w:rFonts w:ascii="Bookman Old Style" w:hAnsi="Bookman Old Style"/>
          <w:b/>
          <w:bCs/>
        </w:rPr>
        <w:t xml:space="preserve">Numeral 8.1.1 del Anexo 8 de la Resolución CREG-071 de 2006, modificado por el </w:t>
      </w:r>
      <w:r w:rsidR="00074825">
        <w:rPr>
          <w:rFonts w:ascii="Bookman Old Style" w:hAnsi="Bookman Old Style"/>
          <w:b/>
          <w:bCs/>
        </w:rPr>
        <w:t>A</w:t>
      </w:r>
      <w:r w:rsidR="009701F4" w:rsidRPr="0097612E">
        <w:rPr>
          <w:rFonts w:ascii="Bookman Old Style" w:hAnsi="Bookman Old Style"/>
          <w:b/>
          <w:bCs/>
        </w:rPr>
        <w:t xml:space="preserve">rtículo </w:t>
      </w:r>
      <w:r w:rsidR="009701F4">
        <w:rPr>
          <w:rFonts w:ascii="Bookman Old Style" w:hAnsi="Bookman Old Style"/>
          <w:b/>
          <w:bCs/>
        </w:rPr>
        <w:t>3</w:t>
      </w:r>
      <w:r w:rsidR="009701F4" w:rsidRPr="0097612E">
        <w:rPr>
          <w:rFonts w:ascii="Bookman Old Style" w:hAnsi="Bookman Old Style"/>
          <w:b/>
          <w:bCs/>
        </w:rPr>
        <w:t xml:space="preserve"> de la resolución CREG </w:t>
      </w:r>
      <w:r w:rsidR="009701F4">
        <w:rPr>
          <w:rFonts w:ascii="Bookman Old Style" w:hAnsi="Bookman Old Style"/>
          <w:b/>
          <w:bCs/>
        </w:rPr>
        <w:t>124</w:t>
      </w:r>
      <w:r w:rsidR="009701F4" w:rsidRPr="0097612E">
        <w:rPr>
          <w:rFonts w:ascii="Bookman Old Style" w:hAnsi="Bookman Old Style"/>
          <w:b/>
          <w:bCs/>
        </w:rPr>
        <w:t xml:space="preserve"> de 20</w:t>
      </w:r>
      <w:r w:rsidR="009701F4">
        <w:rPr>
          <w:rFonts w:ascii="Bookman Old Style" w:hAnsi="Bookman Old Style"/>
          <w:b/>
          <w:bCs/>
        </w:rPr>
        <w:t>12</w:t>
      </w:r>
      <w:r w:rsidR="00E43434">
        <w:rPr>
          <w:rFonts w:ascii="Bookman Old Style" w:hAnsi="Bookman Old Style"/>
          <w:b/>
          <w:bCs/>
        </w:rPr>
        <w:t>.</w:t>
      </w:r>
      <w:r w:rsidR="009701F4">
        <w:rPr>
          <w:rFonts w:ascii="Bookman Old Style" w:hAnsi="Bookman Old Style"/>
          <w:b/>
          <w:bCs/>
        </w:rPr>
        <w:t xml:space="preserve"> </w:t>
      </w:r>
      <w:r w:rsidR="00E43434" w:rsidRPr="0097612E">
        <w:rPr>
          <w:rFonts w:ascii="Bookman Old Style" w:hAnsi="Bookman Old Style"/>
          <w:bCs/>
        </w:rPr>
        <w:t>El Numeral 8.1.1 del Anexo 8 de la Resolución CREG-071 de 2006 quedará así:</w:t>
      </w:r>
    </w:p>
    <w:p w:rsidR="00E43434" w:rsidRDefault="00E43434" w:rsidP="00382CB0">
      <w:pPr>
        <w:tabs>
          <w:tab w:val="center" w:pos="4512"/>
          <w:tab w:val="left" w:pos="7088"/>
        </w:tabs>
        <w:suppressAutoHyphens/>
        <w:ind w:left="0" w:right="51"/>
        <w:jc w:val="both"/>
        <w:rPr>
          <w:rFonts w:ascii="Bookman Old Style" w:hAnsi="Bookman Old Style"/>
          <w:bCs/>
        </w:rPr>
      </w:pPr>
    </w:p>
    <w:p w:rsidR="00E43434" w:rsidRDefault="00E43434" w:rsidP="00BE6E8C">
      <w:pPr>
        <w:tabs>
          <w:tab w:val="center" w:pos="4512"/>
          <w:tab w:val="left" w:pos="7088"/>
        </w:tabs>
        <w:suppressAutoHyphens/>
        <w:ind w:right="51"/>
        <w:jc w:val="both"/>
        <w:rPr>
          <w:rFonts w:ascii="Bookman Old Style" w:hAnsi="Bookman Old Style" w:cs="Arial"/>
          <w:i/>
          <w:color w:val="000000"/>
          <w:sz w:val="22"/>
        </w:rPr>
      </w:pPr>
      <w:r w:rsidRPr="00D738DE">
        <w:rPr>
          <w:rFonts w:ascii="Bookman Old Style" w:hAnsi="Bookman Old Style" w:cs="Arial"/>
          <w:b/>
          <w:i/>
          <w:color w:val="000000"/>
          <w:sz w:val="22"/>
        </w:rPr>
        <w:lastRenderedPageBreak/>
        <w:t>8.1.1 Determinación de la Remuneración Real Individual Diaria de la Obligación de la Energía Firme asociada a la planta y/o unidad de generación (RRID) y Remuneración Real Total (RRT)</w:t>
      </w:r>
      <w:r>
        <w:rPr>
          <w:rFonts w:ascii="Bookman Old Style" w:hAnsi="Bookman Old Style" w:cs="Arial"/>
          <w:b/>
          <w:i/>
          <w:color w:val="000000"/>
          <w:sz w:val="22"/>
        </w:rPr>
        <w:t>.</w:t>
      </w:r>
    </w:p>
    <w:p w:rsidR="00E43434" w:rsidRDefault="00E43434" w:rsidP="00E43434">
      <w:pPr>
        <w:tabs>
          <w:tab w:val="center" w:pos="4512"/>
          <w:tab w:val="left" w:pos="7088"/>
        </w:tabs>
        <w:suppressAutoHyphens/>
        <w:ind w:left="708" w:right="51"/>
        <w:jc w:val="both"/>
        <w:rPr>
          <w:rFonts w:ascii="Bookman Old Style" w:hAnsi="Bookman Old Style" w:cs="Arial"/>
          <w:i/>
          <w:color w:val="000000"/>
          <w:sz w:val="22"/>
        </w:rPr>
      </w:pP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r w:rsidRPr="004A7E0A">
        <w:rPr>
          <w:rFonts w:ascii="Bookman Old Style" w:hAnsi="Bookman Old Style" w:cs="Arial"/>
          <w:i/>
          <w:color w:val="000000"/>
          <w:sz w:val="22"/>
        </w:rPr>
        <w:t>La remuneración real individual diaria de la Obligación de Energía Firme respaldada por la planta o unidad de generación i en el día d del mes m (</w:t>
      </w:r>
      <w:proofErr w:type="spellStart"/>
      <w:r w:rsidRPr="004A7E0A">
        <w:rPr>
          <w:rFonts w:ascii="Bookman Old Style" w:hAnsi="Bookman Old Style" w:cs="Arial"/>
          <w:i/>
          <w:color w:val="000000"/>
          <w:sz w:val="22"/>
        </w:rPr>
        <w:t>RRID</w:t>
      </w:r>
      <w:r w:rsidRPr="00E43434">
        <w:rPr>
          <w:rFonts w:ascii="Bookman Old Style" w:hAnsi="Bookman Old Style" w:cs="Arial"/>
          <w:i/>
          <w:color w:val="000000"/>
          <w:sz w:val="22"/>
          <w:vertAlign w:val="subscript"/>
        </w:rPr>
        <w:t>i</w:t>
      </w:r>
      <w:proofErr w:type="gramStart"/>
      <w:r w:rsidRPr="00E43434">
        <w:rPr>
          <w:rFonts w:ascii="Bookman Old Style" w:hAnsi="Bookman Old Style" w:cs="Arial"/>
          <w:i/>
          <w:color w:val="000000"/>
          <w:sz w:val="22"/>
          <w:vertAlign w:val="subscript"/>
        </w:rPr>
        <w:t>,d,m</w:t>
      </w:r>
      <w:proofErr w:type="spellEnd"/>
      <w:proofErr w:type="gramEnd"/>
      <w:r w:rsidRPr="004A7E0A">
        <w:rPr>
          <w:rFonts w:ascii="Bookman Old Style" w:hAnsi="Bookman Old Style" w:cs="Arial"/>
          <w:i/>
          <w:color w:val="000000"/>
          <w:sz w:val="22"/>
        </w:rPr>
        <w:t>) se calculará de acuerdo con la siguiente fórmula:</w:t>
      </w:r>
    </w:p>
    <w:p w:rsidR="00E43434" w:rsidRDefault="00E43434" w:rsidP="00E43434">
      <w:pPr>
        <w:tabs>
          <w:tab w:val="center" w:pos="4512"/>
          <w:tab w:val="left" w:pos="7088"/>
        </w:tabs>
        <w:suppressAutoHyphens/>
        <w:ind w:left="0" w:right="51"/>
        <w:jc w:val="both"/>
        <w:rPr>
          <w:rFonts w:ascii="Bookman Old Style" w:hAnsi="Bookman Old Style" w:cs="Arial"/>
          <w:color w:val="000000"/>
          <w:lang w:val="es-CO"/>
        </w:rPr>
      </w:pPr>
    </w:p>
    <w:p w:rsidR="001D1447" w:rsidRPr="004A7E0A" w:rsidRDefault="001D1447" w:rsidP="00E43434">
      <w:pPr>
        <w:tabs>
          <w:tab w:val="center" w:pos="4512"/>
          <w:tab w:val="left" w:pos="7088"/>
        </w:tabs>
        <w:suppressAutoHyphens/>
        <w:ind w:left="0" w:right="51"/>
        <w:jc w:val="both"/>
        <w:rPr>
          <w:rFonts w:ascii="Bookman Old Style" w:hAnsi="Bookman Old Style" w:cs="Arial"/>
          <w:color w:val="000000"/>
          <w:lang w:val="es-CO"/>
        </w:rPr>
      </w:pPr>
    </w:p>
    <w:p w:rsidR="00E43434" w:rsidRDefault="00E43434" w:rsidP="00BE6E8C">
      <w:pPr>
        <w:tabs>
          <w:tab w:val="center" w:pos="4512"/>
          <w:tab w:val="left" w:pos="7088"/>
        </w:tabs>
        <w:suppressAutoHyphens/>
        <w:ind w:right="51"/>
        <w:jc w:val="center"/>
        <w:rPr>
          <w:rFonts w:ascii="Bookman Old Style" w:hAnsi="Bookman Old Style" w:cs="Arial"/>
          <w:i/>
          <w:color w:val="000000"/>
          <w:sz w:val="22"/>
        </w:rPr>
      </w:pPr>
      <w:r w:rsidRPr="0097612E">
        <w:rPr>
          <w:rFonts w:ascii="Bookman Old Style" w:hAnsi="Bookman Old Style"/>
          <w:i/>
          <w:iCs/>
          <w:position w:val="-62"/>
        </w:rPr>
        <w:object w:dxaOrig="6340" w:dyaOrig="1359">
          <v:shape id="_x0000_i1030" type="#_x0000_t75" style="width:318pt;height:68.25pt" o:ole="">
            <v:imagedata r:id="rId19" o:title=""/>
          </v:shape>
          <o:OLEObject Type="Embed" ProgID="Equation.3" ShapeID="_x0000_i1030" DrawAspect="Content" ObjectID="_1441002610" r:id="rId20"/>
        </w:object>
      </w:r>
    </w:p>
    <w:p w:rsidR="00E43434" w:rsidRDefault="00E43434" w:rsidP="00E43434">
      <w:pPr>
        <w:tabs>
          <w:tab w:val="center" w:pos="4512"/>
          <w:tab w:val="left" w:pos="7088"/>
        </w:tabs>
        <w:suppressAutoHyphens/>
        <w:ind w:left="709" w:right="51"/>
        <w:jc w:val="both"/>
        <w:rPr>
          <w:rFonts w:ascii="Bookman Old Style" w:hAnsi="Bookman Old Style" w:cs="Arial"/>
          <w:i/>
          <w:color w:val="000000"/>
          <w:sz w:val="22"/>
        </w:rPr>
      </w:pPr>
    </w:p>
    <w:p w:rsidR="00E43434" w:rsidRPr="004A7E0A" w:rsidRDefault="000613FC" w:rsidP="00BE6E8C">
      <w:pPr>
        <w:tabs>
          <w:tab w:val="center" w:pos="4512"/>
          <w:tab w:val="left" w:pos="7088"/>
        </w:tabs>
        <w:suppressAutoHyphens/>
        <w:ind w:right="51"/>
        <w:jc w:val="both"/>
        <w:rPr>
          <w:rFonts w:ascii="Bookman Old Style" w:hAnsi="Bookman Old Style" w:cs="Arial"/>
          <w:i/>
          <w:color w:val="000000"/>
          <w:sz w:val="22"/>
        </w:rPr>
      </w:pPr>
      <w:proofErr w:type="spellStart"/>
      <w:r>
        <w:rPr>
          <w:rFonts w:ascii="Bookman Old Style" w:hAnsi="Bookman Old Style" w:cs="Arial"/>
          <w:i/>
          <w:color w:val="000000"/>
          <w:sz w:val="22"/>
        </w:rPr>
        <w:t>D</w:t>
      </w:r>
      <w:r w:rsidR="00E43434" w:rsidRPr="004A7E0A">
        <w:rPr>
          <w:rFonts w:ascii="Bookman Old Style" w:hAnsi="Bookman Old Style" w:cs="Arial"/>
          <w:i/>
          <w:color w:val="000000"/>
          <w:sz w:val="22"/>
        </w:rPr>
        <w:t>onde</w:t>
      </w:r>
      <w:proofErr w:type="spellEnd"/>
      <w:r w:rsidR="00E43434" w:rsidRPr="004A7E0A">
        <w:rPr>
          <w:rFonts w:ascii="Bookman Old Style" w:hAnsi="Bookman Old Style" w:cs="Arial"/>
          <w:i/>
          <w:color w:val="000000"/>
          <w:sz w:val="22"/>
        </w:rPr>
        <w:t>:</w:t>
      </w: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roofErr w:type="spellStart"/>
      <w:r w:rsidRPr="004A7E0A">
        <w:rPr>
          <w:rFonts w:ascii="Bookman Old Style" w:hAnsi="Bookman Old Style" w:cs="Arial"/>
          <w:i/>
          <w:color w:val="000000"/>
          <w:sz w:val="22"/>
        </w:rPr>
        <w:t>DC</w:t>
      </w:r>
      <w:r w:rsidRPr="00C74CD1">
        <w:rPr>
          <w:rFonts w:ascii="Bookman Old Style" w:hAnsi="Bookman Old Style" w:cs="Arial"/>
          <w:i/>
          <w:color w:val="000000"/>
          <w:sz w:val="22"/>
          <w:vertAlign w:val="subscript"/>
        </w:rPr>
        <w:t>i,h,d,m</w:t>
      </w:r>
      <w:proofErr w:type="spellEnd"/>
      <w:r w:rsidRPr="004A7E0A">
        <w:rPr>
          <w:rFonts w:ascii="Bookman Old Style" w:hAnsi="Bookman Old Style" w:cs="Arial"/>
          <w:i/>
          <w:color w:val="000000"/>
          <w:sz w:val="22"/>
        </w:rPr>
        <w:t>:</w:t>
      </w:r>
      <w:r w:rsidRPr="004A7E0A">
        <w:rPr>
          <w:rFonts w:ascii="Bookman Old Style" w:hAnsi="Bookman Old Style" w:cs="Arial"/>
          <w:i/>
          <w:color w:val="000000"/>
          <w:sz w:val="22"/>
        </w:rPr>
        <w:tab/>
      </w:r>
      <w:r>
        <w:rPr>
          <w:rFonts w:ascii="Bookman Old Style" w:hAnsi="Bookman Old Style" w:cs="Arial"/>
          <w:i/>
          <w:color w:val="000000"/>
          <w:sz w:val="22"/>
        </w:rPr>
        <w:t xml:space="preserve"> </w:t>
      </w:r>
      <w:r w:rsidRPr="004A7E0A">
        <w:rPr>
          <w:rFonts w:ascii="Bookman Old Style" w:hAnsi="Bookman Old Style" w:cs="Arial"/>
          <w:i/>
          <w:color w:val="000000"/>
          <w:sz w:val="22"/>
        </w:rPr>
        <w:t>Disponibilidad Comercial de la planta i en la hora h del día d del mes m, expresado en kilovatios (kW), sin considerar la indisponibilidad respaldada mediante contratos de respaldo, declaraciones de respaldo o cualquier otro anillo de seguridad</w:t>
      </w:r>
      <w:r>
        <w:rPr>
          <w:rFonts w:ascii="Bookman Old Style" w:hAnsi="Bookman Old Style" w:cs="Arial"/>
          <w:i/>
          <w:color w:val="000000"/>
          <w:sz w:val="22"/>
        </w:rPr>
        <w:t xml:space="preserve"> diferente a Subasta de Reconfiguración de Venta</w:t>
      </w:r>
      <w:r w:rsidRPr="004A7E0A">
        <w:rPr>
          <w:rFonts w:ascii="Bookman Old Style" w:hAnsi="Bookman Old Style" w:cs="Arial"/>
          <w:i/>
          <w:color w:val="000000"/>
          <w:sz w:val="22"/>
        </w:rPr>
        <w:t>. Este respaldo debió registrarse previamente ante el ASIC. Para los contratos de mercado secundario cuando el precio de bolsa sea mayor que el precio de escasez se considerarán las cantidades despachadas de estos tipos de cubrimiento. Cuando no se cumpla la condición anterior, se considerará la cantidad registrada de estos tipos de cubrimiento. Para la DDV el cubrimiento se tendrá en cuenta cada vez que el generador active el mecanismo.</w:t>
      </w: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
    <w:p w:rsidR="00E43434" w:rsidRDefault="00E43434" w:rsidP="00BE6E8C">
      <w:pPr>
        <w:tabs>
          <w:tab w:val="center" w:pos="4512"/>
          <w:tab w:val="left" w:pos="7088"/>
        </w:tabs>
        <w:suppressAutoHyphens/>
        <w:ind w:right="51"/>
        <w:jc w:val="both"/>
        <w:rPr>
          <w:rFonts w:ascii="Bookman Old Style" w:hAnsi="Bookman Old Style" w:cs="Arial"/>
          <w:i/>
          <w:color w:val="000000"/>
          <w:sz w:val="22"/>
        </w:rPr>
      </w:pPr>
      <w:r w:rsidRPr="004A7E0A">
        <w:rPr>
          <w:rFonts w:ascii="Bookman Old Style" w:hAnsi="Bookman Old Style" w:cs="Arial"/>
          <w:i/>
          <w:color w:val="000000"/>
          <w:sz w:val="22"/>
        </w:rPr>
        <w:t>El cálculo de esta componente se realizará de la siguiente forma:</w:t>
      </w:r>
    </w:p>
    <w:p w:rsidR="001D1447" w:rsidRPr="004A7E0A" w:rsidRDefault="001D1447" w:rsidP="00BE6E8C">
      <w:pPr>
        <w:tabs>
          <w:tab w:val="center" w:pos="4512"/>
          <w:tab w:val="left" w:pos="7088"/>
        </w:tabs>
        <w:suppressAutoHyphens/>
        <w:ind w:right="51"/>
        <w:jc w:val="both"/>
        <w:rPr>
          <w:rFonts w:ascii="Bookman Old Style" w:hAnsi="Bookman Old Style" w:cs="Arial"/>
          <w:i/>
          <w:color w:val="000000"/>
          <w:sz w:val="22"/>
        </w:rPr>
      </w:pPr>
    </w:p>
    <w:p w:rsidR="00E43434" w:rsidRPr="00061DC3" w:rsidRDefault="00E43434" w:rsidP="00BE6E8C">
      <w:pPr>
        <w:ind w:right="333"/>
        <w:rPr>
          <w:lang w:val="es-CO"/>
        </w:rPr>
      </w:pPr>
    </w:p>
    <w:p w:rsidR="00E43434" w:rsidRPr="00061DC3" w:rsidRDefault="00E43434" w:rsidP="00BE6E8C">
      <w:pPr>
        <w:ind w:right="333"/>
        <w:jc w:val="center"/>
        <w:rPr>
          <w:lang w:val="es-CO"/>
        </w:rPr>
      </w:pPr>
      <w:r w:rsidRPr="00E43434">
        <w:rPr>
          <w:rFonts w:ascii="Bookman Old Style" w:hAnsi="Bookman Old Style"/>
          <w:position w:val="-28"/>
        </w:rPr>
        <w:object w:dxaOrig="5980" w:dyaOrig="680">
          <v:shape id="_x0000_i1031" type="#_x0000_t75" style="width:299.25pt;height:33.75pt" o:ole="">
            <v:imagedata r:id="rId21" o:title=""/>
          </v:shape>
          <o:OLEObject Type="Embed" ProgID="Equation.3" ShapeID="_x0000_i1031" DrawAspect="Content" ObjectID="_1441002611" r:id="rId22"/>
        </w:object>
      </w:r>
    </w:p>
    <w:p w:rsidR="00E43434" w:rsidRDefault="00E43434" w:rsidP="00BE6E8C">
      <w:pPr>
        <w:ind w:right="333"/>
        <w:rPr>
          <w:lang w:val="es-CO"/>
        </w:rPr>
      </w:pPr>
    </w:p>
    <w:p w:rsidR="001D1447" w:rsidRPr="00061DC3" w:rsidRDefault="001D1447" w:rsidP="00BE6E8C">
      <w:pPr>
        <w:ind w:right="333"/>
        <w:rPr>
          <w:lang w:val="es-CO"/>
        </w:rPr>
      </w:pPr>
    </w:p>
    <w:p w:rsidR="001D1447" w:rsidRDefault="001D1447" w:rsidP="00BE6E8C">
      <w:pPr>
        <w:tabs>
          <w:tab w:val="center" w:pos="4512"/>
          <w:tab w:val="left" w:pos="7088"/>
        </w:tabs>
        <w:suppressAutoHyphens/>
        <w:ind w:right="51"/>
        <w:jc w:val="both"/>
        <w:rPr>
          <w:rFonts w:ascii="Bookman Old Style" w:hAnsi="Bookman Old Style" w:cs="Arial"/>
          <w:i/>
          <w:color w:val="000000"/>
          <w:sz w:val="22"/>
        </w:rPr>
      </w:pPr>
    </w:p>
    <w:p w:rsidR="00E43434" w:rsidRPr="004A7E0A" w:rsidRDefault="000613FC" w:rsidP="00BE6E8C">
      <w:pPr>
        <w:tabs>
          <w:tab w:val="center" w:pos="4512"/>
          <w:tab w:val="left" w:pos="7088"/>
        </w:tabs>
        <w:suppressAutoHyphens/>
        <w:ind w:right="51"/>
        <w:jc w:val="both"/>
        <w:rPr>
          <w:rFonts w:ascii="Bookman Old Style" w:hAnsi="Bookman Old Style" w:cs="Arial"/>
          <w:i/>
          <w:color w:val="000000"/>
          <w:sz w:val="22"/>
        </w:rPr>
      </w:pPr>
      <w:proofErr w:type="spellStart"/>
      <w:r>
        <w:rPr>
          <w:rFonts w:ascii="Bookman Old Style" w:hAnsi="Bookman Old Style" w:cs="Arial"/>
          <w:i/>
          <w:color w:val="000000"/>
          <w:sz w:val="22"/>
        </w:rPr>
        <w:t>D</w:t>
      </w:r>
      <w:r w:rsidR="00E43434" w:rsidRPr="004A7E0A">
        <w:rPr>
          <w:rFonts w:ascii="Bookman Old Style" w:hAnsi="Bookman Old Style" w:cs="Arial"/>
          <w:i/>
          <w:color w:val="000000"/>
          <w:sz w:val="22"/>
        </w:rPr>
        <w:t>onde</w:t>
      </w:r>
      <w:proofErr w:type="spellEnd"/>
      <w:r w:rsidR="00E43434" w:rsidRPr="004A7E0A">
        <w:rPr>
          <w:rFonts w:ascii="Bookman Old Style" w:hAnsi="Bookman Old Style" w:cs="Arial"/>
          <w:i/>
          <w:color w:val="000000"/>
          <w:sz w:val="22"/>
        </w:rPr>
        <w:t>:</w:t>
      </w: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roofErr w:type="spellStart"/>
      <w:r w:rsidRPr="004A7E0A">
        <w:rPr>
          <w:rFonts w:ascii="Bookman Old Style" w:hAnsi="Bookman Old Style" w:cs="Arial"/>
          <w:i/>
          <w:color w:val="000000"/>
          <w:sz w:val="22"/>
        </w:rPr>
        <w:t>CCR</w:t>
      </w:r>
      <w:r w:rsidRPr="00C74CD1">
        <w:rPr>
          <w:rFonts w:ascii="Bookman Old Style" w:hAnsi="Bookman Old Style" w:cs="Arial"/>
          <w:i/>
          <w:color w:val="000000"/>
          <w:sz w:val="22"/>
          <w:vertAlign w:val="subscript"/>
        </w:rPr>
        <w:t>i</w:t>
      </w:r>
      <w:proofErr w:type="gramStart"/>
      <w:r w:rsidRPr="00C74CD1">
        <w:rPr>
          <w:rFonts w:ascii="Bookman Old Style" w:hAnsi="Bookman Old Style" w:cs="Arial"/>
          <w:i/>
          <w:color w:val="000000"/>
          <w:sz w:val="22"/>
          <w:vertAlign w:val="subscript"/>
        </w:rPr>
        <w:t>,d,m</w:t>
      </w:r>
      <w:proofErr w:type="spellEnd"/>
      <w:proofErr w:type="gramEnd"/>
      <w:r w:rsidRPr="004A7E0A">
        <w:rPr>
          <w:rFonts w:ascii="Bookman Old Style" w:hAnsi="Bookman Old Style" w:cs="Arial"/>
          <w:i/>
          <w:color w:val="000000"/>
          <w:sz w:val="22"/>
        </w:rPr>
        <w:t>:</w:t>
      </w:r>
      <w:r w:rsidRPr="004A7E0A">
        <w:rPr>
          <w:rFonts w:ascii="Bookman Old Style" w:hAnsi="Bookman Old Style" w:cs="Arial"/>
          <w:i/>
          <w:color w:val="000000"/>
          <w:sz w:val="22"/>
        </w:rPr>
        <w:tab/>
      </w:r>
      <w:r>
        <w:rPr>
          <w:rFonts w:ascii="Bookman Old Style" w:hAnsi="Bookman Old Style" w:cs="Arial"/>
          <w:i/>
          <w:color w:val="000000"/>
          <w:sz w:val="22"/>
        </w:rPr>
        <w:t xml:space="preserve"> </w:t>
      </w:r>
      <w:r w:rsidRPr="004A7E0A">
        <w:rPr>
          <w:rFonts w:ascii="Bookman Old Style" w:hAnsi="Bookman Old Style" w:cs="Arial"/>
          <w:i/>
          <w:color w:val="000000"/>
          <w:sz w:val="22"/>
        </w:rPr>
        <w:t xml:space="preserve">Compras en contratos de respaldo o en declaraciones de respaldo para la planta o unidad de generación i vigentes </w:t>
      </w:r>
      <w:r w:rsidR="00DF3A43">
        <w:rPr>
          <w:rFonts w:ascii="Bookman Old Style" w:hAnsi="Bookman Old Style" w:cs="Arial"/>
          <w:i/>
          <w:color w:val="000000"/>
          <w:sz w:val="22"/>
        </w:rPr>
        <w:t xml:space="preserve">en </w:t>
      </w:r>
      <w:r w:rsidRPr="004A7E0A">
        <w:rPr>
          <w:rFonts w:ascii="Bookman Old Style" w:hAnsi="Bookman Old Style" w:cs="Arial"/>
          <w:i/>
          <w:color w:val="000000"/>
          <w:sz w:val="22"/>
        </w:rPr>
        <w:t xml:space="preserve">el día d del mes m. </w:t>
      </w: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roofErr w:type="spellStart"/>
      <w:r w:rsidRPr="004A7E0A">
        <w:rPr>
          <w:rFonts w:ascii="Bookman Old Style" w:hAnsi="Bookman Old Style" w:cs="Arial"/>
          <w:i/>
          <w:color w:val="000000"/>
          <w:sz w:val="22"/>
        </w:rPr>
        <w:t>DDVV</w:t>
      </w:r>
      <w:r w:rsidRPr="00C74CD1">
        <w:rPr>
          <w:rFonts w:ascii="Bookman Old Style" w:hAnsi="Bookman Old Style" w:cs="Arial"/>
          <w:i/>
          <w:color w:val="000000"/>
          <w:sz w:val="22"/>
          <w:vertAlign w:val="subscript"/>
        </w:rPr>
        <w:t>j</w:t>
      </w:r>
      <w:proofErr w:type="gramStart"/>
      <w:r w:rsidRPr="00C74CD1">
        <w:rPr>
          <w:rFonts w:ascii="Bookman Old Style" w:hAnsi="Bookman Old Style" w:cs="Arial"/>
          <w:i/>
          <w:color w:val="000000"/>
          <w:sz w:val="22"/>
          <w:vertAlign w:val="subscript"/>
        </w:rPr>
        <w:t>,d,m</w:t>
      </w:r>
      <w:proofErr w:type="spellEnd"/>
      <w:proofErr w:type="gramEnd"/>
      <w:r w:rsidRPr="004A7E0A">
        <w:rPr>
          <w:rFonts w:ascii="Bookman Old Style" w:hAnsi="Bookman Old Style" w:cs="Arial"/>
          <w:i/>
          <w:color w:val="000000"/>
          <w:sz w:val="22"/>
        </w:rPr>
        <w:t xml:space="preserve">:  </w:t>
      </w:r>
      <w:r w:rsidRPr="004A7E0A">
        <w:rPr>
          <w:rFonts w:ascii="Bookman Old Style" w:hAnsi="Bookman Old Style" w:cs="Arial"/>
          <w:i/>
          <w:color w:val="000000"/>
          <w:sz w:val="22"/>
        </w:rPr>
        <w:tab/>
        <w:t xml:space="preserve">Demanda </w:t>
      </w:r>
      <w:proofErr w:type="spellStart"/>
      <w:r w:rsidRPr="004A7E0A">
        <w:rPr>
          <w:rFonts w:ascii="Bookman Old Style" w:hAnsi="Bookman Old Style" w:cs="Arial"/>
          <w:i/>
          <w:color w:val="000000"/>
          <w:sz w:val="22"/>
        </w:rPr>
        <w:t>Desconectable</w:t>
      </w:r>
      <w:proofErr w:type="spellEnd"/>
      <w:r w:rsidRPr="004A7E0A">
        <w:rPr>
          <w:rFonts w:ascii="Bookman Old Style" w:hAnsi="Bookman Old Style" w:cs="Arial"/>
          <w:i/>
          <w:color w:val="000000"/>
          <w:sz w:val="22"/>
        </w:rPr>
        <w:t xml:space="preserve"> Voluntariamente Verificada asociada al generador j en el día d del mes m.</w:t>
      </w: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roofErr w:type="spellStart"/>
      <w:r w:rsidRPr="004A7E0A">
        <w:rPr>
          <w:rFonts w:ascii="Bookman Old Style" w:hAnsi="Bookman Old Style" w:cs="Arial"/>
          <w:i/>
          <w:color w:val="000000"/>
          <w:sz w:val="22"/>
        </w:rPr>
        <w:t>DispComNormal</w:t>
      </w:r>
      <w:r w:rsidRPr="00C74CD1">
        <w:rPr>
          <w:rFonts w:ascii="Bookman Old Style" w:hAnsi="Bookman Old Style" w:cs="Arial"/>
          <w:i/>
          <w:color w:val="000000"/>
          <w:sz w:val="22"/>
          <w:vertAlign w:val="subscript"/>
        </w:rPr>
        <w:t>i</w:t>
      </w:r>
      <w:proofErr w:type="gramStart"/>
      <w:r w:rsidRPr="00C74CD1">
        <w:rPr>
          <w:rFonts w:ascii="Bookman Old Style" w:hAnsi="Bookman Old Style" w:cs="Arial"/>
          <w:i/>
          <w:color w:val="000000"/>
          <w:sz w:val="22"/>
          <w:vertAlign w:val="subscript"/>
        </w:rPr>
        <w:t>,h,d</w:t>
      </w:r>
      <w:proofErr w:type="spellEnd"/>
      <w:proofErr w:type="gramEnd"/>
      <w:r w:rsidRPr="004A7E0A">
        <w:rPr>
          <w:rFonts w:ascii="Bookman Old Style" w:hAnsi="Bookman Old Style" w:cs="Arial"/>
          <w:i/>
          <w:color w:val="000000"/>
          <w:sz w:val="22"/>
        </w:rPr>
        <w:t xml:space="preserve">: </w:t>
      </w:r>
      <w:r w:rsidRPr="004A7E0A">
        <w:rPr>
          <w:rFonts w:ascii="Bookman Old Style" w:hAnsi="Bookman Old Style" w:cs="Arial"/>
          <w:i/>
          <w:color w:val="000000"/>
          <w:sz w:val="22"/>
        </w:rPr>
        <w:tab/>
        <w:t>Disponibilidad Comercial Normal calculada según la metodología definida en la Resolución CREG-024 de 1995 para la planta o unidad de generación i en la hora h del día d.</w:t>
      </w:r>
    </w:p>
    <w:p w:rsidR="00E43434" w:rsidRPr="004A7E0A" w:rsidRDefault="00E43434" w:rsidP="00BE6E8C">
      <w:pPr>
        <w:tabs>
          <w:tab w:val="center" w:pos="4512"/>
          <w:tab w:val="left" w:pos="7088"/>
        </w:tabs>
        <w:suppressAutoHyphens/>
        <w:ind w:right="51"/>
        <w:jc w:val="both"/>
        <w:rPr>
          <w:rFonts w:ascii="Bookman Old Style" w:hAnsi="Bookman Old Style" w:cs="Arial"/>
          <w:i/>
          <w:color w:val="000000"/>
          <w:sz w:val="22"/>
        </w:rPr>
      </w:pP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roofErr w:type="spellStart"/>
      <w:r>
        <w:rPr>
          <w:rFonts w:ascii="Bookman Old Style" w:hAnsi="Bookman Old Style" w:cs="Arial"/>
          <w:i/>
          <w:color w:val="000000"/>
          <w:sz w:val="22"/>
        </w:rPr>
        <w:t>OEFV</w:t>
      </w:r>
      <w:r w:rsidRPr="009E23DD">
        <w:rPr>
          <w:rFonts w:ascii="Bookman Old Style" w:hAnsi="Bookman Old Style" w:cs="Arial"/>
          <w:i/>
          <w:color w:val="000000"/>
          <w:sz w:val="22"/>
          <w:vertAlign w:val="subscript"/>
        </w:rPr>
        <w:t>i</w:t>
      </w:r>
      <w:proofErr w:type="gramStart"/>
      <w:r w:rsidRPr="009E23DD">
        <w:rPr>
          <w:rFonts w:ascii="Bookman Old Style" w:hAnsi="Bookman Old Style" w:cs="Arial"/>
          <w:i/>
          <w:color w:val="000000"/>
          <w:sz w:val="22"/>
          <w:vertAlign w:val="subscript"/>
        </w:rPr>
        <w:t>,d,m</w:t>
      </w:r>
      <w:proofErr w:type="spellEnd"/>
      <w:proofErr w:type="gramEnd"/>
      <w:r>
        <w:rPr>
          <w:rFonts w:ascii="Bookman Old Style" w:hAnsi="Bookman Old Style" w:cs="Arial"/>
          <w:i/>
          <w:color w:val="000000"/>
          <w:sz w:val="22"/>
        </w:rPr>
        <w:t xml:space="preserve">: </w:t>
      </w:r>
      <w:r w:rsidRPr="00C74CD1">
        <w:rPr>
          <w:rFonts w:ascii="Bookman Old Style" w:hAnsi="Bookman Old Style" w:cs="Arial"/>
          <w:i/>
          <w:color w:val="000000"/>
          <w:sz w:val="22"/>
        </w:rPr>
        <w:t xml:space="preserve">OEF de Venta para cumplir la OEF de la planta </w:t>
      </w:r>
      <w:r>
        <w:rPr>
          <w:rFonts w:ascii="Bookman Old Style" w:hAnsi="Bookman Old Style" w:cs="Arial"/>
          <w:i/>
          <w:color w:val="000000"/>
          <w:sz w:val="22"/>
        </w:rPr>
        <w:t xml:space="preserve">o unidad de generación </w:t>
      </w:r>
      <w:r w:rsidRPr="00C74CD1">
        <w:rPr>
          <w:rFonts w:ascii="Bookman Old Style" w:hAnsi="Bookman Old Style" w:cs="Arial"/>
          <w:i/>
          <w:color w:val="000000"/>
          <w:sz w:val="22"/>
        </w:rPr>
        <w:t>i en el día d del mes m</w:t>
      </w:r>
      <w:r>
        <w:rPr>
          <w:rFonts w:ascii="Bookman Old Style" w:hAnsi="Bookman Old Style" w:cs="Arial"/>
          <w:i/>
          <w:color w:val="000000"/>
          <w:sz w:val="22"/>
        </w:rPr>
        <w:t>, expresada en kilovatios-hora (kWh).</w:t>
      </w:r>
    </w:p>
    <w:p w:rsidR="00E43434"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Pr="004A7E0A" w:rsidRDefault="00E43434" w:rsidP="00E43434">
      <w:pPr>
        <w:tabs>
          <w:tab w:val="center" w:pos="4512"/>
          <w:tab w:val="left" w:pos="7088"/>
        </w:tabs>
        <w:suppressAutoHyphens/>
        <w:ind w:right="51"/>
        <w:jc w:val="both"/>
        <w:rPr>
          <w:rFonts w:ascii="Bookman Old Style" w:hAnsi="Bookman Old Style" w:cs="Arial"/>
          <w:i/>
          <w:color w:val="000000"/>
          <w:sz w:val="22"/>
        </w:rPr>
      </w:pPr>
      <w:proofErr w:type="spellStart"/>
      <w:r w:rsidRPr="004A7E0A">
        <w:rPr>
          <w:rFonts w:ascii="Bookman Old Style" w:hAnsi="Bookman Old Style" w:cs="Arial"/>
          <w:i/>
          <w:color w:val="000000"/>
          <w:sz w:val="22"/>
        </w:rPr>
        <w:lastRenderedPageBreak/>
        <w:t>ODEFR</w:t>
      </w:r>
      <w:r w:rsidRPr="009E23DD">
        <w:rPr>
          <w:rFonts w:ascii="Bookman Old Style" w:hAnsi="Bookman Old Style" w:cs="Arial"/>
          <w:i/>
          <w:color w:val="000000"/>
          <w:sz w:val="22"/>
          <w:vertAlign w:val="subscript"/>
        </w:rPr>
        <w:t>i</w:t>
      </w:r>
      <w:proofErr w:type="gramStart"/>
      <w:r w:rsidRPr="009E23DD">
        <w:rPr>
          <w:rFonts w:ascii="Bookman Old Style" w:hAnsi="Bookman Old Style" w:cs="Arial"/>
          <w:i/>
          <w:color w:val="000000"/>
          <w:sz w:val="22"/>
          <w:vertAlign w:val="subscript"/>
        </w:rPr>
        <w:t>,d,m</w:t>
      </w:r>
      <w:proofErr w:type="spellEnd"/>
      <w:proofErr w:type="gramEnd"/>
      <w:r w:rsidRPr="004A7E0A">
        <w:rPr>
          <w:rFonts w:ascii="Bookman Old Style" w:hAnsi="Bookman Old Style" w:cs="Arial"/>
          <w:i/>
          <w:color w:val="000000"/>
          <w:sz w:val="22"/>
        </w:rPr>
        <w:t>:</w:t>
      </w:r>
      <w:r w:rsidRPr="004A7E0A">
        <w:rPr>
          <w:rFonts w:ascii="Bookman Old Style" w:hAnsi="Bookman Old Style" w:cs="Arial"/>
          <w:i/>
          <w:color w:val="000000"/>
          <w:sz w:val="22"/>
        </w:rPr>
        <w:tab/>
      </w:r>
      <w:r>
        <w:rPr>
          <w:rFonts w:ascii="Bookman Old Style" w:hAnsi="Bookman Old Style" w:cs="Arial"/>
          <w:i/>
          <w:color w:val="000000"/>
          <w:sz w:val="22"/>
        </w:rPr>
        <w:t xml:space="preserve"> </w:t>
      </w:r>
      <w:r w:rsidRPr="004A7E0A">
        <w:rPr>
          <w:rFonts w:ascii="Bookman Old Style" w:hAnsi="Bookman Old Style" w:cs="Arial"/>
          <w:i/>
          <w:color w:val="000000"/>
          <w:sz w:val="22"/>
        </w:rPr>
        <w:t xml:space="preserve">Obligación Diaria de Energía Firme respaldada por la planta o unidad de generación i en el día d del mes m, expresada en kilovatios-hora (kWh). </w:t>
      </w:r>
    </w:p>
    <w:p w:rsidR="00E43434" w:rsidRPr="004A7E0A"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Pr="004A7E0A" w:rsidRDefault="00E43434" w:rsidP="00E43434">
      <w:pPr>
        <w:tabs>
          <w:tab w:val="center" w:pos="4512"/>
          <w:tab w:val="left" w:pos="7088"/>
        </w:tabs>
        <w:suppressAutoHyphens/>
        <w:ind w:right="51"/>
        <w:jc w:val="both"/>
        <w:rPr>
          <w:rFonts w:ascii="Bookman Old Style" w:hAnsi="Bookman Old Style" w:cs="Arial"/>
          <w:i/>
          <w:color w:val="000000"/>
          <w:sz w:val="22"/>
        </w:rPr>
      </w:pPr>
      <w:proofErr w:type="spellStart"/>
      <w:r w:rsidRPr="004A7E0A">
        <w:rPr>
          <w:rFonts w:ascii="Bookman Old Style" w:hAnsi="Bookman Old Style" w:cs="Arial"/>
          <w:i/>
          <w:color w:val="000000"/>
          <w:sz w:val="22"/>
        </w:rPr>
        <w:t>VCP</w:t>
      </w:r>
      <w:r w:rsidRPr="009E23DD">
        <w:rPr>
          <w:rFonts w:ascii="Bookman Old Style" w:hAnsi="Bookman Old Style" w:cs="Arial"/>
          <w:i/>
          <w:color w:val="000000"/>
          <w:sz w:val="22"/>
          <w:vertAlign w:val="subscript"/>
        </w:rPr>
        <w:t>i</w:t>
      </w:r>
      <w:proofErr w:type="gramStart"/>
      <w:r w:rsidRPr="009E23DD">
        <w:rPr>
          <w:rFonts w:ascii="Bookman Old Style" w:hAnsi="Bookman Old Style" w:cs="Arial"/>
          <w:i/>
          <w:color w:val="000000"/>
          <w:sz w:val="22"/>
          <w:vertAlign w:val="subscript"/>
        </w:rPr>
        <w:t>,d,m</w:t>
      </w:r>
      <w:proofErr w:type="spellEnd"/>
      <w:proofErr w:type="gramEnd"/>
      <w:r w:rsidRPr="004A7E0A">
        <w:rPr>
          <w:rFonts w:ascii="Bookman Old Style" w:hAnsi="Bookman Old Style" w:cs="Arial"/>
          <w:i/>
          <w:color w:val="000000"/>
          <w:sz w:val="22"/>
        </w:rPr>
        <w:t xml:space="preserve">: </w:t>
      </w:r>
      <w:r w:rsidRPr="004A7E0A">
        <w:rPr>
          <w:rFonts w:ascii="Bookman Old Style" w:hAnsi="Bookman Old Style" w:cs="Arial"/>
          <w:i/>
          <w:color w:val="000000"/>
          <w:sz w:val="22"/>
        </w:rPr>
        <w:tab/>
        <w:t xml:space="preserve">Ventas en contratos de respaldo o en declaraciones de respaldo con la planta o unidad de generación i vigentes </w:t>
      </w:r>
      <w:r w:rsidR="00DF3A43">
        <w:rPr>
          <w:rFonts w:ascii="Bookman Old Style" w:hAnsi="Bookman Old Style" w:cs="Arial"/>
          <w:i/>
          <w:color w:val="000000"/>
          <w:sz w:val="22"/>
        </w:rPr>
        <w:t xml:space="preserve">en </w:t>
      </w:r>
      <w:r w:rsidRPr="004A7E0A">
        <w:rPr>
          <w:rFonts w:ascii="Bookman Old Style" w:hAnsi="Bookman Old Style" w:cs="Arial"/>
          <w:i/>
          <w:color w:val="000000"/>
          <w:sz w:val="22"/>
        </w:rPr>
        <w:t>el día d del mes m.</w:t>
      </w:r>
    </w:p>
    <w:p w:rsidR="00E43434" w:rsidRPr="004A7E0A"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Default="00E43434" w:rsidP="00E43434">
      <w:pPr>
        <w:tabs>
          <w:tab w:val="center" w:pos="4512"/>
          <w:tab w:val="left" w:pos="7088"/>
        </w:tabs>
        <w:suppressAutoHyphens/>
        <w:ind w:right="51"/>
        <w:jc w:val="both"/>
        <w:rPr>
          <w:rFonts w:ascii="Bookman Old Style" w:hAnsi="Bookman Old Style" w:cs="Arial"/>
          <w:i/>
          <w:color w:val="000000"/>
          <w:sz w:val="22"/>
        </w:rPr>
      </w:pPr>
      <w:proofErr w:type="spellStart"/>
      <w:r w:rsidRPr="004A7E0A">
        <w:rPr>
          <w:rFonts w:ascii="Bookman Old Style" w:hAnsi="Bookman Old Style" w:cs="Arial"/>
          <w:i/>
          <w:color w:val="000000"/>
          <w:sz w:val="22"/>
        </w:rPr>
        <w:t>PCC</w:t>
      </w:r>
      <w:r>
        <w:rPr>
          <w:rFonts w:ascii="Bookman Old Style" w:hAnsi="Bookman Old Style" w:cs="Arial"/>
          <w:i/>
          <w:color w:val="000000"/>
          <w:sz w:val="22"/>
          <w:vertAlign w:val="subscript"/>
        </w:rPr>
        <w:t>i,</w:t>
      </w:r>
      <w:r w:rsidRPr="00E43434">
        <w:rPr>
          <w:rFonts w:ascii="Bookman Old Style" w:hAnsi="Bookman Old Style" w:cs="Arial"/>
          <w:i/>
          <w:color w:val="000000"/>
          <w:sz w:val="22"/>
          <w:vertAlign w:val="subscript"/>
        </w:rPr>
        <w:t>m</w:t>
      </w:r>
      <w:proofErr w:type="spellEnd"/>
      <w:r w:rsidRPr="004A7E0A">
        <w:rPr>
          <w:rFonts w:ascii="Bookman Old Style" w:hAnsi="Bookman Old Style" w:cs="Arial"/>
          <w:i/>
          <w:color w:val="000000"/>
          <w:sz w:val="22"/>
        </w:rPr>
        <w:t>:</w:t>
      </w:r>
      <w:r>
        <w:rPr>
          <w:rFonts w:ascii="Bookman Old Style" w:hAnsi="Bookman Old Style" w:cs="Arial"/>
          <w:i/>
          <w:color w:val="000000"/>
          <w:sz w:val="22"/>
        </w:rPr>
        <w:t xml:space="preserve"> </w:t>
      </w:r>
      <w:r w:rsidRPr="004A7E0A">
        <w:rPr>
          <w:rFonts w:ascii="Bookman Old Style" w:hAnsi="Bookman Old Style" w:cs="Arial"/>
          <w:i/>
          <w:color w:val="000000"/>
          <w:sz w:val="22"/>
        </w:rPr>
        <w:tab/>
        <w:t>Precio Promedio Ponderado del Cargo por Confiabilidad de la Obligación de Energía Firme respaldada por la planta o unidad de generación i vigente en el mes m, expresado en dólares por kilovatio-hora (US$/kWh), que se calculará de acuerdo con la siguiente expresión:</w:t>
      </w:r>
    </w:p>
    <w:p w:rsidR="001D1447" w:rsidRPr="004A7E0A" w:rsidRDefault="001D1447" w:rsidP="00E43434">
      <w:pPr>
        <w:tabs>
          <w:tab w:val="center" w:pos="4512"/>
          <w:tab w:val="left" w:pos="7088"/>
        </w:tabs>
        <w:suppressAutoHyphens/>
        <w:ind w:right="51"/>
        <w:jc w:val="both"/>
        <w:rPr>
          <w:rFonts w:ascii="Bookman Old Style" w:hAnsi="Bookman Old Style" w:cs="Arial"/>
          <w:i/>
          <w:color w:val="000000"/>
          <w:sz w:val="22"/>
        </w:rPr>
      </w:pPr>
    </w:p>
    <w:p w:rsidR="00E43434" w:rsidRDefault="00E43434" w:rsidP="00E43434">
      <w:pPr>
        <w:ind w:left="709" w:right="333" w:hanging="709"/>
        <w:rPr>
          <w:lang w:val="es-CO"/>
        </w:rPr>
      </w:pPr>
    </w:p>
    <w:p w:rsidR="00E43434" w:rsidRPr="00061DC3" w:rsidRDefault="00E43434" w:rsidP="00E43434">
      <w:pPr>
        <w:ind w:right="333"/>
        <w:jc w:val="center"/>
        <w:rPr>
          <w:lang w:val="es-CO"/>
        </w:rPr>
      </w:pPr>
      <w:r w:rsidRPr="0097612E">
        <w:rPr>
          <w:rFonts w:ascii="Bookman Old Style" w:hAnsi="Bookman Old Style"/>
          <w:i/>
          <w:iCs/>
          <w:position w:val="-46"/>
        </w:rPr>
        <w:object w:dxaOrig="3200" w:dyaOrig="1040">
          <v:shape id="_x0000_i1032" type="#_x0000_t75" style="width:160.5pt;height:52.5pt" o:ole="">
            <v:imagedata r:id="rId23" o:title=""/>
          </v:shape>
          <o:OLEObject Type="Embed" ProgID="Equation.3" ShapeID="_x0000_i1032" DrawAspect="Content" ObjectID="_1441002612" r:id="rId24"/>
        </w:object>
      </w:r>
    </w:p>
    <w:p w:rsidR="00E43434" w:rsidRDefault="00E43434" w:rsidP="00E43434">
      <w:pPr>
        <w:ind w:left="709" w:right="333" w:hanging="709"/>
        <w:rPr>
          <w:lang w:val="es-CO"/>
        </w:rPr>
      </w:pPr>
    </w:p>
    <w:p w:rsidR="001D1447" w:rsidRPr="00061DC3" w:rsidRDefault="001D1447" w:rsidP="00E43434">
      <w:pPr>
        <w:ind w:left="709" w:right="333" w:hanging="709"/>
        <w:rPr>
          <w:lang w:val="es-CO"/>
        </w:rPr>
      </w:pPr>
    </w:p>
    <w:p w:rsidR="00E43434" w:rsidRPr="00C74CD1" w:rsidRDefault="000613FC" w:rsidP="00E43434">
      <w:pPr>
        <w:tabs>
          <w:tab w:val="center" w:pos="4512"/>
          <w:tab w:val="left" w:pos="7088"/>
        </w:tabs>
        <w:suppressAutoHyphens/>
        <w:ind w:right="51"/>
        <w:jc w:val="both"/>
        <w:rPr>
          <w:rFonts w:ascii="Bookman Old Style" w:hAnsi="Bookman Old Style" w:cs="Arial"/>
          <w:i/>
          <w:color w:val="000000"/>
          <w:sz w:val="22"/>
        </w:rPr>
      </w:pPr>
      <w:proofErr w:type="spellStart"/>
      <w:r>
        <w:rPr>
          <w:rFonts w:ascii="Bookman Old Style" w:hAnsi="Bookman Old Style" w:cs="Arial"/>
          <w:i/>
          <w:color w:val="000000"/>
          <w:sz w:val="22"/>
        </w:rPr>
        <w:t>D</w:t>
      </w:r>
      <w:r w:rsidR="00E43434" w:rsidRPr="00C74CD1">
        <w:rPr>
          <w:rFonts w:ascii="Bookman Old Style" w:hAnsi="Bookman Old Style" w:cs="Arial"/>
          <w:i/>
          <w:color w:val="000000"/>
          <w:sz w:val="22"/>
        </w:rPr>
        <w:t>onde</w:t>
      </w:r>
      <w:proofErr w:type="spellEnd"/>
      <w:r w:rsidR="00E43434" w:rsidRPr="00C74CD1">
        <w:rPr>
          <w:rFonts w:ascii="Bookman Old Style" w:hAnsi="Bookman Old Style" w:cs="Arial"/>
          <w:i/>
          <w:color w:val="000000"/>
          <w:sz w:val="22"/>
        </w:rPr>
        <w:t>:</w:t>
      </w: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roofErr w:type="spellStart"/>
      <w:r w:rsidRPr="00C74CD1">
        <w:rPr>
          <w:rFonts w:ascii="Bookman Old Style" w:hAnsi="Bookman Old Style" w:cs="Arial"/>
          <w:i/>
          <w:color w:val="000000"/>
          <w:sz w:val="22"/>
        </w:rPr>
        <w:t>P</w:t>
      </w:r>
      <w:r w:rsidRPr="00C74CD1">
        <w:rPr>
          <w:rFonts w:ascii="Bookman Old Style" w:hAnsi="Bookman Old Style" w:cs="Arial"/>
          <w:i/>
          <w:color w:val="000000"/>
          <w:sz w:val="22"/>
          <w:vertAlign w:val="subscript"/>
        </w:rPr>
        <w:t>i,m,s</w:t>
      </w:r>
      <w:proofErr w:type="spellEnd"/>
      <w:r w:rsidRPr="00C74CD1">
        <w:rPr>
          <w:rFonts w:ascii="Bookman Old Style" w:hAnsi="Bookman Old Style" w:cs="Arial"/>
          <w:i/>
          <w:color w:val="000000"/>
          <w:sz w:val="22"/>
        </w:rPr>
        <w:t>:</w:t>
      </w:r>
      <w:r w:rsidRPr="00C74CD1">
        <w:rPr>
          <w:rFonts w:ascii="Bookman Old Style" w:hAnsi="Bookman Old Style" w:cs="Arial"/>
          <w:i/>
          <w:color w:val="000000"/>
          <w:sz w:val="22"/>
        </w:rPr>
        <w:tab/>
      </w:r>
      <w:r>
        <w:rPr>
          <w:rFonts w:ascii="Bookman Old Style" w:hAnsi="Bookman Old Style" w:cs="Arial"/>
          <w:i/>
          <w:color w:val="000000"/>
          <w:sz w:val="22"/>
        </w:rPr>
        <w:t xml:space="preserve"> </w:t>
      </w:r>
      <w:r w:rsidRPr="00C74CD1">
        <w:rPr>
          <w:rFonts w:ascii="Bookman Old Style" w:hAnsi="Bookman Old Style" w:cs="Arial"/>
          <w:i/>
          <w:color w:val="000000"/>
          <w:sz w:val="22"/>
        </w:rPr>
        <w:t>Precio al cual fue asignada la Obligación de Energía Firme asociada a la planta y/o unidad de generación i vigente en el mes m, asignada en la subasta s o en el mecanismo que haga sus veces, expresado en dólares por kilovatio hora (US$/kWh).</w:t>
      </w: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roofErr w:type="spellStart"/>
      <w:r w:rsidRPr="00C74CD1">
        <w:rPr>
          <w:rFonts w:ascii="Bookman Old Style" w:hAnsi="Bookman Old Style" w:cs="Arial"/>
          <w:i/>
          <w:color w:val="000000"/>
          <w:sz w:val="22"/>
        </w:rPr>
        <w:t>ODEFR</w:t>
      </w:r>
      <w:r w:rsidRPr="00C74CD1">
        <w:rPr>
          <w:rFonts w:ascii="Bookman Old Style" w:hAnsi="Bookman Old Style" w:cs="Arial"/>
          <w:i/>
          <w:color w:val="000000"/>
          <w:sz w:val="22"/>
          <w:vertAlign w:val="subscript"/>
        </w:rPr>
        <w:t>i</w:t>
      </w:r>
      <w:proofErr w:type="gramStart"/>
      <w:r w:rsidRPr="00C74CD1">
        <w:rPr>
          <w:rFonts w:ascii="Bookman Old Style" w:hAnsi="Bookman Old Style" w:cs="Arial"/>
          <w:i/>
          <w:color w:val="000000"/>
          <w:sz w:val="22"/>
          <w:vertAlign w:val="subscript"/>
        </w:rPr>
        <w:t>,m,s</w:t>
      </w:r>
      <w:proofErr w:type="spellEnd"/>
      <w:proofErr w:type="gramEnd"/>
      <w:r w:rsidRPr="00C74CD1">
        <w:rPr>
          <w:rFonts w:ascii="Bookman Old Style" w:hAnsi="Bookman Old Style" w:cs="Arial"/>
          <w:i/>
          <w:color w:val="000000"/>
          <w:sz w:val="22"/>
        </w:rPr>
        <w:t>:</w:t>
      </w:r>
      <w:r w:rsidRPr="00C74CD1">
        <w:rPr>
          <w:rFonts w:ascii="Bookman Old Style" w:hAnsi="Bookman Old Style" w:cs="Arial"/>
          <w:i/>
          <w:color w:val="000000"/>
          <w:sz w:val="22"/>
        </w:rPr>
        <w:tab/>
      </w:r>
      <w:r>
        <w:rPr>
          <w:rFonts w:ascii="Bookman Old Style" w:hAnsi="Bookman Old Style" w:cs="Arial"/>
          <w:i/>
          <w:color w:val="000000"/>
          <w:sz w:val="22"/>
        </w:rPr>
        <w:t xml:space="preserve"> </w:t>
      </w:r>
      <w:r w:rsidRPr="00C74CD1">
        <w:rPr>
          <w:rFonts w:ascii="Bookman Old Style" w:hAnsi="Bookman Old Style" w:cs="Arial"/>
          <w:i/>
          <w:color w:val="000000"/>
          <w:sz w:val="22"/>
        </w:rPr>
        <w:t>Obligación Diaria de Energía Firme respaldada por la planta o unidad de generación i en el mes m, asignada en la subasta s o el mecanismo que haga sus veces.</w:t>
      </w: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roofErr w:type="gramStart"/>
      <w:r w:rsidRPr="00C74CD1">
        <w:rPr>
          <w:rFonts w:ascii="Bookman Old Style" w:hAnsi="Bookman Old Style" w:cs="Arial"/>
          <w:i/>
          <w:color w:val="000000"/>
          <w:sz w:val="22"/>
        </w:rPr>
        <w:t>s</w:t>
      </w:r>
      <w:proofErr w:type="gramEnd"/>
      <w:r w:rsidRPr="00C74CD1">
        <w:rPr>
          <w:rFonts w:ascii="Bookman Old Style" w:hAnsi="Bookman Old Style" w:cs="Arial"/>
          <w:i/>
          <w:color w:val="000000"/>
          <w:sz w:val="22"/>
        </w:rPr>
        <w:t>:</w:t>
      </w:r>
      <w:r w:rsidRPr="00C74CD1">
        <w:rPr>
          <w:rFonts w:ascii="Bookman Old Style" w:hAnsi="Bookman Old Style" w:cs="Arial"/>
          <w:i/>
          <w:color w:val="000000"/>
          <w:sz w:val="22"/>
        </w:rPr>
        <w:tab/>
      </w:r>
      <w:r>
        <w:rPr>
          <w:rFonts w:ascii="Bookman Old Style" w:hAnsi="Bookman Old Style" w:cs="Arial"/>
          <w:i/>
          <w:color w:val="000000"/>
          <w:sz w:val="22"/>
        </w:rPr>
        <w:t xml:space="preserve"> </w:t>
      </w:r>
      <w:r w:rsidRPr="00C74CD1">
        <w:rPr>
          <w:rFonts w:ascii="Bookman Old Style" w:hAnsi="Bookman Old Style" w:cs="Arial"/>
          <w:i/>
          <w:color w:val="000000"/>
          <w:sz w:val="22"/>
        </w:rPr>
        <w:t>Subasta para la asignación de Obligaciones de Energía Firme, mecanismo que haga sus veces o Subasta de Reconfiguración.</w:t>
      </w: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r w:rsidRPr="00C74CD1">
        <w:rPr>
          <w:rFonts w:ascii="Bookman Old Style" w:hAnsi="Bookman Old Style" w:cs="Arial"/>
          <w:i/>
          <w:color w:val="000000"/>
          <w:sz w:val="22"/>
        </w:rPr>
        <w:t xml:space="preserve">El valor de </w:t>
      </w:r>
      <w:proofErr w:type="spellStart"/>
      <w:r w:rsidRPr="00C74CD1">
        <w:rPr>
          <w:rFonts w:ascii="Bookman Old Style" w:hAnsi="Bookman Old Style" w:cs="Arial"/>
          <w:i/>
          <w:color w:val="000000"/>
          <w:sz w:val="22"/>
        </w:rPr>
        <w:t>PCC</w:t>
      </w:r>
      <w:r w:rsidRPr="00C74CD1">
        <w:rPr>
          <w:rFonts w:ascii="Bookman Old Style" w:hAnsi="Bookman Old Style" w:cs="Arial"/>
          <w:i/>
          <w:color w:val="000000"/>
          <w:sz w:val="22"/>
          <w:vertAlign w:val="subscript"/>
        </w:rPr>
        <w:t>i</w:t>
      </w:r>
      <w:proofErr w:type="gramStart"/>
      <w:r w:rsidRPr="00C74CD1">
        <w:rPr>
          <w:rFonts w:ascii="Bookman Old Style" w:hAnsi="Bookman Old Style" w:cs="Arial"/>
          <w:i/>
          <w:color w:val="000000"/>
          <w:sz w:val="22"/>
          <w:vertAlign w:val="subscript"/>
        </w:rPr>
        <w:t>,m</w:t>
      </w:r>
      <w:proofErr w:type="spellEnd"/>
      <w:proofErr w:type="gramEnd"/>
      <w:r w:rsidRPr="00C74CD1">
        <w:rPr>
          <w:rFonts w:ascii="Bookman Old Style" w:hAnsi="Bookman Old Style" w:cs="Arial"/>
          <w:i/>
          <w:color w:val="000000"/>
          <w:sz w:val="22"/>
        </w:rPr>
        <w:t xml:space="preserve"> se convertirá a pesos por kilovatio hora ($/kWh), utilizando la TRM correspondiente al último día del mes liquidado, publicada por la Superintendencia Financiera.</w:t>
      </w: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Default="00E43434" w:rsidP="00E43434">
      <w:pPr>
        <w:tabs>
          <w:tab w:val="center" w:pos="4512"/>
          <w:tab w:val="left" w:pos="7088"/>
        </w:tabs>
        <w:suppressAutoHyphens/>
        <w:ind w:right="51"/>
        <w:jc w:val="both"/>
        <w:rPr>
          <w:rFonts w:ascii="Bookman Old Style" w:hAnsi="Bookman Old Style" w:cs="Arial"/>
          <w:i/>
          <w:color w:val="000000"/>
          <w:sz w:val="22"/>
        </w:rPr>
      </w:pPr>
      <w:r w:rsidRPr="00C74CD1">
        <w:rPr>
          <w:rFonts w:ascii="Bookman Old Style" w:hAnsi="Bookman Old Style" w:cs="Arial"/>
          <w:i/>
          <w:color w:val="000000"/>
          <w:sz w:val="22"/>
        </w:rPr>
        <w:t>La Remuneración Real Total Mensual para el mes m (</w:t>
      </w:r>
      <w:proofErr w:type="spellStart"/>
      <w:r w:rsidRPr="00C74CD1">
        <w:rPr>
          <w:rFonts w:ascii="Bookman Old Style" w:hAnsi="Bookman Old Style" w:cs="Arial"/>
          <w:i/>
          <w:color w:val="000000"/>
          <w:sz w:val="22"/>
        </w:rPr>
        <w:t>RRT</w:t>
      </w:r>
      <w:r w:rsidRPr="00C74CD1">
        <w:rPr>
          <w:rFonts w:ascii="Bookman Old Style" w:hAnsi="Bookman Old Style" w:cs="Arial"/>
          <w:i/>
          <w:color w:val="000000"/>
          <w:sz w:val="22"/>
          <w:vertAlign w:val="subscript"/>
        </w:rPr>
        <w:t>m</w:t>
      </w:r>
      <w:proofErr w:type="spellEnd"/>
      <w:r w:rsidRPr="00C74CD1">
        <w:rPr>
          <w:rFonts w:ascii="Bookman Old Style" w:hAnsi="Bookman Old Style" w:cs="Arial"/>
          <w:i/>
          <w:color w:val="000000"/>
          <w:sz w:val="22"/>
        </w:rPr>
        <w:t>) se obtendrá aplicando la siguiente fórmula:</w:t>
      </w:r>
    </w:p>
    <w:p w:rsidR="001D1447" w:rsidRPr="00C74CD1" w:rsidRDefault="001D1447" w:rsidP="00E43434">
      <w:pPr>
        <w:tabs>
          <w:tab w:val="center" w:pos="4512"/>
          <w:tab w:val="left" w:pos="7088"/>
        </w:tabs>
        <w:suppressAutoHyphens/>
        <w:ind w:right="51"/>
        <w:jc w:val="both"/>
        <w:rPr>
          <w:rFonts w:ascii="Bookman Old Style" w:hAnsi="Bookman Old Style" w:cs="Arial"/>
          <w:i/>
          <w:color w:val="000000"/>
          <w:sz w:val="22"/>
        </w:rPr>
      </w:pPr>
    </w:p>
    <w:p w:rsidR="00E43434" w:rsidRPr="00C74CD1" w:rsidRDefault="00E43434" w:rsidP="00E43434">
      <w:pPr>
        <w:tabs>
          <w:tab w:val="center" w:pos="4512"/>
          <w:tab w:val="left" w:pos="7088"/>
        </w:tabs>
        <w:suppressAutoHyphens/>
        <w:ind w:left="1416" w:right="51"/>
        <w:jc w:val="both"/>
        <w:rPr>
          <w:rFonts w:ascii="Bookman Old Style" w:hAnsi="Bookman Old Style" w:cs="Arial"/>
          <w:i/>
          <w:color w:val="000000"/>
          <w:sz w:val="22"/>
        </w:rPr>
      </w:pPr>
    </w:p>
    <w:p w:rsidR="00E43434" w:rsidRPr="00061DC3" w:rsidRDefault="00E43434" w:rsidP="00E43434">
      <w:pPr>
        <w:ind w:right="333"/>
        <w:jc w:val="center"/>
        <w:rPr>
          <w:lang w:val="es-CO"/>
        </w:rPr>
      </w:pPr>
      <w:r w:rsidRPr="0097612E">
        <w:rPr>
          <w:rFonts w:ascii="Bookman Old Style" w:hAnsi="Bookman Old Style"/>
          <w:i/>
          <w:iCs/>
          <w:position w:val="-28"/>
        </w:rPr>
        <w:object w:dxaOrig="2400" w:dyaOrig="680">
          <v:shape id="_x0000_i1033" type="#_x0000_t75" style="width:121.5pt;height:33.75pt" o:ole="">
            <v:imagedata r:id="rId25" o:title=""/>
          </v:shape>
          <o:OLEObject Type="Embed" ProgID="Equation.3" ShapeID="_x0000_i1033" DrawAspect="Content" ObjectID="_1441002613" r:id="rId26"/>
        </w:object>
      </w:r>
    </w:p>
    <w:p w:rsidR="001D1447" w:rsidRDefault="00E43434" w:rsidP="001D1447">
      <w:pPr>
        <w:ind w:left="709" w:right="333" w:hanging="709"/>
        <w:rPr>
          <w:rFonts w:ascii="Bookman Old Style" w:hAnsi="Bookman Old Style" w:cs="Arial"/>
          <w:i/>
          <w:color w:val="000000"/>
          <w:sz w:val="22"/>
        </w:rPr>
      </w:pPr>
      <w:r w:rsidRPr="00061DC3">
        <w:rPr>
          <w:lang w:val="es-CO"/>
        </w:rPr>
        <w:t xml:space="preserve"> </w:t>
      </w:r>
    </w:p>
    <w:p w:rsidR="00B55F93" w:rsidRDefault="00B55F93" w:rsidP="00E43434">
      <w:pPr>
        <w:tabs>
          <w:tab w:val="center" w:pos="4512"/>
          <w:tab w:val="left" w:pos="7088"/>
        </w:tabs>
        <w:suppressAutoHyphens/>
        <w:ind w:right="51"/>
        <w:jc w:val="both"/>
        <w:rPr>
          <w:rFonts w:ascii="Bookman Old Style" w:hAnsi="Bookman Old Style" w:cs="Arial"/>
          <w:i/>
          <w:color w:val="000000"/>
          <w:sz w:val="22"/>
        </w:rPr>
      </w:pP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roofErr w:type="spellStart"/>
      <w:r>
        <w:rPr>
          <w:rFonts w:ascii="Bookman Old Style" w:hAnsi="Bookman Old Style" w:cs="Arial"/>
          <w:i/>
          <w:color w:val="000000"/>
          <w:sz w:val="22"/>
        </w:rPr>
        <w:t>D</w:t>
      </w:r>
      <w:r w:rsidR="000613FC">
        <w:rPr>
          <w:rFonts w:ascii="Bookman Old Style" w:hAnsi="Bookman Old Style" w:cs="Arial"/>
          <w:i/>
          <w:color w:val="000000"/>
          <w:sz w:val="22"/>
        </w:rPr>
        <w:t>o</w:t>
      </w:r>
      <w:r w:rsidRPr="00C74CD1">
        <w:rPr>
          <w:rFonts w:ascii="Bookman Old Style" w:hAnsi="Bookman Old Style" w:cs="Arial"/>
          <w:i/>
          <w:color w:val="000000"/>
          <w:sz w:val="22"/>
        </w:rPr>
        <w:t>nde</w:t>
      </w:r>
      <w:proofErr w:type="spellEnd"/>
      <w:r w:rsidRPr="00C74CD1">
        <w:rPr>
          <w:rFonts w:ascii="Bookman Old Style" w:hAnsi="Bookman Old Style" w:cs="Arial"/>
          <w:i/>
          <w:color w:val="000000"/>
          <w:sz w:val="22"/>
        </w:rPr>
        <w:t>:</w:t>
      </w: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roofErr w:type="spellStart"/>
      <w:r w:rsidRPr="00C74CD1">
        <w:rPr>
          <w:rFonts w:ascii="Bookman Old Style" w:hAnsi="Bookman Old Style" w:cs="Arial"/>
          <w:i/>
          <w:color w:val="000000"/>
          <w:sz w:val="22"/>
        </w:rPr>
        <w:t>RRID</w:t>
      </w:r>
      <w:r w:rsidRPr="00C74CD1">
        <w:rPr>
          <w:rFonts w:ascii="Bookman Old Style" w:hAnsi="Bookman Old Style" w:cs="Arial"/>
          <w:i/>
          <w:color w:val="000000"/>
          <w:sz w:val="22"/>
          <w:vertAlign w:val="subscript"/>
        </w:rPr>
        <w:t>i</w:t>
      </w:r>
      <w:proofErr w:type="gramStart"/>
      <w:r w:rsidRPr="00C74CD1">
        <w:rPr>
          <w:rFonts w:ascii="Bookman Old Style" w:hAnsi="Bookman Old Style" w:cs="Arial"/>
          <w:i/>
          <w:color w:val="000000"/>
          <w:sz w:val="22"/>
          <w:vertAlign w:val="subscript"/>
        </w:rPr>
        <w:t>,d,m</w:t>
      </w:r>
      <w:proofErr w:type="spellEnd"/>
      <w:proofErr w:type="gramEnd"/>
      <w:r w:rsidRPr="00C74CD1">
        <w:rPr>
          <w:rFonts w:ascii="Bookman Old Style" w:hAnsi="Bookman Old Style" w:cs="Arial"/>
          <w:i/>
          <w:color w:val="000000"/>
          <w:sz w:val="22"/>
        </w:rPr>
        <w:t>:</w:t>
      </w:r>
      <w:r w:rsidRPr="00C74CD1">
        <w:rPr>
          <w:rFonts w:ascii="Bookman Old Style" w:hAnsi="Bookman Old Style" w:cs="Arial"/>
          <w:i/>
          <w:color w:val="000000"/>
          <w:sz w:val="22"/>
        </w:rPr>
        <w:tab/>
      </w:r>
      <w:r w:rsidR="002B23E5">
        <w:rPr>
          <w:rFonts w:ascii="Bookman Old Style" w:hAnsi="Bookman Old Style" w:cs="Arial"/>
          <w:i/>
          <w:color w:val="000000"/>
          <w:sz w:val="22"/>
        </w:rPr>
        <w:t xml:space="preserve"> </w:t>
      </w:r>
      <w:r w:rsidRPr="00C74CD1">
        <w:rPr>
          <w:rFonts w:ascii="Bookman Old Style" w:hAnsi="Bookman Old Style" w:cs="Arial"/>
          <w:i/>
          <w:color w:val="000000"/>
          <w:sz w:val="22"/>
        </w:rPr>
        <w:t>Remuneración Real Individual Diaria de la Obligación de Energía Firme respaldada por la planta y/o unidad de generación i en el día d del mes m.</w:t>
      </w: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roofErr w:type="gramStart"/>
      <w:r w:rsidRPr="00C74CD1">
        <w:rPr>
          <w:rFonts w:ascii="Bookman Old Style" w:hAnsi="Bookman Old Style" w:cs="Arial"/>
          <w:i/>
          <w:color w:val="000000"/>
          <w:sz w:val="22"/>
        </w:rPr>
        <w:t>n</w:t>
      </w:r>
      <w:proofErr w:type="gramEnd"/>
      <w:r w:rsidRPr="00C74CD1">
        <w:rPr>
          <w:rFonts w:ascii="Bookman Old Style" w:hAnsi="Bookman Old Style" w:cs="Arial"/>
          <w:i/>
          <w:color w:val="000000"/>
          <w:sz w:val="22"/>
        </w:rPr>
        <w:t>:</w:t>
      </w:r>
      <w:r>
        <w:rPr>
          <w:rFonts w:ascii="Bookman Old Style" w:hAnsi="Bookman Old Style" w:cs="Arial"/>
          <w:i/>
          <w:color w:val="000000"/>
          <w:sz w:val="22"/>
        </w:rPr>
        <w:t xml:space="preserve"> </w:t>
      </w:r>
      <w:r w:rsidRPr="00C74CD1">
        <w:rPr>
          <w:rFonts w:ascii="Bookman Old Style" w:hAnsi="Bookman Old Style" w:cs="Arial"/>
          <w:i/>
          <w:color w:val="000000"/>
          <w:sz w:val="22"/>
        </w:rPr>
        <w:t>Número de días del mes m.</w:t>
      </w:r>
    </w:p>
    <w:p w:rsidR="00E43434" w:rsidRPr="00C74CD1" w:rsidRDefault="00E43434" w:rsidP="00E43434">
      <w:pPr>
        <w:tabs>
          <w:tab w:val="center" w:pos="4512"/>
          <w:tab w:val="left" w:pos="7088"/>
        </w:tabs>
        <w:suppressAutoHyphens/>
        <w:ind w:right="51"/>
        <w:jc w:val="both"/>
        <w:rPr>
          <w:rFonts w:ascii="Bookman Old Style" w:hAnsi="Bookman Old Style" w:cs="Arial"/>
          <w:i/>
          <w:color w:val="000000"/>
          <w:sz w:val="22"/>
        </w:rPr>
      </w:pPr>
    </w:p>
    <w:p w:rsidR="00E43434" w:rsidRDefault="00E43434" w:rsidP="00E43434">
      <w:pPr>
        <w:tabs>
          <w:tab w:val="center" w:pos="4512"/>
          <w:tab w:val="left" w:pos="7088"/>
        </w:tabs>
        <w:suppressAutoHyphens/>
        <w:ind w:right="51"/>
        <w:jc w:val="both"/>
        <w:rPr>
          <w:rFonts w:ascii="Bookman Old Style" w:hAnsi="Bookman Old Style" w:cs="Arial"/>
          <w:i/>
          <w:color w:val="000000"/>
          <w:sz w:val="22"/>
        </w:rPr>
      </w:pPr>
      <w:proofErr w:type="gramStart"/>
      <w:r w:rsidRPr="00C74CD1">
        <w:rPr>
          <w:rFonts w:ascii="Bookman Old Style" w:hAnsi="Bookman Old Style" w:cs="Arial"/>
          <w:i/>
          <w:color w:val="000000"/>
          <w:sz w:val="22"/>
        </w:rPr>
        <w:lastRenderedPageBreak/>
        <w:t>k</w:t>
      </w:r>
      <w:proofErr w:type="gramEnd"/>
      <w:r w:rsidRPr="00C74CD1">
        <w:rPr>
          <w:rFonts w:ascii="Bookman Old Style" w:hAnsi="Bookman Old Style" w:cs="Arial"/>
          <w:i/>
          <w:color w:val="000000"/>
          <w:sz w:val="22"/>
        </w:rPr>
        <w:t>:</w:t>
      </w:r>
      <w:r>
        <w:rPr>
          <w:rFonts w:ascii="Bookman Old Style" w:hAnsi="Bookman Old Style" w:cs="Arial"/>
          <w:i/>
          <w:color w:val="000000"/>
          <w:sz w:val="22"/>
        </w:rPr>
        <w:t xml:space="preserve"> </w:t>
      </w:r>
      <w:r w:rsidRPr="00C74CD1">
        <w:rPr>
          <w:rFonts w:ascii="Bookman Old Style" w:hAnsi="Bookman Old Style" w:cs="Arial"/>
          <w:i/>
          <w:color w:val="000000"/>
          <w:sz w:val="22"/>
        </w:rPr>
        <w:t>Número de plantas y/o unidades de generación.</w:t>
      </w:r>
    </w:p>
    <w:p w:rsidR="00B55F93" w:rsidRPr="00B55F93" w:rsidRDefault="00B55F93" w:rsidP="00E43434">
      <w:pPr>
        <w:tabs>
          <w:tab w:val="center" w:pos="4512"/>
          <w:tab w:val="left" w:pos="7088"/>
        </w:tabs>
        <w:suppressAutoHyphens/>
        <w:ind w:right="51"/>
        <w:jc w:val="both"/>
        <w:rPr>
          <w:rFonts w:ascii="Bookman Old Style" w:hAnsi="Bookman Old Style" w:cs="Arial"/>
          <w:i/>
          <w:color w:val="000000"/>
          <w:sz w:val="28"/>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DE2532">
        <w:rPr>
          <w:rFonts w:ascii="Bookman Old Style" w:hAnsi="Bookman Old Style" w:cs="Arial"/>
          <w:b/>
          <w:color w:val="000000"/>
          <w:lang w:val="es-CO"/>
        </w:rPr>
        <w:t>5</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w:t>
      </w:r>
      <w:r w:rsidRPr="00157741">
        <w:rPr>
          <w:rFonts w:ascii="Bookman Old Style" w:hAnsi="Bookman Old Style" w:cs="Arial"/>
          <w:i/>
          <w:color w:val="000000"/>
          <w:lang w:val="es-CO"/>
        </w:rPr>
        <w:t>Diario Oficial</w:t>
      </w:r>
      <w:r>
        <w:rPr>
          <w:rFonts w:ascii="Bookman Old Style" w:hAnsi="Bookman Old Style" w:cs="Arial"/>
          <w:color w:val="000000"/>
          <w:lang w:val="es-CO"/>
        </w:rPr>
        <w:t xml:space="preserve"> y deroga las disposiciones que le sean contrarias.</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1D1447" w:rsidRDefault="001D1447"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FC22A7" w:rsidRDefault="00FC22A7" w:rsidP="00661E64">
      <w:pPr>
        <w:ind w:left="0"/>
        <w:rPr>
          <w:rFonts w:ascii="Bookman Old Style" w:hAnsi="Bookman Old Style"/>
        </w:rPr>
      </w:pPr>
    </w:p>
    <w:p w:rsidR="00661E64" w:rsidRDefault="008459B7" w:rsidP="00661E64">
      <w:pPr>
        <w:ind w:left="0"/>
        <w:rPr>
          <w:rFonts w:ascii="Bookman Old Style" w:hAnsi="Bookman Old Style"/>
        </w:rPr>
      </w:pPr>
      <w:r>
        <w:rPr>
          <w:rFonts w:ascii="Bookman Old Style" w:hAnsi="Bookman Old Style"/>
        </w:rPr>
        <w:t>Firma del proyecto</w:t>
      </w:r>
      <w:r w:rsidR="001D1447">
        <w:rPr>
          <w:rFonts w:ascii="Bookman Old Style" w:hAnsi="Bookman Old Style"/>
        </w:rPr>
        <w:t>,</w:t>
      </w: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082E25" w:rsidRDefault="00082E25" w:rsidP="00661E64">
      <w:pPr>
        <w:ind w:left="0"/>
        <w:rPr>
          <w:rFonts w:ascii="Bookman Old Style" w:hAnsi="Bookman Old Style"/>
        </w:rPr>
      </w:pPr>
    </w:p>
    <w:p w:rsidR="00082E25" w:rsidRDefault="00082E25" w:rsidP="00661E64">
      <w:pPr>
        <w:ind w:left="0"/>
        <w:rPr>
          <w:rFonts w:ascii="Bookman Old Style" w:hAnsi="Bookman Old Style"/>
        </w:rPr>
      </w:pPr>
    </w:p>
    <w:p w:rsidR="001D1447" w:rsidRDefault="001D1447" w:rsidP="00661E64">
      <w:pPr>
        <w:ind w:left="0"/>
        <w:rPr>
          <w:rFonts w:ascii="Bookman Old Style" w:hAnsi="Bookman Old Style"/>
        </w:rPr>
      </w:pPr>
    </w:p>
    <w:p w:rsidR="00082E25" w:rsidRPr="001D1447" w:rsidRDefault="00082E25" w:rsidP="00082E25">
      <w:pPr>
        <w:ind w:left="0"/>
        <w:rPr>
          <w:rFonts w:ascii="Bookman Old Style" w:hAnsi="Bookman Old Style"/>
          <w:b/>
        </w:rPr>
      </w:pPr>
      <w:r w:rsidRPr="001D1447">
        <w:rPr>
          <w:rFonts w:ascii="Bookman Old Style" w:hAnsi="Bookman Old Style"/>
          <w:b/>
        </w:rPr>
        <w:t>ORLANDO CABRALES SEGOVIA</w:t>
      </w:r>
      <w:r>
        <w:rPr>
          <w:rFonts w:ascii="Bookman Old Style" w:hAnsi="Bookman Old Style"/>
          <w:b/>
        </w:rPr>
        <w:t xml:space="preserve">              GERMÁN CASTRO FERREIRA</w:t>
      </w: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082E25" w:rsidRPr="00C94AB0" w:rsidTr="00B54444">
        <w:trPr>
          <w:jc w:val="right"/>
        </w:trPr>
        <w:tc>
          <w:tcPr>
            <w:tcW w:w="4503" w:type="dxa"/>
            <w:shd w:val="clear" w:color="auto" w:fill="auto"/>
          </w:tcPr>
          <w:p w:rsidR="00082E25" w:rsidRPr="00FA1E0A" w:rsidRDefault="00082E25" w:rsidP="00B54444">
            <w:pPr>
              <w:ind w:left="0"/>
              <w:jc w:val="center"/>
              <w:rPr>
                <w:rFonts w:ascii="Bookman Old Style" w:hAnsi="Bookman Old Style" w:cs="Arial"/>
                <w:spacing w:val="-3"/>
                <w:lang w:val="es-ES_tradnl"/>
              </w:rPr>
            </w:pPr>
            <w:r w:rsidRPr="00FA1E0A">
              <w:rPr>
                <w:rFonts w:ascii="Bookman Old Style" w:hAnsi="Bookman Old Style" w:cs="Arial"/>
                <w:spacing w:val="-3"/>
                <w:lang w:val="es-ES_tradnl"/>
              </w:rPr>
              <w:t>Viceministro de Energía</w:t>
            </w:r>
          </w:p>
          <w:p w:rsidR="00082E25" w:rsidRPr="00FA1E0A" w:rsidRDefault="00082E25" w:rsidP="00B54444">
            <w:pPr>
              <w:ind w:left="0"/>
              <w:jc w:val="center"/>
              <w:rPr>
                <w:rFonts w:ascii="Bookman Old Style" w:hAnsi="Bookman Old Style" w:cs="Arial"/>
                <w:spacing w:val="-3"/>
                <w:lang w:val="es-ES_tradnl"/>
              </w:rPr>
            </w:pPr>
            <w:r w:rsidRPr="00FA1E0A">
              <w:rPr>
                <w:rFonts w:ascii="Bookman Old Style" w:hAnsi="Bookman Old Style" w:cs="Arial"/>
                <w:spacing w:val="-3"/>
                <w:lang w:val="es-ES_tradnl"/>
              </w:rPr>
              <w:t>Delegado del Ministro de Minas y Energía</w:t>
            </w:r>
          </w:p>
        </w:tc>
        <w:tc>
          <w:tcPr>
            <w:tcW w:w="5258" w:type="dxa"/>
          </w:tcPr>
          <w:p w:rsidR="00082E25" w:rsidRPr="00C94AB0" w:rsidRDefault="00082E25" w:rsidP="00B54444">
            <w:pPr>
              <w:jc w:val="center"/>
              <w:rPr>
                <w:rFonts w:ascii="Bookman Old Style" w:hAnsi="Bookman Old Style" w:cs="Arial"/>
                <w:spacing w:val="-3"/>
                <w:lang w:val="es-ES_tradnl"/>
              </w:rPr>
            </w:pPr>
            <w:r w:rsidRPr="00C94AB0">
              <w:rPr>
                <w:rFonts w:ascii="Bookman Old Style" w:hAnsi="Bookman Old Style" w:cs="Arial"/>
                <w:spacing w:val="-3"/>
                <w:lang w:val="es-ES_tradnl"/>
              </w:rPr>
              <w:t>Director Ejecutivo</w:t>
            </w:r>
          </w:p>
        </w:tc>
      </w:tr>
      <w:tr w:rsidR="00082E25" w:rsidRPr="00720520" w:rsidTr="00B54444">
        <w:trPr>
          <w:jc w:val="right"/>
        </w:trPr>
        <w:tc>
          <w:tcPr>
            <w:tcW w:w="4503" w:type="dxa"/>
            <w:shd w:val="clear" w:color="auto" w:fill="auto"/>
          </w:tcPr>
          <w:p w:rsidR="00082E25" w:rsidRPr="00FA1E0A" w:rsidRDefault="00082E25" w:rsidP="00B54444">
            <w:pPr>
              <w:rPr>
                <w:rFonts w:ascii="Bookman Old Style" w:hAnsi="Bookman Old Style" w:cs="Arial"/>
                <w:spacing w:val="-3"/>
              </w:rPr>
            </w:pPr>
            <w:r w:rsidRPr="00FA1E0A">
              <w:rPr>
                <w:rFonts w:ascii="Bookman Old Style" w:hAnsi="Bookman Old Style" w:cs="Arial"/>
                <w:spacing w:val="-3"/>
              </w:rPr>
              <w:t xml:space="preserve">             Presidente</w:t>
            </w:r>
          </w:p>
        </w:tc>
        <w:tc>
          <w:tcPr>
            <w:tcW w:w="5258" w:type="dxa"/>
          </w:tcPr>
          <w:p w:rsidR="00082E25" w:rsidRPr="00720520" w:rsidRDefault="00082E25" w:rsidP="00B54444">
            <w:pPr>
              <w:rPr>
                <w:rFonts w:ascii="Bookman Old Style" w:hAnsi="Bookman Old Style" w:cs="Arial"/>
                <w:spacing w:val="-3"/>
              </w:rPr>
            </w:pPr>
          </w:p>
        </w:tc>
      </w:tr>
    </w:tbl>
    <w:p w:rsidR="001D1447" w:rsidRDefault="001D1447" w:rsidP="00661E64">
      <w:pPr>
        <w:ind w:left="0"/>
        <w:rPr>
          <w:rFonts w:ascii="Bookman Old Style" w:hAnsi="Bookman Old Style"/>
        </w:rPr>
      </w:pPr>
    </w:p>
    <w:sectPr w:rsidR="001D1447" w:rsidSect="005A59EF">
      <w:headerReference w:type="default" r:id="rId27"/>
      <w:headerReference w:type="first" r:id="rId2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447" w:rsidRDefault="001D1447">
      <w:r>
        <w:separator/>
      </w:r>
    </w:p>
  </w:endnote>
  <w:endnote w:type="continuationSeparator" w:id="0">
    <w:p w:rsidR="001D1447" w:rsidRDefault="001D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447" w:rsidRDefault="001D1447">
      <w:r>
        <w:separator/>
      </w:r>
    </w:p>
  </w:footnote>
  <w:footnote w:type="continuationSeparator" w:id="0">
    <w:p w:rsidR="001D1447" w:rsidRDefault="001D1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47" w:rsidRDefault="001D1447" w:rsidP="00951F79">
    <w:pPr>
      <w:pStyle w:val="Ttulo1"/>
      <w:ind w:right="6"/>
      <w:jc w:val="left"/>
      <w:rPr>
        <w:rFonts w:ascii="Bookman Old Style" w:hAnsi="Bookman Old Style" w:cs="Arial"/>
        <w:b w:val="0"/>
        <w:sz w:val="22"/>
        <w:szCs w:val="22"/>
      </w:rPr>
    </w:pPr>
  </w:p>
  <w:p w:rsidR="001D1447" w:rsidRPr="00951F79" w:rsidRDefault="001D144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43299">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643299" w:rsidRPr="00643299">
        <w:rPr>
          <w:rFonts w:ascii="Bookman Old Style" w:hAnsi="Bookman Old Style" w:cs="Arial"/>
          <w:b w:val="0"/>
          <w:noProof/>
          <w:sz w:val="22"/>
          <w:szCs w:val="22"/>
        </w:rPr>
        <w:t>9</w:t>
      </w:r>
    </w:fldSimple>
  </w:p>
  <w:p w:rsidR="001D1447" w:rsidRDefault="001D144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19C6809" wp14:editId="7850154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75D03" w:rsidRPr="00975D03" w:rsidRDefault="00975D03" w:rsidP="00975D03">
    <w:pPr>
      <w:ind w:left="0"/>
      <w:jc w:val="both"/>
      <w:rPr>
        <w:rFonts w:ascii="Bookman Old Style" w:hAnsi="Bookman Old Style"/>
        <w:sz w:val="22"/>
        <w:szCs w:val="22"/>
      </w:rPr>
    </w:pPr>
    <w:r w:rsidRPr="00975D03">
      <w:rPr>
        <w:rFonts w:ascii="Bookman Old Style" w:hAnsi="Bookman Old Style" w:cs="Arial"/>
        <w:sz w:val="22"/>
        <w:szCs w:val="22"/>
      </w:rPr>
      <w:t xml:space="preserve">Por la cual se ordena hacer público un proyecto de resolución de carácter general, </w:t>
    </w:r>
    <w:r w:rsidRPr="00975D03">
      <w:rPr>
        <w:rFonts w:ascii="Bookman Old Style" w:hAnsi="Bookman Old Style" w:cs="Arial"/>
        <w:i/>
        <w:sz w:val="22"/>
        <w:szCs w:val="22"/>
      </w:rPr>
      <w:t xml:space="preserve">Por la cual se modifican las resoluciones CREG 063 de 2010 y 071 de 2006, en relación con la verificación y liquidación de la Demanda </w:t>
    </w:r>
    <w:proofErr w:type="spellStart"/>
    <w:r w:rsidRPr="00975D03">
      <w:rPr>
        <w:rFonts w:ascii="Bookman Old Style" w:hAnsi="Bookman Old Style" w:cs="Arial"/>
        <w:i/>
        <w:sz w:val="22"/>
        <w:szCs w:val="22"/>
      </w:rPr>
      <w:t>Desconectable</w:t>
    </w:r>
    <w:proofErr w:type="spellEnd"/>
    <w:r w:rsidRPr="00975D03">
      <w:rPr>
        <w:rFonts w:ascii="Bookman Old Style" w:hAnsi="Bookman Old Style" w:cs="Arial"/>
        <w:i/>
        <w:sz w:val="22"/>
        <w:szCs w:val="22"/>
      </w:rPr>
      <w:t xml:space="preserve"> Voluntaria y el cálculo de la disponibilidad comercial dentro de la Remuneración Real Individual Diaria del Cargo por Confiabilidad</w:t>
    </w:r>
  </w:p>
  <w:p w:rsidR="001D1447" w:rsidRDefault="001D1447" w:rsidP="00B112D8">
    <w:pPr>
      <w:ind w:left="0"/>
      <w:jc w:val="center"/>
      <w:rPr>
        <w:rFonts w:ascii="Bookman Old Style" w:hAnsi="Bookman Old Style"/>
      </w:rPr>
    </w:pPr>
    <w:r>
      <w:rPr>
        <w:rFonts w:ascii="Bookman Old Style" w:hAnsi="Bookman Old Style"/>
      </w:rPr>
      <w:t>________________________________________________________________________</w:t>
    </w:r>
  </w:p>
  <w:p w:rsidR="001D1447" w:rsidRPr="00536791" w:rsidRDefault="001D1447" w:rsidP="00B112D8">
    <w:pPr>
      <w:ind w:left="0"/>
      <w:jc w:val="center"/>
      <w:rPr>
        <w:rFonts w:ascii="Bookman Old Style" w:hAnsi="Bookman Old Sty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47" w:rsidRDefault="001D144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D1447" w:rsidRDefault="001D1447">
    <w:pPr>
      <w:pStyle w:val="Encabezado"/>
      <w:jc w:val="center"/>
      <w:rPr>
        <w:rFonts w:ascii="Arial" w:hAnsi="Arial" w:cs="Arial"/>
        <w:spacing w:val="20"/>
        <w:sz w:val="20"/>
      </w:rPr>
    </w:pPr>
  </w:p>
  <w:p w:rsidR="001D1447" w:rsidRDefault="001D144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67451BB" wp14:editId="47705AB6">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900802"/>
    <w:multiLevelType w:val="hybridMultilevel"/>
    <w:tmpl w:val="5664D4EA"/>
    <w:lvl w:ilvl="0" w:tplc="14DA5ED4">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8">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9">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6">
    <w:nsid w:val="45E11B64"/>
    <w:multiLevelType w:val="hybridMultilevel"/>
    <w:tmpl w:val="F760D74A"/>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7">
    <w:nsid w:val="4808317D"/>
    <w:multiLevelType w:val="hybridMultilevel"/>
    <w:tmpl w:val="89EA5600"/>
    <w:lvl w:ilvl="0" w:tplc="E778661C">
      <w:start w:val="1"/>
      <w:numFmt w:val="lowerRoman"/>
      <w:lvlText w:val="%1."/>
      <w:lvlJc w:val="right"/>
      <w:pPr>
        <w:ind w:left="14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5FC70F18"/>
    <w:multiLevelType w:val="hybridMultilevel"/>
    <w:tmpl w:val="F760D74A"/>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nsid w:val="606D7343"/>
    <w:multiLevelType w:val="hybridMultilevel"/>
    <w:tmpl w:val="E0721DC8"/>
    <w:lvl w:ilvl="0" w:tplc="D5CC9AD8">
      <w:numFmt w:val="bullet"/>
      <w:lvlText w:val="-"/>
      <w:lvlJc w:val="left"/>
      <w:pPr>
        <w:ind w:left="3195" w:hanging="360"/>
      </w:pPr>
      <w:rPr>
        <w:rFonts w:ascii="Bookman Old Style" w:eastAsia="Times New Roman" w:hAnsi="Bookman Old Style" w:cs="Arial" w:hint="default"/>
      </w:rPr>
    </w:lvl>
    <w:lvl w:ilvl="1" w:tplc="240A0003" w:tentative="1">
      <w:start w:val="1"/>
      <w:numFmt w:val="bullet"/>
      <w:lvlText w:val="o"/>
      <w:lvlJc w:val="left"/>
      <w:pPr>
        <w:ind w:left="3915" w:hanging="360"/>
      </w:pPr>
      <w:rPr>
        <w:rFonts w:ascii="Courier New" w:hAnsi="Courier New" w:cs="Courier New" w:hint="default"/>
      </w:rPr>
    </w:lvl>
    <w:lvl w:ilvl="2" w:tplc="240A0005" w:tentative="1">
      <w:start w:val="1"/>
      <w:numFmt w:val="bullet"/>
      <w:lvlText w:val=""/>
      <w:lvlJc w:val="left"/>
      <w:pPr>
        <w:ind w:left="4635" w:hanging="360"/>
      </w:pPr>
      <w:rPr>
        <w:rFonts w:ascii="Wingdings" w:hAnsi="Wingdings" w:hint="default"/>
      </w:rPr>
    </w:lvl>
    <w:lvl w:ilvl="3" w:tplc="240A0001" w:tentative="1">
      <w:start w:val="1"/>
      <w:numFmt w:val="bullet"/>
      <w:lvlText w:val=""/>
      <w:lvlJc w:val="left"/>
      <w:pPr>
        <w:ind w:left="5355" w:hanging="360"/>
      </w:pPr>
      <w:rPr>
        <w:rFonts w:ascii="Symbol" w:hAnsi="Symbol" w:hint="default"/>
      </w:rPr>
    </w:lvl>
    <w:lvl w:ilvl="4" w:tplc="240A0003" w:tentative="1">
      <w:start w:val="1"/>
      <w:numFmt w:val="bullet"/>
      <w:lvlText w:val="o"/>
      <w:lvlJc w:val="left"/>
      <w:pPr>
        <w:ind w:left="6075" w:hanging="360"/>
      </w:pPr>
      <w:rPr>
        <w:rFonts w:ascii="Courier New" w:hAnsi="Courier New" w:cs="Courier New" w:hint="default"/>
      </w:rPr>
    </w:lvl>
    <w:lvl w:ilvl="5" w:tplc="240A0005" w:tentative="1">
      <w:start w:val="1"/>
      <w:numFmt w:val="bullet"/>
      <w:lvlText w:val=""/>
      <w:lvlJc w:val="left"/>
      <w:pPr>
        <w:ind w:left="6795" w:hanging="360"/>
      </w:pPr>
      <w:rPr>
        <w:rFonts w:ascii="Wingdings" w:hAnsi="Wingdings" w:hint="default"/>
      </w:rPr>
    </w:lvl>
    <w:lvl w:ilvl="6" w:tplc="240A0001" w:tentative="1">
      <w:start w:val="1"/>
      <w:numFmt w:val="bullet"/>
      <w:lvlText w:val=""/>
      <w:lvlJc w:val="left"/>
      <w:pPr>
        <w:ind w:left="7515" w:hanging="360"/>
      </w:pPr>
      <w:rPr>
        <w:rFonts w:ascii="Symbol" w:hAnsi="Symbol" w:hint="default"/>
      </w:rPr>
    </w:lvl>
    <w:lvl w:ilvl="7" w:tplc="240A0003" w:tentative="1">
      <w:start w:val="1"/>
      <w:numFmt w:val="bullet"/>
      <w:lvlText w:val="o"/>
      <w:lvlJc w:val="left"/>
      <w:pPr>
        <w:ind w:left="8235" w:hanging="360"/>
      </w:pPr>
      <w:rPr>
        <w:rFonts w:ascii="Courier New" w:hAnsi="Courier New" w:cs="Courier New" w:hint="default"/>
      </w:rPr>
    </w:lvl>
    <w:lvl w:ilvl="8" w:tplc="240A0005" w:tentative="1">
      <w:start w:val="1"/>
      <w:numFmt w:val="bullet"/>
      <w:lvlText w:val=""/>
      <w:lvlJc w:val="left"/>
      <w:pPr>
        <w:ind w:left="8955" w:hanging="360"/>
      </w:pPr>
      <w:rPr>
        <w:rFonts w:ascii="Wingdings" w:hAnsi="Wingdings" w:hint="default"/>
      </w:rPr>
    </w:lvl>
  </w:abstractNum>
  <w:abstractNum w:abstractNumId="23">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6FB7E55"/>
    <w:multiLevelType w:val="hybridMultilevel"/>
    <w:tmpl w:val="89EA5600"/>
    <w:lvl w:ilvl="0" w:tplc="E778661C">
      <w:start w:val="1"/>
      <w:numFmt w:val="lowerRoman"/>
      <w:lvlText w:val="%1."/>
      <w:lvlJc w:val="right"/>
      <w:pPr>
        <w:ind w:left="14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9"/>
  </w:num>
  <w:num w:numId="4">
    <w:abstractNumId w:val="28"/>
  </w:num>
  <w:num w:numId="5">
    <w:abstractNumId w:val="33"/>
  </w:num>
  <w:num w:numId="6">
    <w:abstractNumId w:val="3"/>
  </w:num>
  <w:num w:numId="7">
    <w:abstractNumId w:val="10"/>
  </w:num>
  <w:num w:numId="8">
    <w:abstractNumId w:val="11"/>
  </w:num>
  <w:num w:numId="9">
    <w:abstractNumId w:val="30"/>
  </w:num>
  <w:num w:numId="10">
    <w:abstractNumId w:val="8"/>
  </w:num>
  <w:num w:numId="11">
    <w:abstractNumId w:val="13"/>
  </w:num>
  <w:num w:numId="12">
    <w:abstractNumId w:val="27"/>
  </w:num>
  <w:num w:numId="13">
    <w:abstractNumId w:val="25"/>
  </w:num>
  <w:num w:numId="14">
    <w:abstractNumId w:val="4"/>
  </w:num>
  <w:num w:numId="15">
    <w:abstractNumId w:val="19"/>
  </w:num>
  <w:num w:numId="16">
    <w:abstractNumId w:val="2"/>
  </w:num>
  <w:num w:numId="17">
    <w:abstractNumId w:val="5"/>
  </w:num>
  <w:num w:numId="18">
    <w:abstractNumId w:val="23"/>
  </w:num>
  <w:num w:numId="19">
    <w:abstractNumId w:val="15"/>
  </w:num>
  <w:num w:numId="20">
    <w:abstractNumId w:val="31"/>
  </w:num>
  <w:num w:numId="21">
    <w:abstractNumId w:val="14"/>
  </w:num>
  <w:num w:numId="22">
    <w:abstractNumId w:val="6"/>
  </w:num>
  <w:num w:numId="23">
    <w:abstractNumId w:val="18"/>
  </w:num>
  <w:num w:numId="24">
    <w:abstractNumId w:val="32"/>
  </w:num>
  <w:num w:numId="25">
    <w:abstractNumId w:val="9"/>
  </w:num>
  <w:num w:numId="26">
    <w:abstractNumId w:val="20"/>
  </w:num>
  <w:num w:numId="27">
    <w:abstractNumId w:val="12"/>
  </w:num>
  <w:num w:numId="28">
    <w:abstractNumId w:val="26"/>
  </w:num>
  <w:num w:numId="29">
    <w:abstractNumId w:val="16"/>
  </w:num>
  <w:num w:numId="30">
    <w:abstractNumId w:val="24"/>
  </w:num>
  <w:num w:numId="31">
    <w:abstractNumId w:val="21"/>
  </w:num>
  <w:num w:numId="32">
    <w:abstractNumId w:val="17"/>
  </w:num>
  <w:num w:numId="33">
    <w:abstractNumId w:val="22"/>
  </w:num>
  <w:num w:numId="3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6AE2"/>
    <w:rsid w:val="000076A1"/>
    <w:rsid w:val="000078E0"/>
    <w:rsid w:val="00012259"/>
    <w:rsid w:val="000131B5"/>
    <w:rsid w:val="000176C7"/>
    <w:rsid w:val="00020206"/>
    <w:rsid w:val="00021A70"/>
    <w:rsid w:val="0002357E"/>
    <w:rsid w:val="00025383"/>
    <w:rsid w:val="000275D1"/>
    <w:rsid w:val="000313A0"/>
    <w:rsid w:val="00031B7E"/>
    <w:rsid w:val="00033AE3"/>
    <w:rsid w:val="000357DA"/>
    <w:rsid w:val="00035ECB"/>
    <w:rsid w:val="000373EC"/>
    <w:rsid w:val="00045D3D"/>
    <w:rsid w:val="00051F55"/>
    <w:rsid w:val="00053B50"/>
    <w:rsid w:val="00053CBC"/>
    <w:rsid w:val="00056D36"/>
    <w:rsid w:val="000577EC"/>
    <w:rsid w:val="00060CB0"/>
    <w:rsid w:val="00060DDD"/>
    <w:rsid w:val="000613FC"/>
    <w:rsid w:val="00063657"/>
    <w:rsid w:val="0006410B"/>
    <w:rsid w:val="00066835"/>
    <w:rsid w:val="000706E3"/>
    <w:rsid w:val="00074825"/>
    <w:rsid w:val="00076680"/>
    <w:rsid w:val="00076A1D"/>
    <w:rsid w:val="0008073E"/>
    <w:rsid w:val="00081A94"/>
    <w:rsid w:val="00082E25"/>
    <w:rsid w:val="00087C09"/>
    <w:rsid w:val="0009093A"/>
    <w:rsid w:val="00091CDB"/>
    <w:rsid w:val="000931F8"/>
    <w:rsid w:val="00094C28"/>
    <w:rsid w:val="00096FE2"/>
    <w:rsid w:val="00097331"/>
    <w:rsid w:val="000A0268"/>
    <w:rsid w:val="000A0B7F"/>
    <w:rsid w:val="000A19AC"/>
    <w:rsid w:val="000A5DC5"/>
    <w:rsid w:val="000B0FF1"/>
    <w:rsid w:val="000B297A"/>
    <w:rsid w:val="000B2EC9"/>
    <w:rsid w:val="000B3D44"/>
    <w:rsid w:val="000B4486"/>
    <w:rsid w:val="000B6074"/>
    <w:rsid w:val="000C1CA5"/>
    <w:rsid w:val="000C7FE5"/>
    <w:rsid w:val="000D0827"/>
    <w:rsid w:val="000D26F8"/>
    <w:rsid w:val="000D3F4B"/>
    <w:rsid w:val="000D7CEC"/>
    <w:rsid w:val="000E4151"/>
    <w:rsid w:val="000E52BB"/>
    <w:rsid w:val="000F0F08"/>
    <w:rsid w:val="000F3D98"/>
    <w:rsid w:val="000F487C"/>
    <w:rsid w:val="0010144E"/>
    <w:rsid w:val="0011058F"/>
    <w:rsid w:val="00112A91"/>
    <w:rsid w:val="00125C5D"/>
    <w:rsid w:val="00126D5E"/>
    <w:rsid w:val="001317DA"/>
    <w:rsid w:val="0013526C"/>
    <w:rsid w:val="001405C6"/>
    <w:rsid w:val="00141013"/>
    <w:rsid w:val="00143501"/>
    <w:rsid w:val="00157741"/>
    <w:rsid w:val="00161BA1"/>
    <w:rsid w:val="00162E66"/>
    <w:rsid w:val="001640E6"/>
    <w:rsid w:val="001715E4"/>
    <w:rsid w:val="00174A24"/>
    <w:rsid w:val="00182A27"/>
    <w:rsid w:val="00185A78"/>
    <w:rsid w:val="001866F9"/>
    <w:rsid w:val="00186907"/>
    <w:rsid w:val="00191AD7"/>
    <w:rsid w:val="00192CBF"/>
    <w:rsid w:val="00192FF1"/>
    <w:rsid w:val="0019365A"/>
    <w:rsid w:val="001A011E"/>
    <w:rsid w:val="001A1DAA"/>
    <w:rsid w:val="001A5F1B"/>
    <w:rsid w:val="001B1433"/>
    <w:rsid w:val="001B1C22"/>
    <w:rsid w:val="001B1D58"/>
    <w:rsid w:val="001B34C6"/>
    <w:rsid w:val="001B53A4"/>
    <w:rsid w:val="001B5904"/>
    <w:rsid w:val="001B7105"/>
    <w:rsid w:val="001B7DC6"/>
    <w:rsid w:val="001C6406"/>
    <w:rsid w:val="001C6D96"/>
    <w:rsid w:val="001C7514"/>
    <w:rsid w:val="001D091A"/>
    <w:rsid w:val="001D0A0E"/>
    <w:rsid w:val="001D1447"/>
    <w:rsid w:val="001D7832"/>
    <w:rsid w:val="001E05E9"/>
    <w:rsid w:val="001E47D2"/>
    <w:rsid w:val="001E53FD"/>
    <w:rsid w:val="001E6BF8"/>
    <w:rsid w:val="001E6E83"/>
    <w:rsid w:val="001F1BA7"/>
    <w:rsid w:val="001F4D90"/>
    <w:rsid w:val="00202498"/>
    <w:rsid w:val="002043B4"/>
    <w:rsid w:val="00205DDC"/>
    <w:rsid w:val="00205EC3"/>
    <w:rsid w:val="002064D8"/>
    <w:rsid w:val="00207B62"/>
    <w:rsid w:val="00210DC1"/>
    <w:rsid w:val="00211D34"/>
    <w:rsid w:val="002128FA"/>
    <w:rsid w:val="00214F04"/>
    <w:rsid w:val="00217174"/>
    <w:rsid w:val="00217E12"/>
    <w:rsid w:val="0022170F"/>
    <w:rsid w:val="00226BE9"/>
    <w:rsid w:val="00230122"/>
    <w:rsid w:val="002301FE"/>
    <w:rsid w:val="002302A2"/>
    <w:rsid w:val="0023044C"/>
    <w:rsid w:val="00230FBA"/>
    <w:rsid w:val="00231BFA"/>
    <w:rsid w:val="00240E51"/>
    <w:rsid w:val="0024138E"/>
    <w:rsid w:val="00246B94"/>
    <w:rsid w:val="00251033"/>
    <w:rsid w:val="002556A6"/>
    <w:rsid w:val="00256C0D"/>
    <w:rsid w:val="00262413"/>
    <w:rsid w:val="00264F30"/>
    <w:rsid w:val="00266CD6"/>
    <w:rsid w:val="00272F3D"/>
    <w:rsid w:val="00273B9D"/>
    <w:rsid w:val="00274497"/>
    <w:rsid w:val="00275DAB"/>
    <w:rsid w:val="00283C59"/>
    <w:rsid w:val="002924BD"/>
    <w:rsid w:val="002A22B6"/>
    <w:rsid w:val="002A2AB3"/>
    <w:rsid w:val="002A326B"/>
    <w:rsid w:val="002A3CD9"/>
    <w:rsid w:val="002A4774"/>
    <w:rsid w:val="002A6428"/>
    <w:rsid w:val="002A782A"/>
    <w:rsid w:val="002A7E68"/>
    <w:rsid w:val="002B11E2"/>
    <w:rsid w:val="002B23E5"/>
    <w:rsid w:val="002B249D"/>
    <w:rsid w:val="002B24B8"/>
    <w:rsid w:val="002B5912"/>
    <w:rsid w:val="002B622D"/>
    <w:rsid w:val="002B703E"/>
    <w:rsid w:val="002C1C42"/>
    <w:rsid w:val="002C30E0"/>
    <w:rsid w:val="002C31A9"/>
    <w:rsid w:val="002C3D60"/>
    <w:rsid w:val="002C6239"/>
    <w:rsid w:val="002C7309"/>
    <w:rsid w:val="002D3A8E"/>
    <w:rsid w:val="002D3AE9"/>
    <w:rsid w:val="002D4510"/>
    <w:rsid w:val="002D6201"/>
    <w:rsid w:val="002D6BD5"/>
    <w:rsid w:val="002D723C"/>
    <w:rsid w:val="002E0C73"/>
    <w:rsid w:val="002E5A6A"/>
    <w:rsid w:val="002E76CF"/>
    <w:rsid w:val="002F0734"/>
    <w:rsid w:val="002F1D14"/>
    <w:rsid w:val="002F46E7"/>
    <w:rsid w:val="002F471C"/>
    <w:rsid w:val="002F6CF1"/>
    <w:rsid w:val="00301E31"/>
    <w:rsid w:val="00302176"/>
    <w:rsid w:val="003057F3"/>
    <w:rsid w:val="00306523"/>
    <w:rsid w:val="003101DA"/>
    <w:rsid w:val="00312C99"/>
    <w:rsid w:val="00314757"/>
    <w:rsid w:val="00314837"/>
    <w:rsid w:val="003163BC"/>
    <w:rsid w:val="003211CE"/>
    <w:rsid w:val="0032789E"/>
    <w:rsid w:val="00330A28"/>
    <w:rsid w:val="00331C7F"/>
    <w:rsid w:val="0034073A"/>
    <w:rsid w:val="003427A0"/>
    <w:rsid w:val="00344373"/>
    <w:rsid w:val="00345679"/>
    <w:rsid w:val="0035403A"/>
    <w:rsid w:val="0035447A"/>
    <w:rsid w:val="0036394B"/>
    <w:rsid w:val="00366DB6"/>
    <w:rsid w:val="0036749E"/>
    <w:rsid w:val="003709B5"/>
    <w:rsid w:val="00371655"/>
    <w:rsid w:val="00371889"/>
    <w:rsid w:val="003759C2"/>
    <w:rsid w:val="00382CB0"/>
    <w:rsid w:val="0039319D"/>
    <w:rsid w:val="00397365"/>
    <w:rsid w:val="003A1DB2"/>
    <w:rsid w:val="003A250F"/>
    <w:rsid w:val="003A31F6"/>
    <w:rsid w:val="003B6640"/>
    <w:rsid w:val="003B752B"/>
    <w:rsid w:val="003C3447"/>
    <w:rsid w:val="003C389E"/>
    <w:rsid w:val="003C3E73"/>
    <w:rsid w:val="003C4403"/>
    <w:rsid w:val="003C4C80"/>
    <w:rsid w:val="003C56C5"/>
    <w:rsid w:val="003C597E"/>
    <w:rsid w:val="003D0673"/>
    <w:rsid w:val="003D076C"/>
    <w:rsid w:val="003D2014"/>
    <w:rsid w:val="003D2F36"/>
    <w:rsid w:val="003D3E22"/>
    <w:rsid w:val="003D709F"/>
    <w:rsid w:val="003E439A"/>
    <w:rsid w:val="003E4E07"/>
    <w:rsid w:val="003E6B1E"/>
    <w:rsid w:val="003E78B5"/>
    <w:rsid w:val="003F2B3C"/>
    <w:rsid w:val="003F6A0E"/>
    <w:rsid w:val="003F6F00"/>
    <w:rsid w:val="003F786C"/>
    <w:rsid w:val="004014B5"/>
    <w:rsid w:val="00401668"/>
    <w:rsid w:val="004126E8"/>
    <w:rsid w:val="00412BC0"/>
    <w:rsid w:val="004140B9"/>
    <w:rsid w:val="0041473D"/>
    <w:rsid w:val="00415BAB"/>
    <w:rsid w:val="00415ED2"/>
    <w:rsid w:val="0041667C"/>
    <w:rsid w:val="0042068C"/>
    <w:rsid w:val="00422314"/>
    <w:rsid w:val="00423B5E"/>
    <w:rsid w:val="00424BF4"/>
    <w:rsid w:val="00425617"/>
    <w:rsid w:val="00433CCA"/>
    <w:rsid w:val="004412D3"/>
    <w:rsid w:val="0044318E"/>
    <w:rsid w:val="00443B35"/>
    <w:rsid w:val="00447509"/>
    <w:rsid w:val="00471070"/>
    <w:rsid w:val="0047122B"/>
    <w:rsid w:val="004721D2"/>
    <w:rsid w:val="00473B7A"/>
    <w:rsid w:val="004756AE"/>
    <w:rsid w:val="004814C7"/>
    <w:rsid w:val="004848EA"/>
    <w:rsid w:val="004879B8"/>
    <w:rsid w:val="00495466"/>
    <w:rsid w:val="00495D61"/>
    <w:rsid w:val="004960E9"/>
    <w:rsid w:val="004968BF"/>
    <w:rsid w:val="00497047"/>
    <w:rsid w:val="004A2BCA"/>
    <w:rsid w:val="004A2E88"/>
    <w:rsid w:val="004A352A"/>
    <w:rsid w:val="004A5305"/>
    <w:rsid w:val="004A7930"/>
    <w:rsid w:val="004B082F"/>
    <w:rsid w:val="004B1081"/>
    <w:rsid w:val="004B2A6F"/>
    <w:rsid w:val="004B517C"/>
    <w:rsid w:val="004B67F7"/>
    <w:rsid w:val="004C1248"/>
    <w:rsid w:val="004C1DE8"/>
    <w:rsid w:val="004C33BE"/>
    <w:rsid w:val="004C3733"/>
    <w:rsid w:val="004C4146"/>
    <w:rsid w:val="004C7599"/>
    <w:rsid w:val="004D3B69"/>
    <w:rsid w:val="004D7634"/>
    <w:rsid w:val="004D7AAC"/>
    <w:rsid w:val="004E22D9"/>
    <w:rsid w:val="004E361F"/>
    <w:rsid w:val="004E4630"/>
    <w:rsid w:val="004E5334"/>
    <w:rsid w:val="004E611A"/>
    <w:rsid w:val="004F1673"/>
    <w:rsid w:val="004F3640"/>
    <w:rsid w:val="004F39AF"/>
    <w:rsid w:val="004F7AB6"/>
    <w:rsid w:val="005029F7"/>
    <w:rsid w:val="00502BA6"/>
    <w:rsid w:val="00504ADC"/>
    <w:rsid w:val="00506327"/>
    <w:rsid w:val="00507134"/>
    <w:rsid w:val="00515E87"/>
    <w:rsid w:val="0051695A"/>
    <w:rsid w:val="0052074F"/>
    <w:rsid w:val="00522C8E"/>
    <w:rsid w:val="00524932"/>
    <w:rsid w:val="00524F2E"/>
    <w:rsid w:val="00525579"/>
    <w:rsid w:val="005300D3"/>
    <w:rsid w:val="00535967"/>
    <w:rsid w:val="00537E6C"/>
    <w:rsid w:val="00541254"/>
    <w:rsid w:val="00543CB7"/>
    <w:rsid w:val="00544F82"/>
    <w:rsid w:val="0054664A"/>
    <w:rsid w:val="00546A11"/>
    <w:rsid w:val="005509D2"/>
    <w:rsid w:val="0055152C"/>
    <w:rsid w:val="00551CA0"/>
    <w:rsid w:val="005576BC"/>
    <w:rsid w:val="005701E8"/>
    <w:rsid w:val="00576106"/>
    <w:rsid w:val="00580106"/>
    <w:rsid w:val="00582F38"/>
    <w:rsid w:val="00586025"/>
    <w:rsid w:val="005920DF"/>
    <w:rsid w:val="00593190"/>
    <w:rsid w:val="00593C4F"/>
    <w:rsid w:val="005946A8"/>
    <w:rsid w:val="00597CD5"/>
    <w:rsid w:val="005A10AC"/>
    <w:rsid w:val="005A2B4D"/>
    <w:rsid w:val="005A4407"/>
    <w:rsid w:val="005A59EF"/>
    <w:rsid w:val="005A7FBC"/>
    <w:rsid w:val="005B1C7E"/>
    <w:rsid w:val="005C3F2A"/>
    <w:rsid w:val="005C6976"/>
    <w:rsid w:val="005C6EAC"/>
    <w:rsid w:val="005E1716"/>
    <w:rsid w:val="005E17F4"/>
    <w:rsid w:val="005E2A46"/>
    <w:rsid w:val="005E64DB"/>
    <w:rsid w:val="005F5D25"/>
    <w:rsid w:val="005F6F41"/>
    <w:rsid w:val="0060181F"/>
    <w:rsid w:val="0060254A"/>
    <w:rsid w:val="00611A0B"/>
    <w:rsid w:val="006141A4"/>
    <w:rsid w:val="00614D01"/>
    <w:rsid w:val="00625DC6"/>
    <w:rsid w:val="0063219F"/>
    <w:rsid w:val="00633E7A"/>
    <w:rsid w:val="00636B5E"/>
    <w:rsid w:val="00640382"/>
    <w:rsid w:val="00643299"/>
    <w:rsid w:val="0064391D"/>
    <w:rsid w:val="00651821"/>
    <w:rsid w:val="00654384"/>
    <w:rsid w:val="00656E09"/>
    <w:rsid w:val="00661E64"/>
    <w:rsid w:val="0066698F"/>
    <w:rsid w:val="006675CD"/>
    <w:rsid w:val="0066789E"/>
    <w:rsid w:val="0067206E"/>
    <w:rsid w:val="006722B7"/>
    <w:rsid w:val="00676709"/>
    <w:rsid w:val="00680722"/>
    <w:rsid w:val="00684D9B"/>
    <w:rsid w:val="0068510A"/>
    <w:rsid w:val="00693E06"/>
    <w:rsid w:val="006940C6"/>
    <w:rsid w:val="00694D7C"/>
    <w:rsid w:val="00696048"/>
    <w:rsid w:val="00696155"/>
    <w:rsid w:val="00697556"/>
    <w:rsid w:val="006978D7"/>
    <w:rsid w:val="006A05F4"/>
    <w:rsid w:val="006A2003"/>
    <w:rsid w:val="006A57CA"/>
    <w:rsid w:val="006A629B"/>
    <w:rsid w:val="006B22E5"/>
    <w:rsid w:val="006B32A1"/>
    <w:rsid w:val="006B4647"/>
    <w:rsid w:val="006B4C2B"/>
    <w:rsid w:val="006B50AF"/>
    <w:rsid w:val="006B5F53"/>
    <w:rsid w:val="006B6194"/>
    <w:rsid w:val="006B6D47"/>
    <w:rsid w:val="006C145F"/>
    <w:rsid w:val="006C1EDD"/>
    <w:rsid w:val="006C57B0"/>
    <w:rsid w:val="006C5AFE"/>
    <w:rsid w:val="006C6C91"/>
    <w:rsid w:val="006C76B0"/>
    <w:rsid w:val="006D28A8"/>
    <w:rsid w:val="006D3155"/>
    <w:rsid w:val="006D33A1"/>
    <w:rsid w:val="006D3F7C"/>
    <w:rsid w:val="006D4637"/>
    <w:rsid w:val="006E1564"/>
    <w:rsid w:val="006E4859"/>
    <w:rsid w:val="006F05C5"/>
    <w:rsid w:val="006F22B5"/>
    <w:rsid w:val="006F6D42"/>
    <w:rsid w:val="006F6D95"/>
    <w:rsid w:val="00704093"/>
    <w:rsid w:val="0070527B"/>
    <w:rsid w:val="00706F13"/>
    <w:rsid w:val="007072E8"/>
    <w:rsid w:val="007124F3"/>
    <w:rsid w:val="00713CE9"/>
    <w:rsid w:val="00713D6C"/>
    <w:rsid w:val="007142E0"/>
    <w:rsid w:val="0071618D"/>
    <w:rsid w:val="00720F44"/>
    <w:rsid w:val="00725FA4"/>
    <w:rsid w:val="007343EA"/>
    <w:rsid w:val="0073555D"/>
    <w:rsid w:val="0073712A"/>
    <w:rsid w:val="00737EE1"/>
    <w:rsid w:val="00737F10"/>
    <w:rsid w:val="00740446"/>
    <w:rsid w:val="0074064B"/>
    <w:rsid w:val="00742B65"/>
    <w:rsid w:val="00742DE7"/>
    <w:rsid w:val="007438A9"/>
    <w:rsid w:val="0074491E"/>
    <w:rsid w:val="00747D0A"/>
    <w:rsid w:val="0076247A"/>
    <w:rsid w:val="00765AF4"/>
    <w:rsid w:val="0076768F"/>
    <w:rsid w:val="00767CA7"/>
    <w:rsid w:val="00771817"/>
    <w:rsid w:val="00775964"/>
    <w:rsid w:val="007765FE"/>
    <w:rsid w:val="00785DCD"/>
    <w:rsid w:val="00792978"/>
    <w:rsid w:val="00794E2E"/>
    <w:rsid w:val="00795BFB"/>
    <w:rsid w:val="0079603D"/>
    <w:rsid w:val="007B2756"/>
    <w:rsid w:val="007B2760"/>
    <w:rsid w:val="007B5922"/>
    <w:rsid w:val="007B616A"/>
    <w:rsid w:val="007C1157"/>
    <w:rsid w:val="007C3B80"/>
    <w:rsid w:val="007C652E"/>
    <w:rsid w:val="007C6982"/>
    <w:rsid w:val="007D0057"/>
    <w:rsid w:val="007D2320"/>
    <w:rsid w:val="007D553F"/>
    <w:rsid w:val="007E1530"/>
    <w:rsid w:val="007E5749"/>
    <w:rsid w:val="007E60EC"/>
    <w:rsid w:val="007F0A17"/>
    <w:rsid w:val="007F162E"/>
    <w:rsid w:val="007F1F66"/>
    <w:rsid w:val="007F6C3B"/>
    <w:rsid w:val="007F6CB6"/>
    <w:rsid w:val="007F7175"/>
    <w:rsid w:val="00800650"/>
    <w:rsid w:val="008017E6"/>
    <w:rsid w:val="00801BF8"/>
    <w:rsid w:val="00805E3F"/>
    <w:rsid w:val="008066F0"/>
    <w:rsid w:val="00806C01"/>
    <w:rsid w:val="00810FA9"/>
    <w:rsid w:val="0081248B"/>
    <w:rsid w:val="00812DCC"/>
    <w:rsid w:val="008148CC"/>
    <w:rsid w:val="0081575C"/>
    <w:rsid w:val="0081579F"/>
    <w:rsid w:val="00817427"/>
    <w:rsid w:val="00820794"/>
    <w:rsid w:val="008211A4"/>
    <w:rsid w:val="008277AE"/>
    <w:rsid w:val="00834DC9"/>
    <w:rsid w:val="008459B7"/>
    <w:rsid w:val="00845EFB"/>
    <w:rsid w:val="0085133E"/>
    <w:rsid w:val="00853FEC"/>
    <w:rsid w:val="00854351"/>
    <w:rsid w:val="00855F3F"/>
    <w:rsid w:val="008575F4"/>
    <w:rsid w:val="00872A77"/>
    <w:rsid w:val="00873150"/>
    <w:rsid w:val="00875920"/>
    <w:rsid w:val="0087657D"/>
    <w:rsid w:val="00876CA9"/>
    <w:rsid w:val="008807D5"/>
    <w:rsid w:val="00880832"/>
    <w:rsid w:val="0088328A"/>
    <w:rsid w:val="00883AFD"/>
    <w:rsid w:val="008843B5"/>
    <w:rsid w:val="00886EE1"/>
    <w:rsid w:val="0088727D"/>
    <w:rsid w:val="008925C9"/>
    <w:rsid w:val="008954C9"/>
    <w:rsid w:val="00897C75"/>
    <w:rsid w:val="008A645A"/>
    <w:rsid w:val="008A64E3"/>
    <w:rsid w:val="008A6CC8"/>
    <w:rsid w:val="008B194E"/>
    <w:rsid w:val="008B573C"/>
    <w:rsid w:val="008C1130"/>
    <w:rsid w:val="008C56A2"/>
    <w:rsid w:val="008D0E4E"/>
    <w:rsid w:val="008D18E6"/>
    <w:rsid w:val="008D2FF2"/>
    <w:rsid w:val="008D502B"/>
    <w:rsid w:val="008D7A9B"/>
    <w:rsid w:val="008E0060"/>
    <w:rsid w:val="008E3EFF"/>
    <w:rsid w:val="008E58A8"/>
    <w:rsid w:val="008E7091"/>
    <w:rsid w:val="008E76AC"/>
    <w:rsid w:val="008F21F6"/>
    <w:rsid w:val="008F2B56"/>
    <w:rsid w:val="008F4FE9"/>
    <w:rsid w:val="008F7817"/>
    <w:rsid w:val="00905646"/>
    <w:rsid w:val="00905CA9"/>
    <w:rsid w:val="00905CFA"/>
    <w:rsid w:val="00906440"/>
    <w:rsid w:val="00910DEB"/>
    <w:rsid w:val="00913ADF"/>
    <w:rsid w:val="00913DC8"/>
    <w:rsid w:val="00920B48"/>
    <w:rsid w:val="00922962"/>
    <w:rsid w:val="00934465"/>
    <w:rsid w:val="00935660"/>
    <w:rsid w:val="00944424"/>
    <w:rsid w:val="00946544"/>
    <w:rsid w:val="00946A97"/>
    <w:rsid w:val="009503E6"/>
    <w:rsid w:val="0095126F"/>
    <w:rsid w:val="00951F79"/>
    <w:rsid w:val="00952614"/>
    <w:rsid w:val="00953FA9"/>
    <w:rsid w:val="009625F2"/>
    <w:rsid w:val="00963DA8"/>
    <w:rsid w:val="00964F16"/>
    <w:rsid w:val="009701F4"/>
    <w:rsid w:val="00971A2C"/>
    <w:rsid w:val="00974AB5"/>
    <w:rsid w:val="00975314"/>
    <w:rsid w:val="00975D03"/>
    <w:rsid w:val="0097632B"/>
    <w:rsid w:val="00980FED"/>
    <w:rsid w:val="00981C84"/>
    <w:rsid w:val="00982465"/>
    <w:rsid w:val="009841D5"/>
    <w:rsid w:val="00984DFB"/>
    <w:rsid w:val="009869FD"/>
    <w:rsid w:val="0098706D"/>
    <w:rsid w:val="00992A19"/>
    <w:rsid w:val="009935FB"/>
    <w:rsid w:val="00995A1B"/>
    <w:rsid w:val="009A2368"/>
    <w:rsid w:val="009A7B7F"/>
    <w:rsid w:val="009B09AF"/>
    <w:rsid w:val="009B27A6"/>
    <w:rsid w:val="009C3BEE"/>
    <w:rsid w:val="009C7B69"/>
    <w:rsid w:val="009D2BC7"/>
    <w:rsid w:val="009E23DD"/>
    <w:rsid w:val="009E7022"/>
    <w:rsid w:val="009E7104"/>
    <w:rsid w:val="009F1672"/>
    <w:rsid w:val="009F2FD4"/>
    <w:rsid w:val="009F4A54"/>
    <w:rsid w:val="009F4BEC"/>
    <w:rsid w:val="009F55CE"/>
    <w:rsid w:val="009F5874"/>
    <w:rsid w:val="009F6F54"/>
    <w:rsid w:val="00A00382"/>
    <w:rsid w:val="00A04374"/>
    <w:rsid w:val="00A156C5"/>
    <w:rsid w:val="00A165DC"/>
    <w:rsid w:val="00A25FD7"/>
    <w:rsid w:val="00A26CC4"/>
    <w:rsid w:val="00A278E9"/>
    <w:rsid w:val="00A310EC"/>
    <w:rsid w:val="00A43253"/>
    <w:rsid w:val="00A43868"/>
    <w:rsid w:val="00A43AFF"/>
    <w:rsid w:val="00A43CA4"/>
    <w:rsid w:val="00A44B63"/>
    <w:rsid w:val="00A46AC7"/>
    <w:rsid w:val="00A50CAF"/>
    <w:rsid w:val="00A56256"/>
    <w:rsid w:val="00A576DE"/>
    <w:rsid w:val="00A60C08"/>
    <w:rsid w:val="00A703C3"/>
    <w:rsid w:val="00A74883"/>
    <w:rsid w:val="00A755E7"/>
    <w:rsid w:val="00A75B79"/>
    <w:rsid w:val="00A7793A"/>
    <w:rsid w:val="00A918E9"/>
    <w:rsid w:val="00A923AA"/>
    <w:rsid w:val="00A93BB1"/>
    <w:rsid w:val="00A976C7"/>
    <w:rsid w:val="00AA34DE"/>
    <w:rsid w:val="00AA4CC7"/>
    <w:rsid w:val="00AA5E8E"/>
    <w:rsid w:val="00AA63BE"/>
    <w:rsid w:val="00AB2C5F"/>
    <w:rsid w:val="00AB6CA7"/>
    <w:rsid w:val="00AD01E4"/>
    <w:rsid w:val="00AD0858"/>
    <w:rsid w:val="00AD0BD2"/>
    <w:rsid w:val="00AD44FA"/>
    <w:rsid w:val="00AD4B14"/>
    <w:rsid w:val="00AD70F6"/>
    <w:rsid w:val="00AE1881"/>
    <w:rsid w:val="00AE2BC9"/>
    <w:rsid w:val="00AE7340"/>
    <w:rsid w:val="00AF0BCC"/>
    <w:rsid w:val="00AF1BBD"/>
    <w:rsid w:val="00AF221E"/>
    <w:rsid w:val="00AF2491"/>
    <w:rsid w:val="00AF2EDE"/>
    <w:rsid w:val="00B004BE"/>
    <w:rsid w:val="00B01240"/>
    <w:rsid w:val="00B01CD6"/>
    <w:rsid w:val="00B05E5C"/>
    <w:rsid w:val="00B07AB2"/>
    <w:rsid w:val="00B10207"/>
    <w:rsid w:val="00B112D8"/>
    <w:rsid w:val="00B1360B"/>
    <w:rsid w:val="00B141E7"/>
    <w:rsid w:val="00B1534C"/>
    <w:rsid w:val="00B153A4"/>
    <w:rsid w:val="00B17C9C"/>
    <w:rsid w:val="00B26CA0"/>
    <w:rsid w:val="00B311C3"/>
    <w:rsid w:val="00B351B4"/>
    <w:rsid w:val="00B353B4"/>
    <w:rsid w:val="00B40971"/>
    <w:rsid w:val="00B447E5"/>
    <w:rsid w:val="00B468CA"/>
    <w:rsid w:val="00B46BCA"/>
    <w:rsid w:val="00B478AA"/>
    <w:rsid w:val="00B514B2"/>
    <w:rsid w:val="00B53A10"/>
    <w:rsid w:val="00B556C5"/>
    <w:rsid w:val="00B55F93"/>
    <w:rsid w:val="00B634EA"/>
    <w:rsid w:val="00B642EA"/>
    <w:rsid w:val="00B65873"/>
    <w:rsid w:val="00B70245"/>
    <w:rsid w:val="00B70679"/>
    <w:rsid w:val="00B70AB3"/>
    <w:rsid w:val="00B71BE8"/>
    <w:rsid w:val="00B75E93"/>
    <w:rsid w:val="00B7644C"/>
    <w:rsid w:val="00B76A47"/>
    <w:rsid w:val="00B77653"/>
    <w:rsid w:val="00B8290B"/>
    <w:rsid w:val="00B84177"/>
    <w:rsid w:val="00B87806"/>
    <w:rsid w:val="00B87EC9"/>
    <w:rsid w:val="00B91B77"/>
    <w:rsid w:val="00BA3CCB"/>
    <w:rsid w:val="00BA7C4B"/>
    <w:rsid w:val="00BB02A5"/>
    <w:rsid w:val="00BB1505"/>
    <w:rsid w:val="00BB1822"/>
    <w:rsid w:val="00BB5371"/>
    <w:rsid w:val="00BB6211"/>
    <w:rsid w:val="00BC38FD"/>
    <w:rsid w:val="00BC4506"/>
    <w:rsid w:val="00BC4C75"/>
    <w:rsid w:val="00BC5C7E"/>
    <w:rsid w:val="00BC7A94"/>
    <w:rsid w:val="00BC7E5B"/>
    <w:rsid w:val="00BD0C10"/>
    <w:rsid w:val="00BE3559"/>
    <w:rsid w:val="00BE4720"/>
    <w:rsid w:val="00BE6E8C"/>
    <w:rsid w:val="00BF5B71"/>
    <w:rsid w:val="00C034CB"/>
    <w:rsid w:val="00C050A4"/>
    <w:rsid w:val="00C051A8"/>
    <w:rsid w:val="00C054BC"/>
    <w:rsid w:val="00C0581F"/>
    <w:rsid w:val="00C05E13"/>
    <w:rsid w:val="00C100E9"/>
    <w:rsid w:val="00C10BF5"/>
    <w:rsid w:val="00C10FDF"/>
    <w:rsid w:val="00C14A4F"/>
    <w:rsid w:val="00C165F2"/>
    <w:rsid w:val="00C16EF4"/>
    <w:rsid w:val="00C17869"/>
    <w:rsid w:val="00C17897"/>
    <w:rsid w:val="00C2080E"/>
    <w:rsid w:val="00C22D90"/>
    <w:rsid w:val="00C2797E"/>
    <w:rsid w:val="00C3762B"/>
    <w:rsid w:val="00C409D5"/>
    <w:rsid w:val="00C4282F"/>
    <w:rsid w:val="00C429E2"/>
    <w:rsid w:val="00C435C3"/>
    <w:rsid w:val="00C45836"/>
    <w:rsid w:val="00C45A87"/>
    <w:rsid w:val="00C462FD"/>
    <w:rsid w:val="00C502C0"/>
    <w:rsid w:val="00C5095A"/>
    <w:rsid w:val="00C51B82"/>
    <w:rsid w:val="00C527FD"/>
    <w:rsid w:val="00C54064"/>
    <w:rsid w:val="00C54EAB"/>
    <w:rsid w:val="00C6234B"/>
    <w:rsid w:val="00C63EAE"/>
    <w:rsid w:val="00C73260"/>
    <w:rsid w:val="00C7629F"/>
    <w:rsid w:val="00C8049D"/>
    <w:rsid w:val="00C8661B"/>
    <w:rsid w:val="00C87143"/>
    <w:rsid w:val="00C9105E"/>
    <w:rsid w:val="00C91212"/>
    <w:rsid w:val="00C94AB0"/>
    <w:rsid w:val="00C9746F"/>
    <w:rsid w:val="00CA139A"/>
    <w:rsid w:val="00CA2899"/>
    <w:rsid w:val="00CA3A3D"/>
    <w:rsid w:val="00CA642F"/>
    <w:rsid w:val="00CA77FB"/>
    <w:rsid w:val="00CB16DA"/>
    <w:rsid w:val="00CB379B"/>
    <w:rsid w:val="00CB5DD0"/>
    <w:rsid w:val="00CB70A6"/>
    <w:rsid w:val="00CC0D34"/>
    <w:rsid w:val="00CC239F"/>
    <w:rsid w:val="00CC36C0"/>
    <w:rsid w:val="00CC4ED2"/>
    <w:rsid w:val="00CC51D4"/>
    <w:rsid w:val="00CC5F73"/>
    <w:rsid w:val="00CC65DA"/>
    <w:rsid w:val="00CD5E2B"/>
    <w:rsid w:val="00CD5F07"/>
    <w:rsid w:val="00CD713C"/>
    <w:rsid w:val="00CE00F2"/>
    <w:rsid w:val="00CE25C9"/>
    <w:rsid w:val="00CF0D18"/>
    <w:rsid w:val="00CF21B9"/>
    <w:rsid w:val="00CF39E4"/>
    <w:rsid w:val="00CF6BF9"/>
    <w:rsid w:val="00D03800"/>
    <w:rsid w:val="00D06367"/>
    <w:rsid w:val="00D065D3"/>
    <w:rsid w:val="00D1154A"/>
    <w:rsid w:val="00D14C94"/>
    <w:rsid w:val="00D15D8B"/>
    <w:rsid w:val="00D21CB4"/>
    <w:rsid w:val="00D22290"/>
    <w:rsid w:val="00D22443"/>
    <w:rsid w:val="00D22776"/>
    <w:rsid w:val="00D23890"/>
    <w:rsid w:val="00D275D7"/>
    <w:rsid w:val="00D3164A"/>
    <w:rsid w:val="00D318DC"/>
    <w:rsid w:val="00D321BF"/>
    <w:rsid w:val="00D342A6"/>
    <w:rsid w:val="00D3463A"/>
    <w:rsid w:val="00D35E58"/>
    <w:rsid w:val="00D365E8"/>
    <w:rsid w:val="00D36D1A"/>
    <w:rsid w:val="00D40BEF"/>
    <w:rsid w:val="00D4235D"/>
    <w:rsid w:val="00D45CA6"/>
    <w:rsid w:val="00D45DF6"/>
    <w:rsid w:val="00D464BF"/>
    <w:rsid w:val="00D53201"/>
    <w:rsid w:val="00D53E26"/>
    <w:rsid w:val="00D56709"/>
    <w:rsid w:val="00D60BE4"/>
    <w:rsid w:val="00D634BB"/>
    <w:rsid w:val="00D66E45"/>
    <w:rsid w:val="00D727A9"/>
    <w:rsid w:val="00D73472"/>
    <w:rsid w:val="00D73BCE"/>
    <w:rsid w:val="00D80A46"/>
    <w:rsid w:val="00D80DDD"/>
    <w:rsid w:val="00D862B4"/>
    <w:rsid w:val="00D8712E"/>
    <w:rsid w:val="00D877A3"/>
    <w:rsid w:val="00D924E0"/>
    <w:rsid w:val="00D96112"/>
    <w:rsid w:val="00D967A6"/>
    <w:rsid w:val="00DA3E0B"/>
    <w:rsid w:val="00DA3F77"/>
    <w:rsid w:val="00DB44E6"/>
    <w:rsid w:val="00DC2DC9"/>
    <w:rsid w:val="00DC4F83"/>
    <w:rsid w:val="00DC5BAA"/>
    <w:rsid w:val="00DD4F0E"/>
    <w:rsid w:val="00DE184D"/>
    <w:rsid w:val="00DE2412"/>
    <w:rsid w:val="00DE2532"/>
    <w:rsid w:val="00DE4B92"/>
    <w:rsid w:val="00DE65E0"/>
    <w:rsid w:val="00DF0BF0"/>
    <w:rsid w:val="00DF3A43"/>
    <w:rsid w:val="00DF3CA2"/>
    <w:rsid w:val="00DF3E56"/>
    <w:rsid w:val="00DF6D85"/>
    <w:rsid w:val="00E01463"/>
    <w:rsid w:val="00E0316A"/>
    <w:rsid w:val="00E04903"/>
    <w:rsid w:val="00E05E0A"/>
    <w:rsid w:val="00E060BE"/>
    <w:rsid w:val="00E06728"/>
    <w:rsid w:val="00E06AEF"/>
    <w:rsid w:val="00E10794"/>
    <w:rsid w:val="00E130FE"/>
    <w:rsid w:val="00E159AB"/>
    <w:rsid w:val="00E15B9C"/>
    <w:rsid w:val="00E23B97"/>
    <w:rsid w:val="00E43434"/>
    <w:rsid w:val="00E44008"/>
    <w:rsid w:val="00E449B9"/>
    <w:rsid w:val="00E46432"/>
    <w:rsid w:val="00E46BB3"/>
    <w:rsid w:val="00E4772E"/>
    <w:rsid w:val="00E47D06"/>
    <w:rsid w:val="00E52189"/>
    <w:rsid w:val="00E52279"/>
    <w:rsid w:val="00E534CF"/>
    <w:rsid w:val="00E53D0C"/>
    <w:rsid w:val="00E56BDE"/>
    <w:rsid w:val="00E60C09"/>
    <w:rsid w:val="00E61367"/>
    <w:rsid w:val="00E61576"/>
    <w:rsid w:val="00E63388"/>
    <w:rsid w:val="00E76D75"/>
    <w:rsid w:val="00E81CB4"/>
    <w:rsid w:val="00E8585B"/>
    <w:rsid w:val="00E85F95"/>
    <w:rsid w:val="00E86F6A"/>
    <w:rsid w:val="00E872AA"/>
    <w:rsid w:val="00E920F7"/>
    <w:rsid w:val="00E93137"/>
    <w:rsid w:val="00E943AE"/>
    <w:rsid w:val="00E95408"/>
    <w:rsid w:val="00E95942"/>
    <w:rsid w:val="00E971C6"/>
    <w:rsid w:val="00E97940"/>
    <w:rsid w:val="00EA142B"/>
    <w:rsid w:val="00EA24A6"/>
    <w:rsid w:val="00EA37B5"/>
    <w:rsid w:val="00EA3F15"/>
    <w:rsid w:val="00EA472E"/>
    <w:rsid w:val="00EA67AE"/>
    <w:rsid w:val="00EA7847"/>
    <w:rsid w:val="00EB1590"/>
    <w:rsid w:val="00EB1BA3"/>
    <w:rsid w:val="00EB4C2F"/>
    <w:rsid w:val="00EB5372"/>
    <w:rsid w:val="00EB72BA"/>
    <w:rsid w:val="00EC5AAB"/>
    <w:rsid w:val="00EC60E9"/>
    <w:rsid w:val="00ED0E88"/>
    <w:rsid w:val="00EE2E6E"/>
    <w:rsid w:val="00EE463E"/>
    <w:rsid w:val="00EE534C"/>
    <w:rsid w:val="00EF0AFF"/>
    <w:rsid w:val="00F0055F"/>
    <w:rsid w:val="00F026F9"/>
    <w:rsid w:val="00F02F1F"/>
    <w:rsid w:val="00F03DF9"/>
    <w:rsid w:val="00F0759E"/>
    <w:rsid w:val="00F13E8E"/>
    <w:rsid w:val="00F16A43"/>
    <w:rsid w:val="00F16BFC"/>
    <w:rsid w:val="00F16EC7"/>
    <w:rsid w:val="00F22ACC"/>
    <w:rsid w:val="00F22FC8"/>
    <w:rsid w:val="00F27297"/>
    <w:rsid w:val="00F30C49"/>
    <w:rsid w:val="00F31B8B"/>
    <w:rsid w:val="00F33387"/>
    <w:rsid w:val="00F34756"/>
    <w:rsid w:val="00F4126B"/>
    <w:rsid w:val="00F4236B"/>
    <w:rsid w:val="00F430A1"/>
    <w:rsid w:val="00F44054"/>
    <w:rsid w:val="00F45114"/>
    <w:rsid w:val="00F45ADE"/>
    <w:rsid w:val="00F46780"/>
    <w:rsid w:val="00F505A9"/>
    <w:rsid w:val="00F52DA3"/>
    <w:rsid w:val="00F616A3"/>
    <w:rsid w:val="00F6430F"/>
    <w:rsid w:val="00F67D3A"/>
    <w:rsid w:val="00F70D9C"/>
    <w:rsid w:val="00F71CDA"/>
    <w:rsid w:val="00F7569E"/>
    <w:rsid w:val="00F76A7C"/>
    <w:rsid w:val="00F77FDF"/>
    <w:rsid w:val="00F80FD4"/>
    <w:rsid w:val="00F821A3"/>
    <w:rsid w:val="00F83667"/>
    <w:rsid w:val="00F90E62"/>
    <w:rsid w:val="00F9314A"/>
    <w:rsid w:val="00F93D24"/>
    <w:rsid w:val="00F940B2"/>
    <w:rsid w:val="00F94AC4"/>
    <w:rsid w:val="00FA1BB9"/>
    <w:rsid w:val="00FA1C49"/>
    <w:rsid w:val="00FA1E0A"/>
    <w:rsid w:val="00FA28B4"/>
    <w:rsid w:val="00FA2B45"/>
    <w:rsid w:val="00FA4E1D"/>
    <w:rsid w:val="00FB4010"/>
    <w:rsid w:val="00FC22A7"/>
    <w:rsid w:val="00FC4907"/>
    <w:rsid w:val="00FC58EF"/>
    <w:rsid w:val="00FC7584"/>
    <w:rsid w:val="00FD2694"/>
    <w:rsid w:val="00FD2EE5"/>
    <w:rsid w:val="00FD33DF"/>
    <w:rsid w:val="00FD7A8B"/>
    <w:rsid w:val="00FE28DA"/>
    <w:rsid w:val="00FE39D7"/>
    <w:rsid w:val="00FE6E70"/>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semiHidden/>
    <w:unhideWhenUsed/>
    <w:rsid w:val="00471070"/>
    <w:rPr>
      <w:sz w:val="20"/>
      <w:szCs w:val="20"/>
    </w:rPr>
  </w:style>
  <w:style w:type="character" w:customStyle="1" w:styleId="TextocomentarioCar">
    <w:name w:val="Texto comentario Car"/>
    <w:link w:val="Textocomentario"/>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semiHidden/>
    <w:unhideWhenUsed/>
    <w:rsid w:val="00471070"/>
    <w:rPr>
      <w:sz w:val="20"/>
      <w:szCs w:val="20"/>
    </w:rPr>
  </w:style>
  <w:style w:type="character" w:customStyle="1" w:styleId="TextocomentarioCar">
    <w:name w:val="Texto comentario Car"/>
    <w:link w:val="Textocomentario"/>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8B33-8F8C-432F-AA05-D0D3942D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9</Pages>
  <Words>2516</Words>
  <Characters>13051</Characters>
  <Application>Microsoft Office Word</Application>
  <DocSecurity>0</DocSecurity>
  <Lines>108</Lines>
  <Paragraphs>31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2013-09-10T15:18:00Z</cp:lastPrinted>
  <dcterms:created xsi:type="dcterms:W3CDTF">2013-09-18T14:44:00Z</dcterms:created>
  <dcterms:modified xsi:type="dcterms:W3CDTF">2013-09-18T14:44:00Z</dcterms:modified>
</cp:coreProperties>
</file>