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B2D6" w14:textId="77777777" w:rsidR="0000361B" w:rsidRPr="00C65104" w:rsidRDefault="00BF3911" w:rsidP="0000361B">
      <w:pPr>
        <w:pStyle w:val="Encabezado"/>
        <w:tabs>
          <w:tab w:val="clear" w:pos="8504"/>
          <w:tab w:val="right" w:pos="9356"/>
        </w:tabs>
        <w:ind w:left="0"/>
        <w:jc w:val="both"/>
        <w:rPr>
          <w:rFonts w:ascii="Bookman Old Style" w:hAnsi="Bookman Old Style"/>
          <w:sz w:val="23"/>
          <w:szCs w:val="23"/>
        </w:rPr>
      </w:pPr>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637480457" r:id="rId9"/>
        </w:object>
      </w:r>
    </w:p>
    <w:p w14:paraId="32909AE7" w14:textId="77777777" w:rsidR="0000361B" w:rsidRPr="00C65104" w:rsidRDefault="0000361B" w:rsidP="00C65104">
      <w:pPr>
        <w:pStyle w:val="Ttulo4"/>
        <w:keepNext w:val="0"/>
        <w:tabs>
          <w:tab w:val="right" w:pos="9356"/>
        </w:tabs>
        <w:ind w:left="0"/>
        <w:rPr>
          <w:rFonts w:ascii="Bookman Old Style" w:hAnsi="Bookman Old Style"/>
          <w:b w:val="0"/>
          <w:bCs/>
          <w:noProof/>
          <w:sz w:val="24"/>
          <w:szCs w:val="24"/>
          <w:lang w:val="es-ES"/>
        </w:rPr>
      </w:pPr>
      <w:r w:rsidRPr="00C65104">
        <w:rPr>
          <w:rFonts w:ascii="Bookman Old Style" w:hAnsi="Bookman Old Style"/>
          <w:b w:val="0"/>
          <w:bCs/>
          <w:sz w:val="24"/>
          <w:szCs w:val="24"/>
        </w:rPr>
        <w:t>Ministerio de Minas y Energía</w:t>
      </w:r>
    </w:p>
    <w:p w14:paraId="70935D9E" w14:textId="77777777" w:rsidR="0000361B" w:rsidRPr="00C65104" w:rsidRDefault="0000361B" w:rsidP="00C65104">
      <w:pPr>
        <w:pStyle w:val="Ttulo4"/>
        <w:keepNext w:val="0"/>
        <w:tabs>
          <w:tab w:val="right" w:pos="9356"/>
        </w:tabs>
        <w:ind w:left="0"/>
        <w:rPr>
          <w:rFonts w:ascii="Bookman Old Style" w:hAnsi="Bookman Old Style"/>
          <w:b w:val="0"/>
          <w:bCs/>
          <w:sz w:val="24"/>
          <w:szCs w:val="24"/>
        </w:rPr>
      </w:pPr>
    </w:p>
    <w:p w14:paraId="607B5E19" w14:textId="77777777" w:rsidR="0000361B" w:rsidRPr="00C65104" w:rsidRDefault="0000361B" w:rsidP="00C65104">
      <w:pPr>
        <w:pStyle w:val="Ttulo3"/>
        <w:keepNext w:val="0"/>
        <w:tabs>
          <w:tab w:val="right" w:pos="9356"/>
        </w:tabs>
        <w:ind w:left="0"/>
        <w:rPr>
          <w:rFonts w:ascii="Bookman Old Style" w:hAnsi="Bookman Old Style" w:cs="Arial"/>
          <w:spacing w:val="20"/>
          <w:szCs w:val="24"/>
        </w:rPr>
      </w:pPr>
      <w:r w:rsidRPr="00C65104">
        <w:rPr>
          <w:rFonts w:ascii="Bookman Old Style" w:hAnsi="Bookman Old Style" w:cs="Arial"/>
          <w:spacing w:val="20"/>
          <w:szCs w:val="24"/>
        </w:rPr>
        <w:t>COMISIÓN DE REGULACIÓN DE ENERGÍA Y GAS</w:t>
      </w:r>
    </w:p>
    <w:p w14:paraId="77D5CDE7" w14:textId="77777777" w:rsidR="0000361B" w:rsidRPr="00C65104" w:rsidRDefault="0000361B" w:rsidP="00C65104">
      <w:pPr>
        <w:pStyle w:val="Ttulo5"/>
        <w:keepNext w:val="0"/>
        <w:tabs>
          <w:tab w:val="right" w:pos="9356"/>
        </w:tabs>
        <w:ind w:left="0"/>
        <w:rPr>
          <w:rFonts w:ascii="Bookman Old Style" w:hAnsi="Bookman Old Style"/>
          <w:sz w:val="24"/>
          <w:szCs w:val="24"/>
        </w:rPr>
      </w:pPr>
    </w:p>
    <w:p w14:paraId="60491B8A" w14:textId="77777777" w:rsidR="0000361B" w:rsidRPr="00C65104" w:rsidRDefault="0000361B" w:rsidP="00C65104">
      <w:pPr>
        <w:pStyle w:val="Ttulo5"/>
        <w:keepNext w:val="0"/>
        <w:tabs>
          <w:tab w:val="right" w:pos="9356"/>
        </w:tabs>
        <w:ind w:left="0"/>
        <w:rPr>
          <w:rFonts w:ascii="Bookman Old Style" w:hAnsi="Bookman Old Style"/>
          <w:sz w:val="24"/>
          <w:szCs w:val="24"/>
        </w:rPr>
      </w:pPr>
    </w:p>
    <w:p w14:paraId="6FB26A73" w14:textId="6D168D7A" w:rsidR="0000361B" w:rsidRPr="00C65104" w:rsidRDefault="0000361B" w:rsidP="00C65104">
      <w:pPr>
        <w:pStyle w:val="Ttulo5"/>
        <w:keepNext w:val="0"/>
        <w:tabs>
          <w:tab w:val="right" w:pos="9356"/>
        </w:tabs>
        <w:ind w:left="0"/>
        <w:rPr>
          <w:rFonts w:ascii="Bookman Old Style" w:hAnsi="Bookman Old Style"/>
          <w:sz w:val="24"/>
          <w:szCs w:val="24"/>
        </w:rPr>
      </w:pPr>
      <w:r w:rsidRPr="00C65104">
        <w:rPr>
          <w:rFonts w:ascii="Bookman Old Style" w:hAnsi="Bookman Old Style"/>
          <w:sz w:val="24"/>
          <w:szCs w:val="24"/>
        </w:rPr>
        <w:t>RESOLUCIÓN No.                   DE 201</w:t>
      </w:r>
      <w:r w:rsidR="00C65104" w:rsidRPr="00C65104">
        <w:rPr>
          <w:rFonts w:ascii="Bookman Old Style" w:hAnsi="Bookman Old Style"/>
          <w:sz w:val="24"/>
          <w:szCs w:val="24"/>
        </w:rPr>
        <w:t>9</w:t>
      </w:r>
    </w:p>
    <w:p w14:paraId="2AAABE81" w14:textId="77777777" w:rsidR="0000361B" w:rsidRPr="00C65104" w:rsidRDefault="0000361B" w:rsidP="00C65104">
      <w:pPr>
        <w:tabs>
          <w:tab w:val="right" w:pos="9356"/>
        </w:tabs>
        <w:ind w:left="0"/>
        <w:jc w:val="center"/>
        <w:rPr>
          <w:rFonts w:ascii="Bookman Old Style" w:hAnsi="Bookman Old Style" w:cs="Arial"/>
          <w:b/>
          <w:snapToGrid w:val="0"/>
          <w:color w:val="000000"/>
          <w:lang w:val="es-ES_tradnl"/>
        </w:rPr>
      </w:pPr>
    </w:p>
    <w:p w14:paraId="735B3719" w14:textId="77777777" w:rsidR="0000361B" w:rsidRPr="00C65104" w:rsidRDefault="0000361B" w:rsidP="00C65104">
      <w:pPr>
        <w:pStyle w:val="Ttulo3"/>
        <w:keepNext w:val="0"/>
        <w:tabs>
          <w:tab w:val="right" w:pos="9356"/>
        </w:tabs>
        <w:ind w:left="0"/>
        <w:rPr>
          <w:rFonts w:ascii="Bookman Old Style" w:hAnsi="Bookman Old Style"/>
          <w:b w:val="0"/>
          <w:szCs w:val="24"/>
        </w:rPr>
      </w:pPr>
      <w:r w:rsidRPr="00C65104">
        <w:rPr>
          <w:rFonts w:ascii="Bookman Old Style" w:hAnsi="Bookman Old Style"/>
          <w:b w:val="0"/>
          <w:szCs w:val="24"/>
        </w:rPr>
        <w:t>(                                  )</w:t>
      </w:r>
    </w:p>
    <w:p w14:paraId="0D5DAAED" w14:textId="77777777" w:rsidR="0000361B" w:rsidRPr="00C65104" w:rsidRDefault="0000361B" w:rsidP="00C65104">
      <w:pPr>
        <w:tabs>
          <w:tab w:val="right" w:pos="9356"/>
        </w:tabs>
        <w:ind w:left="0"/>
        <w:jc w:val="center"/>
        <w:rPr>
          <w:rFonts w:ascii="Bookman Old Style" w:hAnsi="Bookman Old Style"/>
          <w:lang w:val="es-ES_tradnl"/>
        </w:rPr>
      </w:pPr>
    </w:p>
    <w:p w14:paraId="5D730EDA" w14:textId="77777777" w:rsidR="0000361B" w:rsidRPr="00C65104" w:rsidRDefault="0000361B" w:rsidP="0000361B">
      <w:pPr>
        <w:ind w:left="0"/>
        <w:jc w:val="center"/>
        <w:rPr>
          <w:rFonts w:ascii="Bookman Old Style" w:hAnsi="Bookman Old Style"/>
          <w:bCs/>
          <w:lang w:val="es-ES_tradnl"/>
        </w:rPr>
      </w:pPr>
    </w:p>
    <w:p w14:paraId="220DA959" w14:textId="77777777" w:rsidR="0000361B" w:rsidRPr="00C65104" w:rsidRDefault="0000361B" w:rsidP="0000361B">
      <w:pPr>
        <w:ind w:left="0"/>
        <w:jc w:val="center"/>
        <w:rPr>
          <w:rFonts w:ascii="Bookman Old Style" w:hAnsi="Bookman Old Style"/>
          <w:bCs/>
          <w:lang w:val="es-ES_tradnl"/>
        </w:rPr>
      </w:pPr>
    </w:p>
    <w:p w14:paraId="0126813F" w14:textId="162AB4B0" w:rsidR="0000361B" w:rsidRPr="00C65104" w:rsidRDefault="0000361B" w:rsidP="0000361B">
      <w:pPr>
        <w:pStyle w:val="Textodebloque"/>
        <w:spacing w:after="0"/>
        <w:ind w:left="0" w:right="0"/>
        <w:rPr>
          <w:rFonts w:ascii="Bookman Old Style" w:hAnsi="Bookman Old Style" w:cs="Arial"/>
          <w:szCs w:val="24"/>
        </w:rPr>
      </w:pPr>
      <w:r w:rsidRPr="00C65104">
        <w:rPr>
          <w:rFonts w:ascii="Bookman Old Style" w:hAnsi="Bookman Old Style" w:cs="Arial"/>
          <w:szCs w:val="24"/>
        </w:rPr>
        <w:t xml:space="preserve">Por la cual se </w:t>
      </w:r>
      <w:r w:rsidR="002401CC" w:rsidRPr="00C65104">
        <w:rPr>
          <w:rFonts w:ascii="Bookman Old Style" w:hAnsi="Bookman Old Style" w:cs="Arial"/>
          <w:szCs w:val="24"/>
        </w:rPr>
        <w:t xml:space="preserve">modifica la Resolución CREG 082 de 2018, relacionada con </w:t>
      </w:r>
      <w:r w:rsidR="002401CC" w:rsidRPr="00C65104">
        <w:rPr>
          <w:rFonts w:ascii="Bookman Old Style" w:hAnsi="Bookman Old Style" w:cs="Arial"/>
          <w:szCs w:val="24"/>
          <w:lang w:val="es-ES"/>
        </w:rPr>
        <w:t>la convo</w:t>
      </w:r>
      <w:r w:rsidR="00C65104">
        <w:rPr>
          <w:rFonts w:ascii="Bookman Old Style" w:hAnsi="Bookman Old Style" w:cs="Arial"/>
          <w:szCs w:val="24"/>
          <w:lang w:val="es-ES"/>
        </w:rPr>
        <w:softHyphen/>
      </w:r>
      <w:r w:rsidR="002401CC" w:rsidRPr="00C65104">
        <w:rPr>
          <w:rFonts w:ascii="Bookman Old Style" w:hAnsi="Bookman Old Style" w:cs="Arial"/>
          <w:szCs w:val="24"/>
          <w:lang w:val="es-ES"/>
        </w:rPr>
        <w:t xml:space="preserve">catoria UPME 08-2017, </w:t>
      </w:r>
      <w:r w:rsidR="000C28EB" w:rsidRPr="00C65104">
        <w:rPr>
          <w:rFonts w:ascii="Bookman Old Style" w:hAnsi="Bookman Old Style" w:cs="Arial"/>
          <w:szCs w:val="24"/>
          <w:lang w:val="es-ES"/>
        </w:rPr>
        <w:t>tercer transformador 500/230 kV de 450 MVA en la subestación Sogamoso</w:t>
      </w:r>
      <w:r w:rsidR="00C65104" w:rsidRPr="00C65104">
        <w:rPr>
          <w:rFonts w:ascii="Bookman Old Style" w:hAnsi="Bookman Old Style" w:cs="Arial"/>
          <w:szCs w:val="24"/>
          <w:lang w:val="es-ES"/>
        </w:rPr>
        <w:t xml:space="preserve"> y se decide sobre la representación de estos activos</w:t>
      </w:r>
      <w:r w:rsidR="00604A52" w:rsidRPr="00C65104">
        <w:rPr>
          <w:rFonts w:ascii="Bookman Old Style" w:hAnsi="Bookman Old Style" w:cs="Arial"/>
          <w:szCs w:val="24"/>
          <w:lang w:val="es-ES"/>
        </w:rPr>
        <w:t>.</w:t>
      </w:r>
    </w:p>
    <w:p w14:paraId="3D38ED0F" w14:textId="77777777" w:rsidR="0000361B" w:rsidRPr="00C65104" w:rsidRDefault="0000361B" w:rsidP="0000361B">
      <w:pPr>
        <w:ind w:left="0" w:right="788"/>
        <w:jc w:val="both"/>
        <w:rPr>
          <w:rFonts w:ascii="Bookman Old Style" w:hAnsi="Bookman Old Style" w:cs="Arial"/>
          <w:lang w:val="es-ES_tradnl"/>
        </w:rPr>
      </w:pPr>
    </w:p>
    <w:p w14:paraId="4BEB2181" w14:textId="77777777" w:rsidR="0000584E" w:rsidRPr="00C65104" w:rsidRDefault="0000584E" w:rsidP="0000361B">
      <w:pPr>
        <w:ind w:left="0" w:right="788"/>
        <w:jc w:val="both"/>
        <w:rPr>
          <w:rFonts w:ascii="Bookman Old Style" w:hAnsi="Bookman Old Style" w:cs="Arial"/>
        </w:rPr>
      </w:pPr>
      <w:bookmarkStart w:id="0" w:name="_GoBack"/>
      <w:bookmarkEnd w:id="0"/>
    </w:p>
    <w:p w14:paraId="16713AFE" w14:textId="77777777" w:rsidR="0000361B" w:rsidRPr="00C65104" w:rsidRDefault="0000361B" w:rsidP="0000361B">
      <w:pPr>
        <w:ind w:left="0"/>
        <w:jc w:val="center"/>
        <w:rPr>
          <w:rFonts w:ascii="Bookman Old Style" w:hAnsi="Bookman Old Style" w:cs="Arial"/>
          <w:b/>
          <w:bCs/>
        </w:rPr>
      </w:pPr>
      <w:r w:rsidRPr="00C65104">
        <w:rPr>
          <w:rFonts w:ascii="Bookman Old Style" w:hAnsi="Bookman Old Style" w:cs="Arial"/>
          <w:b/>
          <w:bCs/>
        </w:rPr>
        <w:t>LA COMISIÓN DE REGULACIÓN DE ENERGÍA Y GAS</w:t>
      </w:r>
    </w:p>
    <w:p w14:paraId="10F0CFAF" w14:textId="77777777" w:rsidR="0000361B" w:rsidRPr="00C65104" w:rsidRDefault="0000361B" w:rsidP="0000361B">
      <w:pPr>
        <w:ind w:left="0" w:right="788"/>
        <w:jc w:val="both"/>
        <w:rPr>
          <w:rFonts w:ascii="Bookman Old Style" w:hAnsi="Bookman Old Style" w:cs="Arial"/>
        </w:rPr>
      </w:pPr>
    </w:p>
    <w:p w14:paraId="015C22E7" w14:textId="77777777" w:rsidR="0000361B" w:rsidRPr="00C65104" w:rsidRDefault="0000361B" w:rsidP="0000361B">
      <w:pPr>
        <w:tabs>
          <w:tab w:val="left" w:pos="9356"/>
        </w:tabs>
        <w:ind w:left="0" w:right="51"/>
        <w:jc w:val="both"/>
        <w:rPr>
          <w:rFonts w:ascii="Bookman Old Style" w:hAnsi="Bookman Old Style" w:cs="Arial"/>
        </w:rPr>
      </w:pPr>
      <w:r w:rsidRPr="00C65104">
        <w:rPr>
          <w:rFonts w:ascii="Bookman Old Style" w:hAnsi="Bookman Old Style" w:cs="Arial"/>
        </w:rPr>
        <w:t>En ejercicio de sus atribuciones constitucionales y legales, en especial las conferidas por las leyes 142 y 143 de 1994, y en desarrollo de los decretos 1524 y 2253 de 1994 y 1260 de 2013, y</w:t>
      </w:r>
    </w:p>
    <w:p w14:paraId="46B39F7B" w14:textId="77777777" w:rsidR="0000361B" w:rsidRPr="00C65104" w:rsidRDefault="0000361B" w:rsidP="0000361B">
      <w:pPr>
        <w:ind w:left="0"/>
        <w:jc w:val="both"/>
        <w:rPr>
          <w:rFonts w:ascii="Bookman Old Style" w:hAnsi="Bookman Old Style" w:cs="Arial"/>
        </w:rPr>
      </w:pPr>
    </w:p>
    <w:p w14:paraId="73FA07ED" w14:textId="77777777" w:rsidR="0000361B" w:rsidRPr="00C65104" w:rsidRDefault="0000361B" w:rsidP="0000361B">
      <w:pPr>
        <w:ind w:left="0"/>
        <w:jc w:val="both"/>
        <w:rPr>
          <w:rFonts w:ascii="Bookman Old Style" w:hAnsi="Bookman Old Style" w:cs="Arial"/>
        </w:rPr>
      </w:pPr>
    </w:p>
    <w:p w14:paraId="5A0EF706" w14:textId="77777777" w:rsidR="0000361B" w:rsidRPr="00C65104" w:rsidRDefault="0000361B" w:rsidP="0000361B">
      <w:pPr>
        <w:ind w:left="0"/>
        <w:jc w:val="center"/>
        <w:rPr>
          <w:rFonts w:ascii="Bookman Old Style" w:hAnsi="Bookman Old Style" w:cs="Arial"/>
          <w:b/>
        </w:rPr>
      </w:pPr>
      <w:r w:rsidRPr="00C65104">
        <w:rPr>
          <w:rFonts w:ascii="Bookman Old Style" w:hAnsi="Bookman Old Style" w:cs="Arial"/>
          <w:b/>
          <w:spacing w:val="80"/>
        </w:rPr>
        <w:t>CONSIDERANDO QUE</w:t>
      </w:r>
      <w:r w:rsidRPr="00C65104">
        <w:rPr>
          <w:rFonts w:ascii="Bookman Old Style" w:hAnsi="Bookman Old Style" w:cs="Arial"/>
          <w:b/>
        </w:rPr>
        <w:t>:</w:t>
      </w:r>
    </w:p>
    <w:p w14:paraId="0B2778A0" w14:textId="77777777" w:rsidR="0000361B" w:rsidRPr="00C65104" w:rsidRDefault="0000361B" w:rsidP="0000361B">
      <w:pPr>
        <w:ind w:left="0"/>
        <w:jc w:val="both"/>
        <w:rPr>
          <w:rFonts w:ascii="Bookman Old Style" w:hAnsi="Bookman Old Style" w:cs="Arial"/>
        </w:rPr>
      </w:pPr>
    </w:p>
    <w:p w14:paraId="59A316CA" w14:textId="236BEF4A" w:rsidR="0000361B" w:rsidRPr="00C65104" w:rsidRDefault="0000361B" w:rsidP="00C969C4">
      <w:pPr>
        <w:spacing w:after="240"/>
        <w:ind w:left="0" w:right="51"/>
        <w:jc w:val="both"/>
        <w:rPr>
          <w:rFonts w:ascii="Bookman Old Style" w:hAnsi="Bookman Old Style" w:cs="Arial"/>
        </w:rPr>
      </w:pPr>
      <w:r w:rsidRPr="00C65104">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C65104">
        <w:rPr>
          <w:rFonts w:ascii="Bookman Old Style" w:hAnsi="Bookman Old Style" w:cs="Arial"/>
          <w:spacing w:val="-2"/>
          <w:lang w:val="es-CO"/>
        </w:rPr>
        <w:t xml:space="preserve">a expansión de este sistema se </w:t>
      </w:r>
      <w:r w:rsidRPr="00C65104">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164D16D9" w:rsidR="0000361B" w:rsidRPr="00C65104" w:rsidRDefault="0000361B" w:rsidP="00C969C4">
      <w:pPr>
        <w:spacing w:after="240"/>
        <w:ind w:left="0" w:right="51"/>
        <w:jc w:val="both"/>
        <w:rPr>
          <w:rFonts w:ascii="Bookman Old Style" w:hAnsi="Bookman Old Style" w:cs="Arial"/>
          <w:spacing w:val="-2"/>
          <w:lang w:val="es-CO"/>
        </w:rPr>
      </w:pPr>
      <w:r w:rsidRPr="00C65104">
        <w:rPr>
          <w:rFonts w:ascii="Bookman Old Style" w:hAnsi="Bookman Old Style" w:cs="Arial"/>
        </w:rPr>
        <w:t xml:space="preserve">El artículo 4 de la citada resolución establece que </w:t>
      </w:r>
      <w:r w:rsidRPr="00C65104">
        <w:rPr>
          <w:rFonts w:ascii="Bookman Old Style" w:hAnsi="Bookman Old Style" w:cs="Arial"/>
          <w:spacing w:val="-2"/>
          <w:lang w:val="es-CO"/>
        </w:rPr>
        <w:t>las inversiones ejecut</w:t>
      </w:r>
      <w:r w:rsidR="00C62437" w:rsidRPr="00C65104">
        <w:rPr>
          <w:rFonts w:ascii="Bookman Old Style" w:hAnsi="Bookman Old Style" w:cs="Arial"/>
          <w:spacing w:val="-2"/>
          <w:lang w:val="es-CO"/>
        </w:rPr>
        <w:t>adas</w:t>
      </w:r>
      <w:r w:rsidRPr="00C65104">
        <w:rPr>
          <w:rFonts w:ascii="Bookman Old Style" w:hAnsi="Bookman Old Style" w:cs="Arial"/>
          <w:spacing w:val="-2"/>
          <w:lang w:val="es-CO"/>
        </w:rPr>
        <w:t xml:space="preserve"> a partir de los procesos de libre concurrencia se remuneren a los inversionistas seleccionados que presenten en cada proceso </w:t>
      </w:r>
      <w:r w:rsidR="00C62437" w:rsidRPr="00C65104">
        <w:rPr>
          <w:rFonts w:ascii="Bookman Old Style" w:hAnsi="Bookman Old Style" w:cs="Arial"/>
          <w:spacing w:val="-2"/>
          <w:lang w:val="es-CO"/>
        </w:rPr>
        <w:t>la propuesta con el menor valor presente de los ingresos anuales esperados dur</w:t>
      </w:r>
      <w:r w:rsidRPr="00C65104">
        <w:rPr>
          <w:rFonts w:ascii="Bookman Old Style" w:hAnsi="Bookman Old Style" w:cs="Arial"/>
          <w:spacing w:val="-2"/>
          <w:lang w:val="es-CO"/>
        </w:rPr>
        <w:t>ante los veinticinco (25) años del flujo de Ingresos.</w:t>
      </w:r>
    </w:p>
    <w:p w14:paraId="267252EF" w14:textId="5A36A166" w:rsidR="001B0FF1" w:rsidRPr="00C65104" w:rsidRDefault="001B0FF1" w:rsidP="00C969C4">
      <w:pPr>
        <w:spacing w:after="240"/>
        <w:ind w:left="0" w:right="51"/>
        <w:jc w:val="both"/>
        <w:rPr>
          <w:rFonts w:ascii="Bookman Old Style" w:hAnsi="Bookman Old Style" w:cs="Arial"/>
          <w:spacing w:val="-2"/>
          <w:lang w:val="es-CO"/>
        </w:rPr>
      </w:pPr>
      <w:r w:rsidRPr="00C65104">
        <w:rPr>
          <w:rFonts w:ascii="Bookman Old Style" w:hAnsi="Bookman Old Style" w:cs="Arial"/>
          <w:spacing w:val="-2"/>
          <w:lang w:val="es-CO"/>
        </w:rPr>
        <w:t>El aparte v del literal b) del mismo artículo 4 referido, establece lo siguiente:</w:t>
      </w:r>
    </w:p>
    <w:p w14:paraId="7CDA9F97" w14:textId="3B88F404" w:rsidR="001B0FF1" w:rsidRPr="00C65104" w:rsidRDefault="001B0FF1" w:rsidP="001B0FF1">
      <w:pPr>
        <w:spacing w:after="240"/>
        <w:ind w:right="284" w:hanging="283"/>
        <w:jc w:val="both"/>
        <w:rPr>
          <w:rFonts w:ascii="Bookman Old Style" w:hAnsi="Bookman Old Style" w:cs="Arial"/>
          <w:i/>
          <w:spacing w:val="-2"/>
          <w:sz w:val="22"/>
          <w:lang w:val="es-CO"/>
        </w:rPr>
      </w:pPr>
      <w:r w:rsidRPr="00C65104">
        <w:rPr>
          <w:rFonts w:ascii="Bookman Old Style" w:hAnsi="Bookman Old Style" w:cs="Arial"/>
          <w:i/>
          <w:spacing w:val="-2"/>
          <w:sz w:val="22"/>
          <w:lang w:val="es-CO"/>
        </w:rPr>
        <w:t>V.</w:t>
      </w:r>
      <w:r w:rsidRPr="00C65104">
        <w:rPr>
          <w:rFonts w:ascii="Bookman Old Style" w:hAnsi="Bookman Old Style" w:cs="Arial"/>
          <w:i/>
          <w:spacing w:val="-2"/>
          <w:sz w:val="22"/>
          <w:lang w:val="es-CO"/>
        </w:rPr>
        <w:tab/>
        <w:t>Las fechas oficiales correspondientes a los Ingresos Anuales Esperados en la Resolución que expida la CREG, podrán ser modificadas mediante una nueva Resolución, a solicitud del proponente, cuando el proyecto entre en operación antes de la fecha prevista en los respectivos Documentos de Selección.</w:t>
      </w:r>
    </w:p>
    <w:p w14:paraId="15CBA10B" w14:textId="77777777" w:rsidR="0000361B" w:rsidRPr="00C65104" w:rsidRDefault="0000361B" w:rsidP="00C969C4">
      <w:pPr>
        <w:spacing w:after="240"/>
        <w:ind w:left="0" w:right="51"/>
        <w:jc w:val="both"/>
        <w:rPr>
          <w:rFonts w:ascii="Bookman Old Style" w:hAnsi="Bookman Old Style" w:cs="Arial"/>
        </w:rPr>
      </w:pPr>
      <w:r w:rsidRPr="00C65104">
        <w:rPr>
          <w:rFonts w:ascii="Bookman Old Style" w:hAnsi="Bookman Old Style" w:cs="Arial"/>
        </w:rPr>
        <w:t xml:space="preserve">Mediante la Resolución 18 1315 de 2002, modificada por la Resolución 18 0925 de agosto de 2003, el Ministerio de Minas y Energía, MME, delega en la </w:t>
      </w:r>
      <w:r w:rsidRPr="00C65104">
        <w:rPr>
          <w:rFonts w:ascii="Bookman Old Style" w:hAnsi="Bookman Old Style" w:cs="Arial"/>
          <w:bCs/>
        </w:rPr>
        <w:t xml:space="preserve">Unidad de Planeación Minero Energética, </w:t>
      </w:r>
      <w:r w:rsidRPr="00C65104">
        <w:rPr>
          <w:rFonts w:ascii="Bookman Old Style" w:hAnsi="Bookman Old Style" w:cs="Arial"/>
        </w:rPr>
        <w:t xml:space="preserve">UPME, </w:t>
      </w:r>
      <w:r w:rsidRPr="00C65104">
        <w:rPr>
          <w:rFonts w:ascii="Bookman Old Style" w:hAnsi="Bookman Old Style" w:cs="Arial"/>
          <w:i/>
          <w:iCs/>
        </w:rPr>
        <w:t xml:space="preserve">“las gestiones administrativas necesarias para la selección mediante convocatoria pública de inversionistas que acometan en los términos del artículo 85 de la Ley 143 de 1994, los proyectos </w:t>
      </w:r>
      <w:r w:rsidRPr="00C65104">
        <w:rPr>
          <w:rFonts w:ascii="Bookman Old Style" w:hAnsi="Bookman Old Style" w:cs="Arial"/>
          <w:i/>
          <w:iCs/>
        </w:rPr>
        <w:lastRenderedPageBreak/>
        <w:t>definidos y aprobados en el Plan de Expansión de Transmisión del Sistema Interconectado Nacional anualmente”</w:t>
      </w:r>
      <w:r w:rsidRPr="00C65104">
        <w:rPr>
          <w:rFonts w:ascii="Bookman Old Style" w:hAnsi="Bookman Old Style" w:cs="Arial"/>
        </w:rPr>
        <w:t>.</w:t>
      </w:r>
    </w:p>
    <w:p w14:paraId="21275EB1" w14:textId="499B0CFB" w:rsidR="0000361B" w:rsidRPr="00C65104" w:rsidRDefault="0000361B" w:rsidP="00134A8F">
      <w:pPr>
        <w:spacing w:before="240" w:after="240"/>
        <w:ind w:left="0" w:right="51"/>
        <w:jc w:val="both"/>
        <w:rPr>
          <w:rFonts w:ascii="Bookman Old Style" w:hAnsi="Bookman Old Style" w:cs="Arial"/>
        </w:rPr>
      </w:pPr>
      <w:r w:rsidRPr="00C65104">
        <w:rPr>
          <w:rFonts w:ascii="Bookman Old Style" w:hAnsi="Bookman Old Style" w:cs="Arial"/>
        </w:rPr>
        <w:t xml:space="preserve">El MME adoptó el Plan de Expansión de Referencia Generación – Transmisión </w:t>
      </w:r>
      <w:r w:rsidR="00604A52" w:rsidRPr="00C65104">
        <w:rPr>
          <w:rFonts w:ascii="Bookman Old Style" w:hAnsi="Bookman Old Style" w:cs="Arial"/>
        </w:rPr>
        <w:t>201</w:t>
      </w:r>
      <w:r w:rsidR="000C28EB" w:rsidRPr="00C65104">
        <w:rPr>
          <w:rFonts w:ascii="Bookman Old Style" w:hAnsi="Bookman Old Style" w:cs="Arial"/>
        </w:rPr>
        <w:t>6</w:t>
      </w:r>
      <w:r w:rsidR="00604A52" w:rsidRPr="00C65104">
        <w:rPr>
          <w:rFonts w:ascii="Bookman Old Style" w:hAnsi="Bookman Old Style" w:cs="Arial"/>
        </w:rPr>
        <w:t>-20</w:t>
      </w:r>
      <w:r w:rsidR="000C28EB" w:rsidRPr="00C65104">
        <w:rPr>
          <w:rFonts w:ascii="Bookman Old Style" w:hAnsi="Bookman Old Style" w:cs="Arial"/>
        </w:rPr>
        <w:t>30</w:t>
      </w:r>
      <w:r w:rsidRPr="00C65104">
        <w:rPr>
          <w:rFonts w:ascii="Bookman Old Style" w:hAnsi="Bookman Old Style" w:cs="Arial"/>
        </w:rPr>
        <w:t xml:space="preserve">, en el cual se recomendó la </w:t>
      </w:r>
      <w:r w:rsidR="00705CDD" w:rsidRPr="00C65104">
        <w:rPr>
          <w:rFonts w:ascii="Bookman Old Style" w:hAnsi="Bookman Old Style" w:cs="Arial"/>
        </w:rPr>
        <w:t>instala</w:t>
      </w:r>
      <w:r w:rsidRPr="00C65104">
        <w:rPr>
          <w:rFonts w:ascii="Bookman Old Style" w:hAnsi="Bookman Old Style" w:cs="Arial"/>
        </w:rPr>
        <w:t xml:space="preserve">ción </w:t>
      </w:r>
      <w:r w:rsidR="000C28EB" w:rsidRPr="00C65104">
        <w:rPr>
          <w:rFonts w:ascii="Bookman Old Style" w:hAnsi="Bookman Old Style" w:cs="Arial"/>
        </w:rPr>
        <w:t>del tercer transformador 500/230 kV de 450 MVA en la subestación Sogamoso</w:t>
      </w:r>
      <w:r w:rsidRPr="00C65104">
        <w:rPr>
          <w:rFonts w:ascii="Bookman Old Style" w:hAnsi="Bookman Old Style" w:cs="Arial"/>
        </w:rPr>
        <w:t xml:space="preserve">. La UPME abrió la Convocatoria Pública </w:t>
      </w:r>
      <w:r w:rsidR="000C28EB" w:rsidRPr="00C65104">
        <w:rPr>
          <w:rFonts w:ascii="Bookman Old Style" w:hAnsi="Bookman Old Style" w:cs="Arial"/>
        </w:rPr>
        <w:t>UPME 08-2017</w:t>
      </w:r>
      <w:r w:rsidRPr="00C65104">
        <w:rPr>
          <w:rFonts w:ascii="Bookman Old Style" w:hAnsi="Bookman Old Style" w:cs="Arial"/>
        </w:rPr>
        <w:t xml:space="preserve"> para seleccionar al inversionista que se encarg</w:t>
      </w:r>
      <w:r w:rsidR="002401CC" w:rsidRPr="00C65104">
        <w:rPr>
          <w:rFonts w:ascii="Bookman Old Style" w:hAnsi="Bookman Old Style" w:cs="Arial"/>
        </w:rPr>
        <w:t>ara</w:t>
      </w:r>
      <w:r w:rsidRPr="00C65104">
        <w:rPr>
          <w:rFonts w:ascii="Bookman Old Style" w:hAnsi="Bookman Old Style" w:cs="Arial"/>
        </w:rPr>
        <w:t xml:space="preserve"> del mencionado proyecto.</w:t>
      </w:r>
    </w:p>
    <w:p w14:paraId="3199BFB3" w14:textId="2FBA01FC" w:rsidR="002401CC" w:rsidRPr="00C65104" w:rsidRDefault="002401CC" w:rsidP="00134A8F">
      <w:pPr>
        <w:spacing w:before="240" w:after="240"/>
        <w:ind w:left="0" w:right="51"/>
        <w:jc w:val="both"/>
        <w:rPr>
          <w:rFonts w:ascii="Bookman Old Style" w:hAnsi="Bookman Old Style" w:cs="Arial"/>
        </w:rPr>
      </w:pPr>
      <w:r w:rsidRPr="00C65104">
        <w:rPr>
          <w:rFonts w:ascii="Bookman Old Style" w:hAnsi="Bookman Old Style" w:cs="Arial"/>
        </w:rPr>
        <w:t>Una vez cumplidos los requisitos establecidos en la Resolución CREG 022 de 2001, la CREG aprobó la Resolución CREG 082 de 2018 “</w:t>
      </w:r>
      <w:r w:rsidR="00DD29B3" w:rsidRPr="00C65104">
        <w:rPr>
          <w:rFonts w:ascii="Bookman Old Style" w:hAnsi="Bookman Old Style" w:cs="Arial"/>
        </w:rPr>
        <w:t>Por la cual se oficializan los ingresos anuales esperados para Interconexión Eléctrica S.A. E.S.P. por el diseño, adquisición de los suministros, construcción, operación y mantenimiento del tercer transformador 500/230 kV de 450 MVA en la subestación Sogamoso, de acuerdo con la convo</w:t>
      </w:r>
      <w:r w:rsidR="00DD29B3" w:rsidRPr="00C65104">
        <w:rPr>
          <w:rFonts w:ascii="Bookman Old Style" w:hAnsi="Bookman Old Style" w:cs="Arial"/>
        </w:rPr>
        <w:softHyphen/>
        <w:t>catoria UPME 08-2017</w:t>
      </w:r>
      <w:r w:rsidRPr="00C65104">
        <w:rPr>
          <w:rFonts w:ascii="Bookman Old Style" w:hAnsi="Bookman Old Style" w:cs="Arial"/>
        </w:rPr>
        <w:t>”</w:t>
      </w:r>
      <w:r w:rsidR="00DD29B3" w:rsidRPr="00C65104">
        <w:rPr>
          <w:rFonts w:ascii="Bookman Old Style" w:hAnsi="Bookman Old Style" w:cs="Arial"/>
        </w:rPr>
        <w:t>.</w:t>
      </w:r>
    </w:p>
    <w:p w14:paraId="172F3BA6" w14:textId="34CB13B5" w:rsidR="0042298B" w:rsidRPr="00C65104" w:rsidRDefault="00076CC9" w:rsidP="00134A8F">
      <w:pPr>
        <w:spacing w:before="240" w:after="240"/>
        <w:ind w:left="0" w:right="51"/>
        <w:jc w:val="both"/>
        <w:rPr>
          <w:rFonts w:ascii="Bookman Old Style" w:hAnsi="Bookman Old Style" w:cs="Arial"/>
        </w:rPr>
      </w:pPr>
      <w:r w:rsidRPr="00C65104">
        <w:rPr>
          <w:rFonts w:ascii="Bookman Old Style" w:hAnsi="Bookman Old Style" w:cs="Arial"/>
        </w:rPr>
        <w:t>Con base en lo señalado en</w:t>
      </w:r>
      <w:r w:rsidR="00295C1D" w:rsidRPr="00C65104">
        <w:rPr>
          <w:rFonts w:ascii="Bookman Old Style" w:hAnsi="Bookman Old Style" w:cs="Arial"/>
        </w:rPr>
        <w:t xml:space="preserve"> el Plan de Expansión </w:t>
      </w:r>
      <w:r w:rsidRPr="00C65104">
        <w:rPr>
          <w:rFonts w:ascii="Bookman Old Style" w:hAnsi="Bookman Old Style" w:cs="Arial"/>
        </w:rPr>
        <w:t>201</w:t>
      </w:r>
      <w:r w:rsidR="00CD088A" w:rsidRPr="00C65104">
        <w:rPr>
          <w:rFonts w:ascii="Bookman Old Style" w:hAnsi="Bookman Old Style" w:cs="Arial"/>
        </w:rPr>
        <w:t>6</w:t>
      </w:r>
      <w:r w:rsidRPr="00C65104">
        <w:rPr>
          <w:rFonts w:ascii="Bookman Old Style" w:hAnsi="Bookman Old Style" w:cs="Arial"/>
        </w:rPr>
        <w:t>-20</w:t>
      </w:r>
      <w:r w:rsidR="00CD088A" w:rsidRPr="00C65104">
        <w:rPr>
          <w:rFonts w:ascii="Bookman Old Style" w:hAnsi="Bookman Old Style" w:cs="Arial"/>
        </w:rPr>
        <w:t>30</w:t>
      </w:r>
      <w:r w:rsidRPr="00C65104">
        <w:rPr>
          <w:rFonts w:ascii="Bookman Old Style" w:hAnsi="Bookman Old Style" w:cs="Arial"/>
        </w:rPr>
        <w:t xml:space="preserve"> </w:t>
      </w:r>
      <w:r w:rsidR="00295C1D" w:rsidRPr="00C65104">
        <w:rPr>
          <w:rFonts w:ascii="Bookman Old Style" w:hAnsi="Bookman Old Style" w:cs="Arial"/>
        </w:rPr>
        <w:t xml:space="preserve">y </w:t>
      </w:r>
      <w:r w:rsidRPr="00C65104">
        <w:rPr>
          <w:rFonts w:ascii="Bookman Old Style" w:hAnsi="Bookman Old Style" w:cs="Arial"/>
        </w:rPr>
        <w:t xml:space="preserve">en </w:t>
      </w:r>
      <w:r w:rsidR="00295C1D" w:rsidRPr="00C65104">
        <w:rPr>
          <w:rFonts w:ascii="Bookman Old Style" w:hAnsi="Bookman Old Style" w:cs="Arial"/>
        </w:rPr>
        <w:t>los Documentos de Selección,</w:t>
      </w:r>
      <w:r w:rsidR="00800ABD" w:rsidRPr="00C65104">
        <w:rPr>
          <w:rFonts w:ascii="Bookman Old Style" w:hAnsi="Bookman Old Style" w:cs="Arial"/>
        </w:rPr>
        <w:t xml:space="preserve"> </w:t>
      </w:r>
      <w:r w:rsidRPr="00C65104">
        <w:rPr>
          <w:rFonts w:ascii="Bookman Old Style" w:hAnsi="Bookman Old Style" w:cs="Arial"/>
        </w:rPr>
        <w:t>la fecha de puesta en operación del proyecto es</w:t>
      </w:r>
      <w:r w:rsidR="00DD29B3" w:rsidRPr="00C65104">
        <w:rPr>
          <w:rFonts w:ascii="Bookman Old Style" w:hAnsi="Bookman Old Style" w:cs="Arial"/>
        </w:rPr>
        <w:t xml:space="preserve">taba </w:t>
      </w:r>
      <w:r w:rsidR="000D50A7" w:rsidRPr="00C65104">
        <w:rPr>
          <w:rFonts w:ascii="Bookman Old Style" w:hAnsi="Bookman Old Style" w:cs="Arial"/>
        </w:rPr>
        <w:t>previst</w:t>
      </w:r>
      <w:r w:rsidR="00DD29B3" w:rsidRPr="00C65104">
        <w:rPr>
          <w:rFonts w:ascii="Bookman Old Style" w:hAnsi="Bookman Old Style" w:cs="Arial"/>
        </w:rPr>
        <w:t xml:space="preserve">a para </w:t>
      </w:r>
      <w:r w:rsidR="0042298B" w:rsidRPr="00C65104">
        <w:rPr>
          <w:rFonts w:ascii="Bookman Old Style" w:hAnsi="Bookman Old Style" w:cs="Arial"/>
        </w:rPr>
        <w:t>el 30 de noviembre de 20</w:t>
      </w:r>
      <w:r w:rsidR="00CD088A" w:rsidRPr="00C65104">
        <w:rPr>
          <w:rFonts w:ascii="Bookman Old Style" w:hAnsi="Bookman Old Style" w:cs="Arial"/>
        </w:rPr>
        <w:t>19</w:t>
      </w:r>
      <w:r w:rsidR="0042298B" w:rsidRPr="00C65104">
        <w:rPr>
          <w:rFonts w:ascii="Bookman Old Style" w:hAnsi="Bookman Old Style" w:cs="Arial"/>
        </w:rPr>
        <w:t>.</w:t>
      </w:r>
    </w:p>
    <w:p w14:paraId="79F29A87" w14:textId="27FA2638" w:rsidR="000D50A7" w:rsidRPr="00C65104" w:rsidRDefault="00DD29B3" w:rsidP="00134A8F">
      <w:pPr>
        <w:spacing w:before="240" w:after="240"/>
        <w:ind w:left="0" w:right="51"/>
        <w:jc w:val="both"/>
        <w:rPr>
          <w:rFonts w:ascii="Bookman Old Style" w:hAnsi="Bookman Old Style" w:cs="Arial"/>
        </w:rPr>
      </w:pPr>
      <w:r w:rsidRPr="00C65104">
        <w:rPr>
          <w:rFonts w:ascii="Bookman Old Style" w:hAnsi="Bookman Old Style" w:cs="Arial"/>
        </w:rPr>
        <w:t xml:space="preserve">Mediante comunicación radicada </w:t>
      </w:r>
      <w:r w:rsidR="00C65104">
        <w:rPr>
          <w:rFonts w:ascii="Bookman Old Style" w:hAnsi="Bookman Old Style" w:cs="Arial"/>
        </w:rPr>
        <w:t xml:space="preserve">en la </w:t>
      </w:r>
      <w:r w:rsidR="00C65104" w:rsidRPr="00C65104">
        <w:rPr>
          <w:rFonts w:ascii="Bookman Old Style" w:hAnsi="Bookman Old Style" w:cs="Arial"/>
        </w:rPr>
        <w:t xml:space="preserve">CREG </w:t>
      </w:r>
      <w:r w:rsidRPr="00C65104">
        <w:rPr>
          <w:rFonts w:ascii="Bookman Old Style" w:hAnsi="Bookman Old Style" w:cs="Arial"/>
        </w:rPr>
        <w:t>con el número E-2019-011850, Inter</w:t>
      </w:r>
      <w:r w:rsidRPr="00C65104">
        <w:rPr>
          <w:rFonts w:ascii="Bookman Old Style" w:hAnsi="Bookman Old Style" w:cs="Arial"/>
        </w:rPr>
        <w:softHyphen/>
        <w:t>conexión Eléctrica S.A. E.S.P. informa que el proyecto objeto de la convocatoria UPME 08-2017 entró en operación comercial el 31 de octubre de 2019</w:t>
      </w:r>
      <w:r w:rsidR="000D50A7" w:rsidRPr="00C65104">
        <w:rPr>
          <w:rFonts w:ascii="Bookman Old Style" w:hAnsi="Bookman Old Style" w:cs="Arial"/>
        </w:rPr>
        <w:t>.</w:t>
      </w:r>
    </w:p>
    <w:p w14:paraId="770F13C9" w14:textId="5756C80A" w:rsidR="00DD29B3" w:rsidRPr="00C65104" w:rsidRDefault="000D50A7" w:rsidP="00134A8F">
      <w:pPr>
        <w:spacing w:before="240" w:after="240"/>
        <w:ind w:left="0" w:right="51"/>
        <w:jc w:val="both"/>
        <w:rPr>
          <w:rFonts w:ascii="Bookman Old Style" w:hAnsi="Bookman Old Style" w:cs="Arial"/>
        </w:rPr>
      </w:pPr>
      <w:r w:rsidRPr="00C65104">
        <w:rPr>
          <w:rFonts w:ascii="Bookman Old Style" w:hAnsi="Bookman Old Style" w:cs="Arial"/>
        </w:rPr>
        <w:t>Con base en lo anterior, Interconexión Eléctrica S.A. E.S.P. solicita la aplicación de lo previsto en el aparte v del literal b) del artículo 4 de la Resolución CREG 022 de 2001, es decir, que se expida una nueva resolución de la CREG donde se modifiquen las fechas oficiales correspondientes a los Ingresos Anuales Esperados dado que el proyecto entró en operación antes de la fecha prevista.</w:t>
      </w:r>
    </w:p>
    <w:p w14:paraId="61CBFCA2" w14:textId="28D9425B" w:rsidR="00DD29B3" w:rsidRPr="00C65104" w:rsidRDefault="000D50A7" w:rsidP="00134A8F">
      <w:pPr>
        <w:spacing w:before="240" w:after="240"/>
        <w:ind w:left="0" w:right="51"/>
        <w:jc w:val="both"/>
        <w:rPr>
          <w:rFonts w:ascii="Bookman Old Style" w:hAnsi="Bookman Old Style" w:cs="Arial"/>
        </w:rPr>
      </w:pPr>
      <w:r w:rsidRPr="00C65104">
        <w:rPr>
          <w:rFonts w:ascii="Bookman Old Style" w:hAnsi="Bookman Old Style" w:cs="Arial"/>
        </w:rPr>
        <w:t xml:space="preserve">Además, en la </w:t>
      </w:r>
      <w:r w:rsidR="00C65104">
        <w:rPr>
          <w:rFonts w:ascii="Bookman Old Style" w:hAnsi="Bookman Old Style" w:cs="Arial"/>
        </w:rPr>
        <w:t>citada</w:t>
      </w:r>
      <w:r w:rsidRPr="00C65104">
        <w:rPr>
          <w:rFonts w:ascii="Bookman Old Style" w:hAnsi="Bookman Old Style" w:cs="Arial"/>
        </w:rPr>
        <w:t xml:space="preserve"> comunicación E-2019-011850, Inter</w:t>
      </w:r>
      <w:r w:rsidRPr="00C65104">
        <w:rPr>
          <w:rFonts w:ascii="Bookman Old Style" w:hAnsi="Bookman Old Style" w:cs="Arial"/>
        </w:rPr>
        <w:softHyphen/>
        <w:t xml:space="preserve">conexión Eléctrica S.A. E.S.P. </w:t>
      </w:r>
      <w:r w:rsidR="00EC3881" w:rsidRPr="00C65104">
        <w:rPr>
          <w:rFonts w:ascii="Bookman Old Style" w:hAnsi="Bookman Old Style" w:cs="Arial"/>
        </w:rPr>
        <w:t xml:space="preserve">da su </w:t>
      </w:r>
      <w:r w:rsidRPr="00C65104">
        <w:rPr>
          <w:rFonts w:ascii="Bookman Old Style" w:hAnsi="Bookman Old Style" w:cs="Arial"/>
        </w:rPr>
        <w:t>autoriza</w:t>
      </w:r>
      <w:r w:rsidR="00EC3881" w:rsidRPr="00C65104">
        <w:rPr>
          <w:rFonts w:ascii="Bookman Old Style" w:hAnsi="Bookman Old Style" w:cs="Arial"/>
        </w:rPr>
        <w:t>ción</w:t>
      </w:r>
      <w:r w:rsidRPr="00C65104">
        <w:rPr>
          <w:rFonts w:ascii="Bookman Old Style" w:hAnsi="Bookman Old Style" w:cs="Arial"/>
        </w:rPr>
        <w:t xml:space="preserve"> para que el proyecto objeto de la convocatoria UPME 08-2017 sea representado ante el LAC </w:t>
      </w:r>
      <w:r w:rsidR="00EC3881" w:rsidRPr="00C65104">
        <w:rPr>
          <w:rFonts w:ascii="Bookman Old Style" w:hAnsi="Bookman Old Style" w:cs="Arial"/>
        </w:rPr>
        <w:t>por Intercolombia.</w:t>
      </w:r>
    </w:p>
    <w:p w14:paraId="048F0480" w14:textId="712698CA" w:rsidR="0000361B" w:rsidRPr="00C65104" w:rsidRDefault="00EC3881" w:rsidP="00134A8F">
      <w:pPr>
        <w:spacing w:before="240" w:after="240"/>
        <w:ind w:left="0" w:right="51"/>
        <w:jc w:val="both"/>
        <w:rPr>
          <w:rFonts w:ascii="Bookman Old Style" w:hAnsi="Bookman Old Style" w:cs="Arial"/>
        </w:rPr>
      </w:pPr>
      <w:r w:rsidRPr="00C65104">
        <w:rPr>
          <w:rFonts w:ascii="Bookman Old Style" w:hAnsi="Bookman Old Style" w:cs="Arial"/>
        </w:rPr>
        <w:t>En el mismo sentido, mediante la comunicación con radicado CREG E-2019-012007, la empresa Intercolombia S.A. E.S.P. solicita a la CREG autorización para representar los activos mencionados en el anterior considerando.</w:t>
      </w:r>
    </w:p>
    <w:p w14:paraId="657084EA" w14:textId="512BBFD7" w:rsidR="00134A8F" w:rsidRPr="00C65104" w:rsidRDefault="00134A8F" w:rsidP="00134A8F">
      <w:pPr>
        <w:spacing w:before="240" w:after="240"/>
        <w:ind w:left="0" w:right="51"/>
        <w:jc w:val="both"/>
        <w:rPr>
          <w:rFonts w:ascii="Bookman Old Style" w:hAnsi="Bookman Old Style" w:cs="Arial"/>
        </w:rPr>
      </w:pPr>
      <w:r w:rsidRPr="00C65104">
        <w:rPr>
          <w:rFonts w:ascii="Bookman Old Style" w:hAnsi="Bookman Old Style" w:cs="Arial"/>
        </w:rPr>
        <w:t xml:space="preserve">Teniendo en cuenta que los activos objeto de la convocatoria UPME 08-2017 tienen esquema de remuneración propio, no es necesario que los mismos sean vinculados a la base de activos de la empresa Intercolombia S.A. E.S.P. para recibir su respectiva remuneración. </w:t>
      </w:r>
    </w:p>
    <w:p w14:paraId="6B6ABB34" w14:textId="01352279" w:rsidR="00134A8F" w:rsidRPr="00C65104" w:rsidRDefault="00134A8F" w:rsidP="00134A8F">
      <w:pPr>
        <w:spacing w:before="240" w:after="240"/>
        <w:ind w:left="0" w:right="51"/>
        <w:jc w:val="both"/>
        <w:rPr>
          <w:rFonts w:ascii="Bookman Old Style" w:hAnsi="Bookman Old Style" w:cs="Arial"/>
        </w:rPr>
      </w:pPr>
      <w:r w:rsidRPr="00C65104">
        <w:rPr>
          <w:rFonts w:ascii="Bookman Old Style" w:hAnsi="Bookman Old Style" w:cs="Arial"/>
        </w:rPr>
        <w:t>De acuerdo con lo anterior y la</w:t>
      </w:r>
      <w:r w:rsidR="001F3D02" w:rsidRPr="00C65104">
        <w:rPr>
          <w:rFonts w:ascii="Bookman Old Style" w:hAnsi="Bookman Old Style" w:cs="Arial"/>
        </w:rPr>
        <w:t>s</w:t>
      </w:r>
      <w:r w:rsidRPr="00C65104">
        <w:rPr>
          <w:rFonts w:ascii="Bookman Old Style" w:hAnsi="Bookman Old Style" w:cs="Arial"/>
        </w:rPr>
        <w:t xml:space="preserve"> solicitud</w:t>
      </w:r>
      <w:r w:rsidR="001F3D02" w:rsidRPr="00C65104">
        <w:rPr>
          <w:rFonts w:ascii="Bookman Old Style" w:hAnsi="Bookman Old Style" w:cs="Arial"/>
        </w:rPr>
        <w:t>es</w:t>
      </w:r>
      <w:r w:rsidRPr="00C65104">
        <w:rPr>
          <w:rFonts w:ascii="Bookman Old Style" w:hAnsi="Bookman Old Style" w:cs="Arial"/>
        </w:rPr>
        <w:t xml:space="preserve"> presentada</w:t>
      </w:r>
      <w:r w:rsidR="001F3D02" w:rsidRPr="00C65104">
        <w:rPr>
          <w:rFonts w:ascii="Bookman Old Style" w:hAnsi="Bookman Old Style" w:cs="Arial"/>
        </w:rPr>
        <w:t>s</w:t>
      </w:r>
      <w:r w:rsidRPr="00C65104">
        <w:rPr>
          <w:rFonts w:ascii="Bookman Old Style" w:hAnsi="Bookman Old Style" w:cs="Arial"/>
        </w:rPr>
        <w:t xml:space="preserve"> por las empresas Interconexión Eléctrica S.A. E.S.P. e Intercolombia S.A. E.S.P., se considera que: i) </w:t>
      </w:r>
      <w:r w:rsidR="001F3D02" w:rsidRPr="00C65104">
        <w:rPr>
          <w:rFonts w:ascii="Bookman Old Style" w:hAnsi="Bookman Old Style" w:cs="Arial"/>
        </w:rPr>
        <w:t xml:space="preserve">se cumple </w:t>
      </w:r>
      <w:r w:rsidR="00C65104">
        <w:rPr>
          <w:rFonts w:ascii="Bookman Old Style" w:hAnsi="Bookman Old Style" w:cs="Arial"/>
        </w:rPr>
        <w:t xml:space="preserve">con </w:t>
      </w:r>
      <w:r w:rsidR="001F3D02" w:rsidRPr="00C65104">
        <w:rPr>
          <w:rFonts w:ascii="Bookman Old Style" w:hAnsi="Bookman Old Style" w:cs="Arial"/>
        </w:rPr>
        <w:t xml:space="preserve">lo previsto en la Resolución CREG 022 de 2001 para modificar las fechas de la Resolución CREG 082 de 2018, ii) </w:t>
      </w:r>
      <w:r w:rsidRPr="00C65104">
        <w:rPr>
          <w:rFonts w:ascii="Bookman Old Style" w:hAnsi="Bookman Old Style" w:cs="Arial"/>
        </w:rPr>
        <w:t>no existe impedimento para aprobar la representación de los activos objeto de la convocatoria UPME 0</w:t>
      </w:r>
      <w:r w:rsidR="001F3D02" w:rsidRPr="00C65104">
        <w:rPr>
          <w:rFonts w:ascii="Bookman Old Style" w:hAnsi="Bookman Old Style" w:cs="Arial"/>
        </w:rPr>
        <w:t>8</w:t>
      </w:r>
      <w:r w:rsidR="00C65104">
        <w:rPr>
          <w:rFonts w:ascii="Bookman Old Style" w:hAnsi="Bookman Old Style" w:cs="Arial"/>
        </w:rPr>
        <w:noBreakHyphen/>
      </w:r>
      <w:r w:rsidRPr="00C65104">
        <w:rPr>
          <w:rFonts w:ascii="Bookman Old Style" w:hAnsi="Bookman Old Style" w:cs="Arial"/>
        </w:rPr>
        <w:t>201</w:t>
      </w:r>
      <w:r w:rsidR="001F3D02" w:rsidRPr="00C65104">
        <w:rPr>
          <w:rFonts w:ascii="Bookman Old Style" w:hAnsi="Bookman Old Style" w:cs="Arial"/>
        </w:rPr>
        <w:t>7</w:t>
      </w:r>
      <w:r w:rsidRPr="00C65104">
        <w:rPr>
          <w:rFonts w:ascii="Bookman Old Style" w:hAnsi="Bookman Old Style" w:cs="Arial"/>
        </w:rPr>
        <w:t xml:space="preserve"> por parte de</w:t>
      </w:r>
      <w:r w:rsidR="001F3D02" w:rsidRPr="00C65104">
        <w:rPr>
          <w:rFonts w:ascii="Bookman Old Style" w:hAnsi="Bookman Old Style" w:cs="Arial"/>
        </w:rPr>
        <w:t xml:space="preserve"> Intercolombia S.A. E.S.P. </w:t>
      </w:r>
      <w:r w:rsidRPr="00C65104">
        <w:rPr>
          <w:rFonts w:ascii="Bookman Old Style" w:hAnsi="Bookman Old Style" w:cs="Arial"/>
        </w:rPr>
        <w:t>y, i</w:t>
      </w:r>
      <w:r w:rsidR="001F3D02" w:rsidRPr="00C65104">
        <w:rPr>
          <w:rFonts w:ascii="Bookman Old Style" w:hAnsi="Bookman Old Style" w:cs="Arial"/>
        </w:rPr>
        <w:t>i</w:t>
      </w:r>
      <w:r w:rsidRPr="00C65104">
        <w:rPr>
          <w:rFonts w:ascii="Bookman Old Style" w:hAnsi="Bookman Old Style" w:cs="Arial"/>
        </w:rPr>
        <w:t>i) no es necesario modificar la base de activos, el ingreso anual ni las demás variables aprobadas a Intercolombia S.A. E.S.P. en la resolución CREG 177 de 2013.</w:t>
      </w:r>
    </w:p>
    <w:p w14:paraId="54D8E71B" w14:textId="7B6FD1FE" w:rsidR="0000361B" w:rsidRPr="00C65104" w:rsidRDefault="0000361B" w:rsidP="00C65104">
      <w:pPr>
        <w:spacing w:before="240"/>
        <w:ind w:left="0" w:right="51"/>
        <w:jc w:val="both"/>
        <w:rPr>
          <w:rFonts w:ascii="Bookman Old Style" w:hAnsi="Bookman Old Style" w:cs="Arial"/>
        </w:rPr>
      </w:pPr>
      <w:r w:rsidRPr="00C65104">
        <w:rPr>
          <w:rFonts w:ascii="Bookman Old Style" w:hAnsi="Bookman Old Style" w:cs="Arial"/>
        </w:rPr>
        <w:lastRenderedPageBreak/>
        <w:t xml:space="preserve">La Comisión en la Sesión </w:t>
      </w:r>
      <w:r w:rsidR="00FF5167">
        <w:rPr>
          <w:rFonts w:ascii="Bookman Old Style" w:hAnsi="Bookman Old Style" w:cs="Arial"/>
        </w:rPr>
        <w:t>960</w:t>
      </w:r>
      <w:r w:rsidRPr="00C65104">
        <w:rPr>
          <w:rFonts w:ascii="Bookman Old Style" w:hAnsi="Bookman Old Style" w:cs="Arial"/>
        </w:rPr>
        <w:t xml:space="preserve"> del </w:t>
      </w:r>
      <w:r w:rsidR="00FF5167">
        <w:rPr>
          <w:rFonts w:ascii="Bookman Old Style" w:hAnsi="Bookman Old Style" w:cs="Arial"/>
        </w:rPr>
        <w:t>27</w:t>
      </w:r>
      <w:r w:rsidRPr="00C65104">
        <w:rPr>
          <w:rFonts w:ascii="Bookman Old Style" w:hAnsi="Bookman Old Style" w:cs="Arial"/>
        </w:rPr>
        <w:t xml:space="preserve"> de </w:t>
      </w:r>
      <w:r w:rsidR="001F3D02" w:rsidRPr="00C65104">
        <w:rPr>
          <w:rFonts w:ascii="Bookman Old Style" w:hAnsi="Bookman Old Style" w:cs="Arial"/>
        </w:rPr>
        <w:t>noviembre</w:t>
      </w:r>
      <w:r w:rsidRPr="00C65104">
        <w:rPr>
          <w:rFonts w:ascii="Bookman Old Style" w:hAnsi="Bookman Old Style" w:cs="Arial"/>
        </w:rPr>
        <w:t xml:space="preserve"> de 201</w:t>
      </w:r>
      <w:r w:rsidR="001F3D02" w:rsidRPr="00C65104">
        <w:rPr>
          <w:rFonts w:ascii="Bookman Old Style" w:hAnsi="Bookman Old Style" w:cs="Arial"/>
        </w:rPr>
        <w:t>9</w:t>
      </w:r>
      <w:r w:rsidRPr="00C65104">
        <w:rPr>
          <w:rFonts w:ascii="Bookman Old Style" w:hAnsi="Bookman Old Style" w:cs="Arial"/>
        </w:rPr>
        <w:t xml:space="preserve"> aprobó expedir la presente resolución.</w:t>
      </w:r>
    </w:p>
    <w:p w14:paraId="0F835AEC" w14:textId="77777777" w:rsidR="0000361B" w:rsidRPr="00C65104" w:rsidRDefault="0000361B" w:rsidP="0000361B">
      <w:pPr>
        <w:tabs>
          <w:tab w:val="left" w:pos="-720"/>
        </w:tabs>
        <w:suppressAutoHyphens/>
        <w:ind w:left="0"/>
        <w:jc w:val="both"/>
        <w:rPr>
          <w:rFonts w:ascii="Bookman Old Style" w:hAnsi="Bookman Old Style" w:cs="Arial"/>
        </w:rPr>
      </w:pPr>
    </w:p>
    <w:p w14:paraId="3D43D831" w14:textId="77777777" w:rsidR="0000361B" w:rsidRPr="00C65104" w:rsidRDefault="0000361B" w:rsidP="0000361B">
      <w:pPr>
        <w:keepNext/>
        <w:ind w:left="0"/>
        <w:jc w:val="center"/>
        <w:rPr>
          <w:rFonts w:ascii="Bookman Old Style" w:hAnsi="Bookman Old Style" w:cs="Arial"/>
        </w:rPr>
      </w:pPr>
      <w:r w:rsidRPr="00C65104">
        <w:rPr>
          <w:rFonts w:ascii="Bookman Old Style" w:hAnsi="Bookman Old Style" w:cs="Arial"/>
          <w:b/>
          <w:spacing w:val="80"/>
        </w:rPr>
        <w:t>RESUELVE</w:t>
      </w:r>
      <w:r w:rsidRPr="00C65104">
        <w:rPr>
          <w:rFonts w:ascii="Bookman Old Style" w:hAnsi="Bookman Old Style" w:cs="Arial"/>
        </w:rPr>
        <w:t>:</w:t>
      </w:r>
    </w:p>
    <w:p w14:paraId="711227DB" w14:textId="671F7838" w:rsidR="004130E2" w:rsidRPr="00C65104" w:rsidRDefault="004130E2" w:rsidP="0000361B">
      <w:pPr>
        <w:pStyle w:val="ARTICULOS"/>
        <w:rPr>
          <w:b w:val="0"/>
        </w:rPr>
      </w:pPr>
      <w:bookmarkStart w:id="1" w:name="_Ref44815543"/>
      <w:bookmarkStart w:id="2" w:name="_Ref44815511"/>
      <w:r w:rsidRPr="00C65104">
        <w:rPr>
          <w:b w:val="0"/>
        </w:rPr>
        <w:t>Modificar el artículo 1 de la Resolución CREG 082 de 2018, el cual quedará así:</w:t>
      </w:r>
    </w:p>
    <w:p w14:paraId="01FBF482" w14:textId="202F02BA" w:rsidR="0000361B" w:rsidRPr="00C65104" w:rsidRDefault="004130E2" w:rsidP="004130E2">
      <w:pPr>
        <w:spacing w:before="240" w:after="240"/>
        <w:ind w:left="284" w:right="284"/>
        <w:jc w:val="both"/>
        <w:rPr>
          <w:rFonts w:ascii="Bookman Old Style" w:hAnsi="Bookman Old Style" w:cs="Arial"/>
        </w:rPr>
      </w:pPr>
      <w:r w:rsidRPr="00C65104">
        <w:rPr>
          <w:rFonts w:ascii="Bookman Old Style" w:hAnsi="Bookman Old Style" w:cs="Arial"/>
          <w:b/>
        </w:rPr>
        <w:t>Artículo 1. Ingreso Anual Esperado.</w:t>
      </w:r>
      <w:r w:rsidRPr="00C65104">
        <w:rPr>
          <w:rFonts w:ascii="Bookman Old Style" w:hAnsi="Bookman Old Style" w:cs="Arial"/>
        </w:rPr>
        <w:t xml:space="preserve"> </w:t>
      </w:r>
      <w:r w:rsidR="0082739A" w:rsidRPr="00C65104">
        <w:rPr>
          <w:rFonts w:ascii="Bookman Old Style" w:hAnsi="Bookman Old Style" w:cs="Arial"/>
        </w:rPr>
        <w:t>El Ingreso Anual Esperado, IAE, para Interconexión Eléctrica S.A. E.S.P., por el diseño, adquisición de los suministros, construcción, operación y mantenimiento del tercer transformador 500/230 kV de 450 MVA en la subestación Sogamoso, de acuerdo con la convocatoria UPME 08-2017, expresado en dólares de los Estados Unidos de América del 31 de diciembre de 2017, para los primeros 25 años contados a partir del primero de noviembre de 2019, de conformidad con la propuesta seleccionada dentro de la Convocatoria Pública UPME 08-2017, es el siguiente</w:t>
      </w:r>
      <w:r w:rsidR="0000361B" w:rsidRPr="00C65104">
        <w:rPr>
          <w:rFonts w:ascii="Bookman Old Style" w:hAnsi="Bookman Old Style" w:cs="Arial"/>
        </w:rPr>
        <w:t>:</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29"/>
        <w:gridCol w:w="1418"/>
        <w:gridCol w:w="4961"/>
      </w:tblGrid>
      <w:tr w:rsidR="0000361B" w:rsidRPr="00C65104" w14:paraId="3696B01E" w14:textId="77777777" w:rsidTr="004130E2">
        <w:trPr>
          <w:cantSplit/>
          <w:trHeight w:val="386"/>
          <w:tblHeader/>
          <w:jc w:val="center"/>
        </w:trPr>
        <w:tc>
          <w:tcPr>
            <w:tcW w:w="676" w:type="dxa"/>
            <w:vMerge w:val="restart"/>
            <w:vAlign w:val="center"/>
          </w:tcPr>
          <w:p w14:paraId="39DFD6F9" w14:textId="77777777" w:rsidR="0000361B" w:rsidRPr="00C65104" w:rsidRDefault="0000361B" w:rsidP="00176B1C">
            <w:pPr>
              <w:keepNext/>
              <w:ind w:left="-114" w:right="-70"/>
              <w:jc w:val="center"/>
              <w:rPr>
                <w:rFonts w:ascii="Bookman Old Style" w:hAnsi="Bookman Old Style" w:cs="Arial"/>
                <w:b/>
                <w:sz w:val="22"/>
                <w:szCs w:val="20"/>
              </w:rPr>
            </w:pPr>
            <w:r w:rsidRPr="00C65104">
              <w:rPr>
                <w:rFonts w:ascii="Bookman Old Style" w:hAnsi="Bookman Old Style" w:cs="Arial"/>
                <w:b/>
                <w:sz w:val="22"/>
                <w:szCs w:val="20"/>
              </w:rPr>
              <w:t>Año</w:t>
            </w:r>
          </w:p>
        </w:tc>
        <w:tc>
          <w:tcPr>
            <w:tcW w:w="1729" w:type="dxa"/>
            <w:vMerge w:val="restart"/>
            <w:vAlign w:val="center"/>
          </w:tcPr>
          <w:p w14:paraId="5B46EDB1" w14:textId="77777777" w:rsidR="0000361B" w:rsidRPr="00C65104" w:rsidRDefault="0000361B" w:rsidP="00176B1C">
            <w:pPr>
              <w:keepNext/>
              <w:ind w:left="0"/>
              <w:jc w:val="center"/>
              <w:rPr>
                <w:rFonts w:ascii="Bookman Old Style" w:hAnsi="Bookman Old Style" w:cs="Arial"/>
                <w:b/>
                <w:sz w:val="22"/>
                <w:szCs w:val="20"/>
              </w:rPr>
            </w:pPr>
            <w:r w:rsidRPr="00C65104">
              <w:rPr>
                <w:rFonts w:ascii="Bookman Old Style" w:hAnsi="Bookman Old Style" w:cs="Arial"/>
                <w:b/>
                <w:sz w:val="22"/>
                <w:szCs w:val="20"/>
              </w:rPr>
              <w:t>Fechas</w:t>
            </w:r>
          </w:p>
        </w:tc>
        <w:tc>
          <w:tcPr>
            <w:tcW w:w="6379" w:type="dxa"/>
            <w:gridSpan w:val="2"/>
            <w:vAlign w:val="center"/>
          </w:tcPr>
          <w:p w14:paraId="4B198AF9" w14:textId="77777777" w:rsidR="0000361B" w:rsidRPr="00C65104" w:rsidRDefault="0000361B" w:rsidP="00176B1C">
            <w:pPr>
              <w:keepNext/>
              <w:ind w:left="0"/>
              <w:jc w:val="center"/>
              <w:rPr>
                <w:rFonts w:ascii="Bookman Old Style" w:hAnsi="Bookman Old Style" w:cs="Arial"/>
                <w:b/>
                <w:sz w:val="22"/>
                <w:szCs w:val="20"/>
              </w:rPr>
            </w:pPr>
            <w:r w:rsidRPr="00C65104">
              <w:rPr>
                <w:rFonts w:ascii="Bookman Old Style" w:hAnsi="Bookman Old Style" w:cs="Arial"/>
                <w:b/>
                <w:sz w:val="22"/>
                <w:szCs w:val="20"/>
              </w:rPr>
              <w:t>INGRESO ANUAL ESPERADO</w:t>
            </w:r>
          </w:p>
          <w:p w14:paraId="2DF54CF9" w14:textId="4C10040A" w:rsidR="0000361B" w:rsidRPr="00C65104" w:rsidRDefault="0000361B" w:rsidP="00286FCA">
            <w:pPr>
              <w:keepNext/>
              <w:ind w:left="0"/>
              <w:jc w:val="center"/>
              <w:rPr>
                <w:rFonts w:ascii="Bookman Old Style" w:hAnsi="Bookman Old Style" w:cs="Arial"/>
                <w:bCs/>
                <w:sz w:val="22"/>
                <w:szCs w:val="20"/>
              </w:rPr>
            </w:pPr>
            <w:r w:rsidRPr="00C65104">
              <w:rPr>
                <w:rFonts w:ascii="Bookman Old Style" w:hAnsi="Bookman Old Style" w:cs="Arial"/>
                <w:bCs/>
                <w:sz w:val="22"/>
                <w:szCs w:val="20"/>
              </w:rPr>
              <w:t>(Dólares del 31 de diciembre de 201</w:t>
            </w:r>
            <w:r w:rsidR="00286FCA" w:rsidRPr="00C65104">
              <w:rPr>
                <w:rFonts w:ascii="Bookman Old Style" w:hAnsi="Bookman Old Style" w:cs="Arial"/>
                <w:bCs/>
                <w:sz w:val="22"/>
                <w:szCs w:val="20"/>
              </w:rPr>
              <w:t>7</w:t>
            </w:r>
            <w:r w:rsidRPr="00C65104">
              <w:rPr>
                <w:rFonts w:ascii="Bookman Old Style" w:hAnsi="Bookman Old Style" w:cs="Arial"/>
                <w:bCs/>
                <w:sz w:val="22"/>
                <w:szCs w:val="20"/>
              </w:rPr>
              <w:t>)</w:t>
            </w:r>
          </w:p>
        </w:tc>
      </w:tr>
      <w:tr w:rsidR="0000361B" w:rsidRPr="00C65104" w14:paraId="7DFBFD0E" w14:textId="77777777" w:rsidTr="004130E2">
        <w:trPr>
          <w:cantSplit/>
          <w:trHeight w:val="296"/>
          <w:tblHeader/>
          <w:jc w:val="center"/>
        </w:trPr>
        <w:tc>
          <w:tcPr>
            <w:tcW w:w="676" w:type="dxa"/>
            <w:vMerge/>
            <w:vAlign w:val="center"/>
          </w:tcPr>
          <w:p w14:paraId="4DEF4990" w14:textId="77777777" w:rsidR="0000361B" w:rsidRPr="00C65104" w:rsidRDefault="0000361B" w:rsidP="00176B1C">
            <w:pPr>
              <w:keepNext/>
              <w:ind w:left="0"/>
              <w:jc w:val="center"/>
              <w:rPr>
                <w:rFonts w:ascii="Bookman Old Style" w:hAnsi="Bookman Old Style" w:cs="Arial"/>
                <w:b/>
                <w:sz w:val="22"/>
                <w:szCs w:val="20"/>
              </w:rPr>
            </w:pPr>
          </w:p>
        </w:tc>
        <w:tc>
          <w:tcPr>
            <w:tcW w:w="1729" w:type="dxa"/>
            <w:vMerge/>
            <w:vAlign w:val="center"/>
          </w:tcPr>
          <w:p w14:paraId="6FE5EAE8" w14:textId="77777777" w:rsidR="0000361B" w:rsidRPr="00C65104" w:rsidRDefault="0000361B" w:rsidP="00176B1C">
            <w:pPr>
              <w:keepNext/>
              <w:ind w:left="0"/>
              <w:jc w:val="center"/>
              <w:rPr>
                <w:rFonts w:ascii="Bookman Old Style" w:hAnsi="Bookman Old Style" w:cs="Arial"/>
                <w:b/>
                <w:sz w:val="22"/>
                <w:szCs w:val="20"/>
              </w:rPr>
            </w:pPr>
          </w:p>
        </w:tc>
        <w:tc>
          <w:tcPr>
            <w:tcW w:w="1418" w:type="dxa"/>
            <w:vAlign w:val="center"/>
          </w:tcPr>
          <w:p w14:paraId="6271BF10" w14:textId="77777777" w:rsidR="0000361B" w:rsidRPr="00C65104" w:rsidRDefault="0000361B" w:rsidP="00176B1C">
            <w:pPr>
              <w:keepNext/>
              <w:ind w:left="0"/>
              <w:jc w:val="center"/>
              <w:rPr>
                <w:rFonts w:ascii="Bookman Old Style" w:hAnsi="Bookman Old Style" w:cs="Arial"/>
                <w:b/>
                <w:sz w:val="22"/>
                <w:szCs w:val="20"/>
              </w:rPr>
            </w:pPr>
            <w:r w:rsidRPr="00C65104">
              <w:rPr>
                <w:rFonts w:ascii="Bookman Old Style" w:hAnsi="Bookman Old Style" w:cs="Arial"/>
                <w:b/>
                <w:sz w:val="22"/>
                <w:szCs w:val="20"/>
              </w:rPr>
              <w:t>Números</w:t>
            </w:r>
          </w:p>
        </w:tc>
        <w:tc>
          <w:tcPr>
            <w:tcW w:w="4961" w:type="dxa"/>
            <w:vAlign w:val="center"/>
          </w:tcPr>
          <w:p w14:paraId="40BBC186" w14:textId="77777777" w:rsidR="0000361B" w:rsidRPr="00C65104" w:rsidRDefault="0000361B" w:rsidP="00176B1C">
            <w:pPr>
              <w:keepNext/>
              <w:ind w:left="0"/>
              <w:jc w:val="center"/>
              <w:rPr>
                <w:rFonts w:ascii="Bookman Old Style" w:hAnsi="Bookman Old Style" w:cs="Arial"/>
                <w:b/>
                <w:sz w:val="22"/>
                <w:szCs w:val="20"/>
              </w:rPr>
            </w:pPr>
            <w:r w:rsidRPr="00C65104">
              <w:rPr>
                <w:rFonts w:ascii="Bookman Old Style" w:hAnsi="Bookman Old Style" w:cs="Arial"/>
                <w:b/>
                <w:sz w:val="22"/>
                <w:szCs w:val="20"/>
              </w:rPr>
              <w:t>Letras</w:t>
            </w:r>
          </w:p>
        </w:tc>
      </w:tr>
      <w:tr w:rsidR="00511145" w:rsidRPr="00C65104" w14:paraId="1FC22A78" w14:textId="77777777" w:rsidTr="004130E2">
        <w:trPr>
          <w:cantSplit/>
          <w:jc w:val="center"/>
        </w:trPr>
        <w:tc>
          <w:tcPr>
            <w:tcW w:w="676" w:type="dxa"/>
            <w:vAlign w:val="center"/>
          </w:tcPr>
          <w:p w14:paraId="4727F7F3"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w:t>
            </w:r>
          </w:p>
        </w:tc>
        <w:tc>
          <w:tcPr>
            <w:tcW w:w="1729" w:type="dxa"/>
          </w:tcPr>
          <w:p w14:paraId="635FF47A" w14:textId="39232DDC"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-2019  a  </w:t>
            </w:r>
            <w:r w:rsidRPr="00C65104">
              <w:rPr>
                <w:rFonts w:ascii="Bookman Old Style" w:hAnsi="Bookman Old Style"/>
                <w:sz w:val="22"/>
                <w:szCs w:val="20"/>
              </w:rPr>
              <w:t>31-oct</w:t>
            </w:r>
            <w:r w:rsidR="00511145" w:rsidRPr="00C65104">
              <w:rPr>
                <w:rFonts w:ascii="Bookman Old Style" w:hAnsi="Bookman Old Style"/>
                <w:sz w:val="22"/>
                <w:szCs w:val="20"/>
              </w:rPr>
              <w:t>-2020</w:t>
            </w:r>
          </w:p>
        </w:tc>
        <w:tc>
          <w:tcPr>
            <w:tcW w:w="1418" w:type="dxa"/>
            <w:vAlign w:val="center"/>
          </w:tcPr>
          <w:p w14:paraId="7332C5EF" w14:textId="38EFA68B"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7DE044F3" w14:textId="577C8935"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6825FD34" w14:textId="77777777" w:rsidTr="004130E2">
        <w:trPr>
          <w:cantSplit/>
          <w:jc w:val="center"/>
        </w:trPr>
        <w:tc>
          <w:tcPr>
            <w:tcW w:w="676" w:type="dxa"/>
            <w:vAlign w:val="center"/>
          </w:tcPr>
          <w:p w14:paraId="76E411BC"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2</w:t>
            </w:r>
          </w:p>
        </w:tc>
        <w:tc>
          <w:tcPr>
            <w:tcW w:w="1729" w:type="dxa"/>
          </w:tcPr>
          <w:p w14:paraId="268958D4" w14:textId="2BE0B83A"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-2020  a  </w:t>
            </w:r>
            <w:r w:rsidRPr="00C65104">
              <w:rPr>
                <w:rFonts w:ascii="Bookman Old Style" w:hAnsi="Bookman Old Style"/>
                <w:sz w:val="22"/>
                <w:szCs w:val="20"/>
              </w:rPr>
              <w:t>31-oct</w:t>
            </w:r>
            <w:r w:rsidR="00511145" w:rsidRPr="00C65104">
              <w:rPr>
                <w:rFonts w:ascii="Bookman Old Style" w:hAnsi="Bookman Old Style"/>
                <w:sz w:val="22"/>
                <w:szCs w:val="20"/>
              </w:rPr>
              <w:t>-2021</w:t>
            </w:r>
          </w:p>
        </w:tc>
        <w:tc>
          <w:tcPr>
            <w:tcW w:w="1418" w:type="dxa"/>
            <w:vAlign w:val="center"/>
          </w:tcPr>
          <w:p w14:paraId="7E21767B" w14:textId="6FF5B707"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64CB5919" w14:textId="2A0EFB19"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7717D966" w14:textId="77777777" w:rsidTr="004130E2">
        <w:trPr>
          <w:cantSplit/>
          <w:jc w:val="center"/>
        </w:trPr>
        <w:tc>
          <w:tcPr>
            <w:tcW w:w="676" w:type="dxa"/>
            <w:vAlign w:val="center"/>
          </w:tcPr>
          <w:p w14:paraId="146FAE07"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3</w:t>
            </w:r>
          </w:p>
        </w:tc>
        <w:tc>
          <w:tcPr>
            <w:tcW w:w="1729" w:type="dxa"/>
          </w:tcPr>
          <w:p w14:paraId="1B73F8DE" w14:textId="43BC84E0"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-2021  a  </w:t>
            </w:r>
            <w:r w:rsidRPr="00C65104">
              <w:rPr>
                <w:rFonts w:ascii="Bookman Old Style" w:hAnsi="Bookman Old Style"/>
                <w:sz w:val="22"/>
                <w:szCs w:val="20"/>
              </w:rPr>
              <w:t>31-oct</w:t>
            </w:r>
            <w:r w:rsidR="00511145" w:rsidRPr="00C65104">
              <w:rPr>
                <w:rFonts w:ascii="Bookman Old Style" w:hAnsi="Bookman Old Style"/>
                <w:sz w:val="22"/>
                <w:szCs w:val="20"/>
              </w:rPr>
              <w:t>-2022</w:t>
            </w:r>
          </w:p>
        </w:tc>
        <w:tc>
          <w:tcPr>
            <w:tcW w:w="1418" w:type="dxa"/>
            <w:vAlign w:val="center"/>
          </w:tcPr>
          <w:p w14:paraId="4B1F2A93" w14:textId="5A61C6C1"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05B11FA6" w14:textId="411017F3"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4D602217" w14:textId="77777777" w:rsidTr="004130E2">
        <w:trPr>
          <w:cantSplit/>
          <w:jc w:val="center"/>
        </w:trPr>
        <w:tc>
          <w:tcPr>
            <w:tcW w:w="676" w:type="dxa"/>
            <w:vAlign w:val="center"/>
          </w:tcPr>
          <w:p w14:paraId="68FC23CD"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4</w:t>
            </w:r>
          </w:p>
        </w:tc>
        <w:tc>
          <w:tcPr>
            <w:tcW w:w="1729" w:type="dxa"/>
          </w:tcPr>
          <w:p w14:paraId="2BF65228" w14:textId="35576928"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-2022  a  </w:t>
            </w:r>
            <w:r w:rsidRPr="00C65104">
              <w:rPr>
                <w:rFonts w:ascii="Bookman Old Style" w:hAnsi="Bookman Old Style"/>
                <w:sz w:val="22"/>
                <w:szCs w:val="20"/>
              </w:rPr>
              <w:t>31-oct</w:t>
            </w:r>
            <w:r w:rsidR="00511145" w:rsidRPr="00C65104">
              <w:rPr>
                <w:rFonts w:ascii="Bookman Old Style" w:hAnsi="Bookman Old Style"/>
                <w:sz w:val="22"/>
                <w:szCs w:val="20"/>
              </w:rPr>
              <w:t>-2023</w:t>
            </w:r>
          </w:p>
        </w:tc>
        <w:tc>
          <w:tcPr>
            <w:tcW w:w="1418" w:type="dxa"/>
            <w:vAlign w:val="center"/>
          </w:tcPr>
          <w:p w14:paraId="23BA847A" w14:textId="108ADB68"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4578FBC9" w14:textId="6B5E770F"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496F2BC0" w14:textId="77777777" w:rsidTr="004130E2">
        <w:trPr>
          <w:cantSplit/>
          <w:jc w:val="center"/>
        </w:trPr>
        <w:tc>
          <w:tcPr>
            <w:tcW w:w="676" w:type="dxa"/>
            <w:vAlign w:val="center"/>
          </w:tcPr>
          <w:p w14:paraId="7C089E8C"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5</w:t>
            </w:r>
          </w:p>
        </w:tc>
        <w:tc>
          <w:tcPr>
            <w:tcW w:w="1729" w:type="dxa"/>
          </w:tcPr>
          <w:p w14:paraId="71B76B06" w14:textId="7C528C64"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-2023  a  </w:t>
            </w:r>
            <w:r w:rsidRPr="00C65104">
              <w:rPr>
                <w:rFonts w:ascii="Bookman Old Style" w:hAnsi="Bookman Old Style"/>
                <w:sz w:val="22"/>
                <w:szCs w:val="20"/>
              </w:rPr>
              <w:t>31-oct</w:t>
            </w:r>
            <w:r w:rsidR="00511145" w:rsidRPr="00C65104">
              <w:rPr>
                <w:rFonts w:ascii="Bookman Old Style" w:hAnsi="Bookman Old Style"/>
                <w:sz w:val="22"/>
                <w:szCs w:val="20"/>
              </w:rPr>
              <w:t>-2024</w:t>
            </w:r>
          </w:p>
        </w:tc>
        <w:tc>
          <w:tcPr>
            <w:tcW w:w="1418" w:type="dxa"/>
            <w:vAlign w:val="center"/>
          </w:tcPr>
          <w:p w14:paraId="2491C349" w14:textId="0C137739"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06FD95F9" w14:textId="066C51DD"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7E2F52B2" w14:textId="77777777" w:rsidTr="004130E2">
        <w:trPr>
          <w:cantSplit/>
          <w:jc w:val="center"/>
        </w:trPr>
        <w:tc>
          <w:tcPr>
            <w:tcW w:w="676" w:type="dxa"/>
            <w:vAlign w:val="center"/>
          </w:tcPr>
          <w:p w14:paraId="48EE4ABA"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6</w:t>
            </w:r>
          </w:p>
        </w:tc>
        <w:tc>
          <w:tcPr>
            <w:tcW w:w="1729" w:type="dxa"/>
          </w:tcPr>
          <w:p w14:paraId="78B5A393" w14:textId="1BA0C505"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-2024  a  </w:t>
            </w:r>
            <w:r w:rsidRPr="00C65104">
              <w:rPr>
                <w:rFonts w:ascii="Bookman Old Style" w:hAnsi="Bookman Old Style"/>
                <w:sz w:val="22"/>
                <w:szCs w:val="20"/>
              </w:rPr>
              <w:t>31-oct</w:t>
            </w:r>
            <w:r w:rsidR="00511145" w:rsidRPr="00C65104">
              <w:rPr>
                <w:rFonts w:ascii="Bookman Old Style" w:hAnsi="Bookman Old Style"/>
                <w:sz w:val="22"/>
                <w:szCs w:val="20"/>
              </w:rPr>
              <w:t>-2025</w:t>
            </w:r>
          </w:p>
        </w:tc>
        <w:tc>
          <w:tcPr>
            <w:tcW w:w="1418" w:type="dxa"/>
            <w:vAlign w:val="center"/>
          </w:tcPr>
          <w:p w14:paraId="6B512EB8" w14:textId="3BC6D5E3"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247A2D79" w14:textId="3C681116"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69CAFEC7" w14:textId="77777777" w:rsidTr="004130E2">
        <w:trPr>
          <w:cantSplit/>
          <w:jc w:val="center"/>
        </w:trPr>
        <w:tc>
          <w:tcPr>
            <w:tcW w:w="676" w:type="dxa"/>
            <w:vAlign w:val="center"/>
          </w:tcPr>
          <w:p w14:paraId="78846B66"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7</w:t>
            </w:r>
          </w:p>
        </w:tc>
        <w:tc>
          <w:tcPr>
            <w:tcW w:w="1729" w:type="dxa"/>
          </w:tcPr>
          <w:p w14:paraId="0B192843" w14:textId="4F7B7798"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-2025  a  </w:t>
            </w:r>
            <w:r w:rsidRPr="00C65104">
              <w:rPr>
                <w:rFonts w:ascii="Bookman Old Style" w:hAnsi="Bookman Old Style"/>
                <w:sz w:val="22"/>
                <w:szCs w:val="20"/>
              </w:rPr>
              <w:t>31-oct</w:t>
            </w:r>
            <w:r w:rsidR="00511145" w:rsidRPr="00C65104">
              <w:rPr>
                <w:rFonts w:ascii="Bookman Old Style" w:hAnsi="Bookman Old Style"/>
                <w:sz w:val="22"/>
                <w:szCs w:val="20"/>
              </w:rPr>
              <w:t>-2026</w:t>
            </w:r>
          </w:p>
        </w:tc>
        <w:tc>
          <w:tcPr>
            <w:tcW w:w="1418" w:type="dxa"/>
            <w:vAlign w:val="center"/>
          </w:tcPr>
          <w:p w14:paraId="5F2A3DB9" w14:textId="12244B08"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728EC290" w14:textId="4620EEAE"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71774A5F" w14:textId="77777777" w:rsidTr="004130E2">
        <w:trPr>
          <w:cantSplit/>
          <w:jc w:val="center"/>
        </w:trPr>
        <w:tc>
          <w:tcPr>
            <w:tcW w:w="676" w:type="dxa"/>
            <w:vAlign w:val="center"/>
          </w:tcPr>
          <w:p w14:paraId="2B9D0ADC"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8</w:t>
            </w:r>
          </w:p>
        </w:tc>
        <w:tc>
          <w:tcPr>
            <w:tcW w:w="1729" w:type="dxa"/>
          </w:tcPr>
          <w:p w14:paraId="42B66959" w14:textId="18B4F3FF"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-2026  a  </w:t>
            </w:r>
            <w:r w:rsidRPr="00C65104">
              <w:rPr>
                <w:rFonts w:ascii="Bookman Old Style" w:hAnsi="Bookman Old Style"/>
                <w:sz w:val="22"/>
                <w:szCs w:val="20"/>
              </w:rPr>
              <w:t>31-oct</w:t>
            </w:r>
            <w:r w:rsidR="00511145" w:rsidRPr="00C65104">
              <w:rPr>
                <w:rFonts w:ascii="Bookman Old Style" w:hAnsi="Bookman Old Style"/>
                <w:sz w:val="22"/>
                <w:szCs w:val="20"/>
              </w:rPr>
              <w:t>-2027</w:t>
            </w:r>
          </w:p>
        </w:tc>
        <w:tc>
          <w:tcPr>
            <w:tcW w:w="1418" w:type="dxa"/>
            <w:vAlign w:val="center"/>
          </w:tcPr>
          <w:p w14:paraId="6AF4437C" w14:textId="01714C84"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37CDE92E" w14:textId="32D4A5AB"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0D357A62" w14:textId="77777777" w:rsidTr="004130E2">
        <w:trPr>
          <w:cantSplit/>
          <w:jc w:val="center"/>
        </w:trPr>
        <w:tc>
          <w:tcPr>
            <w:tcW w:w="676" w:type="dxa"/>
            <w:vAlign w:val="center"/>
          </w:tcPr>
          <w:p w14:paraId="086D155A"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9</w:t>
            </w:r>
          </w:p>
        </w:tc>
        <w:tc>
          <w:tcPr>
            <w:tcW w:w="1729" w:type="dxa"/>
          </w:tcPr>
          <w:p w14:paraId="5BD8D477" w14:textId="597A8C87"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-2027  a  </w:t>
            </w:r>
            <w:r w:rsidRPr="00C65104">
              <w:rPr>
                <w:rFonts w:ascii="Bookman Old Style" w:hAnsi="Bookman Old Style"/>
                <w:sz w:val="22"/>
                <w:szCs w:val="20"/>
              </w:rPr>
              <w:t>31-oct</w:t>
            </w:r>
            <w:r w:rsidR="00511145" w:rsidRPr="00C65104">
              <w:rPr>
                <w:rFonts w:ascii="Bookman Old Style" w:hAnsi="Bookman Old Style"/>
                <w:sz w:val="22"/>
                <w:szCs w:val="20"/>
              </w:rPr>
              <w:t>-2028</w:t>
            </w:r>
          </w:p>
        </w:tc>
        <w:tc>
          <w:tcPr>
            <w:tcW w:w="1418" w:type="dxa"/>
            <w:vAlign w:val="center"/>
          </w:tcPr>
          <w:p w14:paraId="285BD0F8" w14:textId="410F01B9"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656C779C" w14:textId="2F97B4A9"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5E26F033" w14:textId="77777777" w:rsidTr="004130E2">
        <w:trPr>
          <w:cantSplit/>
          <w:jc w:val="center"/>
        </w:trPr>
        <w:tc>
          <w:tcPr>
            <w:tcW w:w="676" w:type="dxa"/>
            <w:vAlign w:val="center"/>
          </w:tcPr>
          <w:p w14:paraId="57A4CBDB"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10</w:t>
            </w:r>
          </w:p>
        </w:tc>
        <w:tc>
          <w:tcPr>
            <w:tcW w:w="1729" w:type="dxa"/>
          </w:tcPr>
          <w:p w14:paraId="682D6A9F" w14:textId="10D83C15"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-2028  a  </w:t>
            </w:r>
            <w:r w:rsidRPr="00C65104">
              <w:rPr>
                <w:rFonts w:ascii="Bookman Old Style" w:hAnsi="Bookman Old Style"/>
                <w:sz w:val="22"/>
                <w:szCs w:val="20"/>
              </w:rPr>
              <w:t>31-oct</w:t>
            </w:r>
            <w:r w:rsidR="00511145" w:rsidRPr="00C65104">
              <w:rPr>
                <w:rFonts w:ascii="Bookman Old Style" w:hAnsi="Bookman Old Style"/>
                <w:sz w:val="22"/>
                <w:szCs w:val="20"/>
              </w:rPr>
              <w:t>-2029</w:t>
            </w:r>
          </w:p>
        </w:tc>
        <w:tc>
          <w:tcPr>
            <w:tcW w:w="1418" w:type="dxa"/>
            <w:vAlign w:val="center"/>
          </w:tcPr>
          <w:p w14:paraId="31603C57" w14:textId="66E0857E"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53F7A2A2" w14:textId="4C9CBCBA"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64ED6FF7" w14:textId="77777777" w:rsidTr="004130E2">
        <w:trPr>
          <w:cantSplit/>
          <w:jc w:val="center"/>
        </w:trPr>
        <w:tc>
          <w:tcPr>
            <w:tcW w:w="676" w:type="dxa"/>
            <w:vAlign w:val="center"/>
          </w:tcPr>
          <w:p w14:paraId="16D9BC15"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11</w:t>
            </w:r>
          </w:p>
        </w:tc>
        <w:tc>
          <w:tcPr>
            <w:tcW w:w="1729" w:type="dxa"/>
          </w:tcPr>
          <w:p w14:paraId="3A112628" w14:textId="6E0FF7FA"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-2029  a  </w:t>
            </w:r>
            <w:r w:rsidRPr="00C65104">
              <w:rPr>
                <w:rFonts w:ascii="Bookman Old Style" w:hAnsi="Bookman Old Style"/>
                <w:sz w:val="22"/>
                <w:szCs w:val="20"/>
              </w:rPr>
              <w:t>31-oct</w:t>
            </w:r>
            <w:r w:rsidR="00511145" w:rsidRPr="00C65104">
              <w:rPr>
                <w:rFonts w:ascii="Bookman Old Style" w:hAnsi="Bookman Old Style"/>
                <w:sz w:val="22"/>
                <w:szCs w:val="20"/>
              </w:rPr>
              <w:t>-2030</w:t>
            </w:r>
          </w:p>
        </w:tc>
        <w:tc>
          <w:tcPr>
            <w:tcW w:w="1418" w:type="dxa"/>
            <w:vAlign w:val="center"/>
          </w:tcPr>
          <w:p w14:paraId="3EF18CAC" w14:textId="7410F937"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53AE688B" w14:textId="2764515E"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6A997392" w14:textId="77777777" w:rsidTr="004130E2">
        <w:trPr>
          <w:cantSplit/>
          <w:jc w:val="center"/>
        </w:trPr>
        <w:tc>
          <w:tcPr>
            <w:tcW w:w="676" w:type="dxa"/>
            <w:vAlign w:val="center"/>
          </w:tcPr>
          <w:p w14:paraId="03ED3DE9"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12</w:t>
            </w:r>
          </w:p>
        </w:tc>
        <w:tc>
          <w:tcPr>
            <w:tcW w:w="1729" w:type="dxa"/>
          </w:tcPr>
          <w:p w14:paraId="3F6CCBB1" w14:textId="72E6107B"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-2030  a  </w:t>
            </w:r>
            <w:r w:rsidRPr="00C65104">
              <w:rPr>
                <w:rFonts w:ascii="Bookman Old Style" w:hAnsi="Bookman Old Style"/>
                <w:sz w:val="22"/>
                <w:szCs w:val="20"/>
              </w:rPr>
              <w:t>31-oct</w:t>
            </w:r>
            <w:r w:rsidR="00511145" w:rsidRPr="00C65104">
              <w:rPr>
                <w:rFonts w:ascii="Bookman Old Style" w:hAnsi="Bookman Old Style"/>
                <w:sz w:val="22"/>
                <w:szCs w:val="20"/>
              </w:rPr>
              <w:t>-2031</w:t>
            </w:r>
          </w:p>
        </w:tc>
        <w:tc>
          <w:tcPr>
            <w:tcW w:w="1418" w:type="dxa"/>
            <w:vAlign w:val="center"/>
          </w:tcPr>
          <w:p w14:paraId="4BCF1A0B" w14:textId="06B54005"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6327028B" w14:textId="5EF7F3BD"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6265A854" w14:textId="77777777" w:rsidTr="004130E2">
        <w:trPr>
          <w:cantSplit/>
          <w:jc w:val="center"/>
        </w:trPr>
        <w:tc>
          <w:tcPr>
            <w:tcW w:w="676" w:type="dxa"/>
            <w:vAlign w:val="center"/>
          </w:tcPr>
          <w:p w14:paraId="1BF3A985"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13</w:t>
            </w:r>
          </w:p>
        </w:tc>
        <w:tc>
          <w:tcPr>
            <w:tcW w:w="1729" w:type="dxa"/>
          </w:tcPr>
          <w:p w14:paraId="6DBB01FF" w14:textId="1F7A668F"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-2031  a  </w:t>
            </w:r>
            <w:r w:rsidRPr="00C65104">
              <w:rPr>
                <w:rFonts w:ascii="Bookman Old Style" w:hAnsi="Bookman Old Style"/>
                <w:sz w:val="22"/>
                <w:szCs w:val="20"/>
              </w:rPr>
              <w:t>31-oct</w:t>
            </w:r>
            <w:r w:rsidR="00511145" w:rsidRPr="00C65104">
              <w:rPr>
                <w:rFonts w:ascii="Bookman Old Style" w:hAnsi="Bookman Old Style"/>
                <w:sz w:val="22"/>
                <w:szCs w:val="20"/>
              </w:rPr>
              <w:t>-2032</w:t>
            </w:r>
          </w:p>
        </w:tc>
        <w:tc>
          <w:tcPr>
            <w:tcW w:w="1418" w:type="dxa"/>
            <w:vAlign w:val="center"/>
          </w:tcPr>
          <w:p w14:paraId="3A4873B2" w14:textId="403D9135"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088B4869" w14:textId="0230417C"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0EE85F7E" w14:textId="77777777" w:rsidTr="004130E2">
        <w:trPr>
          <w:cantSplit/>
          <w:jc w:val="center"/>
        </w:trPr>
        <w:tc>
          <w:tcPr>
            <w:tcW w:w="676" w:type="dxa"/>
            <w:vAlign w:val="center"/>
          </w:tcPr>
          <w:p w14:paraId="70F78397"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14</w:t>
            </w:r>
          </w:p>
        </w:tc>
        <w:tc>
          <w:tcPr>
            <w:tcW w:w="1729" w:type="dxa"/>
          </w:tcPr>
          <w:p w14:paraId="62803954" w14:textId="3A380793"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-2032  a  </w:t>
            </w:r>
            <w:r w:rsidRPr="00C65104">
              <w:rPr>
                <w:rFonts w:ascii="Bookman Old Style" w:hAnsi="Bookman Old Style"/>
                <w:sz w:val="22"/>
                <w:szCs w:val="20"/>
              </w:rPr>
              <w:t>31-oct</w:t>
            </w:r>
            <w:r w:rsidR="00511145" w:rsidRPr="00C65104">
              <w:rPr>
                <w:rFonts w:ascii="Bookman Old Style" w:hAnsi="Bookman Old Style"/>
                <w:sz w:val="22"/>
                <w:szCs w:val="20"/>
              </w:rPr>
              <w:t>-2033</w:t>
            </w:r>
          </w:p>
        </w:tc>
        <w:tc>
          <w:tcPr>
            <w:tcW w:w="1418" w:type="dxa"/>
            <w:vAlign w:val="center"/>
          </w:tcPr>
          <w:p w14:paraId="6C2446EC" w14:textId="192A1928"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46C1ABCB" w14:textId="728F4605"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0D29763D" w14:textId="77777777" w:rsidTr="004130E2">
        <w:trPr>
          <w:cantSplit/>
          <w:jc w:val="center"/>
        </w:trPr>
        <w:tc>
          <w:tcPr>
            <w:tcW w:w="676" w:type="dxa"/>
            <w:vAlign w:val="center"/>
          </w:tcPr>
          <w:p w14:paraId="03A428F6"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15</w:t>
            </w:r>
          </w:p>
        </w:tc>
        <w:tc>
          <w:tcPr>
            <w:tcW w:w="1729" w:type="dxa"/>
          </w:tcPr>
          <w:p w14:paraId="4BC42415" w14:textId="6F9E2036"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-2033  a  </w:t>
            </w:r>
            <w:r w:rsidRPr="00C65104">
              <w:rPr>
                <w:rFonts w:ascii="Bookman Old Style" w:hAnsi="Bookman Old Style"/>
                <w:sz w:val="22"/>
                <w:szCs w:val="20"/>
              </w:rPr>
              <w:t>31-oct</w:t>
            </w:r>
            <w:r w:rsidR="00511145" w:rsidRPr="00C65104">
              <w:rPr>
                <w:rFonts w:ascii="Bookman Old Style" w:hAnsi="Bookman Old Style"/>
                <w:sz w:val="22"/>
                <w:szCs w:val="20"/>
              </w:rPr>
              <w:t>-2034</w:t>
            </w:r>
          </w:p>
        </w:tc>
        <w:tc>
          <w:tcPr>
            <w:tcW w:w="1418" w:type="dxa"/>
            <w:vAlign w:val="center"/>
          </w:tcPr>
          <w:p w14:paraId="3EA914BE" w14:textId="342B3062"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778D9210" w14:textId="6DD4DAD5"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281CF8AF" w14:textId="77777777" w:rsidTr="004130E2">
        <w:trPr>
          <w:cantSplit/>
          <w:jc w:val="center"/>
        </w:trPr>
        <w:tc>
          <w:tcPr>
            <w:tcW w:w="676" w:type="dxa"/>
            <w:vAlign w:val="center"/>
          </w:tcPr>
          <w:p w14:paraId="0AA9B08B"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16</w:t>
            </w:r>
          </w:p>
        </w:tc>
        <w:tc>
          <w:tcPr>
            <w:tcW w:w="1729" w:type="dxa"/>
          </w:tcPr>
          <w:p w14:paraId="2AE688AF" w14:textId="52015C50"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-2034  a  </w:t>
            </w:r>
            <w:r w:rsidRPr="00C65104">
              <w:rPr>
                <w:rFonts w:ascii="Bookman Old Style" w:hAnsi="Bookman Old Style"/>
                <w:sz w:val="22"/>
                <w:szCs w:val="20"/>
              </w:rPr>
              <w:t>31-oct</w:t>
            </w:r>
            <w:r w:rsidR="00511145" w:rsidRPr="00C65104">
              <w:rPr>
                <w:rFonts w:ascii="Bookman Old Style" w:hAnsi="Bookman Old Style"/>
                <w:sz w:val="22"/>
                <w:szCs w:val="20"/>
              </w:rPr>
              <w:t>-2035</w:t>
            </w:r>
          </w:p>
        </w:tc>
        <w:tc>
          <w:tcPr>
            <w:tcW w:w="1418" w:type="dxa"/>
            <w:vAlign w:val="center"/>
          </w:tcPr>
          <w:p w14:paraId="69166049" w14:textId="3196C3B1"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1A78D200" w14:textId="2AC9C180"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61F9E6D4" w14:textId="77777777" w:rsidTr="004130E2">
        <w:trPr>
          <w:cantSplit/>
          <w:jc w:val="center"/>
        </w:trPr>
        <w:tc>
          <w:tcPr>
            <w:tcW w:w="676" w:type="dxa"/>
            <w:vAlign w:val="center"/>
          </w:tcPr>
          <w:p w14:paraId="7A7D0B44"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lastRenderedPageBreak/>
              <w:t>17</w:t>
            </w:r>
          </w:p>
        </w:tc>
        <w:tc>
          <w:tcPr>
            <w:tcW w:w="1729" w:type="dxa"/>
          </w:tcPr>
          <w:p w14:paraId="2A262AAA" w14:textId="2DDEE819"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-2035  a  </w:t>
            </w:r>
            <w:r w:rsidRPr="00C65104">
              <w:rPr>
                <w:rFonts w:ascii="Bookman Old Style" w:hAnsi="Bookman Old Style"/>
                <w:sz w:val="22"/>
                <w:szCs w:val="20"/>
              </w:rPr>
              <w:t>31-oct</w:t>
            </w:r>
            <w:r w:rsidR="00511145" w:rsidRPr="00C65104">
              <w:rPr>
                <w:rFonts w:ascii="Bookman Old Style" w:hAnsi="Bookman Old Style"/>
                <w:sz w:val="22"/>
                <w:szCs w:val="20"/>
              </w:rPr>
              <w:t>-2036</w:t>
            </w:r>
          </w:p>
        </w:tc>
        <w:tc>
          <w:tcPr>
            <w:tcW w:w="1418" w:type="dxa"/>
            <w:vAlign w:val="center"/>
          </w:tcPr>
          <w:p w14:paraId="153F7215" w14:textId="08A04CA7"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3E085D8E" w14:textId="3FBE8434"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09CB7C69" w14:textId="77777777" w:rsidTr="004130E2">
        <w:trPr>
          <w:cantSplit/>
          <w:jc w:val="center"/>
        </w:trPr>
        <w:tc>
          <w:tcPr>
            <w:tcW w:w="676" w:type="dxa"/>
            <w:vAlign w:val="center"/>
          </w:tcPr>
          <w:p w14:paraId="4B192F7A"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18</w:t>
            </w:r>
          </w:p>
        </w:tc>
        <w:tc>
          <w:tcPr>
            <w:tcW w:w="1729" w:type="dxa"/>
          </w:tcPr>
          <w:p w14:paraId="203F3AB5" w14:textId="0F4826A2"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-2036  a  </w:t>
            </w:r>
            <w:r w:rsidRPr="00C65104">
              <w:rPr>
                <w:rFonts w:ascii="Bookman Old Style" w:hAnsi="Bookman Old Style"/>
                <w:sz w:val="22"/>
                <w:szCs w:val="20"/>
              </w:rPr>
              <w:t>31-oct</w:t>
            </w:r>
            <w:r w:rsidR="00511145" w:rsidRPr="00C65104">
              <w:rPr>
                <w:rFonts w:ascii="Bookman Old Style" w:hAnsi="Bookman Old Style"/>
                <w:sz w:val="22"/>
                <w:szCs w:val="20"/>
              </w:rPr>
              <w:t>-2037</w:t>
            </w:r>
          </w:p>
        </w:tc>
        <w:tc>
          <w:tcPr>
            <w:tcW w:w="1418" w:type="dxa"/>
            <w:vAlign w:val="center"/>
          </w:tcPr>
          <w:p w14:paraId="34BBEDFF" w14:textId="654904DE"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28A62AFA" w14:textId="313DF8CA"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07C13841" w14:textId="77777777" w:rsidTr="004130E2">
        <w:trPr>
          <w:cantSplit/>
          <w:jc w:val="center"/>
        </w:trPr>
        <w:tc>
          <w:tcPr>
            <w:tcW w:w="676" w:type="dxa"/>
            <w:vAlign w:val="center"/>
          </w:tcPr>
          <w:p w14:paraId="5E70757A"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19</w:t>
            </w:r>
          </w:p>
        </w:tc>
        <w:tc>
          <w:tcPr>
            <w:tcW w:w="1729" w:type="dxa"/>
          </w:tcPr>
          <w:p w14:paraId="1B579F0A" w14:textId="118639A2"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-2037  a  </w:t>
            </w:r>
            <w:r w:rsidRPr="00C65104">
              <w:rPr>
                <w:rFonts w:ascii="Bookman Old Style" w:hAnsi="Bookman Old Style"/>
                <w:sz w:val="22"/>
                <w:szCs w:val="20"/>
              </w:rPr>
              <w:t>31-oct</w:t>
            </w:r>
            <w:r w:rsidR="00511145" w:rsidRPr="00C65104">
              <w:rPr>
                <w:rFonts w:ascii="Bookman Old Style" w:hAnsi="Bookman Old Style"/>
                <w:sz w:val="22"/>
                <w:szCs w:val="20"/>
              </w:rPr>
              <w:t>-2038</w:t>
            </w:r>
          </w:p>
        </w:tc>
        <w:tc>
          <w:tcPr>
            <w:tcW w:w="1418" w:type="dxa"/>
            <w:vAlign w:val="center"/>
          </w:tcPr>
          <w:p w14:paraId="0B7D14AF" w14:textId="408DB533"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588F2D14" w14:textId="4FE310DB"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061E9A55" w14:textId="77777777" w:rsidTr="004130E2">
        <w:trPr>
          <w:cantSplit/>
          <w:jc w:val="center"/>
        </w:trPr>
        <w:tc>
          <w:tcPr>
            <w:tcW w:w="676" w:type="dxa"/>
            <w:vAlign w:val="center"/>
          </w:tcPr>
          <w:p w14:paraId="1A97BCE1"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20</w:t>
            </w:r>
          </w:p>
        </w:tc>
        <w:tc>
          <w:tcPr>
            <w:tcW w:w="1729" w:type="dxa"/>
          </w:tcPr>
          <w:p w14:paraId="4A35BE1B" w14:textId="5521E670"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-2038  a  </w:t>
            </w:r>
            <w:r w:rsidRPr="00C65104">
              <w:rPr>
                <w:rFonts w:ascii="Bookman Old Style" w:hAnsi="Bookman Old Style"/>
                <w:sz w:val="22"/>
                <w:szCs w:val="20"/>
              </w:rPr>
              <w:t>31-oct</w:t>
            </w:r>
            <w:r w:rsidR="00511145" w:rsidRPr="00C65104">
              <w:rPr>
                <w:rFonts w:ascii="Bookman Old Style" w:hAnsi="Bookman Old Style"/>
                <w:sz w:val="22"/>
                <w:szCs w:val="20"/>
              </w:rPr>
              <w:t>-2039</w:t>
            </w:r>
          </w:p>
        </w:tc>
        <w:tc>
          <w:tcPr>
            <w:tcW w:w="1418" w:type="dxa"/>
            <w:vAlign w:val="center"/>
          </w:tcPr>
          <w:p w14:paraId="0ACAFEC2" w14:textId="543ED52A"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289C1000" w14:textId="0F0A1FC6"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08EAFB6B" w14:textId="77777777" w:rsidTr="004130E2">
        <w:trPr>
          <w:cantSplit/>
          <w:jc w:val="center"/>
        </w:trPr>
        <w:tc>
          <w:tcPr>
            <w:tcW w:w="676" w:type="dxa"/>
            <w:vAlign w:val="center"/>
          </w:tcPr>
          <w:p w14:paraId="5F13698C"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21</w:t>
            </w:r>
          </w:p>
        </w:tc>
        <w:tc>
          <w:tcPr>
            <w:tcW w:w="1729" w:type="dxa"/>
          </w:tcPr>
          <w:p w14:paraId="06C50252" w14:textId="55480699"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-2039  a  </w:t>
            </w:r>
            <w:r w:rsidRPr="00C65104">
              <w:rPr>
                <w:rFonts w:ascii="Bookman Old Style" w:hAnsi="Bookman Old Style"/>
                <w:sz w:val="22"/>
                <w:szCs w:val="20"/>
              </w:rPr>
              <w:t>31-oct</w:t>
            </w:r>
            <w:r w:rsidR="00511145" w:rsidRPr="00C65104">
              <w:rPr>
                <w:rFonts w:ascii="Bookman Old Style" w:hAnsi="Bookman Old Style"/>
                <w:sz w:val="22"/>
                <w:szCs w:val="20"/>
              </w:rPr>
              <w:t>-2040</w:t>
            </w:r>
          </w:p>
        </w:tc>
        <w:tc>
          <w:tcPr>
            <w:tcW w:w="1418" w:type="dxa"/>
            <w:vAlign w:val="center"/>
          </w:tcPr>
          <w:p w14:paraId="4EF6AAD3" w14:textId="3F71D837"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680452D7" w14:textId="2ACF7435"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509110C0" w14:textId="77777777" w:rsidTr="004130E2">
        <w:trPr>
          <w:cantSplit/>
          <w:jc w:val="center"/>
        </w:trPr>
        <w:tc>
          <w:tcPr>
            <w:tcW w:w="676" w:type="dxa"/>
            <w:vAlign w:val="center"/>
          </w:tcPr>
          <w:p w14:paraId="39BBEE45"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22</w:t>
            </w:r>
          </w:p>
        </w:tc>
        <w:tc>
          <w:tcPr>
            <w:tcW w:w="1729" w:type="dxa"/>
          </w:tcPr>
          <w:p w14:paraId="79B0A1F5" w14:textId="663038E8"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-2040  a  </w:t>
            </w:r>
            <w:r w:rsidRPr="00C65104">
              <w:rPr>
                <w:rFonts w:ascii="Bookman Old Style" w:hAnsi="Bookman Old Style"/>
                <w:sz w:val="22"/>
                <w:szCs w:val="20"/>
              </w:rPr>
              <w:t>31-oct</w:t>
            </w:r>
            <w:r w:rsidR="00511145" w:rsidRPr="00C65104">
              <w:rPr>
                <w:rFonts w:ascii="Bookman Old Style" w:hAnsi="Bookman Old Style"/>
                <w:sz w:val="22"/>
                <w:szCs w:val="20"/>
              </w:rPr>
              <w:t>-2041</w:t>
            </w:r>
          </w:p>
        </w:tc>
        <w:tc>
          <w:tcPr>
            <w:tcW w:w="1418" w:type="dxa"/>
            <w:vAlign w:val="center"/>
          </w:tcPr>
          <w:p w14:paraId="08422C7E" w14:textId="17F7BE84"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6DB1943E" w14:textId="56C53A3B"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66F0CC48" w14:textId="77777777" w:rsidTr="004130E2">
        <w:trPr>
          <w:cantSplit/>
          <w:jc w:val="center"/>
        </w:trPr>
        <w:tc>
          <w:tcPr>
            <w:tcW w:w="676" w:type="dxa"/>
            <w:vAlign w:val="center"/>
          </w:tcPr>
          <w:p w14:paraId="683C63E6"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23</w:t>
            </w:r>
          </w:p>
        </w:tc>
        <w:tc>
          <w:tcPr>
            <w:tcW w:w="1729" w:type="dxa"/>
          </w:tcPr>
          <w:p w14:paraId="6FD159B3" w14:textId="2F66B6FD"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-2041  a  </w:t>
            </w:r>
            <w:r w:rsidRPr="00C65104">
              <w:rPr>
                <w:rFonts w:ascii="Bookman Old Style" w:hAnsi="Bookman Old Style"/>
                <w:sz w:val="22"/>
                <w:szCs w:val="20"/>
              </w:rPr>
              <w:t>31-oct</w:t>
            </w:r>
            <w:r w:rsidR="00511145" w:rsidRPr="00C65104">
              <w:rPr>
                <w:rFonts w:ascii="Bookman Old Style" w:hAnsi="Bookman Old Style"/>
                <w:sz w:val="22"/>
                <w:szCs w:val="20"/>
              </w:rPr>
              <w:t>-2042</w:t>
            </w:r>
          </w:p>
        </w:tc>
        <w:tc>
          <w:tcPr>
            <w:tcW w:w="1418" w:type="dxa"/>
            <w:vAlign w:val="center"/>
          </w:tcPr>
          <w:p w14:paraId="4D6B1E7D" w14:textId="448E5845"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217D81FF" w14:textId="2C9AA9B9"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32C39F66" w14:textId="77777777" w:rsidTr="004130E2">
        <w:trPr>
          <w:cantSplit/>
          <w:jc w:val="center"/>
        </w:trPr>
        <w:tc>
          <w:tcPr>
            <w:tcW w:w="676" w:type="dxa"/>
            <w:vAlign w:val="center"/>
          </w:tcPr>
          <w:p w14:paraId="3ED9CC49"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24</w:t>
            </w:r>
          </w:p>
        </w:tc>
        <w:tc>
          <w:tcPr>
            <w:tcW w:w="1729" w:type="dxa"/>
          </w:tcPr>
          <w:p w14:paraId="447ED619" w14:textId="58E05354"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-2042  a  </w:t>
            </w:r>
            <w:r w:rsidRPr="00C65104">
              <w:rPr>
                <w:rFonts w:ascii="Bookman Old Style" w:hAnsi="Bookman Old Style"/>
                <w:sz w:val="22"/>
                <w:szCs w:val="20"/>
              </w:rPr>
              <w:t>31-oct</w:t>
            </w:r>
            <w:r w:rsidR="00511145" w:rsidRPr="00C65104">
              <w:rPr>
                <w:rFonts w:ascii="Bookman Old Style" w:hAnsi="Bookman Old Style"/>
                <w:sz w:val="22"/>
                <w:szCs w:val="20"/>
              </w:rPr>
              <w:t>-2043</w:t>
            </w:r>
          </w:p>
        </w:tc>
        <w:tc>
          <w:tcPr>
            <w:tcW w:w="1418" w:type="dxa"/>
            <w:vAlign w:val="center"/>
          </w:tcPr>
          <w:p w14:paraId="50E86528" w14:textId="74F02F8A"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7E7D94D5" w14:textId="49CBF64A"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r w:rsidR="00511145" w:rsidRPr="00C65104" w14:paraId="2E155186" w14:textId="77777777" w:rsidTr="004130E2">
        <w:trPr>
          <w:cantSplit/>
          <w:jc w:val="center"/>
        </w:trPr>
        <w:tc>
          <w:tcPr>
            <w:tcW w:w="676" w:type="dxa"/>
            <w:vAlign w:val="center"/>
          </w:tcPr>
          <w:p w14:paraId="15C6D4D0" w14:textId="77777777" w:rsidR="00511145" w:rsidRPr="00C65104" w:rsidRDefault="00511145" w:rsidP="00511145">
            <w:pPr>
              <w:ind w:left="0"/>
              <w:jc w:val="center"/>
              <w:rPr>
                <w:rFonts w:ascii="Bookman Old Style" w:eastAsia="Arial Unicode MS" w:hAnsi="Bookman Old Style" w:cs="Arial"/>
                <w:sz w:val="22"/>
                <w:szCs w:val="20"/>
              </w:rPr>
            </w:pPr>
            <w:r w:rsidRPr="00C65104">
              <w:rPr>
                <w:rFonts w:ascii="Bookman Old Style" w:hAnsi="Bookman Old Style" w:cs="Arial"/>
                <w:sz w:val="22"/>
                <w:szCs w:val="20"/>
              </w:rPr>
              <w:t>25</w:t>
            </w:r>
          </w:p>
        </w:tc>
        <w:tc>
          <w:tcPr>
            <w:tcW w:w="1729" w:type="dxa"/>
          </w:tcPr>
          <w:p w14:paraId="07DEF15A" w14:textId="102EC3E4" w:rsidR="00511145" w:rsidRPr="00C65104" w:rsidRDefault="004130E2" w:rsidP="00511145">
            <w:pPr>
              <w:ind w:left="0"/>
              <w:jc w:val="center"/>
              <w:rPr>
                <w:rFonts w:ascii="Bookman Old Style" w:hAnsi="Bookman Old Style" w:cs="Arial"/>
                <w:sz w:val="22"/>
                <w:szCs w:val="20"/>
              </w:rPr>
            </w:pPr>
            <w:r w:rsidRPr="00C65104">
              <w:rPr>
                <w:rFonts w:ascii="Bookman Old Style" w:hAnsi="Bookman Old Style"/>
                <w:sz w:val="22"/>
                <w:szCs w:val="20"/>
              </w:rPr>
              <w:t>1-nov</w:t>
            </w:r>
            <w:r w:rsidR="00511145" w:rsidRPr="00C65104">
              <w:rPr>
                <w:rFonts w:ascii="Bookman Old Style" w:hAnsi="Bookman Old Style"/>
                <w:sz w:val="22"/>
                <w:szCs w:val="20"/>
              </w:rPr>
              <w:t xml:space="preserve">-2043  a  </w:t>
            </w:r>
            <w:r w:rsidRPr="00C65104">
              <w:rPr>
                <w:rFonts w:ascii="Bookman Old Style" w:hAnsi="Bookman Old Style"/>
                <w:sz w:val="22"/>
                <w:szCs w:val="20"/>
              </w:rPr>
              <w:t>31-oct</w:t>
            </w:r>
            <w:r w:rsidR="00511145" w:rsidRPr="00C65104">
              <w:rPr>
                <w:rFonts w:ascii="Bookman Old Style" w:hAnsi="Bookman Old Style"/>
                <w:sz w:val="22"/>
                <w:szCs w:val="20"/>
              </w:rPr>
              <w:t>-2044</w:t>
            </w:r>
          </w:p>
        </w:tc>
        <w:tc>
          <w:tcPr>
            <w:tcW w:w="1418" w:type="dxa"/>
            <w:vAlign w:val="center"/>
          </w:tcPr>
          <w:p w14:paraId="0EDDCF9B" w14:textId="2821ACA2" w:rsidR="00511145" w:rsidRPr="00C65104" w:rsidRDefault="00511145" w:rsidP="00511145">
            <w:pPr>
              <w:ind w:left="0"/>
              <w:jc w:val="center"/>
              <w:rPr>
                <w:rFonts w:ascii="Bookman Old Style" w:hAnsi="Bookman Old Style"/>
                <w:sz w:val="22"/>
                <w:szCs w:val="20"/>
              </w:rPr>
            </w:pPr>
            <w:r w:rsidRPr="00C65104">
              <w:rPr>
                <w:rFonts w:ascii="Bookman Old Style" w:hAnsi="Bookman Old Style"/>
                <w:sz w:val="22"/>
                <w:szCs w:val="20"/>
              </w:rPr>
              <w:t>1.058.840</w:t>
            </w:r>
          </w:p>
        </w:tc>
        <w:tc>
          <w:tcPr>
            <w:tcW w:w="4961" w:type="dxa"/>
          </w:tcPr>
          <w:p w14:paraId="6E7232D7" w14:textId="1167D36F" w:rsidR="00511145" w:rsidRPr="00C65104" w:rsidRDefault="00511145" w:rsidP="00511145">
            <w:pPr>
              <w:ind w:left="0"/>
              <w:rPr>
                <w:rFonts w:ascii="Bookman Old Style" w:hAnsi="Bookman Old Style"/>
                <w:sz w:val="22"/>
                <w:szCs w:val="20"/>
              </w:rPr>
            </w:pPr>
            <w:r w:rsidRPr="00C65104">
              <w:rPr>
                <w:rFonts w:ascii="Bookman Old Style" w:hAnsi="Bookman Old Style"/>
                <w:sz w:val="22"/>
                <w:szCs w:val="20"/>
              </w:rPr>
              <w:t>un millón cincuenta y ocho mil ochocientos cuarenta dólares</w:t>
            </w:r>
          </w:p>
        </w:tc>
      </w:tr>
    </w:tbl>
    <w:p w14:paraId="02E55F6B" w14:textId="4AFAC03F" w:rsidR="0000361B" w:rsidRPr="00C65104" w:rsidRDefault="0082739A" w:rsidP="0082739A">
      <w:pPr>
        <w:pStyle w:val="ARTICULOS"/>
        <w:spacing w:after="120"/>
        <w:contextualSpacing/>
        <w:rPr>
          <w:b w:val="0"/>
        </w:rPr>
      </w:pPr>
      <w:r w:rsidRPr="00C65104">
        <w:t>Cambio de representación</w:t>
      </w:r>
      <w:r w:rsidR="0000361B" w:rsidRPr="00C65104">
        <w:t xml:space="preserve">. </w:t>
      </w:r>
      <w:r w:rsidRPr="00C65104">
        <w:rPr>
          <w:b w:val="0"/>
        </w:rPr>
        <w:t xml:space="preserve">A partir de la entrada en vigencia de la presente resolución, Intercolombia </w:t>
      </w:r>
      <w:r w:rsidRPr="00C65104">
        <w:rPr>
          <w:b w:val="0"/>
          <w:szCs w:val="22"/>
        </w:rPr>
        <w:t>S.A. E.S.P.</w:t>
      </w:r>
      <w:r w:rsidRPr="00C65104">
        <w:rPr>
          <w:b w:val="0"/>
        </w:rPr>
        <w:t xml:space="preserve"> actuará como representante ante el LAC, en reemplazo de Interconexión Eléctrica S.A. E.S.P., de los activos que hacen parte del proyecto objeto de </w:t>
      </w:r>
      <w:r w:rsidRPr="00C65104">
        <w:rPr>
          <w:b w:val="0"/>
          <w:spacing w:val="-3"/>
        </w:rPr>
        <w:t>la convocatoria UPME 08-2017</w:t>
      </w:r>
      <w:r w:rsidRPr="00C65104">
        <w:rPr>
          <w:b w:val="0"/>
        </w:rPr>
        <w:t xml:space="preserve">, que están en operación, corresponden a activos de uso y su remuneración corresponde a la aprobada mediante la resolución CREG </w:t>
      </w:r>
      <w:r w:rsidRPr="00C65104">
        <w:rPr>
          <w:b w:val="0"/>
          <w:spacing w:val="-3"/>
        </w:rPr>
        <w:t>082 de 2018</w:t>
      </w:r>
      <w:r w:rsidR="0000361B" w:rsidRPr="00C65104">
        <w:rPr>
          <w:b w:val="0"/>
        </w:rPr>
        <w:t>.</w:t>
      </w:r>
    </w:p>
    <w:p w14:paraId="23A7F506" w14:textId="77777777" w:rsidR="0082739A" w:rsidRPr="00C65104" w:rsidRDefault="0082739A" w:rsidP="0082739A">
      <w:pPr>
        <w:spacing w:before="240" w:after="120"/>
        <w:ind w:left="0" w:right="51"/>
        <w:contextualSpacing/>
        <w:jc w:val="both"/>
        <w:rPr>
          <w:rFonts w:ascii="Bookman Old Style" w:hAnsi="Bookman Old Style" w:cs="Arial"/>
        </w:rPr>
      </w:pPr>
      <w:r w:rsidRPr="00C65104">
        <w:rPr>
          <w:rFonts w:ascii="Bookman Old Style" w:hAnsi="Bookman Old Style" w:cs="Arial"/>
        </w:rPr>
        <w:t xml:space="preserve">Además, con respecto a los citados activos, Intercolombia S.A. E.S.P. asumirá los derechos adquiridos por Interconexión Eléctrica S.A. E.S.P. en virtud de la resolución enunciada y las obligaciones que le imponga la normativa vigente. </w:t>
      </w:r>
    </w:p>
    <w:bookmarkEnd w:id="2"/>
    <w:p w14:paraId="3B9F0ECF" w14:textId="701E57D2" w:rsidR="0082739A" w:rsidRPr="00C65104" w:rsidRDefault="0082739A" w:rsidP="0082739A">
      <w:pPr>
        <w:pStyle w:val="ARTICULOS"/>
        <w:spacing w:after="120"/>
        <w:contextualSpacing/>
      </w:pPr>
      <w:r w:rsidRPr="00C65104">
        <w:t xml:space="preserve">Recursos. </w:t>
      </w:r>
      <w:r w:rsidRPr="00C65104">
        <w:rPr>
          <w:b w:val="0"/>
        </w:rPr>
        <w:t>La presente resolución deberá notificarse a Interconexión Eléctrica S.A. E.S.P. y a Intercolombia S.A. E.S.P. Contra lo dispuesto en este acto procede el recurso de reposición, el cual se podrá interponer ante la Dirección Ejecutiva de la CREG dentro de los cinco (5) días hábiles siguientes a la fecha de su notificación.</w:t>
      </w:r>
    </w:p>
    <w:p w14:paraId="4CA4C0C4" w14:textId="77777777" w:rsidR="0000361B" w:rsidRPr="00C65104" w:rsidRDefault="0000361B" w:rsidP="0000361B">
      <w:pPr>
        <w:ind w:left="0"/>
        <w:rPr>
          <w:rFonts w:ascii="Bookman Old Style" w:hAnsi="Bookman Old Style" w:cs="Arial"/>
        </w:rPr>
      </w:pPr>
    </w:p>
    <w:p w14:paraId="6783EEB3" w14:textId="77777777" w:rsidR="0000361B" w:rsidRPr="00C65104" w:rsidRDefault="0000361B" w:rsidP="0000361B">
      <w:pPr>
        <w:jc w:val="center"/>
        <w:rPr>
          <w:rFonts w:ascii="Bookman Old Style" w:hAnsi="Bookman Old Style" w:cs="Arial"/>
          <w:b/>
        </w:rPr>
      </w:pPr>
      <w:r w:rsidRPr="00C65104">
        <w:rPr>
          <w:rFonts w:ascii="Bookman Old Style" w:hAnsi="Bookman Old Style" w:cs="Arial"/>
          <w:b/>
        </w:rPr>
        <w:t>NOTIFÍQUESE, PUBLÍQUESE Y CÚMPLASE</w:t>
      </w:r>
    </w:p>
    <w:p w14:paraId="4B693E84" w14:textId="77777777" w:rsidR="0000361B" w:rsidRPr="00C65104" w:rsidRDefault="0000361B" w:rsidP="0000361B">
      <w:pPr>
        <w:rPr>
          <w:rFonts w:ascii="Bookman Old Style" w:hAnsi="Bookman Old Style" w:cs="Arial"/>
        </w:rPr>
      </w:pPr>
    </w:p>
    <w:p w14:paraId="1F90209A" w14:textId="77777777" w:rsidR="0000361B" w:rsidRPr="00C65104" w:rsidRDefault="0000361B" w:rsidP="0000361B">
      <w:pPr>
        <w:ind w:left="0"/>
        <w:rPr>
          <w:rFonts w:ascii="Bookman Old Style" w:hAnsi="Bookman Old Style" w:cs="Arial"/>
        </w:rPr>
      </w:pPr>
      <w:r w:rsidRPr="00C65104">
        <w:rPr>
          <w:rFonts w:ascii="Bookman Old Style" w:hAnsi="Bookman Old Style" w:cs="Arial"/>
        </w:rPr>
        <w:t>Dada en Bogot</w:t>
      </w:r>
      <w:r w:rsidR="00C151E6" w:rsidRPr="00C65104">
        <w:rPr>
          <w:rFonts w:ascii="Bookman Old Style" w:hAnsi="Bookman Old Style"/>
        </w:rPr>
        <w:t>á D.C.,</w:t>
      </w:r>
      <w:r w:rsidRPr="00C65104">
        <w:rPr>
          <w:rFonts w:ascii="Bookman Old Style" w:hAnsi="Bookman Old Style" w:cs="Arial"/>
        </w:rPr>
        <w:t xml:space="preserve"> a </w:t>
      </w:r>
    </w:p>
    <w:p w14:paraId="773F74D5" w14:textId="77777777" w:rsidR="0000361B" w:rsidRPr="00C65104" w:rsidRDefault="0000361B" w:rsidP="0000361B">
      <w:pPr>
        <w:rPr>
          <w:rFonts w:ascii="Bookman Old Style" w:hAnsi="Bookman Old Style" w:cs="Arial"/>
          <w:sz w:val="22"/>
        </w:rPr>
      </w:pPr>
    </w:p>
    <w:p w14:paraId="5871F4C1" w14:textId="5BCF38D1" w:rsidR="0000361B" w:rsidRDefault="0000361B" w:rsidP="0000361B">
      <w:pPr>
        <w:rPr>
          <w:rFonts w:ascii="Bookman Old Style" w:hAnsi="Bookman Old Style" w:cs="Arial"/>
          <w:sz w:val="22"/>
        </w:rPr>
      </w:pPr>
    </w:p>
    <w:p w14:paraId="5A509F9C" w14:textId="77777777" w:rsidR="0082739A" w:rsidRPr="00C65104" w:rsidRDefault="0082739A" w:rsidP="0082739A">
      <w:pPr>
        <w:jc w:val="both"/>
        <w:rPr>
          <w:rFonts w:ascii="Bookman Old Style" w:hAnsi="Bookman Old Style" w:cs="Arial"/>
          <w:sz w:val="22"/>
        </w:rPr>
      </w:pPr>
    </w:p>
    <w:p w14:paraId="620819D5" w14:textId="77777777" w:rsidR="0082739A" w:rsidRPr="00C65104" w:rsidRDefault="0082739A" w:rsidP="0082739A">
      <w:pPr>
        <w:jc w:val="both"/>
        <w:rPr>
          <w:rFonts w:ascii="Bookman Old Style" w:hAnsi="Bookman Old Style" w:cs="Arial"/>
          <w:spacing w:val="-3"/>
          <w:sz w:val="22"/>
        </w:rPr>
      </w:pPr>
    </w:p>
    <w:tbl>
      <w:tblPr>
        <w:tblW w:w="9640" w:type="dxa"/>
        <w:tblInd w:w="-142" w:type="dxa"/>
        <w:tblLayout w:type="fixed"/>
        <w:tblCellMar>
          <w:left w:w="0" w:type="dxa"/>
          <w:right w:w="0" w:type="dxa"/>
        </w:tblCellMar>
        <w:tblLook w:val="04A0" w:firstRow="1" w:lastRow="0" w:firstColumn="1" w:lastColumn="0" w:noHBand="0" w:noVBand="1"/>
      </w:tblPr>
      <w:tblGrid>
        <w:gridCol w:w="5104"/>
        <w:gridCol w:w="4536"/>
      </w:tblGrid>
      <w:tr w:rsidR="0082739A" w:rsidRPr="00C65104" w14:paraId="740AF3E0" w14:textId="77777777" w:rsidTr="0082739A">
        <w:tc>
          <w:tcPr>
            <w:tcW w:w="5104" w:type="dxa"/>
            <w:hideMark/>
          </w:tcPr>
          <w:p w14:paraId="6BD3EB60" w14:textId="77777777" w:rsidR="0082739A" w:rsidRPr="00C65104" w:rsidRDefault="0082739A" w:rsidP="006D6393">
            <w:pPr>
              <w:snapToGrid w:val="0"/>
              <w:jc w:val="center"/>
              <w:rPr>
                <w:rFonts w:ascii="Bookman Old Style" w:hAnsi="Bookman Old Style" w:cs="Arial"/>
                <w:b/>
                <w:bCs/>
              </w:rPr>
            </w:pPr>
            <w:r w:rsidRPr="00C65104">
              <w:rPr>
                <w:rFonts w:ascii="Bookman Old Style" w:hAnsi="Bookman Old Style" w:cs="Arial"/>
                <w:b/>
                <w:bCs/>
              </w:rPr>
              <w:t>DIEGO MESA PUYO</w:t>
            </w:r>
          </w:p>
        </w:tc>
        <w:tc>
          <w:tcPr>
            <w:tcW w:w="4536" w:type="dxa"/>
            <w:hideMark/>
          </w:tcPr>
          <w:p w14:paraId="3BF9AA67" w14:textId="77777777" w:rsidR="0082739A" w:rsidRPr="00C65104" w:rsidRDefault="0082739A" w:rsidP="0082739A">
            <w:pPr>
              <w:snapToGrid w:val="0"/>
              <w:ind w:left="0"/>
              <w:jc w:val="center"/>
              <w:rPr>
                <w:rFonts w:ascii="Bookman Old Style" w:hAnsi="Bookman Old Style" w:cs="Arial"/>
                <w:b/>
                <w:bCs/>
              </w:rPr>
            </w:pPr>
            <w:r w:rsidRPr="00C65104">
              <w:rPr>
                <w:rFonts w:ascii="Bookman Old Style" w:hAnsi="Bookman Old Style" w:cs="Arial"/>
                <w:b/>
                <w:bCs/>
              </w:rPr>
              <w:t>CHRISTIAN JARAMILLO HERRERA</w:t>
            </w:r>
          </w:p>
        </w:tc>
      </w:tr>
      <w:tr w:rsidR="0082739A" w:rsidRPr="00C65104" w14:paraId="1AACEEB4" w14:textId="77777777" w:rsidTr="0082739A">
        <w:tc>
          <w:tcPr>
            <w:tcW w:w="5104" w:type="dxa"/>
            <w:hideMark/>
          </w:tcPr>
          <w:p w14:paraId="633ADCFF" w14:textId="77777777" w:rsidR="0082739A" w:rsidRPr="00C65104" w:rsidRDefault="0082739A" w:rsidP="0082739A">
            <w:pPr>
              <w:snapToGrid w:val="0"/>
              <w:ind w:left="0"/>
              <w:jc w:val="center"/>
              <w:rPr>
                <w:rFonts w:ascii="Bookman Old Style" w:hAnsi="Bookman Old Style" w:cs="Arial"/>
              </w:rPr>
            </w:pPr>
            <w:r w:rsidRPr="00C65104">
              <w:rPr>
                <w:rFonts w:ascii="Bookman Old Style" w:hAnsi="Bookman Old Style" w:cs="Arial"/>
              </w:rPr>
              <w:t>Viceministro de Energía</w:t>
            </w:r>
          </w:p>
          <w:p w14:paraId="643D0FF5" w14:textId="77777777" w:rsidR="0082739A" w:rsidRPr="00C65104" w:rsidRDefault="0082739A" w:rsidP="0082739A">
            <w:pPr>
              <w:snapToGrid w:val="0"/>
              <w:ind w:left="0"/>
              <w:jc w:val="center"/>
              <w:rPr>
                <w:rFonts w:ascii="Bookman Old Style" w:hAnsi="Bookman Old Style" w:cs="Arial"/>
              </w:rPr>
            </w:pPr>
            <w:r w:rsidRPr="00C65104">
              <w:rPr>
                <w:rFonts w:ascii="Bookman Old Style" w:hAnsi="Bookman Old Style" w:cs="Arial"/>
                <w:spacing w:val="-3"/>
              </w:rPr>
              <w:t>Delegado de la Ministra de Minas y Energía</w:t>
            </w:r>
          </w:p>
          <w:p w14:paraId="159A045F" w14:textId="77777777" w:rsidR="0082739A" w:rsidRPr="00C65104" w:rsidRDefault="0082739A" w:rsidP="0082739A">
            <w:pPr>
              <w:snapToGrid w:val="0"/>
              <w:ind w:left="0"/>
              <w:jc w:val="center"/>
              <w:rPr>
                <w:rFonts w:ascii="Bookman Old Style" w:hAnsi="Bookman Old Style" w:cs="Arial"/>
              </w:rPr>
            </w:pPr>
            <w:r w:rsidRPr="00C65104">
              <w:rPr>
                <w:rFonts w:ascii="Bookman Old Style" w:hAnsi="Bookman Old Style" w:cs="Arial"/>
              </w:rPr>
              <w:t>Presidente</w:t>
            </w:r>
          </w:p>
        </w:tc>
        <w:tc>
          <w:tcPr>
            <w:tcW w:w="4536" w:type="dxa"/>
            <w:hideMark/>
          </w:tcPr>
          <w:p w14:paraId="50A6663C" w14:textId="77777777" w:rsidR="0082739A" w:rsidRPr="00C65104" w:rsidRDefault="0082739A" w:rsidP="0082739A">
            <w:pPr>
              <w:snapToGrid w:val="0"/>
              <w:ind w:left="0"/>
              <w:jc w:val="center"/>
              <w:rPr>
                <w:rFonts w:ascii="Bookman Old Style" w:hAnsi="Bookman Old Style" w:cs="Arial"/>
              </w:rPr>
            </w:pPr>
            <w:r w:rsidRPr="00C65104">
              <w:rPr>
                <w:rFonts w:ascii="Bookman Old Style" w:hAnsi="Bookman Old Style" w:cs="Arial"/>
              </w:rPr>
              <w:t>Director Ejecutivo</w:t>
            </w:r>
          </w:p>
        </w:tc>
      </w:tr>
    </w:tbl>
    <w:p w14:paraId="774E403C" w14:textId="77777777" w:rsidR="0082739A" w:rsidRPr="00C65104" w:rsidRDefault="0082739A" w:rsidP="00C65104">
      <w:pPr>
        <w:ind w:left="0"/>
        <w:jc w:val="both"/>
        <w:rPr>
          <w:rFonts w:ascii="Bookman Old Style" w:hAnsi="Bookman Old Style" w:cs="Arial"/>
          <w:spacing w:val="-3"/>
          <w:sz w:val="4"/>
          <w:szCs w:val="4"/>
        </w:rPr>
      </w:pPr>
    </w:p>
    <w:sectPr w:rsidR="0082739A" w:rsidRPr="00C65104"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78BE0" w14:textId="77777777" w:rsidR="007642FD" w:rsidRPr="000E4B55" w:rsidRDefault="007642FD">
      <w:pPr>
        <w:rPr>
          <w:sz w:val="23"/>
          <w:szCs w:val="23"/>
        </w:rPr>
      </w:pPr>
      <w:r w:rsidRPr="000E4B55">
        <w:rPr>
          <w:sz w:val="23"/>
          <w:szCs w:val="23"/>
        </w:rPr>
        <w:separator/>
      </w:r>
    </w:p>
  </w:endnote>
  <w:endnote w:type="continuationSeparator" w:id="0">
    <w:p w14:paraId="2D24EC5A" w14:textId="77777777" w:rsidR="007642FD" w:rsidRPr="000E4B55" w:rsidRDefault="007642FD">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6974" w14:textId="77777777" w:rsidR="007642FD" w:rsidRPr="000E4B55" w:rsidRDefault="007642FD">
      <w:pPr>
        <w:rPr>
          <w:sz w:val="23"/>
          <w:szCs w:val="23"/>
        </w:rPr>
      </w:pPr>
      <w:r w:rsidRPr="000E4B55">
        <w:rPr>
          <w:sz w:val="23"/>
          <w:szCs w:val="23"/>
        </w:rPr>
        <w:separator/>
      </w:r>
    </w:p>
  </w:footnote>
  <w:footnote w:type="continuationSeparator" w:id="0">
    <w:p w14:paraId="17B6D587" w14:textId="77777777" w:rsidR="007642FD" w:rsidRPr="000E4B55" w:rsidRDefault="007642FD">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7D7AF9B7"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BF3911">
      <w:rPr>
        <w:rFonts w:ascii="Bookman Old Style" w:hAnsi="Bookman Old Style" w:cs="Arial"/>
        <w:b w:val="0"/>
        <w:noProof/>
        <w:sz w:val="21"/>
        <w:szCs w:val="21"/>
      </w:rPr>
      <w:t>2</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BF3911" w:rsidRPr="00BF3911">
      <w:rPr>
        <w:rFonts w:ascii="Bookman Old Style" w:hAnsi="Bookman Old Style" w:cs="Arial"/>
        <w:b w:val="0"/>
        <w:noProof/>
        <w:sz w:val="21"/>
        <w:szCs w:val="22"/>
      </w:rPr>
      <w:t>4</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DAF81"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5C0248BF" w:rsidR="00E62289" w:rsidRPr="00FF5167" w:rsidRDefault="002401CC" w:rsidP="00E62289">
    <w:pPr>
      <w:pStyle w:val="Textodebloque"/>
      <w:pBdr>
        <w:bottom w:val="single" w:sz="6" w:space="1" w:color="auto"/>
      </w:pBdr>
      <w:spacing w:after="0"/>
      <w:ind w:left="0" w:right="0"/>
      <w:rPr>
        <w:rFonts w:ascii="Bookman Old Style" w:hAnsi="Bookman Old Style" w:cs="Arial"/>
        <w:sz w:val="22"/>
        <w:szCs w:val="22"/>
      </w:rPr>
    </w:pPr>
    <w:r w:rsidRPr="00FF5167">
      <w:rPr>
        <w:rFonts w:ascii="Bookman Old Style" w:hAnsi="Bookman Old Style" w:cs="Arial"/>
        <w:sz w:val="22"/>
        <w:szCs w:val="22"/>
      </w:rPr>
      <w:t>Por la cual se modifica la Resolución CREG 082 de 2018, relacionada con la convocatoria UPME 08-2017, tercer transformador 500/230 kV de 450 MVA en la subestación Sogamoso</w:t>
    </w:r>
    <w:r w:rsidR="00C65104" w:rsidRPr="00FF5167">
      <w:rPr>
        <w:rFonts w:ascii="Bookman Old Style" w:hAnsi="Bookman Old Style" w:cs="Arial"/>
        <w:sz w:val="22"/>
        <w:szCs w:val="22"/>
      </w:rPr>
      <w:t xml:space="preserve"> y se decide sobre la representación de estos activos</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3256"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94396A"/>
    <w:multiLevelType w:val="hybridMultilevel"/>
    <w:tmpl w:val="36502430"/>
    <w:lvl w:ilvl="0" w:tplc="9856B60C">
      <w:start w:val="1"/>
      <w:numFmt w:val="decimal"/>
      <w:pStyle w:val="Artculo"/>
      <w:lvlText w:val="Artículo %1."/>
      <w:lvlJc w:val="left"/>
      <w:pPr>
        <w:ind w:left="8299" w:hanging="360"/>
      </w:pPr>
      <w:rPr>
        <w:rFonts w:hint="default"/>
        <w:b/>
      </w:rPr>
    </w:lvl>
    <w:lvl w:ilvl="1" w:tplc="0C0A0003" w:tentative="1">
      <w:start w:val="1"/>
      <w:numFmt w:val="lowerLetter"/>
      <w:lvlText w:val="%2."/>
      <w:lvlJc w:val="left"/>
      <w:pPr>
        <w:ind w:left="8960" w:hanging="360"/>
      </w:pPr>
    </w:lvl>
    <w:lvl w:ilvl="2" w:tplc="0C0A0005" w:tentative="1">
      <w:start w:val="1"/>
      <w:numFmt w:val="lowerRoman"/>
      <w:lvlText w:val="%3."/>
      <w:lvlJc w:val="right"/>
      <w:pPr>
        <w:ind w:left="9680" w:hanging="180"/>
      </w:pPr>
    </w:lvl>
    <w:lvl w:ilvl="3" w:tplc="0C0A0001" w:tentative="1">
      <w:start w:val="1"/>
      <w:numFmt w:val="decimal"/>
      <w:lvlText w:val="%4."/>
      <w:lvlJc w:val="left"/>
      <w:pPr>
        <w:ind w:left="10400" w:hanging="360"/>
      </w:pPr>
    </w:lvl>
    <w:lvl w:ilvl="4" w:tplc="0C0A0003" w:tentative="1">
      <w:start w:val="1"/>
      <w:numFmt w:val="lowerLetter"/>
      <w:lvlText w:val="%5."/>
      <w:lvlJc w:val="left"/>
      <w:pPr>
        <w:ind w:left="11120" w:hanging="360"/>
      </w:pPr>
    </w:lvl>
    <w:lvl w:ilvl="5" w:tplc="0C0A0005" w:tentative="1">
      <w:start w:val="1"/>
      <w:numFmt w:val="lowerRoman"/>
      <w:lvlText w:val="%6."/>
      <w:lvlJc w:val="right"/>
      <w:pPr>
        <w:ind w:left="11840" w:hanging="180"/>
      </w:pPr>
    </w:lvl>
    <w:lvl w:ilvl="6" w:tplc="0C0A0001" w:tentative="1">
      <w:start w:val="1"/>
      <w:numFmt w:val="decimal"/>
      <w:lvlText w:val="%7."/>
      <w:lvlJc w:val="left"/>
      <w:pPr>
        <w:ind w:left="12560" w:hanging="360"/>
      </w:pPr>
    </w:lvl>
    <w:lvl w:ilvl="7" w:tplc="0C0A0003" w:tentative="1">
      <w:start w:val="1"/>
      <w:numFmt w:val="lowerLetter"/>
      <w:lvlText w:val="%8."/>
      <w:lvlJc w:val="left"/>
      <w:pPr>
        <w:ind w:left="13280" w:hanging="360"/>
      </w:pPr>
    </w:lvl>
    <w:lvl w:ilvl="8" w:tplc="0C0A0005" w:tentative="1">
      <w:start w:val="1"/>
      <w:numFmt w:val="lowerRoman"/>
      <w:lvlText w:val="%9."/>
      <w:lvlJc w:val="right"/>
      <w:pPr>
        <w:ind w:left="14000" w:hanging="180"/>
      </w:p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44209"/>
    <w:rsid w:val="000465EA"/>
    <w:rsid w:val="00063657"/>
    <w:rsid w:val="00073B6C"/>
    <w:rsid w:val="00076680"/>
    <w:rsid w:val="00076CC9"/>
    <w:rsid w:val="0008073E"/>
    <w:rsid w:val="00091CDB"/>
    <w:rsid w:val="0009326E"/>
    <w:rsid w:val="000954CA"/>
    <w:rsid w:val="000A19AC"/>
    <w:rsid w:val="000B16E5"/>
    <w:rsid w:val="000B1FCD"/>
    <w:rsid w:val="000B44EB"/>
    <w:rsid w:val="000C28EB"/>
    <w:rsid w:val="000D26F8"/>
    <w:rsid w:val="000D3F11"/>
    <w:rsid w:val="000D50A7"/>
    <w:rsid w:val="000D5740"/>
    <w:rsid w:val="000D7A27"/>
    <w:rsid w:val="000E0FC4"/>
    <w:rsid w:val="000E4B55"/>
    <w:rsid w:val="000F2918"/>
    <w:rsid w:val="00101553"/>
    <w:rsid w:val="00103215"/>
    <w:rsid w:val="00106ADE"/>
    <w:rsid w:val="00112EEE"/>
    <w:rsid w:val="00127A25"/>
    <w:rsid w:val="0013134B"/>
    <w:rsid w:val="00134A8F"/>
    <w:rsid w:val="001367C1"/>
    <w:rsid w:val="001405C6"/>
    <w:rsid w:val="00141013"/>
    <w:rsid w:val="00141AB1"/>
    <w:rsid w:val="00176B1C"/>
    <w:rsid w:val="00177F92"/>
    <w:rsid w:val="00190BA7"/>
    <w:rsid w:val="00192CBF"/>
    <w:rsid w:val="00192FF1"/>
    <w:rsid w:val="0019387C"/>
    <w:rsid w:val="001A5F1B"/>
    <w:rsid w:val="001A69F4"/>
    <w:rsid w:val="001B0FF1"/>
    <w:rsid w:val="001B1C22"/>
    <w:rsid w:val="001B34C6"/>
    <w:rsid w:val="001C65CE"/>
    <w:rsid w:val="001D340A"/>
    <w:rsid w:val="001D7832"/>
    <w:rsid w:val="001E219B"/>
    <w:rsid w:val="001F3BD3"/>
    <w:rsid w:val="001F3D02"/>
    <w:rsid w:val="001F7AD2"/>
    <w:rsid w:val="00211D34"/>
    <w:rsid w:val="00214F04"/>
    <w:rsid w:val="00216A94"/>
    <w:rsid w:val="00217D69"/>
    <w:rsid w:val="00221D8B"/>
    <w:rsid w:val="002220A3"/>
    <w:rsid w:val="00224BCD"/>
    <w:rsid w:val="002367B8"/>
    <w:rsid w:val="002401CC"/>
    <w:rsid w:val="002478FA"/>
    <w:rsid w:val="00266CD6"/>
    <w:rsid w:val="00277FEE"/>
    <w:rsid w:val="00284E4C"/>
    <w:rsid w:val="00286FCA"/>
    <w:rsid w:val="00292356"/>
    <w:rsid w:val="00293C55"/>
    <w:rsid w:val="00295C1D"/>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4B2B"/>
    <w:rsid w:val="003A75C1"/>
    <w:rsid w:val="003C3447"/>
    <w:rsid w:val="003D076C"/>
    <w:rsid w:val="003D42DE"/>
    <w:rsid w:val="003E57ED"/>
    <w:rsid w:val="003F2B8E"/>
    <w:rsid w:val="003F793E"/>
    <w:rsid w:val="0040096F"/>
    <w:rsid w:val="004058B1"/>
    <w:rsid w:val="004130E2"/>
    <w:rsid w:val="00413642"/>
    <w:rsid w:val="0041407C"/>
    <w:rsid w:val="00415BAB"/>
    <w:rsid w:val="00415ED2"/>
    <w:rsid w:val="0042068C"/>
    <w:rsid w:val="0042298B"/>
    <w:rsid w:val="0045054F"/>
    <w:rsid w:val="00450E1D"/>
    <w:rsid w:val="00457B8C"/>
    <w:rsid w:val="00457E7D"/>
    <w:rsid w:val="0047122B"/>
    <w:rsid w:val="00473B7A"/>
    <w:rsid w:val="0047623D"/>
    <w:rsid w:val="004766AB"/>
    <w:rsid w:val="004960E9"/>
    <w:rsid w:val="004A2E88"/>
    <w:rsid w:val="004A5305"/>
    <w:rsid w:val="004A7B26"/>
    <w:rsid w:val="004B2297"/>
    <w:rsid w:val="004B6AEE"/>
    <w:rsid w:val="004C5E53"/>
    <w:rsid w:val="004D39D4"/>
    <w:rsid w:val="004D7634"/>
    <w:rsid w:val="004E0AE2"/>
    <w:rsid w:val="005017C9"/>
    <w:rsid w:val="005070F9"/>
    <w:rsid w:val="00511145"/>
    <w:rsid w:val="0051403F"/>
    <w:rsid w:val="00514F93"/>
    <w:rsid w:val="00524C2A"/>
    <w:rsid w:val="005300D3"/>
    <w:rsid w:val="00531349"/>
    <w:rsid w:val="00544F82"/>
    <w:rsid w:val="00577827"/>
    <w:rsid w:val="00593184"/>
    <w:rsid w:val="00593C4F"/>
    <w:rsid w:val="005946A8"/>
    <w:rsid w:val="005A248A"/>
    <w:rsid w:val="005A4407"/>
    <w:rsid w:val="005A59EF"/>
    <w:rsid w:val="005D266D"/>
    <w:rsid w:val="005D5D5C"/>
    <w:rsid w:val="00604A52"/>
    <w:rsid w:val="00604ED3"/>
    <w:rsid w:val="00605926"/>
    <w:rsid w:val="00607E01"/>
    <w:rsid w:val="00615D63"/>
    <w:rsid w:val="00622144"/>
    <w:rsid w:val="00625DC6"/>
    <w:rsid w:val="00632363"/>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5CDD"/>
    <w:rsid w:val="00706F13"/>
    <w:rsid w:val="007072E8"/>
    <w:rsid w:val="00707D04"/>
    <w:rsid w:val="0071618D"/>
    <w:rsid w:val="00716CD2"/>
    <w:rsid w:val="00722435"/>
    <w:rsid w:val="007258CD"/>
    <w:rsid w:val="00725FA4"/>
    <w:rsid w:val="00735F20"/>
    <w:rsid w:val="00737A06"/>
    <w:rsid w:val="00740446"/>
    <w:rsid w:val="007438A9"/>
    <w:rsid w:val="0074491E"/>
    <w:rsid w:val="007501F8"/>
    <w:rsid w:val="00753F2B"/>
    <w:rsid w:val="00754C05"/>
    <w:rsid w:val="00756730"/>
    <w:rsid w:val="007642FD"/>
    <w:rsid w:val="0076480E"/>
    <w:rsid w:val="007722CF"/>
    <w:rsid w:val="00772476"/>
    <w:rsid w:val="00775964"/>
    <w:rsid w:val="00777F47"/>
    <w:rsid w:val="0078631B"/>
    <w:rsid w:val="00795BFB"/>
    <w:rsid w:val="007B2760"/>
    <w:rsid w:val="007B3029"/>
    <w:rsid w:val="007E5461"/>
    <w:rsid w:val="007E653B"/>
    <w:rsid w:val="00800ABD"/>
    <w:rsid w:val="00806C01"/>
    <w:rsid w:val="008148CC"/>
    <w:rsid w:val="0081540B"/>
    <w:rsid w:val="00820241"/>
    <w:rsid w:val="008211A4"/>
    <w:rsid w:val="0082739A"/>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9405F"/>
    <w:rsid w:val="00897C75"/>
    <w:rsid w:val="008A182F"/>
    <w:rsid w:val="008A46C8"/>
    <w:rsid w:val="008A4F7A"/>
    <w:rsid w:val="008C1130"/>
    <w:rsid w:val="008C2E57"/>
    <w:rsid w:val="008D18E6"/>
    <w:rsid w:val="008D64E1"/>
    <w:rsid w:val="008D671C"/>
    <w:rsid w:val="008D7A9B"/>
    <w:rsid w:val="008E12E0"/>
    <w:rsid w:val="008E380E"/>
    <w:rsid w:val="008E56A6"/>
    <w:rsid w:val="008F21F6"/>
    <w:rsid w:val="0091040D"/>
    <w:rsid w:val="00912226"/>
    <w:rsid w:val="00913068"/>
    <w:rsid w:val="00941101"/>
    <w:rsid w:val="009421C9"/>
    <w:rsid w:val="00951F79"/>
    <w:rsid w:val="0095467A"/>
    <w:rsid w:val="009604FE"/>
    <w:rsid w:val="009627D4"/>
    <w:rsid w:val="00974AB5"/>
    <w:rsid w:val="00983AF8"/>
    <w:rsid w:val="0098706D"/>
    <w:rsid w:val="00993534"/>
    <w:rsid w:val="009935FB"/>
    <w:rsid w:val="00996FC9"/>
    <w:rsid w:val="009B38DB"/>
    <w:rsid w:val="009D6F14"/>
    <w:rsid w:val="009E491E"/>
    <w:rsid w:val="009E75AF"/>
    <w:rsid w:val="009F4A54"/>
    <w:rsid w:val="009F4BEC"/>
    <w:rsid w:val="009F6B61"/>
    <w:rsid w:val="00A03BF8"/>
    <w:rsid w:val="00A0697B"/>
    <w:rsid w:val="00A25FD7"/>
    <w:rsid w:val="00A32091"/>
    <w:rsid w:val="00A34981"/>
    <w:rsid w:val="00A35D3E"/>
    <w:rsid w:val="00A43AFF"/>
    <w:rsid w:val="00A534E6"/>
    <w:rsid w:val="00A537F8"/>
    <w:rsid w:val="00A6140E"/>
    <w:rsid w:val="00A6407F"/>
    <w:rsid w:val="00A65EF4"/>
    <w:rsid w:val="00A7793A"/>
    <w:rsid w:val="00A812C7"/>
    <w:rsid w:val="00AA2243"/>
    <w:rsid w:val="00AA5F12"/>
    <w:rsid w:val="00AB10DA"/>
    <w:rsid w:val="00AB6CA7"/>
    <w:rsid w:val="00AB7C78"/>
    <w:rsid w:val="00AD01E4"/>
    <w:rsid w:val="00AD0858"/>
    <w:rsid w:val="00AE7340"/>
    <w:rsid w:val="00AE74BE"/>
    <w:rsid w:val="00AF1BBD"/>
    <w:rsid w:val="00AF219D"/>
    <w:rsid w:val="00B10207"/>
    <w:rsid w:val="00B141E7"/>
    <w:rsid w:val="00B24F17"/>
    <w:rsid w:val="00B46BCA"/>
    <w:rsid w:val="00B47BE4"/>
    <w:rsid w:val="00B64A28"/>
    <w:rsid w:val="00B73340"/>
    <w:rsid w:val="00B74315"/>
    <w:rsid w:val="00B87806"/>
    <w:rsid w:val="00B87EC9"/>
    <w:rsid w:val="00BA215B"/>
    <w:rsid w:val="00BC38FD"/>
    <w:rsid w:val="00BC3AC0"/>
    <w:rsid w:val="00BC5DB4"/>
    <w:rsid w:val="00BF3911"/>
    <w:rsid w:val="00BF3E5A"/>
    <w:rsid w:val="00C034CB"/>
    <w:rsid w:val="00C047D3"/>
    <w:rsid w:val="00C051A8"/>
    <w:rsid w:val="00C054BC"/>
    <w:rsid w:val="00C06FB3"/>
    <w:rsid w:val="00C142A2"/>
    <w:rsid w:val="00C151E6"/>
    <w:rsid w:val="00C15B75"/>
    <w:rsid w:val="00C17897"/>
    <w:rsid w:val="00C2175A"/>
    <w:rsid w:val="00C27EFD"/>
    <w:rsid w:val="00C35E8B"/>
    <w:rsid w:val="00C409D5"/>
    <w:rsid w:val="00C45D4F"/>
    <w:rsid w:val="00C51BBA"/>
    <w:rsid w:val="00C523EB"/>
    <w:rsid w:val="00C6234B"/>
    <w:rsid w:val="00C62437"/>
    <w:rsid w:val="00C63EAE"/>
    <w:rsid w:val="00C65104"/>
    <w:rsid w:val="00C658D9"/>
    <w:rsid w:val="00C7629F"/>
    <w:rsid w:val="00C8661B"/>
    <w:rsid w:val="00C95055"/>
    <w:rsid w:val="00C969C4"/>
    <w:rsid w:val="00CA139A"/>
    <w:rsid w:val="00CA2899"/>
    <w:rsid w:val="00CA4732"/>
    <w:rsid w:val="00CA77FB"/>
    <w:rsid w:val="00CB379B"/>
    <w:rsid w:val="00CB5DD0"/>
    <w:rsid w:val="00CC1BEB"/>
    <w:rsid w:val="00CC51D4"/>
    <w:rsid w:val="00CC65DA"/>
    <w:rsid w:val="00CD088A"/>
    <w:rsid w:val="00CD1F0B"/>
    <w:rsid w:val="00CE5603"/>
    <w:rsid w:val="00CF21B9"/>
    <w:rsid w:val="00CF6BF9"/>
    <w:rsid w:val="00D01900"/>
    <w:rsid w:val="00D0317B"/>
    <w:rsid w:val="00D03800"/>
    <w:rsid w:val="00D065D3"/>
    <w:rsid w:val="00D14C94"/>
    <w:rsid w:val="00D221D6"/>
    <w:rsid w:val="00D22D7D"/>
    <w:rsid w:val="00D342A6"/>
    <w:rsid w:val="00D4335E"/>
    <w:rsid w:val="00D464BF"/>
    <w:rsid w:val="00D50ED9"/>
    <w:rsid w:val="00D510DE"/>
    <w:rsid w:val="00D53E26"/>
    <w:rsid w:val="00D60F0E"/>
    <w:rsid w:val="00D66276"/>
    <w:rsid w:val="00D71713"/>
    <w:rsid w:val="00D8167B"/>
    <w:rsid w:val="00D979C4"/>
    <w:rsid w:val="00DB1350"/>
    <w:rsid w:val="00DB370A"/>
    <w:rsid w:val="00DB6DFD"/>
    <w:rsid w:val="00DC12BD"/>
    <w:rsid w:val="00DD07FB"/>
    <w:rsid w:val="00DD29B3"/>
    <w:rsid w:val="00DD4F0E"/>
    <w:rsid w:val="00DD6802"/>
    <w:rsid w:val="00DE3C99"/>
    <w:rsid w:val="00E05E0A"/>
    <w:rsid w:val="00E172A5"/>
    <w:rsid w:val="00E40A2D"/>
    <w:rsid w:val="00E456C4"/>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3881"/>
    <w:rsid w:val="00EC4D7D"/>
    <w:rsid w:val="00EE2E6E"/>
    <w:rsid w:val="00EE5AC7"/>
    <w:rsid w:val="00EF01C2"/>
    <w:rsid w:val="00EF31C6"/>
    <w:rsid w:val="00EF3401"/>
    <w:rsid w:val="00F00D67"/>
    <w:rsid w:val="00F0759E"/>
    <w:rsid w:val="00F47DAC"/>
    <w:rsid w:val="00F54EA3"/>
    <w:rsid w:val="00F652B8"/>
    <w:rsid w:val="00F67881"/>
    <w:rsid w:val="00F679CA"/>
    <w:rsid w:val="00F80BDE"/>
    <w:rsid w:val="00F811BA"/>
    <w:rsid w:val="00F821A3"/>
    <w:rsid w:val="00F9314A"/>
    <w:rsid w:val="00FA033F"/>
    <w:rsid w:val="00FB2721"/>
    <w:rsid w:val="00FB6E6E"/>
    <w:rsid w:val="00FC267E"/>
    <w:rsid w:val="00FC4745"/>
    <w:rsid w:val="00FC58EF"/>
    <w:rsid w:val="00FC5D20"/>
    <w:rsid w:val="00FD33DF"/>
    <w:rsid w:val="00FD748B"/>
    <w:rsid w:val="00FE2745"/>
    <w:rsid w:val="00FE39D7"/>
    <w:rsid w:val="00FF1607"/>
    <w:rsid w:val="00FF516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647FBFA3-94D8-4393-B9A3-58DBDD4D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paragraph" w:customStyle="1" w:styleId="Artculo">
    <w:name w:val="Artículo"/>
    <w:basedOn w:val="Normal"/>
    <w:link w:val="ArtculoCar"/>
    <w:autoRedefine/>
    <w:qFormat/>
    <w:rsid w:val="0082739A"/>
    <w:pPr>
      <w:numPr>
        <w:numId w:val="18"/>
      </w:numPr>
      <w:tabs>
        <w:tab w:val="left" w:pos="1276"/>
      </w:tabs>
      <w:suppressAutoHyphens/>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82739A"/>
    <w:rPr>
      <w:rFonts w:ascii="Bookman Old Style" w:hAnsi="Bookman Old Style" w:cs="Arial"/>
      <w:spacing w:val="-4"/>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A3A3A-A687-432E-BEB9-3EBD8049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4</Pages>
  <Words>1496</Words>
  <Characters>8319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2014-01-31T14:08:00Z</cp:lastPrinted>
  <dcterms:created xsi:type="dcterms:W3CDTF">2019-12-10T15:55:00Z</dcterms:created>
  <dcterms:modified xsi:type="dcterms:W3CDTF">2019-12-10T15:55:00Z</dcterms:modified>
</cp:coreProperties>
</file>