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DE53B8" w:rsidRDefault="00020ADF"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93742600" r:id="rId10"/>
        </w:pict>
      </w:r>
    </w:p>
    <w:p w:rsidR="00625DC6" w:rsidRPr="00DE53B8" w:rsidRDefault="00625DC6"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200414">
        <w:rPr>
          <w:b/>
          <w:spacing w:val="20"/>
        </w:rPr>
        <w:t>2</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8A702D" w:rsidRPr="00DE53B8" w:rsidRDefault="008A702D" w:rsidP="008A702D">
      <w:pPr>
        <w:jc w:val="center"/>
        <w:rPr>
          <w:rFonts w:cs="Arial"/>
          <w:color w:val="000000"/>
        </w:rPr>
      </w:pPr>
      <w:r w:rsidRPr="003A7B6B">
        <w:rPr>
          <w:rFonts w:cs="Arial"/>
          <w:color w:val="000000"/>
        </w:rPr>
        <w:t>Por la cual se actualiza</w:t>
      </w:r>
      <w:r>
        <w:rPr>
          <w:rFonts w:cs="Arial"/>
          <w:color w:val="000000"/>
        </w:rPr>
        <w:t>n</w:t>
      </w:r>
      <w:r w:rsidRPr="003A7B6B">
        <w:rPr>
          <w:rFonts w:cs="Arial"/>
          <w:color w:val="000000"/>
        </w:rPr>
        <w:t xml:space="preserve"> </w:t>
      </w:r>
      <w:r w:rsidRPr="00E04457">
        <w:rPr>
          <w:rFonts w:cs="Arial"/>
          <w:color w:val="000000"/>
        </w:rPr>
        <w:t>el Costo Anual por el uso de los Activos del Nivel de Tensión 4 y los Cargos Máximos de los Niveles de Tensión 3</w:t>
      </w:r>
      <w:r>
        <w:rPr>
          <w:rFonts w:cs="Arial"/>
          <w:color w:val="000000"/>
        </w:rPr>
        <w:t xml:space="preserve"> y</w:t>
      </w:r>
      <w:r w:rsidRPr="00E04457">
        <w:rPr>
          <w:rFonts w:cs="Arial"/>
          <w:color w:val="000000"/>
        </w:rPr>
        <w:t xml:space="preserve"> 2 de los activos operados por la Compañía Energética </w:t>
      </w:r>
      <w:r w:rsidR="00D42BD3">
        <w:rPr>
          <w:rFonts w:cs="Arial"/>
          <w:color w:val="000000"/>
        </w:rPr>
        <w:t>d</w:t>
      </w:r>
      <w:r w:rsidRPr="00E04457">
        <w:rPr>
          <w:rFonts w:cs="Arial"/>
          <w:color w:val="000000"/>
        </w:rPr>
        <w:t>el Tolima S.A. E.S.P. en el Sistema de Transmisión Regional</w:t>
      </w:r>
      <w:r>
        <w:rPr>
          <w:rFonts w:cs="Arial"/>
          <w:color w:val="000000"/>
        </w:rPr>
        <w:t xml:space="preserve">, </w:t>
      </w:r>
      <w:r w:rsidRPr="00E04457">
        <w:rPr>
          <w:rFonts w:cs="Arial"/>
          <w:color w:val="000000"/>
        </w:rPr>
        <w:t>STR</w:t>
      </w:r>
      <w:r>
        <w:rPr>
          <w:rFonts w:cs="Arial"/>
          <w:color w:val="000000"/>
        </w:rPr>
        <w:t>,</w:t>
      </w:r>
      <w:r w:rsidRPr="00E04457">
        <w:rPr>
          <w:rFonts w:cs="Arial"/>
          <w:color w:val="000000"/>
        </w:rPr>
        <w:t xml:space="preserve"> y en el Sistema de Distribución Local</w:t>
      </w:r>
      <w:r>
        <w:rPr>
          <w:rFonts w:cs="Arial"/>
          <w:color w:val="000000"/>
        </w:rPr>
        <w:t xml:space="preserve">, </w:t>
      </w:r>
      <w:r w:rsidRPr="00E04457">
        <w:rPr>
          <w:rFonts w:cs="Arial"/>
          <w:color w:val="000000"/>
        </w:rPr>
        <w:t>SDL</w:t>
      </w:r>
    </w:p>
    <w:p w:rsidR="008A702D" w:rsidRPr="00DE53B8" w:rsidRDefault="008A702D" w:rsidP="008A702D">
      <w:pPr>
        <w:jc w:val="center"/>
        <w:rPr>
          <w:rFonts w:cs="Arial"/>
          <w:color w:val="000000"/>
        </w:rPr>
      </w:pPr>
    </w:p>
    <w:p w:rsidR="008A702D" w:rsidRDefault="008A702D" w:rsidP="008A702D">
      <w:pPr>
        <w:jc w:val="center"/>
        <w:rPr>
          <w:rFonts w:cs="Arial"/>
          <w:b/>
          <w:bCs/>
          <w:color w:val="000000"/>
        </w:rPr>
      </w:pPr>
    </w:p>
    <w:p w:rsidR="008A702D" w:rsidRPr="00DE53B8" w:rsidRDefault="008A702D" w:rsidP="008A702D">
      <w:pPr>
        <w:jc w:val="center"/>
        <w:rPr>
          <w:rFonts w:cs="Arial"/>
          <w:b/>
          <w:bCs/>
          <w:color w:val="000000"/>
        </w:rPr>
      </w:pPr>
    </w:p>
    <w:p w:rsidR="008A702D" w:rsidRPr="00DE53B8" w:rsidRDefault="008A702D" w:rsidP="008A702D">
      <w:pPr>
        <w:jc w:val="center"/>
        <w:rPr>
          <w:rFonts w:cs="Arial"/>
          <w:b/>
        </w:rPr>
      </w:pPr>
      <w:r w:rsidRPr="00DE53B8">
        <w:rPr>
          <w:rFonts w:cs="Arial"/>
          <w:b/>
        </w:rPr>
        <w:t>LA COMISIÓN DE REGULACIÓN DE ENERGÍA Y GAS</w:t>
      </w:r>
    </w:p>
    <w:p w:rsidR="008A702D" w:rsidRDefault="008A702D" w:rsidP="008A702D">
      <w:pPr>
        <w:jc w:val="center"/>
        <w:rPr>
          <w:rFonts w:cs="Arial"/>
          <w:color w:val="000000"/>
        </w:rPr>
      </w:pPr>
    </w:p>
    <w:p w:rsidR="008A702D" w:rsidRPr="00DE53B8" w:rsidRDefault="008A702D" w:rsidP="008A702D">
      <w:pPr>
        <w:jc w:val="center"/>
        <w:rPr>
          <w:rFonts w:cs="Arial"/>
          <w:color w:val="000000"/>
        </w:rPr>
      </w:pPr>
    </w:p>
    <w:p w:rsidR="008A702D" w:rsidRPr="00DE53B8" w:rsidRDefault="008A702D" w:rsidP="008A702D">
      <w:pPr>
        <w:rPr>
          <w:rFonts w:cs="Arial"/>
          <w:color w:val="000000"/>
        </w:rPr>
      </w:pPr>
      <w:r w:rsidRPr="00DE53B8">
        <w:rPr>
          <w:rFonts w:cs="Arial"/>
          <w:color w:val="000000"/>
        </w:rPr>
        <w:t>En ejercicio de sus facultades legales, en especial de las conferidas por las Leyes 142 y 143 de 1994, y en desarrollo de l</w:t>
      </w:r>
      <w:r>
        <w:rPr>
          <w:rFonts w:cs="Arial"/>
          <w:color w:val="000000"/>
        </w:rPr>
        <w:t>os Decretos 1524 y 2253 de 1994</w:t>
      </w:r>
      <w:r w:rsidRPr="00DE53B8">
        <w:rPr>
          <w:rFonts w:cs="Arial"/>
          <w:color w:val="000000"/>
        </w:rPr>
        <w:t>,</w:t>
      </w:r>
    </w:p>
    <w:p w:rsidR="008A702D" w:rsidRPr="00DE53B8" w:rsidRDefault="008A702D" w:rsidP="008A702D">
      <w:pPr>
        <w:rPr>
          <w:rFonts w:cs="Arial"/>
          <w:color w:val="000000"/>
        </w:rPr>
      </w:pPr>
    </w:p>
    <w:p w:rsidR="008A702D" w:rsidRPr="00DE53B8" w:rsidRDefault="008A702D" w:rsidP="008A702D">
      <w:pPr>
        <w:rPr>
          <w:rFonts w:cs="Arial"/>
          <w:b/>
          <w:bCs/>
          <w:color w:val="000000"/>
        </w:rPr>
      </w:pPr>
    </w:p>
    <w:p w:rsidR="008A702D" w:rsidRPr="00DE53B8" w:rsidRDefault="008A702D" w:rsidP="008A702D">
      <w:pPr>
        <w:jc w:val="center"/>
        <w:rPr>
          <w:rFonts w:cs="Arial"/>
          <w:b/>
          <w:spacing w:val="80"/>
        </w:rPr>
      </w:pPr>
      <w:r w:rsidRPr="00DE53B8">
        <w:rPr>
          <w:rFonts w:cs="Arial"/>
          <w:b/>
          <w:spacing w:val="80"/>
        </w:rPr>
        <w:t>CONSIDERANDO QUE:</w:t>
      </w:r>
    </w:p>
    <w:p w:rsidR="008A702D" w:rsidRDefault="008A702D" w:rsidP="008A702D">
      <w:pPr>
        <w:rPr>
          <w:rFonts w:cs="Arial"/>
          <w:color w:val="000000"/>
        </w:rPr>
      </w:pPr>
    </w:p>
    <w:p w:rsidR="008A702D" w:rsidRPr="00DE53B8" w:rsidRDefault="008A702D" w:rsidP="008A702D">
      <w:pPr>
        <w:rPr>
          <w:rFonts w:cs="Arial"/>
          <w:color w:val="000000"/>
        </w:rPr>
      </w:pPr>
    </w:p>
    <w:p w:rsidR="008A702D" w:rsidRPr="003A7B6B" w:rsidRDefault="008A702D" w:rsidP="008A702D">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Pr="003A7B6B">
        <w:rPr>
          <w:rFonts w:cs="Arial"/>
          <w:color w:val="000000"/>
        </w:rPr>
        <w:t>artículo 23</w:t>
      </w:r>
      <w:r>
        <w:rPr>
          <w:rFonts w:cs="Arial"/>
          <w:color w:val="000000"/>
        </w:rPr>
        <w:t xml:space="preserve"> y en el artículo </w:t>
      </w:r>
      <w:r w:rsidRPr="003A7B6B">
        <w:rPr>
          <w:rFonts w:cs="Arial"/>
          <w:color w:val="000000"/>
        </w:rPr>
        <w:t>41 de la Ley 143 de 1994, es función de la Comisión de Regulación de Energía y Gas</w:t>
      </w:r>
      <w:r>
        <w:rPr>
          <w:rFonts w:cs="Arial"/>
          <w:color w:val="000000"/>
        </w:rPr>
        <w:t xml:space="preserve">, </w:t>
      </w:r>
      <w:r w:rsidRPr="003A7B6B">
        <w:rPr>
          <w:rFonts w:cs="Arial"/>
          <w:color w:val="000000"/>
        </w:rPr>
        <w:t xml:space="preserve"> </w:t>
      </w:r>
      <w:r>
        <w:rPr>
          <w:rFonts w:cs="Arial"/>
          <w:color w:val="000000"/>
        </w:rPr>
        <w:t xml:space="preserve">CREG, </w:t>
      </w:r>
      <w:r w:rsidRPr="003A7B6B">
        <w:rPr>
          <w:rFonts w:cs="Arial"/>
          <w:color w:val="000000"/>
        </w:rPr>
        <w:t>fijar las tarifas por el acceso y uso de las red</w:t>
      </w:r>
      <w:r>
        <w:rPr>
          <w:rFonts w:cs="Arial"/>
          <w:color w:val="000000"/>
        </w:rPr>
        <w:t>es eléctricas.</w:t>
      </w:r>
    </w:p>
    <w:p w:rsidR="008A702D" w:rsidRPr="003A7B6B" w:rsidRDefault="008A702D" w:rsidP="008A702D">
      <w:pPr>
        <w:rPr>
          <w:rFonts w:cs="Arial"/>
          <w:color w:val="000000"/>
        </w:rPr>
      </w:pPr>
    </w:p>
    <w:p w:rsidR="008A702D" w:rsidRPr="003A7B6B" w:rsidRDefault="008A702D" w:rsidP="008A702D">
      <w:pPr>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Cargos por </w:t>
      </w:r>
      <w:r w:rsidR="008D26B7">
        <w:rPr>
          <w:rFonts w:cs="Arial"/>
          <w:color w:val="000000"/>
        </w:rPr>
        <w:t>u</w:t>
      </w:r>
      <w:r w:rsidRPr="003A7B6B">
        <w:rPr>
          <w:rFonts w:cs="Arial"/>
          <w:color w:val="000000"/>
        </w:rPr>
        <w:t>so de los Sistemas de Transmisión Regional</w:t>
      </w:r>
      <w:r>
        <w:rPr>
          <w:rFonts w:cs="Arial"/>
          <w:color w:val="000000"/>
        </w:rPr>
        <w:t>,</w:t>
      </w:r>
      <w:r w:rsidRPr="003A7B6B">
        <w:rPr>
          <w:rFonts w:cs="Arial"/>
          <w:color w:val="000000"/>
        </w:rPr>
        <w:t xml:space="preserve"> STR</w:t>
      </w:r>
      <w:r>
        <w:rPr>
          <w:rFonts w:cs="Arial"/>
          <w:color w:val="000000"/>
        </w:rPr>
        <w:t>,</w:t>
      </w:r>
      <w:r w:rsidRPr="003A7B6B">
        <w:rPr>
          <w:rFonts w:cs="Arial"/>
          <w:color w:val="000000"/>
        </w:rPr>
        <w:t xml:space="preserve"> y de Distribución Local</w:t>
      </w:r>
      <w:r>
        <w:rPr>
          <w:rFonts w:cs="Arial"/>
          <w:color w:val="000000"/>
        </w:rPr>
        <w:t xml:space="preserve">, </w:t>
      </w:r>
      <w:r w:rsidRPr="003A7B6B">
        <w:rPr>
          <w:rFonts w:cs="Arial"/>
          <w:color w:val="000000"/>
        </w:rPr>
        <w:t>SDL</w:t>
      </w:r>
      <w:r>
        <w:rPr>
          <w:rFonts w:cs="Arial"/>
          <w:color w:val="000000"/>
        </w:rPr>
        <w:t>.</w:t>
      </w:r>
    </w:p>
    <w:p w:rsidR="008A702D" w:rsidRPr="003A7B6B" w:rsidRDefault="008A702D" w:rsidP="008A702D">
      <w:pPr>
        <w:rPr>
          <w:rFonts w:cs="Arial"/>
          <w:color w:val="000000"/>
        </w:rPr>
      </w:pPr>
    </w:p>
    <w:p w:rsidR="008A702D" w:rsidRPr="003A7B6B" w:rsidRDefault="008A702D" w:rsidP="008A702D">
      <w:pPr>
        <w:rPr>
          <w:rFonts w:cs="Arial"/>
          <w:color w:val="000000"/>
        </w:rPr>
      </w:pPr>
      <w:r>
        <w:rPr>
          <w:rFonts w:cs="Arial"/>
          <w:color w:val="000000"/>
        </w:rPr>
        <w:t>L</w:t>
      </w:r>
      <w:r w:rsidRPr="003A7B6B">
        <w:rPr>
          <w:rFonts w:cs="Arial"/>
          <w:color w:val="000000"/>
        </w:rPr>
        <w:t>a Comisión expidió la Resolución CREG 1</w:t>
      </w:r>
      <w:r>
        <w:rPr>
          <w:rFonts w:cs="Arial"/>
          <w:color w:val="000000"/>
        </w:rPr>
        <w:t>12 de 2009</w:t>
      </w:r>
      <w:r w:rsidRPr="003A7B6B">
        <w:rPr>
          <w:rFonts w:cs="Arial"/>
          <w:color w:val="000000"/>
        </w:rPr>
        <w:t xml:space="preserve">, </w:t>
      </w:r>
      <w:r>
        <w:rPr>
          <w:rFonts w:cs="Arial"/>
          <w:color w:val="000000"/>
        </w:rPr>
        <w:t xml:space="preserve">mediante la </w:t>
      </w:r>
      <w:r w:rsidRPr="003A7B6B">
        <w:rPr>
          <w:rFonts w:cs="Arial"/>
          <w:color w:val="000000"/>
        </w:rPr>
        <w:t>cual se apr</w:t>
      </w:r>
      <w:r>
        <w:rPr>
          <w:rFonts w:cs="Arial"/>
          <w:color w:val="000000"/>
        </w:rPr>
        <w:t>obaron</w:t>
      </w:r>
      <w:r w:rsidRPr="003A7B6B">
        <w:rPr>
          <w:rFonts w:cs="Arial"/>
          <w:color w:val="000000"/>
        </w:rPr>
        <w:t xml:space="preserve"> el Costo Anual por el uso de los Activos del Nivel de Tensión 4 y los Cargos Máximos de los Niveles de Tensión 3, 2 y 1 de los activos operados por la </w:t>
      </w:r>
      <w:r w:rsidRPr="00621E73">
        <w:rPr>
          <w:rFonts w:cs="Arial"/>
          <w:color w:val="000000"/>
        </w:rPr>
        <w:t xml:space="preserve">Compañía Energética del Tolima S.A. E.S.P. </w:t>
      </w:r>
      <w:r w:rsidRPr="003A7B6B">
        <w:rPr>
          <w:rFonts w:cs="Arial"/>
          <w:color w:val="000000"/>
        </w:rPr>
        <w:t xml:space="preserve">en el Sistema de </w:t>
      </w:r>
      <w:r w:rsidRPr="00CE15D4">
        <w:rPr>
          <w:rFonts w:cs="Arial"/>
          <w:color w:val="000000"/>
        </w:rPr>
        <w:t xml:space="preserve">Transmisión Regional, STR, y </w:t>
      </w:r>
      <w:r>
        <w:rPr>
          <w:rFonts w:cs="Arial"/>
          <w:color w:val="000000"/>
        </w:rPr>
        <w:t xml:space="preserve">en el Sistema </w:t>
      </w:r>
      <w:r w:rsidRPr="00CE15D4">
        <w:rPr>
          <w:rFonts w:cs="Arial"/>
          <w:color w:val="000000"/>
        </w:rPr>
        <w:t>de Distribución Local, SDL.</w:t>
      </w:r>
    </w:p>
    <w:p w:rsidR="008A702D" w:rsidRPr="003A7B6B" w:rsidRDefault="008A702D" w:rsidP="008A702D">
      <w:pPr>
        <w:rPr>
          <w:rFonts w:cs="Arial"/>
          <w:color w:val="000000"/>
        </w:rPr>
      </w:pPr>
    </w:p>
    <w:p w:rsidR="008A702D" w:rsidRPr="00DE53B8" w:rsidRDefault="008A702D" w:rsidP="008A702D">
      <w:pPr>
        <w:rPr>
          <w:rFonts w:cs="Arial"/>
          <w:color w:val="000000"/>
        </w:rPr>
      </w:pPr>
      <w:r>
        <w:rPr>
          <w:rFonts w:cs="Arial"/>
          <w:color w:val="000000"/>
        </w:rPr>
        <w:t>M</w:t>
      </w:r>
      <w:r w:rsidRPr="003A7B6B">
        <w:rPr>
          <w:rFonts w:cs="Arial"/>
          <w:color w:val="000000"/>
        </w:rPr>
        <w:t xml:space="preserve">ediante la Resolución CREG </w:t>
      </w:r>
      <w:r>
        <w:rPr>
          <w:rFonts w:cs="Arial"/>
          <w:color w:val="000000"/>
        </w:rPr>
        <w:t xml:space="preserve">027 </w:t>
      </w:r>
      <w:r w:rsidRPr="003A7B6B">
        <w:rPr>
          <w:rFonts w:cs="Arial"/>
          <w:color w:val="000000"/>
        </w:rPr>
        <w:t>de 20</w:t>
      </w:r>
      <w:r>
        <w:rPr>
          <w:rFonts w:cs="Arial"/>
          <w:color w:val="000000"/>
        </w:rPr>
        <w:t>10</w:t>
      </w:r>
      <w:r w:rsidRPr="003A7B6B">
        <w:rPr>
          <w:rFonts w:cs="Arial"/>
          <w:color w:val="000000"/>
        </w:rPr>
        <w:t xml:space="preserve">, la Comisión resolvió el recurso de reposición interpuesto por la </w:t>
      </w:r>
      <w:r w:rsidRPr="00621E73">
        <w:rPr>
          <w:rFonts w:cs="Arial"/>
          <w:color w:val="000000"/>
        </w:rPr>
        <w:t xml:space="preserve">Compañía Energética del Tolima S.A. E.S.P. </w:t>
      </w:r>
      <w:r w:rsidRPr="003A7B6B">
        <w:rPr>
          <w:rFonts w:cs="Arial"/>
          <w:color w:val="000000"/>
        </w:rPr>
        <w:t>contra la Resolución CREG 1</w:t>
      </w:r>
      <w:r>
        <w:rPr>
          <w:rFonts w:cs="Arial"/>
          <w:color w:val="000000"/>
        </w:rPr>
        <w:t>12</w:t>
      </w:r>
      <w:r w:rsidRPr="003A7B6B">
        <w:rPr>
          <w:rFonts w:cs="Arial"/>
          <w:color w:val="000000"/>
        </w:rPr>
        <w:t xml:space="preserve"> de 2009</w:t>
      </w:r>
      <w:r w:rsidRPr="00DE53B8">
        <w:rPr>
          <w:rFonts w:cs="Arial"/>
          <w:color w:val="000000"/>
        </w:rPr>
        <w:t>.</w:t>
      </w:r>
    </w:p>
    <w:p w:rsidR="008A702D" w:rsidRDefault="008A702D" w:rsidP="008A702D">
      <w:pPr>
        <w:rPr>
          <w:rFonts w:cs="Arial"/>
          <w:color w:val="000000"/>
        </w:rPr>
      </w:pPr>
    </w:p>
    <w:p w:rsidR="008A702D" w:rsidRDefault="008A702D" w:rsidP="008A702D">
      <w:pPr>
        <w:rPr>
          <w:rFonts w:cs="Arial"/>
          <w:color w:val="000000"/>
        </w:rPr>
      </w:pPr>
      <w:r>
        <w:rPr>
          <w:rFonts w:cs="Arial"/>
          <w:color w:val="000000"/>
        </w:rPr>
        <w:t xml:space="preserve">Por la entrada en operación de nuevos activos en el nivel de tensión 4 la CREG, mediante la Resolución 060 de 2011, modificó </w:t>
      </w:r>
      <w:r w:rsidRPr="00E04457">
        <w:rPr>
          <w:rFonts w:cs="Arial"/>
          <w:color w:val="000000"/>
        </w:rPr>
        <w:t xml:space="preserve">el Costo Anual por el uso de los </w:t>
      </w:r>
      <w:r w:rsidRPr="00E04457">
        <w:rPr>
          <w:rFonts w:cs="Arial"/>
          <w:color w:val="000000"/>
        </w:rPr>
        <w:lastRenderedPageBreak/>
        <w:t>Activos del Nivel de Tensión 4 operados por la Compañía Energética del Tolima S.A. E.S.P.</w:t>
      </w:r>
    </w:p>
    <w:p w:rsidR="008A702D" w:rsidRDefault="008A702D" w:rsidP="008A702D">
      <w:pPr>
        <w:rPr>
          <w:rFonts w:cs="Arial"/>
          <w:color w:val="000000"/>
        </w:rPr>
      </w:pPr>
    </w:p>
    <w:p w:rsidR="008A702D" w:rsidRPr="00621E73" w:rsidRDefault="008A702D" w:rsidP="008A702D">
      <w:pPr>
        <w:rPr>
          <w:rFonts w:cs="Arial"/>
          <w:color w:val="000000"/>
        </w:rPr>
      </w:pPr>
      <w:r>
        <w:rPr>
          <w:rFonts w:cs="Arial"/>
          <w:color w:val="000000"/>
        </w:rPr>
        <w:t>D</w:t>
      </w:r>
      <w:r w:rsidRPr="00621E73">
        <w:rPr>
          <w:rFonts w:cs="Arial"/>
          <w:color w:val="000000"/>
        </w:rPr>
        <w:t xml:space="preserve">e acuerdo con lo establecido en el Artículo 9 de la Resolución CREG 097 de 2008, cuando entren en operación nuevos Activos de Uso se actualizarán los cargos correspondientes, siempre que se cumplan las condiciones establecidas en el Capítulo 4 del anexo general de </w:t>
      </w:r>
      <w:r>
        <w:rPr>
          <w:rFonts w:cs="Arial"/>
          <w:color w:val="000000"/>
        </w:rPr>
        <w:t>la citada resolución.</w:t>
      </w:r>
    </w:p>
    <w:p w:rsidR="008A702D" w:rsidRPr="00621E73" w:rsidRDefault="008A702D" w:rsidP="008A702D">
      <w:pPr>
        <w:rPr>
          <w:rFonts w:cs="Arial"/>
          <w:color w:val="000000"/>
        </w:rPr>
      </w:pPr>
    </w:p>
    <w:p w:rsidR="008A702D" w:rsidRDefault="008A702D" w:rsidP="008A702D">
      <w:pPr>
        <w:rPr>
          <w:rFonts w:cs="Arial"/>
          <w:color w:val="000000"/>
        </w:rPr>
      </w:pPr>
      <w:r>
        <w:rPr>
          <w:rFonts w:cs="Arial"/>
          <w:color w:val="000000"/>
        </w:rPr>
        <w:t xml:space="preserve">El numeral 11.2.5.1 del </w:t>
      </w:r>
      <w:r w:rsidRPr="00E04457">
        <w:rPr>
          <w:rFonts w:cs="Arial"/>
          <w:color w:val="000000"/>
          <w:szCs w:val="23"/>
          <w:lang w:val="es-CO"/>
        </w:rPr>
        <w:t>anexo general de la Resolución CREG 097 de 2008</w:t>
      </w:r>
      <w:r>
        <w:rPr>
          <w:rFonts w:cs="Arial"/>
          <w:color w:val="000000"/>
          <w:szCs w:val="23"/>
          <w:lang w:val="es-CO"/>
        </w:rPr>
        <w:t xml:space="preserve">, establece que </w:t>
      </w:r>
      <w:r>
        <w:rPr>
          <w:rFonts w:cs="Arial"/>
          <w:color w:val="000000"/>
        </w:rPr>
        <w:t>cuando “</w:t>
      </w:r>
      <w:r w:rsidRPr="00E04457">
        <w:rPr>
          <w:rFonts w:cs="Arial"/>
          <w:color w:val="000000"/>
        </w:rPr>
        <w:t xml:space="preserve">el OR disponga del Sistema de Gestión de la Distribución que le permita dar inicio a la aplicación del Esquema de Incentivos y Compensaciones, previo cumplimiento de los requisitos establecidos en el numeral 11.2.6.3, podrá solicitar a la CREG, por una única vez durante el período tarifario asociado a la vigencia de la presente Resolución y mediante el procedimiento de Actualización de Cargos por la Puesta en Servicio de Nuevos Activos, la inclusión de los activos que conforman el Sistema de Gestión de la Distribución, </w:t>
      </w:r>
      <w:r w:rsidRPr="002A1AF1">
        <w:rPr>
          <w:rFonts w:cs="Arial"/>
          <w:color w:val="000000"/>
          <w:u w:val="single"/>
        </w:rPr>
        <w:t>siempre y cuando estos no se encuentren dentro del inventario de activos utilizado para la definición de sus cargos</w:t>
      </w:r>
      <w:r>
        <w:rPr>
          <w:rFonts w:cs="Arial"/>
          <w:color w:val="000000"/>
        </w:rPr>
        <w:t>”. (</w:t>
      </w:r>
      <w:proofErr w:type="gramStart"/>
      <w:r>
        <w:rPr>
          <w:rFonts w:cs="Arial"/>
          <w:color w:val="000000"/>
        </w:rPr>
        <w:t>subrayado</w:t>
      </w:r>
      <w:proofErr w:type="gramEnd"/>
      <w:r>
        <w:rPr>
          <w:rFonts w:cs="Arial"/>
          <w:color w:val="000000"/>
        </w:rPr>
        <w:t xml:space="preserve"> fuera de texto)</w:t>
      </w:r>
    </w:p>
    <w:p w:rsidR="008A702D" w:rsidRDefault="008A702D" w:rsidP="008A702D">
      <w:pPr>
        <w:rPr>
          <w:rFonts w:cs="Arial"/>
          <w:color w:val="000000"/>
        </w:rPr>
      </w:pPr>
    </w:p>
    <w:p w:rsidR="008A702D" w:rsidRDefault="008A702D" w:rsidP="008A702D">
      <w:pPr>
        <w:rPr>
          <w:rFonts w:cs="Arial"/>
          <w:color w:val="000000"/>
        </w:rPr>
      </w:pPr>
      <w:r>
        <w:rPr>
          <w:rFonts w:cs="Arial"/>
          <w:color w:val="000000"/>
        </w:rPr>
        <w:t>Con base en el numeral citado en el párrafo anterior, l</w:t>
      </w:r>
      <w:r w:rsidRPr="00176A78">
        <w:rPr>
          <w:rFonts w:cs="Arial"/>
          <w:color w:val="000000"/>
        </w:rPr>
        <w:t>a Compañía Energética del Tolima S.A. E.S.P., mediante comunicaci</w:t>
      </w:r>
      <w:r>
        <w:rPr>
          <w:rFonts w:cs="Arial"/>
          <w:color w:val="000000"/>
        </w:rPr>
        <w:t>ón</w:t>
      </w:r>
      <w:r w:rsidRPr="00176A78">
        <w:rPr>
          <w:rFonts w:cs="Arial"/>
          <w:color w:val="000000"/>
        </w:rPr>
        <w:t xml:space="preserve"> radicada en la CREG con </w:t>
      </w:r>
      <w:r>
        <w:rPr>
          <w:rFonts w:cs="Arial"/>
          <w:color w:val="000000"/>
        </w:rPr>
        <w:t>e</w:t>
      </w:r>
      <w:r w:rsidRPr="00176A78">
        <w:rPr>
          <w:rFonts w:cs="Arial"/>
          <w:color w:val="000000"/>
        </w:rPr>
        <w:t>l número E-201</w:t>
      </w:r>
      <w:r>
        <w:rPr>
          <w:rFonts w:cs="Arial"/>
          <w:color w:val="000000"/>
        </w:rPr>
        <w:t>1</w:t>
      </w:r>
      <w:r w:rsidRPr="00176A78">
        <w:rPr>
          <w:rFonts w:cs="Arial"/>
          <w:color w:val="000000"/>
        </w:rPr>
        <w:t>-0</w:t>
      </w:r>
      <w:r>
        <w:rPr>
          <w:rFonts w:cs="Arial"/>
          <w:color w:val="000000"/>
        </w:rPr>
        <w:t>04597</w:t>
      </w:r>
      <w:r w:rsidRPr="00176A78">
        <w:rPr>
          <w:rFonts w:cs="Arial"/>
          <w:color w:val="000000"/>
        </w:rPr>
        <w:t xml:space="preserve">, solicitó la actualización del costo anual del nivel de tensión 4 </w:t>
      </w:r>
      <w:r>
        <w:rPr>
          <w:rFonts w:cs="Arial"/>
          <w:color w:val="000000"/>
        </w:rPr>
        <w:t>y de los cargos máximos de los niveles de tensión 3 y 2.</w:t>
      </w:r>
    </w:p>
    <w:p w:rsidR="008A702D" w:rsidRDefault="008A702D" w:rsidP="008A702D">
      <w:pPr>
        <w:rPr>
          <w:rFonts w:cs="Arial"/>
          <w:color w:val="000000"/>
        </w:rPr>
      </w:pPr>
    </w:p>
    <w:p w:rsidR="008A702D" w:rsidRDefault="008A702D" w:rsidP="008A702D">
      <w:pPr>
        <w:rPr>
          <w:rFonts w:cs="Arial"/>
          <w:color w:val="000000"/>
        </w:rPr>
      </w:pPr>
      <w:r>
        <w:rPr>
          <w:rFonts w:cs="Arial"/>
          <w:color w:val="000000"/>
        </w:rPr>
        <w:t xml:space="preserve">La empresa solicita que se adicionen las </w:t>
      </w:r>
      <w:r w:rsidR="00D42BD3">
        <w:rPr>
          <w:rFonts w:cs="Arial"/>
          <w:color w:val="000000"/>
        </w:rPr>
        <w:t xml:space="preserve">siguientes </w:t>
      </w:r>
      <w:r>
        <w:rPr>
          <w:rFonts w:cs="Arial"/>
          <w:color w:val="000000"/>
        </w:rPr>
        <w:t>Unidades Constructivas</w:t>
      </w:r>
      <w:r w:rsidR="00D42BD3">
        <w:rPr>
          <w:rFonts w:cs="Arial"/>
          <w:color w:val="000000"/>
        </w:rPr>
        <w:t xml:space="preserve"> de Centros de Control y Calidad</w:t>
      </w:r>
      <w:r>
        <w:rPr>
          <w:rFonts w:cs="Arial"/>
          <w:color w:val="000000"/>
        </w:rPr>
        <w:t>, UC:</w:t>
      </w:r>
    </w:p>
    <w:p w:rsidR="008A702D" w:rsidRDefault="008A702D" w:rsidP="008A702D">
      <w:pPr>
        <w:rPr>
          <w:rFonts w:cs="Arial"/>
          <w:color w:val="000000"/>
        </w:rPr>
      </w:pP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 xml:space="preserve">CCS9: </w:t>
      </w:r>
      <w:proofErr w:type="spellStart"/>
      <w:r w:rsidRPr="009E4CE1">
        <w:rPr>
          <w:rFonts w:cs="Arial"/>
          <w:color w:val="000000"/>
          <w:sz w:val="22"/>
        </w:rPr>
        <w:t>scada</w:t>
      </w:r>
      <w:proofErr w:type="spellEnd"/>
      <w:r w:rsidRPr="009E4CE1">
        <w:rPr>
          <w:rFonts w:cs="Arial"/>
          <w:color w:val="000000"/>
          <w:sz w:val="22"/>
        </w:rPr>
        <w:t xml:space="preserve"> tipo 2 </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CCS11: sistema de gestión de distribución: DMS tipo 2</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CCS12: sistema de información geográfico: GIS tipo 2</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CCS13: enlace ICCP tipo 2</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 xml:space="preserve">CCS14: sistemas de medida calidad  y registro (DES-FES, PQ, </w:t>
      </w:r>
      <w:proofErr w:type="spellStart"/>
      <w:r w:rsidRPr="009E4CE1">
        <w:rPr>
          <w:rFonts w:cs="Arial"/>
          <w:color w:val="000000"/>
          <w:sz w:val="22"/>
        </w:rPr>
        <w:t>kWh</w:t>
      </w:r>
      <w:proofErr w:type="spellEnd"/>
      <w:r w:rsidRPr="009E4CE1">
        <w:rPr>
          <w:rFonts w:cs="Arial"/>
          <w:color w:val="000000"/>
          <w:sz w:val="22"/>
        </w:rPr>
        <w:t>) tipo 2</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CCS15: sistema de comunicaciones tipo 2</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CCS16: edificio de control tipo 2</w:t>
      </w:r>
    </w:p>
    <w:p w:rsidR="008A702D" w:rsidRDefault="008A702D" w:rsidP="008A702D">
      <w:pPr>
        <w:rPr>
          <w:rFonts w:cs="Arial"/>
          <w:color w:val="000000"/>
        </w:rPr>
      </w:pPr>
    </w:p>
    <w:p w:rsidR="008A702D" w:rsidRDefault="008A702D" w:rsidP="008A702D">
      <w:pPr>
        <w:rPr>
          <w:rFonts w:cs="Arial"/>
          <w:color w:val="000000"/>
        </w:rPr>
      </w:pPr>
      <w:r>
        <w:rPr>
          <w:rFonts w:cs="Arial"/>
          <w:color w:val="000000"/>
        </w:rPr>
        <w:t xml:space="preserve">Y que </w:t>
      </w:r>
      <w:r w:rsidR="00D42BD3">
        <w:rPr>
          <w:rFonts w:cs="Arial"/>
          <w:color w:val="000000"/>
        </w:rPr>
        <w:t xml:space="preserve">a la vez </w:t>
      </w:r>
      <w:r>
        <w:rPr>
          <w:rFonts w:cs="Arial"/>
          <w:color w:val="000000"/>
        </w:rPr>
        <w:t>se dejen de remunerar las siguientes:</w:t>
      </w:r>
    </w:p>
    <w:p w:rsidR="008A702D" w:rsidRDefault="008A702D" w:rsidP="008A702D">
      <w:pPr>
        <w:rPr>
          <w:rFonts w:cs="Arial"/>
          <w:color w:val="000000"/>
        </w:rPr>
      </w:pP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 xml:space="preserve">CCS17: </w:t>
      </w:r>
      <w:proofErr w:type="spellStart"/>
      <w:r w:rsidRPr="009E4CE1">
        <w:rPr>
          <w:rFonts w:cs="Arial"/>
          <w:color w:val="000000"/>
          <w:sz w:val="22"/>
        </w:rPr>
        <w:t>scada</w:t>
      </w:r>
      <w:proofErr w:type="spellEnd"/>
      <w:r w:rsidRPr="009E4CE1">
        <w:rPr>
          <w:rFonts w:cs="Arial"/>
          <w:color w:val="000000"/>
          <w:sz w:val="22"/>
        </w:rPr>
        <w:t xml:space="preserve"> tipo 3 </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CCS20: sistema de información geográfico: GIS tipo 3</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 xml:space="preserve">CCS22: sistemas de medida calidad  y registro (DES-FES, PQ, </w:t>
      </w:r>
      <w:proofErr w:type="spellStart"/>
      <w:r w:rsidRPr="009E4CE1">
        <w:rPr>
          <w:rFonts w:cs="Arial"/>
          <w:color w:val="000000"/>
          <w:sz w:val="22"/>
        </w:rPr>
        <w:t>k</w:t>
      </w:r>
      <w:r>
        <w:rPr>
          <w:rFonts w:cs="Arial"/>
          <w:color w:val="000000"/>
          <w:sz w:val="22"/>
        </w:rPr>
        <w:t>W</w:t>
      </w:r>
      <w:r w:rsidRPr="009E4CE1">
        <w:rPr>
          <w:rFonts w:cs="Arial"/>
          <w:color w:val="000000"/>
          <w:sz w:val="22"/>
        </w:rPr>
        <w:t>h</w:t>
      </w:r>
      <w:proofErr w:type="spellEnd"/>
      <w:r w:rsidRPr="009E4CE1">
        <w:rPr>
          <w:rFonts w:cs="Arial"/>
          <w:color w:val="000000"/>
          <w:sz w:val="22"/>
        </w:rPr>
        <w:t>) tipo 3</w:t>
      </w:r>
    </w:p>
    <w:p w:rsidR="008A702D" w:rsidRPr="009E4CE1" w:rsidRDefault="008A702D" w:rsidP="008A702D">
      <w:pPr>
        <w:pStyle w:val="Prrafodelista"/>
        <w:numPr>
          <w:ilvl w:val="0"/>
          <w:numId w:val="35"/>
        </w:numPr>
        <w:rPr>
          <w:rFonts w:cs="Arial"/>
          <w:color w:val="000000"/>
          <w:sz w:val="22"/>
        </w:rPr>
      </w:pPr>
      <w:r w:rsidRPr="009E4CE1">
        <w:rPr>
          <w:rFonts w:cs="Arial"/>
          <w:color w:val="000000"/>
          <w:sz w:val="22"/>
        </w:rPr>
        <w:t>CCS23: sistema de comunicaciones tipo 3</w:t>
      </w:r>
    </w:p>
    <w:p w:rsidR="008A702D" w:rsidRDefault="008A702D" w:rsidP="008A702D">
      <w:pPr>
        <w:rPr>
          <w:rFonts w:cs="Arial"/>
          <w:color w:val="000000"/>
        </w:rPr>
      </w:pPr>
    </w:p>
    <w:p w:rsidR="008A702D" w:rsidRPr="00BE43AD" w:rsidRDefault="008A702D" w:rsidP="008A702D">
      <w:pPr>
        <w:rPr>
          <w:rFonts w:cs="Arial"/>
          <w:color w:val="000000"/>
        </w:rPr>
      </w:pPr>
      <w:r>
        <w:rPr>
          <w:rFonts w:cs="Arial"/>
          <w:color w:val="000000"/>
        </w:rPr>
        <w:t>M</w:t>
      </w:r>
      <w:r w:rsidRPr="00BE43AD">
        <w:rPr>
          <w:rFonts w:cs="Arial"/>
          <w:color w:val="000000"/>
        </w:rPr>
        <w:t xml:space="preserve">ediante auto del </w:t>
      </w:r>
      <w:r>
        <w:rPr>
          <w:rFonts w:cs="Arial"/>
          <w:color w:val="000000"/>
        </w:rPr>
        <w:t>22</w:t>
      </w:r>
      <w:r w:rsidRPr="00BE43AD">
        <w:rPr>
          <w:rFonts w:cs="Arial"/>
          <w:color w:val="000000"/>
        </w:rPr>
        <w:t xml:space="preserve"> de </w:t>
      </w:r>
      <w:r>
        <w:rPr>
          <w:rFonts w:cs="Arial"/>
          <w:color w:val="000000"/>
        </w:rPr>
        <w:t>septiembre</w:t>
      </w:r>
      <w:r w:rsidRPr="00BE43AD">
        <w:rPr>
          <w:rFonts w:cs="Arial"/>
          <w:color w:val="000000"/>
        </w:rPr>
        <w:t xml:space="preserve"> de 201</w:t>
      </w:r>
      <w:r>
        <w:rPr>
          <w:rFonts w:cs="Arial"/>
          <w:color w:val="000000"/>
        </w:rPr>
        <w:t>1</w:t>
      </w:r>
      <w:r w:rsidRPr="00BE43AD">
        <w:rPr>
          <w:rFonts w:cs="Arial"/>
          <w:color w:val="000000"/>
        </w:rPr>
        <w:t xml:space="preserve">, la CREG inició la Actuación Administrativa con el objeto de decidir </w:t>
      </w:r>
      <w:r>
        <w:rPr>
          <w:rFonts w:cs="Arial"/>
          <w:color w:val="000000"/>
        </w:rPr>
        <w:t xml:space="preserve">sobre </w:t>
      </w:r>
      <w:r w:rsidRPr="00BE43AD">
        <w:rPr>
          <w:rFonts w:cs="Arial"/>
          <w:color w:val="000000"/>
        </w:rPr>
        <w:t xml:space="preserve">la solicitud de modificación del Costo Anual por Uso de los Activos de Nivel de Tensión 4 </w:t>
      </w:r>
      <w:r>
        <w:rPr>
          <w:rFonts w:cs="Arial"/>
          <w:color w:val="000000"/>
        </w:rPr>
        <w:t xml:space="preserve">y de los cargos máximos de los niveles de tensión 3 y 2 </w:t>
      </w:r>
      <w:r w:rsidRPr="00BE43AD">
        <w:rPr>
          <w:rFonts w:cs="Arial"/>
          <w:color w:val="000000"/>
        </w:rPr>
        <w:t>de la Compañía Energética del Tolima S.A. E.S.P. y</w:t>
      </w:r>
      <w:r>
        <w:rPr>
          <w:rFonts w:cs="Arial"/>
          <w:color w:val="000000"/>
        </w:rPr>
        <w:t xml:space="preserve"> </w:t>
      </w:r>
      <w:r w:rsidRPr="00BE43AD">
        <w:rPr>
          <w:rFonts w:cs="Arial"/>
          <w:color w:val="000000"/>
        </w:rPr>
        <w:t>si</w:t>
      </w:r>
      <w:r>
        <w:rPr>
          <w:rFonts w:cs="Arial"/>
          <w:color w:val="000000"/>
        </w:rPr>
        <w:t>,</w:t>
      </w:r>
      <w:r w:rsidRPr="00BE43AD">
        <w:rPr>
          <w:rFonts w:cs="Arial"/>
          <w:color w:val="000000"/>
        </w:rPr>
        <w:t xml:space="preserve"> como consecuencia de los análisis realizados, los valores aprobados </w:t>
      </w:r>
      <w:r>
        <w:rPr>
          <w:rFonts w:cs="Arial"/>
          <w:color w:val="000000"/>
        </w:rPr>
        <w:t xml:space="preserve">a esta empresa </w:t>
      </w:r>
      <w:r w:rsidRPr="00BE43AD">
        <w:rPr>
          <w:rFonts w:cs="Arial"/>
          <w:color w:val="000000"/>
        </w:rPr>
        <w:t>deben ser modificados</w:t>
      </w:r>
      <w:r>
        <w:rPr>
          <w:rFonts w:cs="Arial"/>
          <w:color w:val="000000"/>
        </w:rPr>
        <w:t>.</w:t>
      </w:r>
    </w:p>
    <w:p w:rsidR="008A702D" w:rsidRPr="00BE43AD" w:rsidRDefault="008A702D" w:rsidP="008A702D">
      <w:pPr>
        <w:rPr>
          <w:rFonts w:cs="Arial"/>
          <w:color w:val="000000"/>
        </w:rPr>
      </w:pPr>
    </w:p>
    <w:p w:rsidR="008A702D" w:rsidRPr="00BE43AD" w:rsidRDefault="008A702D" w:rsidP="008A702D">
      <w:pPr>
        <w:rPr>
          <w:rFonts w:cs="Arial"/>
          <w:color w:val="000000"/>
        </w:rPr>
      </w:pPr>
      <w:r>
        <w:rPr>
          <w:rFonts w:cs="Arial"/>
          <w:color w:val="000000"/>
        </w:rPr>
        <w:lastRenderedPageBreak/>
        <w:t>M</w:t>
      </w:r>
      <w:r w:rsidRPr="00BE43AD">
        <w:rPr>
          <w:rFonts w:cs="Arial"/>
          <w:color w:val="000000"/>
        </w:rPr>
        <w:t>ediante</w:t>
      </w:r>
      <w:r>
        <w:rPr>
          <w:rFonts w:cs="Arial"/>
          <w:color w:val="000000"/>
        </w:rPr>
        <w:t xml:space="preserve"> </w:t>
      </w:r>
      <w:r w:rsidRPr="00BE43AD">
        <w:rPr>
          <w:rFonts w:cs="Arial"/>
          <w:color w:val="000000"/>
        </w:rPr>
        <w:t>la comunicación CREG S-201</w:t>
      </w:r>
      <w:r>
        <w:rPr>
          <w:rFonts w:cs="Arial"/>
          <w:color w:val="000000"/>
        </w:rPr>
        <w:t>1</w:t>
      </w:r>
      <w:r w:rsidRPr="00BE43AD">
        <w:rPr>
          <w:rFonts w:cs="Arial"/>
          <w:color w:val="000000"/>
        </w:rPr>
        <w:t>-00</w:t>
      </w:r>
      <w:r>
        <w:rPr>
          <w:rFonts w:cs="Arial"/>
          <w:color w:val="000000"/>
        </w:rPr>
        <w:t>4150</w:t>
      </w:r>
      <w:r w:rsidRPr="00BE43AD">
        <w:rPr>
          <w:rFonts w:cs="Arial"/>
          <w:color w:val="000000"/>
        </w:rPr>
        <w:t xml:space="preserve"> del </w:t>
      </w:r>
      <w:r w:rsidRPr="00334515">
        <w:rPr>
          <w:rFonts w:cs="Arial"/>
          <w:color w:val="000000"/>
        </w:rPr>
        <w:t xml:space="preserve">22 de septiembre </w:t>
      </w:r>
      <w:r w:rsidRPr="00176A78">
        <w:rPr>
          <w:rFonts w:cs="Arial"/>
          <w:color w:val="000000"/>
        </w:rPr>
        <w:t>de 2011</w:t>
      </w:r>
      <w:r w:rsidRPr="00BE43AD">
        <w:rPr>
          <w:rFonts w:cs="Arial"/>
          <w:color w:val="000000"/>
        </w:rPr>
        <w:t xml:space="preserve">, se solicitó a la Compañía Energética del Tolima </w:t>
      </w:r>
      <w:r>
        <w:rPr>
          <w:rFonts w:cs="Arial"/>
          <w:color w:val="000000"/>
        </w:rPr>
        <w:t>S.A. E.S.P.</w:t>
      </w:r>
      <w:r w:rsidRPr="00BE43AD">
        <w:rPr>
          <w:rFonts w:cs="Arial"/>
          <w:color w:val="000000"/>
        </w:rPr>
        <w:t>, la publicación del resumen de su solicitud en u</w:t>
      </w:r>
      <w:r>
        <w:rPr>
          <w:rFonts w:cs="Arial"/>
          <w:color w:val="000000"/>
        </w:rPr>
        <w:t xml:space="preserve">n diario de amplia circulación. La respuesta se </w:t>
      </w:r>
      <w:r w:rsidRPr="00BE43AD">
        <w:rPr>
          <w:rFonts w:cs="Arial"/>
          <w:color w:val="000000"/>
        </w:rPr>
        <w:t>radic</w:t>
      </w:r>
      <w:r>
        <w:rPr>
          <w:rFonts w:cs="Arial"/>
          <w:color w:val="000000"/>
        </w:rPr>
        <w:t>ó</w:t>
      </w:r>
      <w:r w:rsidRPr="00BE43AD">
        <w:rPr>
          <w:rFonts w:cs="Arial"/>
          <w:color w:val="000000"/>
        </w:rPr>
        <w:t xml:space="preserve"> en la CREG con el número E-201</w:t>
      </w:r>
      <w:r>
        <w:rPr>
          <w:rFonts w:cs="Arial"/>
          <w:color w:val="000000"/>
        </w:rPr>
        <w:t>1</w:t>
      </w:r>
      <w:r w:rsidRPr="00BE43AD">
        <w:rPr>
          <w:rFonts w:cs="Arial"/>
          <w:color w:val="000000"/>
        </w:rPr>
        <w:t>-0</w:t>
      </w:r>
      <w:r>
        <w:rPr>
          <w:rFonts w:cs="Arial"/>
          <w:color w:val="000000"/>
        </w:rPr>
        <w:t>09299</w:t>
      </w:r>
      <w:r w:rsidRPr="00BE43AD">
        <w:rPr>
          <w:rFonts w:cs="Arial"/>
          <w:color w:val="000000"/>
        </w:rPr>
        <w:t xml:space="preserve">, </w:t>
      </w:r>
      <w:r>
        <w:rPr>
          <w:rFonts w:cs="Arial"/>
          <w:color w:val="000000"/>
        </w:rPr>
        <w:t xml:space="preserve">con la cual </w:t>
      </w:r>
      <w:r w:rsidRPr="00BE43AD">
        <w:rPr>
          <w:rFonts w:cs="Arial"/>
          <w:color w:val="000000"/>
        </w:rPr>
        <w:t xml:space="preserve">la Compañía Energética del Tolima S.A. E.S.P. allegó copia del aviso publicado en el diario </w:t>
      </w:r>
      <w:r w:rsidRPr="00DF78E8">
        <w:rPr>
          <w:rFonts w:cs="Arial"/>
          <w:i/>
          <w:color w:val="000000"/>
        </w:rPr>
        <w:t>La República</w:t>
      </w:r>
      <w:r w:rsidRPr="00BE43AD">
        <w:rPr>
          <w:rFonts w:cs="Arial"/>
          <w:color w:val="000000"/>
        </w:rPr>
        <w:t xml:space="preserve"> del </w:t>
      </w:r>
      <w:r w:rsidRPr="00334515">
        <w:rPr>
          <w:rFonts w:cs="Arial"/>
          <w:color w:val="000000"/>
        </w:rPr>
        <w:t>2</w:t>
      </w:r>
      <w:r>
        <w:rPr>
          <w:rFonts w:cs="Arial"/>
          <w:color w:val="000000"/>
        </w:rPr>
        <w:t>9</w:t>
      </w:r>
      <w:r w:rsidRPr="00334515">
        <w:rPr>
          <w:rFonts w:cs="Arial"/>
          <w:color w:val="000000"/>
        </w:rPr>
        <w:t xml:space="preserve"> de septiembre </w:t>
      </w:r>
      <w:r w:rsidRPr="00BE43AD">
        <w:rPr>
          <w:rFonts w:cs="Arial"/>
          <w:color w:val="000000"/>
        </w:rPr>
        <w:t>de 201</w:t>
      </w:r>
      <w:r>
        <w:rPr>
          <w:rFonts w:cs="Arial"/>
          <w:color w:val="000000"/>
        </w:rPr>
        <w:t>1.</w:t>
      </w:r>
    </w:p>
    <w:p w:rsidR="008A702D" w:rsidRPr="00BE43AD" w:rsidRDefault="008A702D" w:rsidP="008A702D">
      <w:pPr>
        <w:rPr>
          <w:rFonts w:cs="Arial"/>
          <w:color w:val="000000"/>
        </w:rPr>
      </w:pPr>
    </w:p>
    <w:p w:rsidR="008A702D" w:rsidRDefault="008A702D" w:rsidP="008A702D">
      <w:pPr>
        <w:rPr>
          <w:rFonts w:cs="Arial"/>
          <w:color w:val="000000"/>
        </w:rPr>
      </w:pPr>
      <w:r>
        <w:rPr>
          <w:rFonts w:cs="Arial"/>
          <w:color w:val="000000"/>
        </w:rPr>
        <w:t xml:space="preserve">Analizada la solicitud de la empresa se encuentra que las UC que propone para </w:t>
      </w:r>
      <w:r w:rsidR="00D42BD3">
        <w:rPr>
          <w:rFonts w:cs="Arial"/>
          <w:color w:val="000000"/>
        </w:rPr>
        <w:t>dej</w:t>
      </w:r>
      <w:r w:rsidR="00FD2BAB">
        <w:rPr>
          <w:rFonts w:cs="Arial"/>
          <w:color w:val="000000"/>
        </w:rPr>
        <w:t>ar</w:t>
      </w:r>
      <w:r w:rsidR="00D42BD3">
        <w:rPr>
          <w:rFonts w:cs="Arial"/>
          <w:color w:val="000000"/>
        </w:rPr>
        <w:t xml:space="preserve"> de remunerar, </w:t>
      </w:r>
      <w:r>
        <w:rPr>
          <w:rFonts w:cs="Arial"/>
          <w:color w:val="000000"/>
        </w:rPr>
        <w:t>corresponden a las incluidas por ella en su solicitud inicial de cargos</w:t>
      </w:r>
      <w:r w:rsidR="00FD2BAB">
        <w:rPr>
          <w:rFonts w:cs="Arial"/>
          <w:color w:val="000000"/>
        </w:rPr>
        <w:t xml:space="preserve">, </w:t>
      </w:r>
      <w:r w:rsidR="00FD2BAB" w:rsidRPr="00FD2BAB">
        <w:rPr>
          <w:rFonts w:cs="Arial"/>
          <w:color w:val="000000"/>
        </w:rPr>
        <w:t>mediante comunicaciones radicadas en la CREG bajo los números E-2008-009898 y E-2008-009899 recibidas el 11 de noviembre de 2008, y E-2008-009985 recibida el 12 de noviembre de 2008</w:t>
      </w:r>
      <w:r w:rsidR="00FD2BAB">
        <w:rPr>
          <w:rFonts w:cs="Arial"/>
          <w:color w:val="000000"/>
        </w:rPr>
        <w:t>. Por lo tanto,</w:t>
      </w:r>
      <w:r>
        <w:rPr>
          <w:rFonts w:cs="Arial"/>
          <w:color w:val="000000"/>
        </w:rPr>
        <w:t xml:space="preserve"> </w:t>
      </w:r>
      <w:r w:rsidR="00FD2BAB">
        <w:rPr>
          <w:rFonts w:cs="Arial"/>
          <w:color w:val="000000"/>
        </w:rPr>
        <w:t xml:space="preserve">estas </w:t>
      </w:r>
      <w:r>
        <w:rPr>
          <w:rFonts w:cs="Arial"/>
          <w:color w:val="000000"/>
        </w:rPr>
        <w:t xml:space="preserve">UC actualmente </w:t>
      </w:r>
      <w:r w:rsidR="00FD2BAB">
        <w:rPr>
          <w:rFonts w:cs="Arial"/>
          <w:color w:val="000000"/>
        </w:rPr>
        <w:t xml:space="preserve">hacen parte de los activos </w:t>
      </w:r>
      <w:r>
        <w:rPr>
          <w:rFonts w:cs="Arial"/>
          <w:color w:val="000000"/>
        </w:rPr>
        <w:t>reconocid</w:t>
      </w:r>
      <w:r w:rsidR="00FD2BAB">
        <w:rPr>
          <w:rFonts w:cs="Arial"/>
          <w:color w:val="000000"/>
        </w:rPr>
        <w:t>o</w:t>
      </w:r>
      <w:r>
        <w:rPr>
          <w:rFonts w:cs="Arial"/>
          <w:color w:val="000000"/>
        </w:rPr>
        <w:t xml:space="preserve">s </w:t>
      </w:r>
      <w:r w:rsidR="00FD2BAB">
        <w:rPr>
          <w:rFonts w:cs="Arial"/>
          <w:color w:val="000000"/>
        </w:rPr>
        <w:t>a la empresa</w:t>
      </w:r>
      <w:r>
        <w:rPr>
          <w:rFonts w:cs="Arial"/>
          <w:color w:val="000000"/>
        </w:rPr>
        <w:t>.</w:t>
      </w:r>
    </w:p>
    <w:p w:rsidR="008A702D" w:rsidRDefault="008A702D" w:rsidP="008A702D">
      <w:pPr>
        <w:rPr>
          <w:rFonts w:cs="Arial"/>
          <w:color w:val="000000"/>
        </w:rPr>
      </w:pPr>
    </w:p>
    <w:p w:rsidR="008A702D" w:rsidRPr="00494B99" w:rsidRDefault="008A702D" w:rsidP="008A702D">
      <w:pPr>
        <w:rPr>
          <w:rFonts w:cs="Arial"/>
          <w:color w:val="000000"/>
        </w:rPr>
      </w:pPr>
      <w:r w:rsidRPr="00494B99">
        <w:rPr>
          <w:rFonts w:cs="Arial"/>
          <w:color w:val="000000"/>
        </w:rPr>
        <w:t xml:space="preserve">Dado que la empresa justifica su solicitud en lo señalado en el numeral 11.2.5.1 del </w:t>
      </w:r>
      <w:r w:rsidRPr="00494B99">
        <w:rPr>
          <w:rFonts w:cs="Arial"/>
          <w:color w:val="000000"/>
          <w:lang w:val="es-CO"/>
        </w:rPr>
        <w:t xml:space="preserve">anexo general </w:t>
      </w:r>
      <w:r w:rsidRPr="00494B99">
        <w:rPr>
          <w:rFonts w:cs="Arial"/>
          <w:color w:val="000000"/>
        </w:rPr>
        <w:t xml:space="preserve">de la </w:t>
      </w:r>
      <w:r w:rsidRPr="00494B99">
        <w:rPr>
          <w:rFonts w:cs="Arial"/>
          <w:color w:val="000000"/>
          <w:lang w:val="es-CO"/>
        </w:rPr>
        <w:t>Resolución CREG 097 de 2008, donde se exige que los activos a incluir “</w:t>
      </w:r>
      <w:r w:rsidRPr="00494B99">
        <w:rPr>
          <w:rFonts w:cs="Arial"/>
          <w:color w:val="000000"/>
        </w:rPr>
        <w:t>no se encuentren dentro del inventario de activos utilizado para la definición de sus cargos”,</w:t>
      </w:r>
      <w:r w:rsidRPr="00494B99">
        <w:rPr>
          <w:rFonts w:cs="Arial"/>
          <w:color w:val="000000"/>
          <w:lang w:val="es-CO"/>
        </w:rPr>
        <w:t xml:space="preserve"> sólo se atenderá lo relacionado con la entrada en operación de los activos que no están dentro del inventario de activos reconocido</w:t>
      </w:r>
      <w:r w:rsidRPr="00494B99">
        <w:rPr>
          <w:rFonts w:cs="Arial"/>
          <w:color w:val="000000"/>
        </w:rPr>
        <w:t>.</w:t>
      </w:r>
    </w:p>
    <w:p w:rsidR="008A702D" w:rsidRDefault="008A702D" w:rsidP="008A702D">
      <w:pPr>
        <w:rPr>
          <w:rFonts w:cs="Arial"/>
          <w:color w:val="000000"/>
        </w:rPr>
      </w:pPr>
    </w:p>
    <w:p w:rsidR="008A702D" w:rsidRPr="00BE43AD" w:rsidRDefault="008A702D" w:rsidP="008A702D">
      <w:pPr>
        <w:rPr>
          <w:rFonts w:cs="Arial"/>
          <w:color w:val="000000"/>
        </w:rPr>
      </w:pPr>
      <w:r>
        <w:rPr>
          <w:rFonts w:cs="Arial"/>
          <w:color w:val="000000"/>
        </w:rPr>
        <w:t>C</w:t>
      </w:r>
      <w:r w:rsidRPr="00BE43AD">
        <w:rPr>
          <w:rFonts w:cs="Arial"/>
          <w:color w:val="000000"/>
        </w:rPr>
        <w:t xml:space="preserve">on base en </w:t>
      </w:r>
      <w:r>
        <w:rPr>
          <w:rFonts w:cs="Arial"/>
          <w:color w:val="000000"/>
        </w:rPr>
        <w:t>e</w:t>
      </w:r>
      <w:r w:rsidRPr="00BE43AD">
        <w:rPr>
          <w:rFonts w:cs="Arial"/>
          <w:color w:val="000000"/>
        </w:rPr>
        <w:t xml:space="preserve">l análisis efectuado y aplicando la metodología contenida en la Resolución CREG 097 de 2008 se realizaron los ajustes pertinentes para el sistema operado por la </w:t>
      </w:r>
      <w:r w:rsidRPr="00C35B46">
        <w:rPr>
          <w:rFonts w:cs="Arial"/>
          <w:color w:val="000000"/>
        </w:rPr>
        <w:t>Compañía Energética del Tolima S.A. E.S.P.</w:t>
      </w:r>
      <w:r>
        <w:rPr>
          <w:rFonts w:cs="Arial"/>
          <w:color w:val="000000"/>
        </w:rPr>
        <w:t>,</w:t>
      </w:r>
      <w:r w:rsidRPr="00C35B46">
        <w:rPr>
          <w:rFonts w:cs="Arial"/>
          <w:color w:val="000000"/>
        </w:rPr>
        <w:t xml:space="preserve"> </w:t>
      </w:r>
      <w:r>
        <w:rPr>
          <w:rFonts w:cs="Arial"/>
          <w:color w:val="000000"/>
        </w:rPr>
        <w:t xml:space="preserve">incluyendo en </w:t>
      </w:r>
      <w:r w:rsidRPr="00BE43AD">
        <w:rPr>
          <w:rFonts w:cs="Arial"/>
          <w:color w:val="000000"/>
        </w:rPr>
        <w:t xml:space="preserve">el inventario </w:t>
      </w:r>
      <w:r>
        <w:rPr>
          <w:rFonts w:cs="Arial"/>
          <w:color w:val="000000"/>
        </w:rPr>
        <w:t>las siguientes unidades constructivas</w:t>
      </w:r>
      <w:r w:rsidRPr="00BE43AD">
        <w:rPr>
          <w:rFonts w:cs="Arial"/>
          <w:color w:val="000000"/>
        </w:rPr>
        <w:t xml:space="preserve">: </w:t>
      </w:r>
    </w:p>
    <w:p w:rsidR="008A702D" w:rsidRDefault="008A702D" w:rsidP="008A702D">
      <w:pPr>
        <w:rPr>
          <w:rFonts w:cs="Arial"/>
          <w:color w:val="000000"/>
        </w:rPr>
      </w:pPr>
    </w:p>
    <w:tbl>
      <w:tblPr>
        <w:tblStyle w:val="Tablaconcuadrcula"/>
        <w:tblW w:w="7278" w:type="dxa"/>
        <w:jc w:val="center"/>
        <w:tblInd w:w="99" w:type="dxa"/>
        <w:tblLook w:val="04A0" w:firstRow="1" w:lastRow="0" w:firstColumn="1" w:lastColumn="0" w:noHBand="0" w:noVBand="1"/>
      </w:tblPr>
      <w:tblGrid>
        <w:gridCol w:w="1174"/>
        <w:gridCol w:w="1161"/>
        <w:gridCol w:w="4943"/>
      </w:tblGrid>
      <w:tr w:rsidR="008A702D" w:rsidRPr="000F195B" w:rsidTr="00D42BD3">
        <w:trPr>
          <w:trHeight w:val="510"/>
          <w:tblHeader/>
          <w:jc w:val="center"/>
        </w:trPr>
        <w:tc>
          <w:tcPr>
            <w:tcW w:w="1174" w:type="dxa"/>
            <w:noWrap/>
            <w:vAlign w:val="center"/>
            <w:hideMark/>
          </w:tcPr>
          <w:p w:rsidR="008A702D" w:rsidRPr="0051140A" w:rsidRDefault="008A702D" w:rsidP="00D42BD3">
            <w:pPr>
              <w:jc w:val="center"/>
              <w:rPr>
                <w:rFonts w:cs="Arial"/>
                <w:b/>
                <w:bCs/>
                <w:sz w:val="20"/>
                <w:szCs w:val="20"/>
                <w:lang w:val="es-CO" w:eastAsia="es-CO"/>
              </w:rPr>
            </w:pPr>
            <w:r w:rsidRPr="0051140A">
              <w:rPr>
                <w:rFonts w:cs="Arial"/>
                <w:b/>
                <w:bCs/>
                <w:sz w:val="20"/>
                <w:szCs w:val="20"/>
                <w:lang w:val="es-CO" w:eastAsia="es-CO"/>
              </w:rPr>
              <w:t>Cantidad</w:t>
            </w:r>
          </w:p>
        </w:tc>
        <w:tc>
          <w:tcPr>
            <w:tcW w:w="1161" w:type="dxa"/>
            <w:noWrap/>
            <w:vAlign w:val="center"/>
            <w:hideMark/>
          </w:tcPr>
          <w:p w:rsidR="008A702D" w:rsidRPr="0051140A" w:rsidRDefault="008A702D" w:rsidP="00D42BD3">
            <w:pPr>
              <w:jc w:val="center"/>
              <w:rPr>
                <w:rFonts w:cs="Arial"/>
                <w:b/>
                <w:bCs/>
                <w:sz w:val="20"/>
                <w:szCs w:val="20"/>
                <w:lang w:val="es-CO" w:eastAsia="es-CO"/>
              </w:rPr>
            </w:pPr>
            <w:r w:rsidRPr="0051140A">
              <w:rPr>
                <w:rFonts w:cs="Arial"/>
                <w:b/>
                <w:bCs/>
                <w:sz w:val="20"/>
                <w:szCs w:val="20"/>
                <w:lang w:val="es-CO" w:eastAsia="es-CO"/>
              </w:rPr>
              <w:t>UC</w:t>
            </w:r>
          </w:p>
        </w:tc>
        <w:tc>
          <w:tcPr>
            <w:tcW w:w="4943" w:type="dxa"/>
            <w:noWrap/>
            <w:vAlign w:val="center"/>
            <w:hideMark/>
          </w:tcPr>
          <w:p w:rsidR="008A702D" w:rsidRPr="0051140A" w:rsidRDefault="008A702D" w:rsidP="00D42BD3">
            <w:pPr>
              <w:jc w:val="center"/>
              <w:rPr>
                <w:rFonts w:cs="Arial"/>
                <w:b/>
                <w:bCs/>
                <w:sz w:val="20"/>
                <w:szCs w:val="20"/>
                <w:lang w:val="es-CO" w:eastAsia="es-CO"/>
              </w:rPr>
            </w:pPr>
            <w:r w:rsidRPr="0051140A">
              <w:rPr>
                <w:rFonts w:cs="Arial"/>
                <w:b/>
                <w:bCs/>
                <w:sz w:val="20"/>
                <w:szCs w:val="20"/>
                <w:lang w:val="es-CO" w:eastAsia="es-CO"/>
              </w:rPr>
              <w:t>Descripción</w:t>
            </w:r>
          </w:p>
        </w:tc>
      </w:tr>
      <w:tr w:rsidR="008A702D" w:rsidRPr="000F195B" w:rsidTr="00D42BD3">
        <w:trPr>
          <w:trHeight w:val="340"/>
          <w:jc w:val="center"/>
        </w:trPr>
        <w:tc>
          <w:tcPr>
            <w:tcW w:w="1174" w:type="dxa"/>
            <w:noWrap/>
            <w:vAlign w:val="center"/>
            <w:hideMark/>
          </w:tcPr>
          <w:p w:rsidR="008A702D" w:rsidRPr="0051140A" w:rsidRDefault="008A702D" w:rsidP="00D42B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8A702D" w:rsidRPr="0051140A" w:rsidRDefault="008A702D" w:rsidP="00D42BD3">
            <w:pPr>
              <w:jc w:val="center"/>
              <w:rPr>
                <w:rFonts w:cs="Arial"/>
                <w:sz w:val="20"/>
                <w:szCs w:val="20"/>
                <w:lang w:val="es-CO" w:eastAsia="es-CO"/>
              </w:rPr>
            </w:pPr>
            <w:r>
              <w:rPr>
                <w:rFonts w:cs="Arial"/>
                <w:sz w:val="20"/>
                <w:szCs w:val="20"/>
                <w:lang w:val="es-CO" w:eastAsia="es-CO"/>
              </w:rPr>
              <w:t>CCS11</w:t>
            </w:r>
          </w:p>
        </w:tc>
        <w:tc>
          <w:tcPr>
            <w:tcW w:w="4943" w:type="dxa"/>
            <w:vAlign w:val="center"/>
            <w:hideMark/>
          </w:tcPr>
          <w:p w:rsidR="008A702D" w:rsidRPr="00F67322" w:rsidRDefault="008A702D" w:rsidP="00D42BD3">
            <w:pPr>
              <w:tabs>
                <w:tab w:val="left" w:pos="1418"/>
                <w:tab w:val="left" w:pos="3126"/>
              </w:tabs>
              <w:jc w:val="left"/>
              <w:rPr>
                <w:rFonts w:cs="Arial"/>
                <w:sz w:val="20"/>
                <w:szCs w:val="20"/>
                <w:lang w:val="es-CO" w:eastAsia="es-CO"/>
              </w:rPr>
            </w:pPr>
            <w:r>
              <w:rPr>
                <w:rFonts w:cs="Arial"/>
                <w:sz w:val="20"/>
                <w:szCs w:val="20"/>
                <w:lang w:val="es-CO" w:eastAsia="es-CO"/>
              </w:rPr>
              <w:t>S</w:t>
            </w:r>
            <w:r w:rsidRPr="00F67322">
              <w:rPr>
                <w:rFonts w:cs="Arial"/>
                <w:sz w:val="20"/>
                <w:szCs w:val="20"/>
                <w:lang w:val="es-CO" w:eastAsia="es-CO"/>
              </w:rPr>
              <w:t>istema de gestión de distribución: DMS tipo 2</w:t>
            </w:r>
          </w:p>
        </w:tc>
      </w:tr>
      <w:tr w:rsidR="008A702D" w:rsidRPr="000F195B" w:rsidTr="00D42BD3">
        <w:trPr>
          <w:trHeight w:val="340"/>
          <w:jc w:val="center"/>
        </w:trPr>
        <w:tc>
          <w:tcPr>
            <w:tcW w:w="1174" w:type="dxa"/>
            <w:noWrap/>
            <w:vAlign w:val="center"/>
            <w:hideMark/>
          </w:tcPr>
          <w:p w:rsidR="008A702D" w:rsidRPr="0051140A" w:rsidRDefault="008A702D" w:rsidP="00D42B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8A702D" w:rsidRPr="0051140A" w:rsidRDefault="008A702D" w:rsidP="00D42BD3">
            <w:pPr>
              <w:jc w:val="center"/>
              <w:rPr>
                <w:rFonts w:cs="Arial"/>
                <w:sz w:val="20"/>
                <w:szCs w:val="20"/>
                <w:lang w:val="es-CO" w:eastAsia="es-CO"/>
              </w:rPr>
            </w:pPr>
            <w:r w:rsidRPr="00F67322">
              <w:rPr>
                <w:rFonts w:cs="Arial"/>
                <w:sz w:val="20"/>
                <w:szCs w:val="20"/>
                <w:lang w:val="es-CO" w:eastAsia="es-CO"/>
              </w:rPr>
              <w:t>CCS1</w:t>
            </w:r>
            <w:r>
              <w:rPr>
                <w:rFonts w:cs="Arial"/>
                <w:sz w:val="20"/>
                <w:szCs w:val="20"/>
                <w:lang w:val="es-CO" w:eastAsia="es-CO"/>
              </w:rPr>
              <w:t>3</w:t>
            </w:r>
          </w:p>
        </w:tc>
        <w:tc>
          <w:tcPr>
            <w:tcW w:w="4943" w:type="dxa"/>
            <w:vAlign w:val="center"/>
            <w:hideMark/>
          </w:tcPr>
          <w:p w:rsidR="008A702D" w:rsidRPr="000F195B" w:rsidRDefault="008A702D" w:rsidP="00D42BD3">
            <w:pPr>
              <w:tabs>
                <w:tab w:val="left" w:pos="1418"/>
                <w:tab w:val="left" w:pos="1974"/>
                <w:tab w:val="left" w:pos="3126"/>
              </w:tabs>
              <w:jc w:val="left"/>
              <w:rPr>
                <w:rFonts w:cs="Arial"/>
                <w:sz w:val="20"/>
                <w:szCs w:val="20"/>
              </w:rPr>
            </w:pPr>
            <w:r>
              <w:rPr>
                <w:rFonts w:cs="Arial"/>
                <w:sz w:val="20"/>
                <w:szCs w:val="20"/>
                <w:lang w:eastAsia="es-CO"/>
              </w:rPr>
              <w:t>E</w:t>
            </w:r>
            <w:r w:rsidRPr="00F67322">
              <w:rPr>
                <w:rFonts w:cs="Arial"/>
                <w:sz w:val="20"/>
                <w:szCs w:val="20"/>
                <w:lang w:eastAsia="es-CO"/>
              </w:rPr>
              <w:t>nlace ICCP tipo 2</w:t>
            </w:r>
          </w:p>
        </w:tc>
      </w:tr>
      <w:tr w:rsidR="008A702D" w:rsidRPr="000F195B" w:rsidTr="00D42BD3">
        <w:trPr>
          <w:trHeight w:val="340"/>
          <w:jc w:val="center"/>
        </w:trPr>
        <w:tc>
          <w:tcPr>
            <w:tcW w:w="1174" w:type="dxa"/>
            <w:noWrap/>
            <w:vAlign w:val="center"/>
            <w:hideMark/>
          </w:tcPr>
          <w:p w:rsidR="008A702D" w:rsidRPr="0051140A" w:rsidRDefault="008A702D" w:rsidP="00D42BD3">
            <w:pPr>
              <w:jc w:val="center"/>
              <w:rPr>
                <w:rFonts w:cs="Arial"/>
                <w:sz w:val="20"/>
                <w:szCs w:val="20"/>
                <w:lang w:val="es-CO" w:eastAsia="es-CO"/>
              </w:rPr>
            </w:pPr>
            <w:r w:rsidRPr="0051140A">
              <w:rPr>
                <w:rFonts w:cs="Arial"/>
                <w:sz w:val="20"/>
                <w:szCs w:val="20"/>
                <w:lang w:val="es-CO" w:eastAsia="es-CO"/>
              </w:rPr>
              <w:t>1</w:t>
            </w:r>
          </w:p>
        </w:tc>
        <w:tc>
          <w:tcPr>
            <w:tcW w:w="1161" w:type="dxa"/>
            <w:noWrap/>
            <w:vAlign w:val="center"/>
            <w:hideMark/>
          </w:tcPr>
          <w:p w:rsidR="008A702D" w:rsidRPr="0051140A" w:rsidRDefault="008A702D" w:rsidP="00D42BD3">
            <w:pPr>
              <w:jc w:val="center"/>
              <w:rPr>
                <w:rFonts w:cs="Arial"/>
                <w:sz w:val="20"/>
                <w:szCs w:val="20"/>
                <w:lang w:val="es-CO" w:eastAsia="es-CO"/>
              </w:rPr>
            </w:pPr>
            <w:r w:rsidRPr="00F67322">
              <w:rPr>
                <w:rFonts w:cs="Arial"/>
                <w:sz w:val="20"/>
                <w:szCs w:val="20"/>
                <w:lang w:val="es-CO" w:eastAsia="es-CO"/>
              </w:rPr>
              <w:t>CCS1</w:t>
            </w:r>
            <w:r>
              <w:rPr>
                <w:rFonts w:cs="Arial"/>
                <w:sz w:val="20"/>
                <w:szCs w:val="20"/>
                <w:lang w:val="es-CO" w:eastAsia="es-CO"/>
              </w:rPr>
              <w:t>6</w:t>
            </w:r>
          </w:p>
        </w:tc>
        <w:tc>
          <w:tcPr>
            <w:tcW w:w="4943" w:type="dxa"/>
            <w:vAlign w:val="center"/>
            <w:hideMark/>
          </w:tcPr>
          <w:p w:rsidR="008A702D" w:rsidRPr="000F195B" w:rsidRDefault="008A702D" w:rsidP="00D42BD3">
            <w:pPr>
              <w:tabs>
                <w:tab w:val="left" w:pos="1418"/>
                <w:tab w:val="left" w:pos="1974"/>
                <w:tab w:val="left" w:pos="3126"/>
              </w:tabs>
              <w:jc w:val="left"/>
              <w:rPr>
                <w:rFonts w:cs="Arial"/>
                <w:sz w:val="20"/>
                <w:szCs w:val="20"/>
              </w:rPr>
            </w:pPr>
            <w:r>
              <w:rPr>
                <w:rFonts w:cs="Arial"/>
                <w:sz w:val="20"/>
                <w:szCs w:val="20"/>
                <w:lang w:eastAsia="es-CO"/>
              </w:rPr>
              <w:t>E</w:t>
            </w:r>
            <w:r w:rsidRPr="00F67322">
              <w:rPr>
                <w:rFonts w:cs="Arial"/>
                <w:sz w:val="20"/>
                <w:szCs w:val="20"/>
                <w:lang w:eastAsia="es-CO"/>
              </w:rPr>
              <w:t>dificio de control tipo 2</w:t>
            </w:r>
          </w:p>
        </w:tc>
      </w:tr>
    </w:tbl>
    <w:p w:rsidR="008A702D" w:rsidRPr="000F195B" w:rsidRDefault="008A702D" w:rsidP="008A702D">
      <w:pPr>
        <w:rPr>
          <w:rFonts w:cs="Arial"/>
          <w:color w:val="000000"/>
          <w:lang w:val="es-CO"/>
        </w:rPr>
      </w:pPr>
    </w:p>
    <w:p w:rsidR="008A702D" w:rsidRPr="00FE2727" w:rsidRDefault="008A702D" w:rsidP="008A702D">
      <w:pPr>
        <w:rPr>
          <w:rFonts w:cs="Arial"/>
          <w:color w:val="000000"/>
        </w:rPr>
      </w:pPr>
      <w:r w:rsidRPr="00FE2727">
        <w:rPr>
          <w:rFonts w:cs="Arial"/>
          <w:color w:val="000000"/>
        </w:rPr>
        <w:t xml:space="preserve">Teniendo en cuenta lo expuesto, para </w:t>
      </w:r>
      <w:r>
        <w:rPr>
          <w:rFonts w:cs="Arial"/>
          <w:color w:val="000000"/>
        </w:rPr>
        <w:t>los</w:t>
      </w:r>
      <w:r w:rsidRPr="00FE2727">
        <w:rPr>
          <w:rFonts w:cs="Arial"/>
          <w:color w:val="000000"/>
        </w:rPr>
        <w:t xml:space="preserve"> nivel</w:t>
      </w:r>
      <w:r>
        <w:rPr>
          <w:rFonts w:cs="Arial"/>
          <w:color w:val="000000"/>
        </w:rPr>
        <w:t>es</w:t>
      </w:r>
      <w:r w:rsidRPr="00FE2727">
        <w:rPr>
          <w:rFonts w:cs="Arial"/>
          <w:color w:val="000000"/>
        </w:rPr>
        <w:t xml:space="preserve"> de tensión 4</w:t>
      </w:r>
      <w:r>
        <w:rPr>
          <w:rFonts w:cs="Arial"/>
          <w:color w:val="000000"/>
        </w:rPr>
        <w:t>, 3 y 2</w:t>
      </w:r>
      <w:r w:rsidRPr="00FE2727">
        <w:rPr>
          <w:rFonts w:cs="Arial"/>
          <w:color w:val="000000"/>
        </w:rPr>
        <w:t xml:space="preserve"> se obtienen las siguientes variables, expresadas en pesos de diciembre de 2007:</w:t>
      </w:r>
    </w:p>
    <w:p w:rsidR="008A702D" w:rsidRPr="00FE2727" w:rsidRDefault="008A702D" w:rsidP="008A702D">
      <w:pPr>
        <w:rPr>
          <w:rFonts w:cs="Arial"/>
          <w:color w:val="000000"/>
        </w:rPr>
      </w:pPr>
    </w:p>
    <w:p w:rsidR="008A702D" w:rsidRDefault="008A702D" w:rsidP="008A702D">
      <w:pPr>
        <w:rPr>
          <w:noProof/>
          <w:lang w:val="es-CO" w:eastAsia="es-CO"/>
        </w:rPr>
      </w:pPr>
      <w:r w:rsidRPr="006373C8">
        <w:rPr>
          <w:noProof/>
          <w:lang w:val="es-CO" w:eastAsia="es-CO"/>
        </w:rPr>
        <w:drawing>
          <wp:inline distT="0" distB="0" distL="0" distR="0" wp14:anchorId="7D36A410" wp14:editId="3440EBB4">
            <wp:extent cx="5873750" cy="991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3750" cy="991870"/>
                    </a:xfrm>
                    <a:prstGeom prst="rect">
                      <a:avLst/>
                    </a:prstGeom>
                    <a:noFill/>
                    <a:ln>
                      <a:noFill/>
                    </a:ln>
                  </pic:spPr>
                </pic:pic>
              </a:graphicData>
            </a:graphic>
          </wp:inline>
        </w:drawing>
      </w:r>
    </w:p>
    <w:p w:rsidR="008A702D" w:rsidRDefault="008A702D" w:rsidP="008A702D">
      <w:pPr>
        <w:rPr>
          <w:noProof/>
          <w:lang w:val="es-CO" w:eastAsia="es-CO"/>
        </w:rPr>
      </w:pPr>
    </w:p>
    <w:p w:rsidR="008A702D" w:rsidRPr="00FE2727" w:rsidRDefault="008A702D" w:rsidP="008A702D">
      <w:pPr>
        <w:rPr>
          <w:rFonts w:cs="Arial"/>
          <w:color w:val="000000"/>
        </w:rPr>
      </w:pPr>
      <w:r w:rsidRPr="00FE2727">
        <w:rPr>
          <w:rFonts w:cs="Arial"/>
          <w:color w:val="000000"/>
        </w:rPr>
        <w:t>Con base en lo anterior, se modificará el Costo Anual por el Uso de los Activos de Nivel de Tensión 4</w:t>
      </w:r>
      <w:r>
        <w:rPr>
          <w:rFonts w:cs="Arial"/>
          <w:color w:val="000000"/>
        </w:rPr>
        <w:t xml:space="preserve">, los Cargos Máximos de los niveles de tensión 3 y 2, </w:t>
      </w:r>
      <w:r w:rsidRPr="00FE2727">
        <w:rPr>
          <w:rFonts w:cs="Arial"/>
          <w:color w:val="000000"/>
        </w:rPr>
        <w:t>y el Costo de Reposición de la Inversión de</w:t>
      </w:r>
      <w:r>
        <w:rPr>
          <w:rFonts w:cs="Arial"/>
          <w:color w:val="000000"/>
        </w:rPr>
        <w:t xml:space="preserve"> estos tres niveles</w:t>
      </w:r>
      <w:r w:rsidRPr="00FE2727">
        <w:rPr>
          <w:rFonts w:cs="Arial"/>
          <w:color w:val="000000"/>
        </w:rPr>
        <w:t>, como se muestra en la parte resolutiva de este acto.</w:t>
      </w:r>
    </w:p>
    <w:p w:rsidR="008A702D" w:rsidRPr="00FE2727" w:rsidRDefault="008A702D" w:rsidP="008A702D">
      <w:pPr>
        <w:rPr>
          <w:rFonts w:cs="Arial"/>
          <w:color w:val="000000"/>
        </w:rPr>
      </w:pPr>
    </w:p>
    <w:p w:rsidR="008A702D" w:rsidRDefault="008A702D" w:rsidP="008A702D">
      <w:pPr>
        <w:rPr>
          <w:rFonts w:cs="Arial"/>
          <w:color w:val="000000"/>
        </w:rPr>
      </w:pPr>
      <w:r>
        <w:rPr>
          <w:rFonts w:cs="Arial"/>
          <w:color w:val="000000"/>
        </w:rPr>
        <w:t>L</w:t>
      </w:r>
      <w:r w:rsidRPr="00DA225C">
        <w:rPr>
          <w:rFonts w:cs="Arial"/>
          <w:color w:val="000000"/>
        </w:rPr>
        <w:t>a Comisión, en Sesión No</w:t>
      </w:r>
      <w:r w:rsidRPr="006C57E4">
        <w:rPr>
          <w:rFonts w:cs="Arial"/>
        </w:rPr>
        <w:t xml:space="preserve">. </w:t>
      </w:r>
      <w:r w:rsidR="006865A6">
        <w:rPr>
          <w:rFonts w:cs="Arial"/>
        </w:rPr>
        <w:t>513</w:t>
      </w:r>
      <w:r w:rsidRPr="006C57E4">
        <w:rPr>
          <w:rFonts w:cs="Arial"/>
        </w:rPr>
        <w:t xml:space="preserve"> del día </w:t>
      </w:r>
      <w:r w:rsidR="006865A6">
        <w:rPr>
          <w:rFonts w:cs="Arial"/>
        </w:rPr>
        <w:t>29</w:t>
      </w:r>
      <w:r w:rsidRPr="006C57E4">
        <w:rPr>
          <w:rFonts w:cs="Arial"/>
        </w:rPr>
        <w:t xml:space="preserve"> de </w:t>
      </w:r>
      <w:r w:rsidR="006865A6">
        <w:rPr>
          <w:rFonts w:cs="Arial"/>
        </w:rPr>
        <w:t>febrero</w:t>
      </w:r>
      <w:r w:rsidRPr="006C57E4">
        <w:rPr>
          <w:rFonts w:cs="Arial"/>
        </w:rPr>
        <w:t xml:space="preserve"> de 201</w:t>
      </w:r>
      <w:r>
        <w:rPr>
          <w:rFonts w:cs="Arial"/>
        </w:rPr>
        <w:t>2</w:t>
      </w:r>
      <w:r w:rsidRPr="00DA225C">
        <w:rPr>
          <w:rFonts w:cs="Arial"/>
          <w:color w:val="000000"/>
        </w:rPr>
        <w:t>, acordó</w:t>
      </w:r>
      <w:r>
        <w:rPr>
          <w:rFonts w:cs="Arial"/>
          <w:color w:val="000000"/>
        </w:rPr>
        <w:t xml:space="preserve"> expedir la presente resolución.</w:t>
      </w:r>
    </w:p>
    <w:p w:rsidR="008A702D" w:rsidRPr="00DE53B8" w:rsidRDefault="008A702D" w:rsidP="008A702D">
      <w:pPr>
        <w:rPr>
          <w:rFonts w:cs="Arial"/>
          <w:color w:val="000000"/>
        </w:rPr>
      </w:pPr>
    </w:p>
    <w:p w:rsidR="008A702D" w:rsidRPr="00DE53B8" w:rsidRDefault="008A702D" w:rsidP="008A702D">
      <w:pPr>
        <w:jc w:val="center"/>
        <w:rPr>
          <w:rFonts w:cs="Arial"/>
        </w:rPr>
      </w:pPr>
      <w:r w:rsidRPr="00DE53B8">
        <w:rPr>
          <w:rFonts w:cs="Arial"/>
          <w:b/>
          <w:spacing w:val="80"/>
        </w:rPr>
        <w:t>RESUELVE</w:t>
      </w:r>
      <w:r w:rsidRPr="00DE53B8">
        <w:rPr>
          <w:rFonts w:cs="Arial"/>
        </w:rPr>
        <w:t>:</w:t>
      </w:r>
    </w:p>
    <w:p w:rsidR="008A702D" w:rsidRDefault="008A702D" w:rsidP="008A702D">
      <w:pPr>
        <w:jc w:val="left"/>
        <w:rPr>
          <w:bCs/>
          <w:lang w:val="es-CO"/>
        </w:rPr>
      </w:pPr>
    </w:p>
    <w:p w:rsidR="008A702D" w:rsidRPr="00DE53B8" w:rsidRDefault="008A702D" w:rsidP="008A702D">
      <w:pPr>
        <w:jc w:val="left"/>
        <w:rPr>
          <w:bCs/>
          <w:lang w:val="es-CO"/>
        </w:rPr>
      </w:pPr>
    </w:p>
    <w:p w:rsidR="008A702D" w:rsidRPr="00DE53B8" w:rsidRDefault="008A702D" w:rsidP="008A702D">
      <w:pPr>
        <w:pStyle w:val="Artculo"/>
        <w:ind w:left="0" w:firstLine="0"/>
        <w:rPr>
          <w:b w:val="0"/>
        </w:rPr>
      </w:pPr>
      <w:r w:rsidRPr="001115BB">
        <w:rPr>
          <w:b w:val="0"/>
        </w:rPr>
        <w:t>Modificar el Artículo 1 de la Resolución CREG 1</w:t>
      </w:r>
      <w:r>
        <w:rPr>
          <w:b w:val="0"/>
        </w:rPr>
        <w:t>12</w:t>
      </w:r>
      <w:r w:rsidRPr="001115BB">
        <w:rPr>
          <w:b w:val="0"/>
        </w:rPr>
        <w:t xml:space="preserve"> de 2009, </w:t>
      </w:r>
      <w:r>
        <w:rPr>
          <w:b w:val="0"/>
        </w:rPr>
        <w:t xml:space="preserve">modificado por la Resolución CREG 060 de 2011, </w:t>
      </w:r>
      <w:r w:rsidRPr="001115BB">
        <w:rPr>
          <w:b w:val="0"/>
        </w:rPr>
        <w:t>el cual queda así:</w:t>
      </w:r>
    </w:p>
    <w:p w:rsidR="008A702D" w:rsidRPr="004549AD" w:rsidRDefault="008A702D" w:rsidP="008A702D">
      <w:pPr>
        <w:rPr>
          <w:rFonts w:cs="Arial"/>
          <w:spacing w:val="-3"/>
        </w:rPr>
      </w:pPr>
    </w:p>
    <w:p w:rsidR="008A702D" w:rsidRPr="003F1782" w:rsidRDefault="008A702D" w:rsidP="008A702D">
      <w:pPr>
        <w:ind w:left="284" w:right="193"/>
        <w:rPr>
          <w:i/>
        </w:rPr>
      </w:pPr>
      <w:r w:rsidRPr="003F1782">
        <w:rPr>
          <w:b/>
          <w:i/>
          <w:spacing w:val="-3"/>
        </w:rPr>
        <w:t>“Artículo 1.</w:t>
      </w:r>
      <w:r w:rsidRPr="003F1782">
        <w:rPr>
          <w:b/>
          <w:i/>
          <w:spacing w:val="-3"/>
        </w:rPr>
        <w:tab/>
      </w:r>
      <w:r w:rsidRPr="003F1782">
        <w:rPr>
          <w:b/>
          <w:i/>
        </w:rPr>
        <w:t>Costo Anual por el uso de los activos del Nivel de Tensión 4.</w:t>
      </w:r>
      <w:r w:rsidRPr="003F1782">
        <w:rPr>
          <w:i/>
        </w:rPr>
        <w:t xml:space="preserve"> El Costo Anual por el Uso de los Activos del Nivel de Tensión 4 operados por la </w:t>
      </w:r>
      <w:r w:rsidRPr="003F1782">
        <w:rPr>
          <w:rFonts w:cs="Arial"/>
          <w:i/>
          <w:color w:val="000000"/>
        </w:rPr>
        <w:t>Compañía Energética del Tolima S.A. E.S.P.</w:t>
      </w:r>
      <w:r w:rsidRPr="003F1782">
        <w:rPr>
          <w:i/>
        </w:rPr>
        <w:t>, calculado en la forma establecida en la Resolución CREG 097 de 2008, es el siguiente:</w:t>
      </w:r>
    </w:p>
    <w:p w:rsidR="008A702D" w:rsidRPr="003F1782" w:rsidRDefault="008A702D" w:rsidP="008A702D">
      <w:pPr>
        <w:rPr>
          <w:i/>
        </w:rPr>
      </w:pPr>
    </w:p>
    <w:p w:rsidR="008A702D" w:rsidRPr="003F1782" w:rsidRDefault="008A702D" w:rsidP="008A702D">
      <w:pPr>
        <w:jc w:val="center"/>
        <w:rPr>
          <w:i/>
        </w:rPr>
      </w:pPr>
      <w:r w:rsidRPr="003F1782">
        <w:rPr>
          <w:i/>
        </w:rPr>
        <w:t xml:space="preserve"> </w:t>
      </w:r>
      <w:r w:rsidRPr="003F1782">
        <w:rPr>
          <w:i/>
          <w:noProof/>
          <w:lang w:val="es-CO" w:eastAsia="es-CO"/>
        </w:rPr>
        <w:drawing>
          <wp:inline distT="0" distB="0" distL="0" distR="0" wp14:anchorId="399F35D4" wp14:editId="2BE0CCE6">
            <wp:extent cx="3441700" cy="53467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0" cy="534670"/>
                    </a:xfrm>
                    <a:prstGeom prst="rect">
                      <a:avLst/>
                    </a:prstGeom>
                    <a:noFill/>
                    <a:ln>
                      <a:noFill/>
                    </a:ln>
                  </pic:spPr>
                </pic:pic>
              </a:graphicData>
            </a:graphic>
          </wp:inline>
        </w:drawing>
      </w:r>
      <w:r w:rsidRPr="003F1782">
        <w:rPr>
          <w:i/>
        </w:rPr>
        <w:t>”</w:t>
      </w:r>
    </w:p>
    <w:p w:rsidR="008A702D" w:rsidRDefault="008A702D" w:rsidP="008A702D">
      <w:pPr>
        <w:jc w:val="center"/>
      </w:pPr>
    </w:p>
    <w:p w:rsidR="008A702D" w:rsidRDefault="008A702D" w:rsidP="008A702D">
      <w:pPr>
        <w:jc w:val="center"/>
      </w:pPr>
    </w:p>
    <w:p w:rsidR="008A702D" w:rsidRPr="00DE53B8" w:rsidRDefault="008A702D" w:rsidP="008A702D">
      <w:pPr>
        <w:pStyle w:val="Artculo"/>
        <w:ind w:left="0" w:firstLine="0"/>
        <w:rPr>
          <w:b w:val="0"/>
        </w:rPr>
      </w:pPr>
      <w:r w:rsidRPr="001115BB">
        <w:rPr>
          <w:b w:val="0"/>
        </w:rPr>
        <w:t xml:space="preserve">Modificar el Artículo </w:t>
      </w:r>
      <w:r>
        <w:rPr>
          <w:b w:val="0"/>
        </w:rPr>
        <w:t>2</w:t>
      </w:r>
      <w:r w:rsidRPr="001115BB">
        <w:rPr>
          <w:b w:val="0"/>
        </w:rPr>
        <w:t xml:space="preserve"> de la Resolución CREG 1</w:t>
      </w:r>
      <w:r>
        <w:rPr>
          <w:b w:val="0"/>
        </w:rPr>
        <w:t>12</w:t>
      </w:r>
      <w:r w:rsidRPr="001115BB">
        <w:rPr>
          <w:b w:val="0"/>
        </w:rPr>
        <w:t xml:space="preserve"> de 2009, </w:t>
      </w:r>
      <w:r>
        <w:rPr>
          <w:b w:val="0"/>
        </w:rPr>
        <w:t xml:space="preserve">modificado por la Resolución CREG 027 de 2010, </w:t>
      </w:r>
      <w:r w:rsidRPr="001115BB">
        <w:rPr>
          <w:b w:val="0"/>
        </w:rPr>
        <w:t>el cual queda así:</w:t>
      </w:r>
    </w:p>
    <w:p w:rsidR="008A702D" w:rsidRPr="004549AD" w:rsidRDefault="008A702D" w:rsidP="008A702D">
      <w:pPr>
        <w:rPr>
          <w:rFonts w:cs="Arial"/>
          <w:spacing w:val="-3"/>
        </w:rPr>
      </w:pPr>
    </w:p>
    <w:p w:rsidR="008A702D" w:rsidRDefault="008A702D" w:rsidP="008A702D">
      <w:pPr>
        <w:ind w:left="426" w:right="335"/>
        <w:rPr>
          <w:i/>
        </w:rPr>
      </w:pPr>
      <w:r>
        <w:rPr>
          <w:b/>
          <w:i/>
          <w:spacing w:val="-3"/>
        </w:rPr>
        <w:t>“Artículo 2.</w:t>
      </w:r>
      <w:r>
        <w:rPr>
          <w:b/>
          <w:i/>
          <w:spacing w:val="-3"/>
        </w:rPr>
        <w:tab/>
      </w:r>
      <w:r>
        <w:rPr>
          <w:b/>
          <w:i/>
        </w:rPr>
        <w:t>Cargos Máximos de los niveles de tensión 3, 2 y 1.</w:t>
      </w:r>
      <w:r>
        <w:rPr>
          <w:i/>
        </w:rPr>
        <w:t xml:space="preserve"> Los Cargos Máximos de los niveles de tensión 3, 2 y 1 del sistema operado por la Compañía Energética del Tolima S.A. E.S.P., </w:t>
      </w:r>
      <w:proofErr w:type="gramStart"/>
      <w:r>
        <w:rPr>
          <w:i/>
        </w:rPr>
        <w:t>calculados</w:t>
      </w:r>
      <w:proofErr w:type="gramEnd"/>
      <w:r>
        <w:rPr>
          <w:i/>
        </w:rPr>
        <w:t xml:space="preserve"> en la forma establecida en la Resolución CREG 097 de 2008, son los siguientes:</w:t>
      </w:r>
    </w:p>
    <w:p w:rsidR="008A702D" w:rsidRDefault="008A702D" w:rsidP="008A702D">
      <w:pPr>
        <w:rPr>
          <w:i/>
        </w:rPr>
      </w:pPr>
    </w:p>
    <w:p w:rsidR="008A702D" w:rsidRDefault="008A702D" w:rsidP="008A702D">
      <w:pPr>
        <w:jc w:val="center"/>
        <w:rPr>
          <w:i/>
        </w:rPr>
      </w:pPr>
      <w:r w:rsidRPr="006373C8">
        <w:rPr>
          <w:noProof/>
          <w:lang w:val="es-CO" w:eastAsia="es-CO"/>
        </w:rPr>
        <w:drawing>
          <wp:inline distT="0" distB="0" distL="0" distR="0" wp14:anchorId="6A2166F3" wp14:editId="1E77587D">
            <wp:extent cx="4363085" cy="126301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3085" cy="1263015"/>
                    </a:xfrm>
                    <a:prstGeom prst="rect">
                      <a:avLst/>
                    </a:prstGeom>
                    <a:noFill/>
                    <a:ln>
                      <a:noFill/>
                    </a:ln>
                  </pic:spPr>
                </pic:pic>
              </a:graphicData>
            </a:graphic>
          </wp:inline>
        </w:drawing>
      </w:r>
    </w:p>
    <w:p w:rsidR="008A702D" w:rsidRDefault="008A702D" w:rsidP="008A702D">
      <w:pPr>
        <w:tabs>
          <w:tab w:val="left" w:pos="1560"/>
        </w:tabs>
        <w:rPr>
          <w:rFonts w:cs="Arial"/>
          <w:bCs/>
          <w:i/>
        </w:rPr>
      </w:pPr>
    </w:p>
    <w:p w:rsidR="008A702D" w:rsidRDefault="008A702D" w:rsidP="008A702D">
      <w:pPr>
        <w:ind w:left="426" w:right="335"/>
        <w:rPr>
          <w:i/>
          <w:spacing w:val="4"/>
        </w:rPr>
      </w:pPr>
      <w:r>
        <w:rPr>
          <w:b/>
          <w:bCs/>
          <w:i/>
        </w:rPr>
        <w:t>Parágrafo 1.</w:t>
      </w:r>
      <w:r>
        <w:rPr>
          <w:i/>
        </w:rPr>
        <w:t xml:space="preserve">  L</w:t>
      </w:r>
      <w:r>
        <w:rPr>
          <w:i/>
          <w:spacing w:val="4"/>
        </w:rPr>
        <w:t xml:space="preserve">os cargos por uso resultantes de la aplicación de los Cargos Máximos de que trata el presente artículo serán liquidados y facturados por el OR a cada uno de los Comercializadores que atienden Usuarios Finales conectados a su sistema en los niveles de tensión 3, 2 y 1. </w:t>
      </w:r>
    </w:p>
    <w:p w:rsidR="008A702D" w:rsidRDefault="008A702D" w:rsidP="008A702D">
      <w:pPr>
        <w:ind w:left="426" w:right="335"/>
        <w:rPr>
          <w:i/>
          <w:spacing w:val="4"/>
        </w:rPr>
      </w:pPr>
    </w:p>
    <w:p w:rsidR="008A702D" w:rsidRDefault="008A702D" w:rsidP="008A702D">
      <w:pPr>
        <w:ind w:left="426" w:right="335"/>
        <w:rPr>
          <w:i/>
          <w:spacing w:val="4"/>
        </w:rPr>
      </w:pPr>
      <w:r>
        <w:rPr>
          <w:b/>
          <w:i/>
          <w:spacing w:val="4"/>
        </w:rPr>
        <w:t xml:space="preserve">Parágrafo 2. </w:t>
      </w:r>
      <w:r>
        <w:rPr>
          <w:i/>
          <w:spacing w:val="4"/>
        </w:rPr>
        <w:t>Los Cargos Máximos de que trata este artículo serán liquidados y facturados por el OR a los OR que tomen energía de su sistema en estos niveles de tensión.”</w:t>
      </w:r>
    </w:p>
    <w:p w:rsidR="008A702D" w:rsidRDefault="008A702D" w:rsidP="008A702D">
      <w:pPr>
        <w:ind w:left="426" w:right="335"/>
        <w:rPr>
          <w:spacing w:val="4"/>
        </w:rPr>
      </w:pPr>
    </w:p>
    <w:p w:rsidR="008A702D" w:rsidRDefault="008A702D" w:rsidP="008A702D">
      <w:pPr>
        <w:ind w:left="426" w:right="335"/>
        <w:rPr>
          <w:spacing w:val="4"/>
        </w:rPr>
      </w:pPr>
    </w:p>
    <w:p w:rsidR="008A702D" w:rsidRDefault="008A702D" w:rsidP="008A702D">
      <w:pPr>
        <w:pStyle w:val="Artculo"/>
        <w:ind w:left="0" w:firstLine="0"/>
        <w:rPr>
          <w:b w:val="0"/>
        </w:rPr>
      </w:pPr>
      <w:r w:rsidRPr="001115BB">
        <w:rPr>
          <w:b w:val="0"/>
        </w:rPr>
        <w:t xml:space="preserve">Modificar el Artículo 5 de la </w:t>
      </w:r>
      <w:r w:rsidRPr="00B97A0A">
        <w:rPr>
          <w:b w:val="0"/>
        </w:rPr>
        <w:t>Resolución CREG 112 de 2009, modificado por la Resolución CREG 0</w:t>
      </w:r>
      <w:r>
        <w:rPr>
          <w:b w:val="0"/>
        </w:rPr>
        <w:t>60</w:t>
      </w:r>
      <w:r w:rsidRPr="00B97A0A">
        <w:rPr>
          <w:b w:val="0"/>
        </w:rPr>
        <w:t xml:space="preserve"> de 201</w:t>
      </w:r>
      <w:r>
        <w:rPr>
          <w:b w:val="0"/>
        </w:rPr>
        <w:t>1</w:t>
      </w:r>
      <w:r w:rsidRPr="00B97A0A">
        <w:rPr>
          <w:b w:val="0"/>
        </w:rPr>
        <w:t>,</w:t>
      </w:r>
      <w:r w:rsidRPr="001115BB">
        <w:rPr>
          <w:b w:val="0"/>
        </w:rPr>
        <w:t xml:space="preserve"> el cual queda así</w:t>
      </w:r>
      <w:r>
        <w:rPr>
          <w:b w:val="0"/>
        </w:rPr>
        <w:t>:</w:t>
      </w:r>
    </w:p>
    <w:p w:rsidR="008A702D" w:rsidRPr="003F1782" w:rsidRDefault="008A702D" w:rsidP="008A702D">
      <w:pPr>
        <w:spacing w:before="240"/>
        <w:ind w:left="284" w:right="193"/>
        <w:rPr>
          <w:i/>
        </w:rPr>
      </w:pPr>
      <w:r w:rsidRPr="003F1782">
        <w:rPr>
          <w:b/>
          <w:i/>
        </w:rPr>
        <w:t xml:space="preserve">“Artículo 5. Costos de reposición de la inversión. </w:t>
      </w:r>
      <w:r w:rsidRPr="003F1782">
        <w:rPr>
          <w:i/>
        </w:rPr>
        <w:t xml:space="preserve">Los costos de reposición de la inversión de la </w:t>
      </w:r>
      <w:r w:rsidRPr="003F1782">
        <w:rPr>
          <w:rFonts w:cs="Arial"/>
          <w:i/>
          <w:color w:val="000000"/>
        </w:rPr>
        <w:t xml:space="preserve">Compañía Energética del Tolima S.A. E.S.P. </w:t>
      </w:r>
      <w:r w:rsidRPr="003F1782">
        <w:rPr>
          <w:i/>
        </w:rPr>
        <w:lastRenderedPageBreak/>
        <w:t>para cada nivel de tensión, calculados en la forma establecida en la Resolución CREG 097 de 2008, son los siguientes:</w:t>
      </w:r>
    </w:p>
    <w:p w:rsidR="008A702D" w:rsidRPr="003F1782" w:rsidRDefault="008A702D" w:rsidP="008A702D">
      <w:pPr>
        <w:pStyle w:val="Artculo"/>
        <w:numPr>
          <w:ilvl w:val="0"/>
          <w:numId w:val="0"/>
        </w:numPr>
        <w:ind w:left="360" w:hanging="360"/>
        <w:rPr>
          <w:b w:val="0"/>
          <w:i/>
        </w:rPr>
      </w:pPr>
    </w:p>
    <w:p w:rsidR="008A702D" w:rsidRPr="003F1782" w:rsidRDefault="008A702D" w:rsidP="008A702D">
      <w:pPr>
        <w:pStyle w:val="Artculo"/>
        <w:numPr>
          <w:ilvl w:val="0"/>
          <w:numId w:val="0"/>
        </w:numPr>
        <w:ind w:left="360" w:hanging="360"/>
        <w:jc w:val="center"/>
        <w:rPr>
          <w:b w:val="0"/>
          <w:i/>
        </w:rPr>
      </w:pPr>
      <w:r w:rsidRPr="003F1782">
        <w:rPr>
          <w:i/>
        </w:rPr>
        <w:t xml:space="preserve"> </w:t>
      </w:r>
      <w:r w:rsidRPr="003F1782">
        <w:rPr>
          <w:i/>
          <w:noProof/>
          <w:lang w:val="es-CO" w:eastAsia="es-CO"/>
        </w:rPr>
        <w:drawing>
          <wp:inline distT="0" distB="0" distL="0" distR="0" wp14:anchorId="638A6F93" wp14:editId="50E75522">
            <wp:extent cx="4270375" cy="1104265"/>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0375" cy="1104265"/>
                    </a:xfrm>
                    <a:prstGeom prst="rect">
                      <a:avLst/>
                    </a:prstGeom>
                    <a:noFill/>
                    <a:ln>
                      <a:noFill/>
                    </a:ln>
                  </pic:spPr>
                </pic:pic>
              </a:graphicData>
            </a:graphic>
          </wp:inline>
        </w:drawing>
      </w:r>
      <w:r w:rsidRPr="003F1782">
        <w:rPr>
          <w:b w:val="0"/>
          <w:i/>
        </w:rPr>
        <w:t>”</w:t>
      </w:r>
    </w:p>
    <w:p w:rsidR="008A702D" w:rsidRDefault="008A702D" w:rsidP="008A702D">
      <w:pPr>
        <w:pStyle w:val="Artculo"/>
        <w:numPr>
          <w:ilvl w:val="0"/>
          <w:numId w:val="0"/>
        </w:numPr>
        <w:rPr>
          <w:b w:val="0"/>
        </w:rPr>
      </w:pPr>
    </w:p>
    <w:p w:rsidR="008A702D" w:rsidRPr="00DE53B8" w:rsidRDefault="008A702D" w:rsidP="008A702D">
      <w:pPr>
        <w:pStyle w:val="Artculo"/>
        <w:numPr>
          <w:ilvl w:val="0"/>
          <w:numId w:val="0"/>
        </w:numPr>
        <w:rPr>
          <w:b w:val="0"/>
        </w:rPr>
      </w:pPr>
    </w:p>
    <w:p w:rsidR="008A702D" w:rsidRPr="00DE53B8" w:rsidRDefault="008A702D" w:rsidP="008A702D">
      <w:pPr>
        <w:pStyle w:val="Artculo"/>
        <w:ind w:left="0" w:firstLine="0"/>
        <w:rPr>
          <w:b w:val="0"/>
        </w:rPr>
      </w:pPr>
      <w:r w:rsidRPr="004B1D3E">
        <w:t>Recursos.</w:t>
      </w:r>
      <w:r>
        <w:rPr>
          <w:b w:val="0"/>
        </w:rPr>
        <w:t xml:space="preserve"> </w:t>
      </w:r>
      <w:r w:rsidRPr="00B97A0A">
        <w:rPr>
          <w:b w:val="0"/>
        </w:rPr>
        <w:t xml:space="preserve">La presente </w:t>
      </w:r>
      <w:r>
        <w:rPr>
          <w:b w:val="0"/>
        </w:rPr>
        <w:t>r</w:t>
      </w:r>
      <w:r w:rsidRPr="00B97A0A">
        <w:rPr>
          <w:b w:val="0"/>
        </w:rPr>
        <w:t xml:space="preserve">esolución deberá notificarse a la </w:t>
      </w:r>
      <w:r w:rsidRPr="00B97A0A">
        <w:rPr>
          <w:b w:val="0"/>
          <w:color w:val="000000"/>
        </w:rPr>
        <w:t xml:space="preserve">Compañía Energética del Tolima S.A. E.S.P.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8A702D" w:rsidRPr="00DE53B8" w:rsidRDefault="008A702D" w:rsidP="008A702D"/>
    <w:p w:rsidR="008A702D" w:rsidRPr="00DE53B8" w:rsidRDefault="008A702D" w:rsidP="008A702D">
      <w:pPr>
        <w:pStyle w:val="Artculo"/>
        <w:numPr>
          <w:ilvl w:val="0"/>
          <w:numId w:val="0"/>
        </w:numPr>
        <w:ind w:left="360" w:hanging="360"/>
        <w:rPr>
          <w:b w:val="0"/>
        </w:rPr>
      </w:pPr>
    </w:p>
    <w:p w:rsidR="008A702D" w:rsidRPr="00DE53B8" w:rsidRDefault="008A702D" w:rsidP="008A702D">
      <w:pPr>
        <w:jc w:val="center"/>
        <w:rPr>
          <w:rFonts w:cs="Arial"/>
        </w:rPr>
      </w:pPr>
      <w:r>
        <w:rPr>
          <w:rFonts w:cs="Arial"/>
          <w:b/>
        </w:rPr>
        <w:t xml:space="preserve">NOTIFÍQUESE, </w:t>
      </w:r>
      <w:r w:rsidRPr="00DE53B8">
        <w:rPr>
          <w:rFonts w:cs="Arial"/>
          <w:b/>
        </w:rPr>
        <w:t>PUBLÍQUESE Y CÚMPLASE</w:t>
      </w:r>
    </w:p>
    <w:p w:rsidR="008A702D" w:rsidRDefault="008A702D" w:rsidP="008A702D">
      <w:pPr>
        <w:rPr>
          <w:rFonts w:cs="Arial"/>
        </w:rPr>
      </w:pPr>
    </w:p>
    <w:p w:rsidR="008A702D" w:rsidRPr="00DE53B8" w:rsidRDefault="008A702D" w:rsidP="008A702D">
      <w:pPr>
        <w:rPr>
          <w:rFonts w:cs="Arial"/>
        </w:rPr>
      </w:pPr>
    </w:p>
    <w:p w:rsidR="008A702D" w:rsidRPr="00DE53B8" w:rsidRDefault="008A702D" w:rsidP="008A702D">
      <w:pPr>
        <w:rPr>
          <w:rFonts w:cs="Arial"/>
        </w:rPr>
      </w:pPr>
      <w:r w:rsidRPr="00DE53B8">
        <w:rPr>
          <w:rFonts w:cs="Arial"/>
        </w:rPr>
        <w:t>Dada en Bogotá, D.C. a los</w:t>
      </w:r>
    </w:p>
    <w:p w:rsidR="008A702D" w:rsidRPr="00DE53B8" w:rsidRDefault="008A702D" w:rsidP="008A702D">
      <w:pPr>
        <w:rPr>
          <w:rFonts w:cs="Arial"/>
          <w:spacing w:val="-3"/>
        </w:rPr>
      </w:pPr>
    </w:p>
    <w:p w:rsidR="008A702D" w:rsidRDefault="008A702D" w:rsidP="008A702D">
      <w:pPr>
        <w:rPr>
          <w:rFonts w:cs="Arial"/>
          <w:spacing w:val="-3"/>
        </w:rPr>
      </w:pPr>
    </w:p>
    <w:p w:rsidR="008D26B7" w:rsidRPr="00DE53B8" w:rsidRDefault="008D26B7" w:rsidP="008A702D">
      <w:pPr>
        <w:rPr>
          <w:rFonts w:cs="Arial"/>
          <w:spacing w:val="-3"/>
        </w:rPr>
      </w:pPr>
    </w:p>
    <w:p w:rsidR="008A702D" w:rsidRPr="00DE53B8" w:rsidRDefault="008A702D" w:rsidP="008A702D">
      <w:pPr>
        <w:rPr>
          <w:rFonts w:cs="Arial"/>
          <w:spacing w:val="-3"/>
        </w:rPr>
      </w:pPr>
    </w:p>
    <w:p w:rsidR="008A702D" w:rsidRPr="00DE53B8" w:rsidRDefault="008A702D" w:rsidP="008A702D">
      <w:pPr>
        <w:rPr>
          <w:rFonts w:cs="Arial"/>
          <w:spacing w:val="-3"/>
        </w:rPr>
      </w:pPr>
    </w:p>
    <w:p w:rsidR="008A702D" w:rsidRPr="00DE53B8" w:rsidRDefault="008A702D" w:rsidP="008A702D">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8A702D" w:rsidRPr="00DE53B8" w:rsidTr="00D42BD3">
        <w:trPr>
          <w:trHeight w:val="329"/>
          <w:jc w:val="center"/>
        </w:trPr>
        <w:tc>
          <w:tcPr>
            <w:tcW w:w="4962" w:type="dxa"/>
            <w:vAlign w:val="center"/>
          </w:tcPr>
          <w:p w:rsidR="008A702D" w:rsidRPr="00DE53B8" w:rsidRDefault="008A702D" w:rsidP="00D42BD3">
            <w:pPr>
              <w:jc w:val="center"/>
              <w:rPr>
                <w:rFonts w:cs="Arial"/>
                <w:b/>
                <w:spacing w:val="-3"/>
              </w:rPr>
            </w:pPr>
            <w:r w:rsidRPr="00DE53B8">
              <w:rPr>
                <w:rFonts w:cs="Arial"/>
                <w:b/>
                <w:spacing w:val="-3"/>
              </w:rPr>
              <w:t>TOMÁS GONZÁLEZ ESTRADA</w:t>
            </w:r>
          </w:p>
        </w:tc>
        <w:tc>
          <w:tcPr>
            <w:tcW w:w="4347" w:type="dxa"/>
            <w:vAlign w:val="center"/>
          </w:tcPr>
          <w:p w:rsidR="008A702D" w:rsidRPr="00DE53B8" w:rsidRDefault="006865A6" w:rsidP="00D42BD3">
            <w:pPr>
              <w:tabs>
                <w:tab w:val="left" w:pos="-720"/>
              </w:tabs>
              <w:jc w:val="center"/>
              <w:rPr>
                <w:rFonts w:cs="Arial"/>
                <w:b/>
                <w:spacing w:val="-3"/>
              </w:rPr>
            </w:pPr>
            <w:r>
              <w:rPr>
                <w:rFonts w:cs="Arial"/>
                <w:b/>
                <w:spacing w:val="-3"/>
              </w:rPr>
              <w:t>GERMÁN CASTRO FERREIRA</w:t>
            </w:r>
          </w:p>
        </w:tc>
      </w:tr>
      <w:tr w:rsidR="008A702D" w:rsidRPr="00DE53B8" w:rsidTr="00D42BD3">
        <w:trPr>
          <w:trHeight w:val="329"/>
          <w:jc w:val="center"/>
        </w:trPr>
        <w:tc>
          <w:tcPr>
            <w:tcW w:w="4962" w:type="dxa"/>
            <w:vAlign w:val="center"/>
          </w:tcPr>
          <w:p w:rsidR="008A702D" w:rsidRPr="00DE53B8" w:rsidRDefault="008A702D" w:rsidP="006865A6">
            <w:pPr>
              <w:jc w:val="center"/>
              <w:rPr>
                <w:rFonts w:cs="Arial"/>
                <w:spacing w:val="-3"/>
              </w:rPr>
            </w:pPr>
            <w:r w:rsidRPr="00DE53B8">
              <w:rPr>
                <w:rFonts w:cs="Arial"/>
                <w:spacing w:val="-3"/>
              </w:rPr>
              <w:t>Viceministro de Energía</w:t>
            </w:r>
          </w:p>
        </w:tc>
        <w:tc>
          <w:tcPr>
            <w:tcW w:w="4347" w:type="dxa"/>
            <w:vAlign w:val="center"/>
          </w:tcPr>
          <w:p w:rsidR="008A702D" w:rsidRPr="00DE53B8" w:rsidRDefault="008A702D" w:rsidP="00D42BD3">
            <w:pPr>
              <w:tabs>
                <w:tab w:val="left" w:pos="-720"/>
              </w:tabs>
              <w:jc w:val="center"/>
              <w:rPr>
                <w:rFonts w:cs="Arial"/>
                <w:spacing w:val="-3"/>
              </w:rPr>
            </w:pPr>
            <w:r w:rsidRPr="00DE53B8">
              <w:rPr>
                <w:rFonts w:cs="Arial"/>
                <w:spacing w:val="-3"/>
              </w:rPr>
              <w:t>Director Ejecutivo</w:t>
            </w:r>
          </w:p>
        </w:tc>
      </w:tr>
      <w:tr w:rsidR="008A702D" w:rsidRPr="00DE53B8" w:rsidTr="00D42BD3">
        <w:trPr>
          <w:trHeight w:val="329"/>
          <w:jc w:val="center"/>
        </w:trPr>
        <w:tc>
          <w:tcPr>
            <w:tcW w:w="4962" w:type="dxa"/>
            <w:vAlign w:val="center"/>
          </w:tcPr>
          <w:p w:rsidR="008A702D" w:rsidRPr="00DE53B8" w:rsidRDefault="008A702D" w:rsidP="00D42BD3">
            <w:pPr>
              <w:jc w:val="center"/>
              <w:rPr>
                <w:rFonts w:cs="Arial"/>
                <w:spacing w:val="-3"/>
              </w:rPr>
            </w:pPr>
            <w:r w:rsidRPr="00DE53B8">
              <w:rPr>
                <w:rFonts w:cs="Arial"/>
                <w:spacing w:val="-3"/>
              </w:rPr>
              <w:t>Delegado del Ministro de Minas y Energía</w:t>
            </w:r>
          </w:p>
          <w:p w:rsidR="008A702D" w:rsidRPr="00DE53B8" w:rsidRDefault="008A702D" w:rsidP="00D42BD3">
            <w:pPr>
              <w:jc w:val="center"/>
              <w:rPr>
                <w:rFonts w:cs="Arial"/>
                <w:spacing w:val="-3"/>
              </w:rPr>
            </w:pPr>
            <w:r w:rsidRPr="00DE53B8">
              <w:rPr>
                <w:rFonts w:cs="Arial"/>
                <w:spacing w:val="-3"/>
              </w:rPr>
              <w:t>Presidente</w:t>
            </w:r>
          </w:p>
        </w:tc>
        <w:tc>
          <w:tcPr>
            <w:tcW w:w="4347" w:type="dxa"/>
            <w:vAlign w:val="center"/>
          </w:tcPr>
          <w:p w:rsidR="008A702D" w:rsidRPr="00DE53B8" w:rsidRDefault="008A702D" w:rsidP="00D42BD3">
            <w:pPr>
              <w:tabs>
                <w:tab w:val="left" w:pos="-720"/>
              </w:tabs>
              <w:jc w:val="center"/>
              <w:rPr>
                <w:rFonts w:cs="Arial"/>
                <w:b/>
                <w:spacing w:val="-3"/>
              </w:rPr>
            </w:pPr>
          </w:p>
        </w:tc>
      </w:tr>
    </w:tbl>
    <w:p w:rsidR="008A702D" w:rsidRDefault="008A702D" w:rsidP="008A702D">
      <w:pPr>
        <w:jc w:val="left"/>
        <w:rPr>
          <w:bCs/>
          <w:lang w:val="es-CO"/>
        </w:rPr>
      </w:pPr>
    </w:p>
    <w:p w:rsidR="00EC7BBA" w:rsidRDefault="00EC7BBA" w:rsidP="00D160BD">
      <w:pPr>
        <w:rPr>
          <w:bCs/>
          <w:lang w:val="es-CO"/>
        </w:rPr>
      </w:pPr>
    </w:p>
    <w:sectPr w:rsidR="00EC7BBA" w:rsidSect="005A59EF">
      <w:headerReference w:type="default" r:id="rId15"/>
      <w:headerReference w:type="first" r:id="rId16"/>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AB" w:rsidRDefault="00FD2BAB">
      <w:r>
        <w:separator/>
      </w:r>
    </w:p>
  </w:endnote>
  <w:endnote w:type="continuationSeparator" w:id="0">
    <w:p w:rsidR="00FD2BAB" w:rsidRDefault="00FD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AB" w:rsidRDefault="00FD2BAB">
      <w:r>
        <w:separator/>
      </w:r>
    </w:p>
  </w:footnote>
  <w:footnote w:type="continuationSeparator" w:id="0">
    <w:p w:rsidR="00FD2BAB" w:rsidRDefault="00FD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AB" w:rsidRDefault="00FD2BAB" w:rsidP="0020511E"/>
  <w:p w:rsidR="00FD2BAB" w:rsidRPr="00951F79" w:rsidRDefault="00FD2BAB" w:rsidP="0020511E">
    <w:r w:rsidRPr="00654384">
      <w:t>RESOLUCIÓN No.</w:t>
    </w:r>
    <w:r>
      <w:t xml:space="preserve">  ________________</w:t>
    </w:r>
    <w:r w:rsidRPr="00654384">
      <w:tab/>
    </w:r>
    <w:r>
      <w:t>DE ________________</w:t>
    </w:r>
    <w:r>
      <w:tab/>
    </w:r>
    <w:r w:rsidRPr="00654384">
      <w:t xml:space="preserve">HOJA No. </w:t>
    </w:r>
    <w:r>
      <w:fldChar w:fldCharType="begin"/>
    </w:r>
    <w:r>
      <w:instrText xml:space="preserve"> PAGE   \* MERGEFORMAT </w:instrText>
    </w:r>
    <w:r>
      <w:fldChar w:fldCharType="separate"/>
    </w:r>
    <w:r w:rsidR="00020ADF">
      <w:rPr>
        <w:noProof/>
      </w:rPr>
      <w:t>5</w:t>
    </w:r>
    <w:r>
      <w:rPr>
        <w:noProof/>
      </w:rPr>
      <w:fldChar w:fldCharType="end"/>
    </w:r>
    <w:r w:rsidRPr="00654384">
      <w:t>/</w:t>
    </w:r>
    <w:fldSimple w:instr=" NUMPAGES  \* MERGEFORMAT ">
      <w:r w:rsidR="00020ADF">
        <w:rPr>
          <w:noProof/>
        </w:rPr>
        <w:t>5</w:t>
      </w:r>
    </w:fldSimple>
  </w:p>
  <w:p w:rsidR="00FD2BAB" w:rsidRDefault="00FD2BAB"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626B5853" wp14:editId="4B284F07">
              <wp:simplePos x="0" y="0"/>
              <wp:positionH relativeFrom="column">
                <wp:posOffset>-175260</wp:posOffset>
              </wp:positionH>
              <wp:positionV relativeFrom="paragraph">
                <wp:posOffset>139065</wp:posOffset>
              </wp:positionV>
              <wp:extent cx="6267450" cy="9900920"/>
              <wp:effectExtent l="0" t="0" r="19050" b="2413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FD2BAB" w:rsidRPr="008D26B7" w:rsidRDefault="008D26B7" w:rsidP="00341540">
    <w:pPr>
      <w:pBdr>
        <w:bottom w:val="single" w:sz="4" w:space="1" w:color="auto"/>
      </w:pBdr>
      <w:tabs>
        <w:tab w:val="left" w:pos="-851"/>
        <w:tab w:val="left" w:pos="-720"/>
        <w:tab w:val="left" w:pos="-567"/>
      </w:tabs>
      <w:rPr>
        <w:rFonts w:cs="Arial"/>
        <w:spacing w:val="-3"/>
        <w:sz w:val="22"/>
        <w:szCs w:val="22"/>
      </w:rPr>
    </w:pPr>
    <w:r w:rsidRPr="008D26B7">
      <w:rPr>
        <w:rFonts w:cs="Arial"/>
        <w:color w:val="000000"/>
        <w:sz w:val="22"/>
        <w:szCs w:val="22"/>
      </w:rPr>
      <w:t>Por la cual se actualizan el Costo Anual por el uso de los Activos del Nivel de Tensión 4 y los Cargos Máximos de los Niveles de Tensión 3 y 2 de los activos operados por la Compañía Energética del Tolima S.A. E.S.P. en el Sistema de Transmisión Regional, STR, y en el Sistema de Distribución Local, SDL</w:t>
    </w:r>
  </w:p>
  <w:p w:rsidR="00FD2BAB" w:rsidRPr="006865A6" w:rsidRDefault="00FD2BAB" w:rsidP="00934E08">
    <w:pPr>
      <w:tabs>
        <w:tab w:val="left" w:pos="-851"/>
        <w:tab w:val="left" w:pos="-720"/>
        <w:tab w:val="left" w:pos="-567"/>
      </w:tabs>
      <w:rPr>
        <w:rFonts w:cs="Arial"/>
        <w:spacing w:val="-3"/>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AB" w:rsidRDefault="00FD2BAB"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FD2BAB" w:rsidRDefault="00FD2BAB">
    <w:pPr>
      <w:pStyle w:val="Encabezado"/>
      <w:jc w:val="center"/>
      <w:rPr>
        <w:rFonts w:ascii="Arial" w:hAnsi="Arial" w:cs="Arial"/>
        <w:spacing w:val="20"/>
        <w:sz w:val="20"/>
      </w:rPr>
    </w:pPr>
  </w:p>
  <w:p w:rsidR="00FD2BAB" w:rsidRDefault="00FD2BA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1wjeQ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6dcI3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4">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6">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7">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8">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19">
    <w:nsid w:val="634F0BFF"/>
    <w:multiLevelType w:val="hybridMultilevel"/>
    <w:tmpl w:val="EE3AD828"/>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2">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1"/>
  </w:num>
  <w:num w:numId="3">
    <w:abstractNumId w:val="1"/>
  </w:num>
  <w:num w:numId="4">
    <w:abstractNumId w:val="13"/>
  </w:num>
  <w:num w:numId="5">
    <w:abstractNumId w:val="3"/>
  </w:num>
  <w:num w:numId="6">
    <w:abstractNumId w:val="6"/>
  </w:num>
  <w:num w:numId="7">
    <w:abstractNumId w:val="17"/>
  </w:num>
  <w:num w:numId="8">
    <w:abstractNumId w:val="12"/>
  </w:num>
  <w:num w:numId="9">
    <w:abstractNumId w:val="18"/>
  </w:num>
  <w:num w:numId="10">
    <w:abstractNumId w:val="20"/>
  </w:num>
  <w:num w:numId="11">
    <w:abstractNumId w:val="14"/>
  </w:num>
  <w:num w:numId="12">
    <w:abstractNumId w:val="3"/>
  </w:num>
  <w:num w:numId="13">
    <w:abstractNumId w:val="10"/>
  </w:num>
  <w:num w:numId="14">
    <w:abstractNumId w:val="15"/>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7"/>
    <w:lvlOverride w:ilvl="0">
      <w:startOverride w:val="1"/>
    </w:lvlOverride>
  </w:num>
  <w:num w:numId="22">
    <w:abstractNumId w:val="2"/>
  </w:num>
  <w:num w:numId="23">
    <w:abstractNumId w:val="22"/>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9"/>
  </w:num>
  <w:num w:numId="30">
    <w:abstractNumId w:val="9"/>
  </w:num>
  <w:num w:numId="31">
    <w:abstractNumId w:val="9"/>
  </w:num>
  <w:num w:numId="32">
    <w:abstractNumId w:val="9"/>
  </w:num>
  <w:num w:numId="33">
    <w:abstractNumId w:val="9"/>
  </w:num>
  <w:num w:numId="34">
    <w:abstractNumId w:val="0"/>
  </w:num>
  <w:num w:numId="35">
    <w:abstractNumId w:val="19"/>
  </w:num>
  <w:num w:numId="3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0ADF"/>
    <w:rsid w:val="00025383"/>
    <w:rsid w:val="00032C0F"/>
    <w:rsid w:val="00034654"/>
    <w:rsid w:val="00035C6D"/>
    <w:rsid w:val="00036588"/>
    <w:rsid w:val="00043C5E"/>
    <w:rsid w:val="00052ED2"/>
    <w:rsid w:val="0005390B"/>
    <w:rsid w:val="0005460D"/>
    <w:rsid w:val="00057118"/>
    <w:rsid w:val="00063657"/>
    <w:rsid w:val="0006438C"/>
    <w:rsid w:val="00070CA9"/>
    <w:rsid w:val="00076680"/>
    <w:rsid w:val="00077C46"/>
    <w:rsid w:val="0008073E"/>
    <w:rsid w:val="000813E1"/>
    <w:rsid w:val="00091CDB"/>
    <w:rsid w:val="0009527B"/>
    <w:rsid w:val="00096A9C"/>
    <w:rsid w:val="000A19AC"/>
    <w:rsid w:val="000A3D48"/>
    <w:rsid w:val="000A532F"/>
    <w:rsid w:val="000A752F"/>
    <w:rsid w:val="000A75B4"/>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15BB"/>
    <w:rsid w:val="00112C91"/>
    <w:rsid w:val="00113281"/>
    <w:rsid w:val="0012332D"/>
    <w:rsid w:val="001237E9"/>
    <w:rsid w:val="001264D6"/>
    <w:rsid w:val="0013272E"/>
    <w:rsid w:val="001405C6"/>
    <w:rsid w:val="00140B61"/>
    <w:rsid w:val="00141013"/>
    <w:rsid w:val="001427DA"/>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57D8"/>
    <w:rsid w:val="00200414"/>
    <w:rsid w:val="00201132"/>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1AF1"/>
    <w:rsid w:val="002A77CA"/>
    <w:rsid w:val="002B11E2"/>
    <w:rsid w:val="002B24B8"/>
    <w:rsid w:val="002B54AB"/>
    <w:rsid w:val="002C2EF2"/>
    <w:rsid w:val="002C2FC7"/>
    <w:rsid w:val="002C6A9B"/>
    <w:rsid w:val="002C6D5B"/>
    <w:rsid w:val="002D26E5"/>
    <w:rsid w:val="002D3AE9"/>
    <w:rsid w:val="002D732C"/>
    <w:rsid w:val="002E2E97"/>
    <w:rsid w:val="002E7458"/>
    <w:rsid w:val="002E7AF8"/>
    <w:rsid w:val="002F0734"/>
    <w:rsid w:val="002F46E7"/>
    <w:rsid w:val="002F5392"/>
    <w:rsid w:val="002F5FEA"/>
    <w:rsid w:val="002F6AD5"/>
    <w:rsid w:val="003101DA"/>
    <w:rsid w:val="00314757"/>
    <w:rsid w:val="003211CE"/>
    <w:rsid w:val="00321AD1"/>
    <w:rsid w:val="003309AB"/>
    <w:rsid w:val="00334515"/>
    <w:rsid w:val="00336526"/>
    <w:rsid w:val="00341540"/>
    <w:rsid w:val="00343A7B"/>
    <w:rsid w:val="0035403A"/>
    <w:rsid w:val="003542CD"/>
    <w:rsid w:val="003565E6"/>
    <w:rsid w:val="0036394B"/>
    <w:rsid w:val="003709B5"/>
    <w:rsid w:val="003759C2"/>
    <w:rsid w:val="00380F34"/>
    <w:rsid w:val="003826FA"/>
    <w:rsid w:val="00382D23"/>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1782"/>
    <w:rsid w:val="003F6E9A"/>
    <w:rsid w:val="00402B5C"/>
    <w:rsid w:val="004030EE"/>
    <w:rsid w:val="00403F0E"/>
    <w:rsid w:val="00413A60"/>
    <w:rsid w:val="00414D91"/>
    <w:rsid w:val="00415BAB"/>
    <w:rsid w:val="00415ED2"/>
    <w:rsid w:val="00416F4F"/>
    <w:rsid w:val="0042068C"/>
    <w:rsid w:val="00424BD7"/>
    <w:rsid w:val="00431503"/>
    <w:rsid w:val="00435E51"/>
    <w:rsid w:val="00437A27"/>
    <w:rsid w:val="00446E84"/>
    <w:rsid w:val="00454193"/>
    <w:rsid w:val="00455C01"/>
    <w:rsid w:val="00457622"/>
    <w:rsid w:val="004639BD"/>
    <w:rsid w:val="0046528E"/>
    <w:rsid w:val="0047122B"/>
    <w:rsid w:val="00473B7A"/>
    <w:rsid w:val="0047470E"/>
    <w:rsid w:val="00481379"/>
    <w:rsid w:val="00483B33"/>
    <w:rsid w:val="00492F71"/>
    <w:rsid w:val="00494B99"/>
    <w:rsid w:val="004960E9"/>
    <w:rsid w:val="0049775B"/>
    <w:rsid w:val="004A2E88"/>
    <w:rsid w:val="004A5305"/>
    <w:rsid w:val="004B1D3E"/>
    <w:rsid w:val="004C68AC"/>
    <w:rsid w:val="004D7634"/>
    <w:rsid w:val="004E1FCC"/>
    <w:rsid w:val="004E7FF7"/>
    <w:rsid w:val="004F6D80"/>
    <w:rsid w:val="00501938"/>
    <w:rsid w:val="00515AAC"/>
    <w:rsid w:val="005300D3"/>
    <w:rsid w:val="00544F82"/>
    <w:rsid w:val="0054530F"/>
    <w:rsid w:val="00546974"/>
    <w:rsid w:val="00550373"/>
    <w:rsid w:val="00551CE8"/>
    <w:rsid w:val="00553553"/>
    <w:rsid w:val="00555064"/>
    <w:rsid w:val="005615C3"/>
    <w:rsid w:val="00567238"/>
    <w:rsid w:val="00571925"/>
    <w:rsid w:val="005773BB"/>
    <w:rsid w:val="00580984"/>
    <w:rsid w:val="00580D9E"/>
    <w:rsid w:val="00586B4D"/>
    <w:rsid w:val="00593C4F"/>
    <w:rsid w:val="005946A8"/>
    <w:rsid w:val="005A0C10"/>
    <w:rsid w:val="005A2FED"/>
    <w:rsid w:val="005A4407"/>
    <w:rsid w:val="005A59EF"/>
    <w:rsid w:val="005A6A35"/>
    <w:rsid w:val="005A7083"/>
    <w:rsid w:val="005C0F38"/>
    <w:rsid w:val="005C19CC"/>
    <w:rsid w:val="005C5DFC"/>
    <w:rsid w:val="00621E73"/>
    <w:rsid w:val="00625DC6"/>
    <w:rsid w:val="00632500"/>
    <w:rsid w:val="00651821"/>
    <w:rsid w:val="00654384"/>
    <w:rsid w:val="00660F3C"/>
    <w:rsid w:val="00664E94"/>
    <w:rsid w:val="006675CD"/>
    <w:rsid w:val="00674CDC"/>
    <w:rsid w:val="00684D9B"/>
    <w:rsid w:val="006865A6"/>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56AD"/>
    <w:rsid w:val="006F1BBE"/>
    <w:rsid w:val="006F6D95"/>
    <w:rsid w:val="00701ACB"/>
    <w:rsid w:val="00706F13"/>
    <w:rsid w:val="007072E8"/>
    <w:rsid w:val="00713159"/>
    <w:rsid w:val="0071618D"/>
    <w:rsid w:val="00716318"/>
    <w:rsid w:val="00717DD5"/>
    <w:rsid w:val="0072380F"/>
    <w:rsid w:val="00725FA4"/>
    <w:rsid w:val="0073443E"/>
    <w:rsid w:val="007354A4"/>
    <w:rsid w:val="00740446"/>
    <w:rsid w:val="007438A9"/>
    <w:rsid w:val="0074491E"/>
    <w:rsid w:val="007571D6"/>
    <w:rsid w:val="00766F89"/>
    <w:rsid w:val="00767652"/>
    <w:rsid w:val="00775964"/>
    <w:rsid w:val="00776257"/>
    <w:rsid w:val="00776376"/>
    <w:rsid w:val="00780870"/>
    <w:rsid w:val="0078136C"/>
    <w:rsid w:val="007918F6"/>
    <w:rsid w:val="00795BFB"/>
    <w:rsid w:val="007B2760"/>
    <w:rsid w:val="007B4F8C"/>
    <w:rsid w:val="007B7B7A"/>
    <w:rsid w:val="007C0224"/>
    <w:rsid w:val="007C38DD"/>
    <w:rsid w:val="007E0CAD"/>
    <w:rsid w:val="007E6E52"/>
    <w:rsid w:val="007F3525"/>
    <w:rsid w:val="007F4339"/>
    <w:rsid w:val="007F5241"/>
    <w:rsid w:val="008002A1"/>
    <w:rsid w:val="00806C01"/>
    <w:rsid w:val="00810E7B"/>
    <w:rsid w:val="00811667"/>
    <w:rsid w:val="0081199F"/>
    <w:rsid w:val="008148CC"/>
    <w:rsid w:val="008153F2"/>
    <w:rsid w:val="00816A9A"/>
    <w:rsid w:val="008207F3"/>
    <w:rsid w:val="008211A4"/>
    <w:rsid w:val="00821C68"/>
    <w:rsid w:val="00832864"/>
    <w:rsid w:val="008337DA"/>
    <w:rsid w:val="008349EB"/>
    <w:rsid w:val="00841BF0"/>
    <w:rsid w:val="0085270D"/>
    <w:rsid w:val="00856CFB"/>
    <w:rsid w:val="00863487"/>
    <w:rsid w:val="00873150"/>
    <w:rsid w:val="00875E17"/>
    <w:rsid w:val="0087657D"/>
    <w:rsid w:val="008803A1"/>
    <w:rsid w:val="008807D5"/>
    <w:rsid w:val="00880832"/>
    <w:rsid w:val="00886EE1"/>
    <w:rsid w:val="0088727D"/>
    <w:rsid w:val="00891130"/>
    <w:rsid w:val="00892684"/>
    <w:rsid w:val="00897C75"/>
    <w:rsid w:val="008A5CED"/>
    <w:rsid w:val="008A702D"/>
    <w:rsid w:val="008A7457"/>
    <w:rsid w:val="008C1130"/>
    <w:rsid w:val="008C1CFA"/>
    <w:rsid w:val="008D0A20"/>
    <w:rsid w:val="008D18E6"/>
    <w:rsid w:val="008D26B7"/>
    <w:rsid w:val="008D7A9B"/>
    <w:rsid w:val="008E76AC"/>
    <w:rsid w:val="008F21F6"/>
    <w:rsid w:val="008F6530"/>
    <w:rsid w:val="00900465"/>
    <w:rsid w:val="00902665"/>
    <w:rsid w:val="009065D7"/>
    <w:rsid w:val="0090780F"/>
    <w:rsid w:val="009115EA"/>
    <w:rsid w:val="00911BEF"/>
    <w:rsid w:val="00911FBC"/>
    <w:rsid w:val="009137C4"/>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A0C26"/>
    <w:rsid w:val="009A1782"/>
    <w:rsid w:val="009D4900"/>
    <w:rsid w:val="009D507F"/>
    <w:rsid w:val="009E3EB5"/>
    <w:rsid w:val="009E480B"/>
    <w:rsid w:val="009E4CE1"/>
    <w:rsid w:val="009E4D64"/>
    <w:rsid w:val="009E6CF7"/>
    <w:rsid w:val="009F4A54"/>
    <w:rsid w:val="009F4BEC"/>
    <w:rsid w:val="009F5BFE"/>
    <w:rsid w:val="009F5D1F"/>
    <w:rsid w:val="00A02A71"/>
    <w:rsid w:val="00A04597"/>
    <w:rsid w:val="00A12BAF"/>
    <w:rsid w:val="00A25B4A"/>
    <w:rsid w:val="00A25FD7"/>
    <w:rsid w:val="00A36E12"/>
    <w:rsid w:val="00A40A79"/>
    <w:rsid w:val="00A43AFF"/>
    <w:rsid w:val="00A441E9"/>
    <w:rsid w:val="00A466BC"/>
    <w:rsid w:val="00A55A9E"/>
    <w:rsid w:val="00A606AA"/>
    <w:rsid w:val="00A70F06"/>
    <w:rsid w:val="00A7793A"/>
    <w:rsid w:val="00A80287"/>
    <w:rsid w:val="00A818AC"/>
    <w:rsid w:val="00A8650D"/>
    <w:rsid w:val="00A908AC"/>
    <w:rsid w:val="00A94C83"/>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C38FD"/>
    <w:rsid w:val="00BC709E"/>
    <w:rsid w:val="00BE43AD"/>
    <w:rsid w:val="00BF2AEA"/>
    <w:rsid w:val="00C034CB"/>
    <w:rsid w:val="00C051A8"/>
    <w:rsid w:val="00C054BC"/>
    <w:rsid w:val="00C055B9"/>
    <w:rsid w:val="00C17897"/>
    <w:rsid w:val="00C30C8F"/>
    <w:rsid w:val="00C35B46"/>
    <w:rsid w:val="00C362FB"/>
    <w:rsid w:val="00C40072"/>
    <w:rsid w:val="00C40279"/>
    <w:rsid w:val="00C409D5"/>
    <w:rsid w:val="00C427C5"/>
    <w:rsid w:val="00C4558E"/>
    <w:rsid w:val="00C461B6"/>
    <w:rsid w:val="00C47D62"/>
    <w:rsid w:val="00C5380E"/>
    <w:rsid w:val="00C54013"/>
    <w:rsid w:val="00C6234B"/>
    <w:rsid w:val="00C63EAE"/>
    <w:rsid w:val="00C7096A"/>
    <w:rsid w:val="00C7629F"/>
    <w:rsid w:val="00C8661B"/>
    <w:rsid w:val="00CA139A"/>
    <w:rsid w:val="00CA2899"/>
    <w:rsid w:val="00CA77FB"/>
    <w:rsid w:val="00CB149F"/>
    <w:rsid w:val="00CB379B"/>
    <w:rsid w:val="00CB4B5E"/>
    <w:rsid w:val="00CB5DD0"/>
    <w:rsid w:val="00CC031B"/>
    <w:rsid w:val="00CC51D4"/>
    <w:rsid w:val="00CC5AFD"/>
    <w:rsid w:val="00CC65DA"/>
    <w:rsid w:val="00CD002C"/>
    <w:rsid w:val="00CE15D4"/>
    <w:rsid w:val="00CE4C66"/>
    <w:rsid w:val="00CE742A"/>
    <w:rsid w:val="00CF21B9"/>
    <w:rsid w:val="00CF4B84"/>
    <w:rsid w:val="00CF6BF9"/>
    <w:rsid w:val="00D01388"/>
    <w:rsid w:val="00D02CA4"/>
    <w:rsid w:val="00D03800"/>
    <w:rsid w:val="00D065D3"/>
    <w:rsid w:val="00D14C94"/>
    <w:rsid w:val="00D160BD"/>
    <w:rsid w:val="00D21071"/>
    <w:rsid w:val="00D2342A"/>
    <w:rsid w:val="00D342A6"/>
    <w:rsid w:val="00D420F1"/>
    <w:rsid w:val="00D42BD3"/>
    <w:rsid w:val="00D45184"/>
    <w:rsid w:val="00D464BF"/>
    <w:rsid w:val="00D53E26"/>
    <w:rsid w:val="00D56930"/>
    <w:rsid w:val="00D749EF"/>
    <w:rsid w:val="00D77097"/>
    <w:rsid w:val="00D77F9F"/>
    <w:rsid w:val="00DA225C"/>
    <w:rsid w:val="00DA294E"/>
    <w:rsid w:val="00DB4FE2"/>
    <w:rsid w:val="00DC7BD4"/>
    <w:rsid w:val="00DD4F0E"/>
    <w:rsid w:val="00DD6645"/>
    <w:rsid w:val="00DE3F7C"/>
    <w:rsid w:val="00DE53B8"/>
    <w:rsid w:val="00DE62E3"/>
    <w:rsid w:val="00DF11ED"/>
    <w:rsid w:val="00DF24F7"/>
    <w:rsid w:val="00DF3240"/>
    <w:rsid w:val="00DF40E1"/>
    <w:rsid w:val="00DF40E2"/>
    <w:rsid w:val="00DF78E8"/>
    <w:rsid w:val="00E02D66"/>
    <w:rsid w:val="00E04457"/>
    <w:rsid w:val="00E05E0A"/>
    <w:rsid w:val="00E16FA0"/>
    <w:rsid w:val="00E213CE"/>
    <w:rsid w:val="00E26585"/>
    <w:rsid w:val="00E32726"/>
    <w:rsid w:val="00E41E7D"/>
    <w:rsid w:val="00E42045"/>
    <w:rsid w:val="00E5184F"/>
    <w:rsid w:val="00E534CF"/>
    <w:rsid w:val="00E5689C"/>
    <w:rsid w:val="00E638DD"/>
    <w:rsid w:val="00E6564C"/>
    <w:rsid w:val="00E7418C"/>
    <w:rsid w:val="00E81CB4"/>
    <w:rsid w:val="00E8585B"/>
    <w:rsid w:val="00EA30B5"/>
    <w:rsid w:val="00EA3F15"/>
    <w:rsid w:val="00EA460D"/>
    <w:rsid w:val="00EA7847"/>
    <w:rsid w:val="00EB563C"/>
    <w:rsid w:val="00EC1C6F"/>
    <w:rsid w:val="00EC2904"/>
    <w:rsid w:val="00EC75CB"/>
    <w:rsid w:val="00EC7BBA"/>
    <w:rsid w:val="00ED3149"/>
    <w:rsid w:val="00ED7FDF"/>
    <w:rsid w:val="00EE2E6E"/>
    <w:rsid w:val="00EE4140"/>
    <w:rsid w:val="00EF2E58"/>
    <w:rsid w:val="00F03968"/>
    <w:rsid w:val="00F06782"/>
    <w:rsid w:val="00F0759E"/>
    <w:rsid w:val="00F11C4C"/>
    <w:rsid w:val="00F27942"/>
    <w:rsid w:val="00F379EF"/>
    <w:rsid w:val="00F50B3D"/>
    <w:rsid w:val="00F64922"/>
    <w:rsid w:val="00F665DA"/>
    <w:rsid w:val="00F67322"/>
    <w:rsid w:val="00F722B5"/>
    <w:rsid w:val="00F805F9"/>
    <w:rsid w:val="00F821A3"/>
    <w:rsid w:val="00F926AB"/>
    <w:rsid w:val="00F92E6C"/>
    <w:rsid w:val="00F9314A"/>
    <w:rsid w:val="00FA611E"/>
    <w:rsid w:val="00FC0C9A"/>
    <w:rsid w:val="00FC142F"/>
    <w:rsid w:val="00FC58EF"/>
    <w:rsid w:val="00FD2BAB"/>
    <w:rsid w:val="00FD33DF"/>
    <w:rsid w:val="00FD711F"/>
    <w:rsid w:val="00FD75C9"/>
    <w:rsid w:val="00FE39D7"/>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08703019">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1270234484">
      <w:bodyDiv w:val="1"/>
      <w:marLeft w:val="0"/>
      <w:marRight w:val="0"/>
      <w:marTop w:val="0"/>
      <w:marBottom w:val="0"/>
      <w:divBdr>
        <w:top w:val="none" w:sz="0" w:space="0" w:color="auto"/>
        <w:left w:val="none" w:sz="0" w:space="0" w:color="auto"/>
        <w:bottom w:val="none" w:sz="0" w:space="0" w:color="auto"/>
        <w:right w:val="none" w:sz="0" w:space="0" w:color="auto"/>
      </w:divBdr>
    </w:div>
    <w:div w:id="1363631584">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84699069">
      <w:bodyDiv w:val="1"/>
      <w:marLeft w:val="0"/>
      <w:marRight w:val="0"/>
      <w:marTop w:val="0"/>
      <w:marBottom w:val="0"/>
      <w:divBdr>
        <w:top w:val="none" w:sz="0" w:space="0" w:color="auto"/>
        <w:left w:val="none" w:sz="0" w:space="0" w:color="auto"/>
        <w:bottom w:val="none" w:sz="0" w:space="0" w:color="auto"/>
        <w:right w:val="none" w:sz="0" w:space="0" w:color="auto"/>
      </w:divBdr>
    </w:div>
    <w:div w:id="1917129012">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83797611">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2476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E431-BA1D-447C-94B8-128209C9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1368</Words>
  <Characters>7525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2012-03-01T14:18:00Z</cp:lastPrinted>
  <dcterms:created xsi:type="dcterms:W3CDTF">2012-03-20T14:57:00Z</dcterms:created>
  <dcterms:modified xsi:type="dcterms:W3CDTF">2012-03-20T14:57:00Z</dcterms:modified>
</cp:coreProperties>
</file>