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1B" w:rsidRPr="0041407C" w:rsidRDefault="005D0F9E"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569054367" r:id="rId9"/>
        </w:object>
      </w:r>
    </w:p>
    <w:p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00361B" w:rsidRPr="0041407C" w:rsidRDefault="0000361B" w:rsidP="0000361B">
      <w:pPr>
        <w:pStyle w:val="Ttulo4"/>
        <w:tabs>
          <w:tab w:val="right" w:pos="9356"/>
        </w:tabs>
        <w:ind w:left="0"/>
        <w:rPr>
          <w:rFonts w:ascii="Bookman Old Style" w:hAnsi="Bookman Old Style"/>
          <w:b w:val="0"/>
          <w:bCs/>
          <w:sz w:val="24"/>
          <w:szCs w:val="24"/>
        </w:rPr>
      </w:pPr>
    </w:p>
    <w:p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00361B" w:rsidRPr="0041407C" w:rsidRDefault="0000361B" w:rsidP="0000361B">
      <w:pPr>
        <w:pStyle w:val="Ttulo5"/>
        <w:tabs>
          <w:tab w:val="right" w:pos="9356"/>
        </w:tabs>
        <w:ind w:left="0"/>
        <w:rPr>
          <w:rFonts w:ascii="Bookman Old Style" w:hAnsi="Bookman Old Style"/>
          <w:sz w:val="24"/>
          <w:szCs w:val="24"/>
        </w:rPr>
      </w:pPr>
    </w:p>
    <w:p w:rsidR="0000361B" w:rsidRPr="0041407C" w:rsidRDefault="0000361B" w:rsidP="0000361B">
      <w:pPr>
        <w:pStyle w:val="Ttulo5"/>
        <w:tabs>
          <w:tab w:val="right" w:pos="9356"/>
        </w:tabs>
        <w:ind w:left="0"/>
        <w:rPr>
          <w:rFonts w:ascii="Bookman Old Style" w:hAnsi="Bookman Old Style"/>
          <w:sz w:val="24"/>
          <w:szCs w:val="24"/>
        </w:rPr>
      </w:pPr>
    </w:p>
    <w:p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sidR="001F7AD2">
        <w:rPr>
          <w:rFonts w:ascii="Bookman Old Style" w:hAnsi="Bookman Old Style"/>
          <w:sz w:val="24"/>
          <w:szCs w:val="24"/>
        </w:rPr>
        <w:t>7</w:t>
      </w:r>
    </w:p>
    <w:p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00361B" w:rsidRPr="0041407C" w:rsidRDefault="0000361B" w:rsidP="0000361B">
      <w:pPr>
        <w:tabs>
          <w:tab w:val="right" w:pos="9356"/>
        </w:tabs>
        <w:ind w:left="0"/>
        <w:jc w:val="center"/>
        <w:rPr>
          <w:rFonts w:ascii="Bookman Old Style" w:hAnsi="Bookman Old Style"/>
          <w:lang w:val="es-ES_tradnl"/>
        </w:rPr>
      </w:pPr>
    </w:p>
    <w:p w:rsidR="0000361B" w:rsidRDefault="0000361B" w:rsidP="0000361B">
      <w:pPr>
        <w:ind w:left="0"/>
        <w:jc w:val="center"/>
        <w:rPr>
          <w:rFonts w:ascii="Bookman Old Style" w:hAnsi="Bookman Old Style"/>
          <w:bCs/>
          <w:lang w:val="es-ES_tradnl"/>
        </w:rPr>
      </w:pPr>
    </w:p>
    <w:p w:rsidR="00FD1F00" w:rsidRDefault="00FD1F00" w:rsidP="0000361B">
      <w:pPr>
        <w:ind w:left="0"/>
        <w:jc w:val="center"/>
        <w:rPr>
          <w:rFonts w:ascii="Bookman Old Style" w:hAnsi="Bookman Old Style"/>
          <w:bCs/>
          <w:lang w:val="es-ES_tradnl"/>
        </w:rPr>
      </w:pPr>
    </w:p>
    <w:p w:rsidR="0000361B" w:rsidRPr="005E34E2" w:rsidRDefault="0000361B" w:rsidP="0000361B">
      <w:pPr>
        <w:ind w:left="0"/>
        <w:jc w:val="center"/>
        <w:rPr>
          <w:rFonts w:ascii="Bookman Old Style" w:hAnsi="Bookman Old Style"/>
          <w:bCs/>
          <w:lang w:val="es-ES_tradnl"/>
        </w:rPr>
      </w:pPr>
    </w:p>
    <w:p w:rsidR="0000361B" w:rsidRPr="0041407C" w:rsidRDefault="0000361B" w:rsidP="0000361B">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C95055">
        <w:rPr>
          <w:rFonts w:ascii="Bookman Old Style" w:hAnsi="Bookman Old Style" w:cs="Arial"/>
          <w:szCs w:val="24"/>
        </w:rPr>
        <w:t>Interconexión Eléctrica S.A.</w:t>
      </w:r>
      <w:r>
        <w:rPr>
          <w:rFonts w:ascii="Bookman Old Style" w:hAnsi="Bookman Old Style" w:cs="Arial"/>
          <w:szCs w:val="24"/>
        </w:rPr>
        <w:t xml:space="preserve"> E.S.P.</w:t>
      </w:r>
      <w:r w:rsidRPr="0041407C">
        <w:rPr>
          <w:rFonts w:ascii="Bookman Old Style" w:hAnsi="Bookman Old Style" w:cs="Arial"/>
          <w:szCs w:val="24"/>
          <w:lang w:val="es-ES"/>
        </w:rPr>
        <w:t xml:space="preserve">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de </w:t>
      </w:r>
      <w:r w:rsidRPr="00E4219C">
        <w:rPr>
          <w:rFonts w:ascii="Bookman Old Style" w:hAnsi="Bookman Old Style" w:cs="Arial"/>
          <w:szCs w:val="24"/>
          <w:lang w:val="es-ES"/>
        </w:rPr>
        <w:t>una bahía de transf</w:t>
      </w:r>
      <w:r>
        <w:rPr>
          <w:rFonts w:ascii="Bookman Old Style" w:hAnsi="Bookman Old Style" w:cs="Arial"/>
          <w:szCs w:val="24"/>
          <w:lang w:val="es-ES"/>
        </w:rPr>
        <w:t xml:space="preserve">ormación </w:t>
      </w:r>
      <w:r w:rsidR="00C95055">
        <w:rPr>
          <w:rFonts w:ascii="Bookman Old Style" w:hAnsi="Bookman Old Style" w:cs="Arial"/>
          <w:szCs w:val="24"/>
          <w:lang w:val="es-ES"/>
        </w:rPr>
        <w:t xml:space="preserve">de 220 kV </w:t>
      </w:r>
      <w:r>
        <w:rPr>
          <w:rFonts w:ascii="Bookman Old Style" w:hAnsi="Bookman Old Style" w:cs="Arial"/>
          <w:szCs w:val="24"/>
          <w:lang w:val="es-ES"/>
        </w:rPr>
        <w:t xml:space="preserve">en la subestación </w:t>
      </w:r>
      <w:r w:rsidR="00C95055">
        <w:rPr>
          <w:rFonts w:ascii="Bookman Old Style" w:hAnsi="Bookman Old Style" w:cs="Arial"/>
          <w:szCs w:val="24"/>
          <w:lang w:val="es-ES"/>
        </w:rPr>
        <w:t>El Bosque</w:t>
      </w:r>
      <w:r w:rsidRPr="0041407C">
        <w:rPr>
          <w:rFonts w:ascii="Bookman Old Style" w:hAnsi="Bookman Old Style" w:cs="Arial"/>
          <w:szCs w:val="24"/>
          <w:lang w:val="es-ES"/>
        </w:rPr>
        <w:t xml:space="preserve">, </w:t>
      </w:r>
      <w:r w:rsidR="00C95055">
        <w:rPr>
          <w:rFonts w:ascii="Bookman Old Style" w:hAnsi="Bookman Old Style" w:cs="Arial"/>
          <w:szCs w:val="24"/>
          <w:lang w:val="es-ES"/>
        </w:rPr>
        <w:t xml:space="preserve">ubicada en el departamento de </w:t>
      </w:r>
      <w:r w:rsidR="00457E7D">
        <w:rPr>
          <w:rFonts w:ascii="Bookman Old Style" w:hAnsi="Bookman Old Style" w:cs="Arial"/>
          <w:szCs w:val="24"/>
          <w:lang w:val="es-ES"/>
        </w:rPr>
        <w:t>Bolívar</w:t>
      </w:r>
      <w:r w:rsidR="00C95055">
        <w:rPr>
          <w:rFonts w:ascii="Bookman Old Style" w:hAnsi="Bookman Old Style" w:cs="Arial"/>
          <w:szCs w:val="24"/>
          <w:lang w:val="es-ES"/>
        </w:rPr>
        <w:t xml:space="preserve">, </w:t>
      </w:r>
      <w:r w:rsidRPr="0041407C">
        <w:rPr>
          <w:rFonts w:ascii="Bookman Old Style" w:hAnsi="Bookman Old Style" w:cs="Arial"/>
          <w:szCs w:val="24"/>
          <w:lang w:val="es-ES"/>
        </w:rPr>
        <w:t xml:space="preserve">de acuerdo con la convocatoria </w:t>
      </w:r>
      <w:r w:rsidR="00C95055">
        <w:rPr>
          <w:rFonts w:ascii="Bookman Old Style" w:hAnsi="Bookman Old Style" w:cs="Arial"/>
          <w:szCs w:val="24"/>
          <w:lang w:val="es-ES"/>
        </w:rPr>
        <w:t>UPME 01-2017</w:t>
      </w:r>
      <w:r w:rsidRPr="0041407C">
        <w:rPr>
          <w:rFonts w:ascii="Bookman Old Style" w:hAnsi="Bookman Old Style" w:cs="Arial"/>
          <w:szCs w:val="24"/>
          <w:lang w:val="es-ES"/>
        </w:rPr>
        <w:t>.</w:t>
      </w:r>
    </w:p>
    <w:p w:rsidR="0000361B" w:rsidRPr="0041407C" w:rsidRDefault="0000361B" w:rsidP="0000361B">
      <w:pPr>
        <w:ind w:left="0" w:right="788"/>
        <w:jc w:val="both"/>
        <w:rPr>
          <w:rFonts w:ascii="Bookman Old Style" w:hAnsi="Bookman Old Style" w:cs="Arial"/>
        </w:rPr>
      </w:pPr>
    </w:p>
    <w:p w:rsidR="0000361B" w:rsidRPr="0041407C" w:rsidRDefault="0000361B" w:rsidP="0000361B">
      <w:pPr>
        <w:ind w:left="0" w:right="788"/>
        <w:jc w:val="both"/>
        <w:rPr>
          <w:rFonts w:ascii="Bookman Old Style" w:hAnsi="Bookman Old Style" w:cs="Arial"/>
        </w:rPr>
      </w:pPr>
    </w:p>
    <w:p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00361B" w:rsidRPr="0041407C" w:rsidRDefault="0000361B" w:rsidP="0000361B">
      <w:pPr>
        <w:ind w:left="0" w:right="788"/>
        <w:jc w:val="both"/>
        <w:rPr>
          <w:rFonts w:ascii="Bookman Old Style" w:hAnsi="Bookman Old Style" w:cs="Arial"/>
          <w:b/>
        </w:rPr>
      </w:pPr>
    </w:p>
    <w:p w:rsidR="0000361B" w:rsidRPr="0041407C" w:rsidRDefault="0000361B" w:rsidP="0000361B">
      <w:pPr>
        <w:ind w:left="0" w:right="788"/>
        <w:jc w:val="both"/>
        <w:rPr>
          <w:rFonts w:ascii="Bookman Old Style" w:hAnsi="Bookman Old Style" w:cs="Arial"/>
          <w:b/>
        </w:rPr>
      </w:pPr>
    </w:p>
    <w:p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rsidR="0000361B" w:rsidRPr="0041407C" w:rsidRDefault="0000361B" w:rsidP="0000361B">
      <w:pPr>
        <w:ind w:left="0"/>
        <w:jc w:val="both"/>
        <w:rPr>
          <w:rFonts w:ascii="Bookman Old Style" w:hAnsi="Bookman Old Style" w:cs="Arial"/>
        </w:rPr>
      </w:pPr>
    </w:p>
    <w:p w:rsidR="0000361B" w:rsidRPr="0041407C" w:rsidRDefault="0000361B" w:rsidP="0000361B">
      <w:pPr>
        <w:ind w:left="0"/>
        <w:jc w:val="both"/>
        <w:rPr>
          <w:rFonts w:ascii="Bookman Old Style" w:hAnsi="Bookman Old Style" w:cs="Arial"/>
        </w:rPr>
      </w:pPr>
    </w:p>
    <w:p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00361B" w:rsidRDefault="0000361B" w:rsidP="0000361B">
      <w:pPr>
        <w:ind w:left="0"/>
        <w:jc w:val="both"/>
        <w:rPr>
          <w:rFonts w:ascii="Bookman Old Style" w:hAnsi="Bookman Old Style" w:cs="Arial"/>
          <w:b/>
        </w:rPr>
      </w:pPr>
    </w:p>
    <w:p w:rsidR="0000361B" w:rsidRPr="0041407C" w:rsidRDefault="0000361B" w:rsidP="0000361B">
      <w:pPr>
        <w:ind w:left="0"/>
        <w:jc w:val="both"/>
        <w:rPr>
          <w:rFonts w:ascii="Bookman Old Style" w:hAnsi="Bookman Old Style" w:cs="Arial"/>
          <w:b/>
        </w:rPr>
      </w:pPr>
    </w:p>
    <w:p w:rsidR="0000361B" w:rsidRPr="0041407C" w:rsidRDefault="0000361B" w:rsidP="0000361B">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00361B" w:rsidRPr="0041407C" w:rsidRDefault="0000361B" w:rsidP="0000361B">
      <w:pPr>
        <w:suppressAutoHyphens/>
        <w:ind w:left="0"/>
        <w:jc w:val="both"/>
        <w:rPr>
          <w:rFonts w:ascii="Bookman Old Style" w:hAnsi="Bookman Old Style" w:cs="Arial"/>
          <w:spacing w:val="-4"/>
          <w:lang w:val="es-CO"/>
        </w:rPr>
      </w:pPr>
    </w:p>
    <w:p w:rsidR="0000361B" w:rsidRPr="0041407C" w:rsidRDefault="0000361B" w:rsidP="0000361B">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00361B" w:rsidRPr="0041407C" w:rsidRDefault="0000361B" w:rsidP="0000361B">
      <w:pPr>
        <w:ind w:left="0" w:right="51"/>
        <w:jc w:val="both"/>
        <w:rPr>
          <w:rFonts w:ascii="Bookman Old Style" w:hAnsi="Bookman Old Style" w:cs="Arial"/>
          <w:lang w:val="es-CO"/>
        </w:rPr>
      </w:pPr>
    </w:p>
    <w:p w:rsidR="0000361B" w:rsidRPr="0041407C" w:rsidRDefault="0000361B" w:rsidP="0000361B">
      <w:pPr>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que se ejecuten a partir de los procesos de libre concurrencia se remuneren a los inversionistas seleccionados que presenten en cada proceso la propuesta con el menor Valor Presente de los Ingresos Anuales Esperados durante los veinticinco (25) años del flujo de Ingresos.</w:t>
      </w:r>
    </w:p>
    <w:p w:rsidR="0000361B" w:rsidRPr="0041407C" w:rsidRDefault="0000361B" w:rsidP="0000361B">
      <w:pPr>
        <w:ind w:left="0" w:right="51"/>
        <w:jc w:val="both"/>
        <w:rPr>
          <w:rFonts w:ascii="Bookman Old Style" w:hAnsi="Bookman Old Style" w:cs="Arial"/>
          <w:spacing w:val="-2"/>
          <w:lang w:val="es-CO"/>
        </w:rPr>
      </w:pPr>
    </w:p>
    <w:p w:rsidR="0000361B" w:rsidRPr="0041407C" w:rsidRDefault="0000361B" w:rsidP="0000361B">
      <w:pPr>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rPr>
      </w:pPr>
    </w:p>
    <w:p w:rsidR="0000361B" w:rsidRDefault="0000361B" w:rsidP="0000361B">
      <w:pPr>
        <w:ind w:left="0" w:right="51"/>
        <w:jc w:val="both"/>
        <w:rPr>
          <w:rFonts w:ascii="Bookman Old Style" w:hAnsi="Bookman Old Style" w:cs="Arial"/>
        </w:rPr>
      </w:pPr>
      <w:r w:rsidRPr="00E96447">
        <w:rPr>
          <w:rFonts w:ascii="Bookman Old Style" w:hAnsi="Bookman Old Style" w:cs="Arial"/>
        </w:rPr>
        <w:t>El MME adoptó el Plan de Expansión de Referencia Generación – Transmisión 201</w:t>
      </w:r>
      <w:r w:rsidR="00E96447" w:rsidRPr="00E96447">
        <w:rPr>
          <w:rFonts w:ascii="Bookman Old Style" w:hAnsi="Bookman Old Style" w:cs="Arial"/>
        </w:rPr>
        <w:t>4-2028</w:t>
      </w:r>
      <w:r w:rsidRPr="00E96447">
        <w:rPr>
          <w:rFonts w:ascii="Bookman Old Style" w:hAnsi="Bookman Old Style" w:cs="Arial"/>
        </w:rPr>
        <w:t>, en el cual se recomendó la ejecución de la bahía de configuración interruptor y medio para la conexión de</w:t>
      </w:r>
      <w:r w:rsidR="00E96447" w:rsidRPr="00E96447">
        <w:rPr>
          <w:rFonts w:ascii="Bookman Old Style" w:hAnsi="Bookman Old Style" w:cs="Arial"/>
        </w:rPr>
        <w:t>l tercer</w:t>
      </w:r>
      <w:r w:rsidRPr="00E96447">
        <w:rPr>
          <w:rFonts w:ascii="Bookman Old Style" w:hAnsi="Bookman Old Style" w:cs="Arial"/>
        </w:rPr>
        <w:t xml:space="preserve"> transforma</w:t>
      </w:r>
      <w:r w:rsidR="00E96447" w:rsidRPr="00E96447">
        <w:rPr>
          <w:rFonts w:ascii="Bookman Old Style" w:hAnsi="Bookman Old Style" w:cs="Arial"/>
        </w:rPr>
        <w:t>dor</w:t>
      </w:r>
      <w:r w:rsidRPr="00E96447">
        <w:rPr>
          <w:rFonts w:ascii="Bookman Old Style" w:hAnsi="Bookman Old Style" w:cs="Arial"/>
        </w:rPr>
        <w:t xml:space="preserve"> 220/110 kV en la subestación </w:t>
      </w:r>
      <w:r w:rsidR="00E96447" w:rsidRPr="00E96447">
        <w:rPr>
          <w:rFonts w:ascii="Bookman Old Style" w:hAnsi="Bookman Old Style" w:cs="Arial"/>
        </w:rPr>
        <w:t>El Bosque</w:t>
      </w:r>
      <w:r w:rsidR="00457E7D">
        <w:rPr>
          <w:rFonts w:ascii="Bookman Old Style" w:hAnsi="Bookman Old Style" w:cs="Arial"/>
        </w:rPr>
        <w:t>, ubicada en la ciudad de Cartagena en el departamento de Bolívar</w:t>
      </w:r>
      <w:r w:rsidRPr="00E96447">
        <w:rPr>
          <w:rFonts w:ascii="Bookman Old Style" w:hAnsi="Bookman Old Style" w:cs="Arial"/>
        </w:rPr>
        <w:t>.</w:t>
      </w:r>
      <w:r w:rsidRPr="0041407C">
        <w:rPr>
          <w:rFonts w:ascii="Bookman Old Style" w:hAnsi="Bookman Old Style" w:cs="Arial"/>
        </w:rPr>
        <w:t xml:space="preserve"> </w:t>
      </w:r>
    </w:p>
    <w:p w:rsidR="00436A14" w:rsidRDefault="00436A14" w:rsidP="0000361B">
      <w:pPr>
        <w:ind w:left="0" w:right="51"/>
        <w:jc w:val="both"/>
        <w:rPr>
          <w:rFonts w:ascii="Bookman Old Style" w:hAnsi="Bookman Old Style" w:cs="Arial"/>
        </w:rPr>
      </w:pPr>
    </w:p>
    <w:p w:rsidR="00436A14" w:rsidRPr="00B920B2" w:rsidRDefault="00436A14" w:rsidP="00436A14">
      <w:pPr>
        <w:ind w:left="0" w:right="51"/>
        <w:jc w:val="both"/>
        <w:rPr>
          <w:rFonts w:ascii="Bookman Old Style" w:hAnsi="Bookman Old Style" w:cs="Arial"/>
        </w:rPr>
      </w:pPr>
      <w:r w:rsidRPr="00B920B2">
        <w:rPr>
          <w:rFonts w:ascii="Bookman Old Style" w:hAnsi="Bookman Old Style" w:cs="Arial"/>
        </w:rPr>
        <w:t xml:space="preserve">Con base en lo establecido en la Resolución 9 0604 de 2014 del MME y en la Resolución CREG 093 de 2014, la UPME expidió la Resolución </w:t>
      </w:r>
      <w:r>
        <w:rPr>
          <w:rFonts w:ascii="Bookman Old Style" w:hAnsi="Bookman Old Style" w:cs="Arial"/>
        </w:rPr>
        <w:t>192</w:t>
      </w:r>
      <w:r w:rsidRPr="00B920B2">
        <w:rPr>
          <w:rFonts w:ascii="Bookman Old Style" w:hAnsi="Bookman Old Style" w:cs="Arial"/>
        </w:rPr>
        <w:t xml:space="preserve"> de 201</w:t>
      </w:r>
      <w:r>
        <w:rPr>
          <w:rFonts w:ascii="Bookman Old Style" w:hAnsi="Bookman Old Style" w:cs="Arial"/>
        </w:rPr>
        <w:t>7</w:t>
      </w:r>
      <w:r w:rsidRPr="00B920B2">
        <w:rPr>
          <w:rFonts w:ascii="Bookman Old Style" w:hAnsi="Bookman Old Style" w:cs="Arial"/>
        </w:rPr>
        <w:t xml:space="preserve"> por medio de la cual se identificó como proyecto urgente la </w:t>
      </w:r>
      <w:r>
        <w:rPr>
          <w:rFonts w:ascii="Bookman Old Style" w:hAnsi="Bookman Old Style" w:cs="Arial"/>
        </w:rPr>
        <w:t xml:space="preserve">bahía de transformación a 220 </w:t>
      </w:r>
      <w:proofErr w:type="spellStart"/>
      <w:r>
        <w:rPr>
          <w:rFonts w:ascii="Bookman Old Style" w:hAnsi="Bookman Old Style" w:cs="Arial"/>
        </w:rPr>
        <w:t>kV</w:t>
      </w:r>
      <w:proofErr w:type="spellEnd"/>
      <w:r>
        <w:rPr>
          <w:rFonts w:ascii="Bookman Old Style" w:hAnsi="Bookman Old Style" w:cs="Arial"/>
        </w:rPr>
        <w:t xml:space="preserve"> en la subestación El Bosque</w:t>
      </w:r>
      <w:r w:rsidRPr="00B920B2">
        <w:rPr>
          <w:rFonts w:ascii="Bookman Old Style" w:hAnsi="Bookman Old Style" w:cs="Arial"/>
        </w:rPr>
        <w:t>.</w:t>
      </w:r>
    </w:p>
    <w:p w:rsidR="0000361B" w:rsidRPr="0041407C" w:rsidRDefault="0000361B" w:rsidP="0000361B">
      <w:pPr>
        <w:ind w:left="0" w:right="51"/>
        <w:jc w:val="both"/>
        <w:rPr>
          <w:rFonts w:ascii="Bookman Old Style" w:hAnsi="Bookman Old Style" w:cs="Arial"/>
        </w:rPr>
      </w:pPr>
    </w:p>
    <w:p w:rsidR="0000361B" w:rsidRPr="0041407C" w:rsidRDefault="0000361B" w:rsidP="0000361B">
      <w:pPr>
        <w:ind w:left="0" w:right="51"/>
        <w:jc w:val="both"/>
        <w:rPr>
          <w:rFonts w:ascii="Bookman Old Style" w:hAnsi="Bookman Old Style" w:cs="Arial"/>
          <w:lang w:val="es-ES_tradnl"/>
        </w:rPr>
      </w:pPr>
      <w:r>
        <w:rPr>
          <w:rFonts w:ascii="Bookman Old Style" w:hAnsi="Bookman Old Style" w:cs="Arial"/>
        </w:rPr>
        <w:t xml:space="preserve">La </w:t>
      </w:r>
      <w:r w:rsidRPr="0041407C">
        <w:rPr>
          <w:rFonts w:ascii="Bookman Old Style" w:hAnsi="Bookman Old Style" w:cs="Arial"/>
        </w:rPr>
        <w:t xml:space="preserve">UPME abrió la Convocatoria Pública </w:t>
      </w:r>
      <w:r>
        <w:rPr>
          <w:rFonts w:ascii="Bookman Old Style" w:hAnsi="Bookman Old Style" w:cs="Arial"/>
        </w:rPr>
        <w:t>UPME 0</w:t>
      </w:r>
      <w:r w:rsidR="0036362A">
        <w:rPr>
          <w:rFonts w:ascii="Bookman Old Style" w:hAnsi="Bookman Old Style" w:cs="Arial"/>
        </w:rPr>
        <w:t>1</w:t>
      </w:r>
      <w:r>
        <w:rPr>
          <w:rFonts w:ascii="Bookman Old Style" w:hAnsi="Bookman Old Style" w:cs="Arial"/>
        </w:rPr>
        <w:t>-201</w:t>
      </w:r>
      <w:r w:rsidR="0036362A">
        <w:rPr>
          <w:rFonts w:ascii="Bookman Old Style" w:hAnsi="Bookman Old Style" w:cs="Arial"/>
        </w:rPr>
        <w:t>7</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construcción, operación y mantenimiento de</w:t>
      </w:r>
      <w:r>
        <w:rPr>
          <w:rFonts w:ascii="Bookman Old Style" w:hAnsi="Bookman Old Style" w:cs="Arial"/>
        </w:rPr>
        <w:t>l mencionado proyecto</w:t>
      </w:r>
      <w:r w:rsidRPr="0041407C">
        <w:rPr>
          <w:rFonts w:ascii="Bookman Old Style" w:hAnsi="Bookman Old Style" w:cs="Arial"/>
        </w:rPr>
        <w:t>.</w:t>
      </w:r>
    </w:p>
    <w:p w:rsidR="0000361B" w:rsidRPr="0041407C" w:rsidRDefault="0000361B" w:rsidP="0000361B">
      <w:pPr>
        <w:ind w:left="0" w:right="51"/>
        <w:jc w:val="both"/>
        <w:rPr>
          <w:rFonts w:ascii="Bookman Old Style" w:hAnsi="Bookman Old Style" w:cs="Arial"/>
          <w:lang w:val="es-ES_tradnl"/>
        </w:rPr>
      </w:pPr>
    </w:p>
    <w:p w:rsidR="0000361B" w:rsidRDefault="0000361B" w:rsidP="0000361B">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w:t>
      </w:r>
      <w:r w:rsidR="0036362A">
        <w:rPr>
          <w:rFonts w:ascii="Bookman Old Style" w:hAnsi="Bookman Old Style" w:cs="Arial"/>
        </w:rPr>
        <w:t>de Selección se estableció el 31</w:t>
      </w:r>
      <w:r w:rsidRPr="00912226">
        <w:rPr>
          <w:rFonts w:ascii="Bookman Old Style" w:hAnsi="Bookman Old Style" w:cs="Arial"/>
        </w:rPr>
        <w:t xml:space="preserve"> de </w:t>
      </w:r>
      <w:r>
        <w:rPr>
          <w:rFonts w:ascii="Bookman Old Style" w:hAnsi="Bookman Old Style" w:cs="Arial"/>
        </w:rPr>
        <w:t xml:space="preserve">diciembre </w:t>
      </w:r>
      <w:r w:rsidRPr="00912226">
        <w:rPr>
          <w:rFonts w:ascii="Bookman Old Style" w:hAnsi="Bookman Old Style" w:cs="Arial"/>
        </w:rPr>
        <w:t>de 201</w:t>
      </w:r>
      <w:r w:rsidR="0036362A">
        <w:rPr>
          <w:rFonts w:ascii="Bookman Old Style" w:hAnsi="Bookman Old Style" w:cs="Arial"/>
        </w:rPr>
        <w:t>8</w:t>
      </w:r>
      <w:r w:rsidRPr="0041407C">
        <w:rPr>
          <w:rFonts w:ascii="Bookman Old Style" w:hAnsi="Bookman Old Style" w:cs="Arial"/>
        </w:rPr>
        <w:t xml:space="preserve"> como fecha de puesta en operación del proyecto.</w:t>
      </w: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Mediante la comunicación radicada en la CREG con el número E</w:t>
      </w:r>
      <w:r w:rsidRPr="0041407C">
        <w:rPr>
          <w:rFonts w:ascii="Bookman Old Style" w:hAnsi="Bookman Old Style" w:cs="Arial"/>
        </w:rPr>
        <w:noBreakHyphen/>
        <w:t>201</w:t>
      </w:r>
      <w:r w:rsidR="005D5D5C">
        <w:rPr>
          <w:rFonts w:ascii="Bookman Old Style" w:hAnsi="Bookman Old Style" w:cs="Arial"/>
        </w:rPr>
        <w:t>7</w:t>
      </w:r>
      <w:r w:rsidRPr="0041407C">
        <w:rPr>
          <w:rFonts w:ascii="Bookman Old Style" w:hAnsi="Bookman Old Style" w:cs="Arial"/>
        </w:rPr>
        <w:noBreakHyphen/>
        <w:t>0</w:t>
      </w:r>
      <w:r w:rsidR="005D5D5C">
        <w:rPr>
          <w:rFonts w:ascii="Bookman Old Style" w:hAnsi="Bookman Old Style" w:cs="Arial"/>
        </w:rPr>
        <w:t>06036</w:t>
      </w:r>
      <w:r w:rsidRPr="0041407C">
        <w:rPr>
          <w:rFonts w:ascii="Bookman Old Style" w:hAnsi="Bookman Old Style" w:cs="Arial"/>
        </w:rPr>
        <w:t xml:space="preserve"> del </w:t>
      </w:r>
      <w:r w:rsidR="005D5D5C">
        <w:rPr>
          <w:rFonts w:ascii="Bookman Old Style" w:hAnsi="Bookman Old Style" w:cs="Arial"/>
        </w:rPr>
        <w:t>22</w:t>
      </w:r>
      <w:r>
        <w:rPr>
          <w:rFonts w:ascii="Bookman Old Style" w:hAnsi="Bookman Old Style" w:cs="Arial"/>
        </w:rPr>
        <w:t xml:space="preserve"> de </w:t>
      </w:r>
      <w:r w:rsidR="005D5D5C">
        <w:rPr>
          <w:rFonts w:ascii="Bookman Old Style" w:hAnsi="Bookman Old Style" w:cs="Arial"/>
        </w:rPr>
        <w:t>junio</w:t>
      </w:r>
      <w:r>
        <w:rPr>
          <w:rFonts w:ascii="Bookman Old Style" w:hAnsi="Bookman Old Style" w:cs="Arial"/>
        </w:rPr>
        <w:t xml:space="preserve"> de 201</w:t>
      </w:r>
      <w:r w:rsidR="005D5D5C">
        <w:rPr>
          <w:rFonts w:ascii="Bookman Old Style" w:hAnsi="Bookman Old Style" w:cs="Arial"/>
        </w:rPr>
        <w:t>7</w:t>
      </w:r>
      <w:r>
        <w:rPr>
          <w:rFonts w:ascii="Bookman Old Style" w:hAnsi="Bookman Old Style" w:cs="Arial"/>
        </w:rPr>
        <w:t xml:space="preserve">, la UPME informa que </w:t>
      </w:r>
      <w:r w:rsidR="005D5D5C">
        <w:rPr>
          <w:rFonts w:ascii="Bookman Old Style" w:hAnsi="Bookman Old Style" w:cs="Arial"/>
        </w:rPr>
        <w:t>Interconexión Eléctrica S.A.</w:t>
      </w:r>
      <w:r>
        <w:rPr>
          <w:rFonts w:ascii="Bookman Old Style" w:hAnsi="Bookman Old Style" w:cs="Arial"/>
        </w:rPr>
        <w:t xml:space="preserve"> E.S.P</w:t>
      </w:r>
      <w:r w:rsidRPr="00D66C5A">
        <w:rPr>
          <w:rFonts w:ascii="Bookman Old Style" w:hAnsi="Bookman Old Style" w:cs="Arial"/>
        </w:rPr>
        <w:t>.</w:t>
      </w:r>
      <w:r>
        <w:rPr>
          <w:rFonts w:ascii="Bookman Old Style" w:hAnsi="Bookman Old Style" w:cs="Arial"/>
        </w:rPr>
        <w:t xml:space="preserve"> </w:t>
      </w:r>
      <w:r w:rsidRPr="0041407C">
        <w:rPr>
          <w:rFonts w:ascii="Bookman Old Style" w:hAnsi="Bookman Old Style" w:cs="Arial"/>
        </w:rPr>
        <w:t xml:space="preserve">fue el proponente seleccionado por la UPME para la ejecución del proyecto objeto de la convocatoria </w:t>
      </w:r>
      <w:r>
        <w:rPr>
          <w:rFonts w:ascii="Bookman Old Style" w:hAnsi="Bookman Old Style" w:cs="Arial"/>
        </w:rPr>
        <w:t>UPME 0</w:t>
      </w:r>
      <w:r w:rsidR="005D5D5C">
        <w:rPr>
          <w:rFonts w:ascii="Bookman Old Style" w:hAnsi="Bookman Old Style" w:cs="Arial"/>
        </w:rPr>
        <w:t>1</w:t>
      </w:r>
      <w:r>
        <w:rPr>
          <w:rFonts w:ascii="Bookman Old Style" w:hAnsi="Bookman Old Style" w:cs="Arial"/>
        </w:rPr>
        <w:t>-201</w:t>
      </w:r>
      <w:r w:rsidR="005D5D5C">
        <w:rPr>
          <w:rFonts w:ascii="Bookman Old Style" w:hAnsi="Bookman Old Style" w:cs="Arial"/>
        </w:rPr>
        <w:t>7</w:t>
      </w:r>
      <w:r w:rsidRPr="0041407C">
        <w:rPr>
          <w:rFonts w:ascii="Bookman Old Style" w:hAnsi="Bookman Old Style" w:cs="Arial"/>
        </w:rPr>
        <w:t>.</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ación con radicación CREG E</w:t>
      </w:r>
      <w:r w:rsidR="008A46C8">
        <w:rPr>
          <w:rFonts w:ascii="Bookman Old Style" w:hAnsi="Bookman Old Style" w:cs="Arial"/>
        </w:rPr>
        <w:noBreakHyphen/>
        <w:t>2017</w:t>
      </w:r>
      <w:r w:rsidRPr="00C76F8D">
        <w:rPr>
          <w:rFonts w:ascii="Bookman Old Style" w:hAnsi="Bookman Old Style" w:cs="Arial"/>
        </w:rPr>
        <w:noBreakHyphen/>
        <w:t>0</w:t>
      </w:r>
      <w:r w:rsidR="005D5D5C">
        <w:rPr>
          <w:rFonts w:ascii="Bookman Old Style" w:hAnsi="Bookman Old Style" w:cs="Arial"/>
        </w:rPr>
        <w:t>06596</w:t>
      </w:r>
      <w:r w:rsidRPr="00C76F8D">
        <w:rPr>
          <w:rFonts w:ascii="Bookman Old Style" w:hAnsi="Bookman Old Style" w:cs="Arial"/>
        </w:rPr>
        <w:t xml:space="preserve"> del </w:t>
      </w:r>
      <w:r w:rsidR="005D5D5C">
        <w:rPr>
          <w:rFonts w:ascii="Bookman Old Style" w:hAnsi="Bookman Old Style" w:cs="Arial"/>
        </w:rPr>
        <w:t>13</w:t>
      </w:r>
      <w:r w:rsidRPr="00C76F8D">
        <w:rPr>
          <w:rFonts w:ascii="Bookman Old Style" w:hAnsi="Bookman Old Style" w:cs="Arial"/>
        </w:rPr>
        <w:t xml:space="preserve"> de </w:t>
      </w:r>
      <w:r w:rsidR="005D5D5C">
        <w:rPr>
          <w:rFonts w:ascii="Bookman Old Style" w:hAnsi="Bookman Old Style" w:cs="Arial"/>
        </w:rPr>
        <w:t>julio</w:t>
      </w:r>
      <w:r>
        <w:rPr>
          <w:rFonts w:ascii="Bookman Old Style" w:hAnsi="Bookman Old Style" w:cs="Arial"/>
        </w:rPr>
        <w:t xml:space="preserve"> </w:t>
      </w:r>
      <w:r w:rsidR="005D5D5C">
        <w:rPr>
          <w:rFonts w:ascii="Bookman Old Style" w:hAnsi="Bookman Old Style" w:cs="Arial"/>
        </w:rPr>
        <w:t>de 2017</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rsidR="0000361B" w:rsidRPr="0041407C" w:rsidRDefault="0000361B" w:rsidP="0000361B">
      <w:pPr>
        <w:tabs>
          <w:tab w:val="left" w:pos="-720"/>
        </w:tabs>
        <w:suppressAutoHyphens/>
        <w:ind w:left="0"/>
        <w:jc w:val="both"/>
        <w:rPr>
          <w:rFonts w:ascii="Bookman Old Style" w:hAnsi="Bookman Old Style" w:cs="Arial"/>
        </w:rPr>
      </w:pPr>
    </w:p>
    <w:p w:rsidR="0000361B" w:rsidRPr="00374BE9"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 xml:space="preserve">copia de la garantía </w:t>
      </w:r>
      <w:r w:rsidR="00374BE9" w:rsidRPr="00374BE9">
        <w:rPr>
          <w:rFonts w:ascii="Bookman Old Style" w:hAnsi="Bookman Old Style" w:cs="Arial"/>
        </w:rPr>
        <w:t>W002259</w:t>
      </w:r>
      <w:r w:rsidRPr="00374BE9">
        <w:rPr>
          <w:rFonts w:ascii="Bookman Old Style" w:hAnsi="Bookman Old Style" w:cs="Arial"/>
        </w:rPr>
        <w:t xml:space="preserve"> expedida por el Banco </w:t>
      </w:r>
      <w:r w:rsidR="00374BE9" w:rsidRPr="00374BE9">
        <w:rPr>
          <w:rFonts w:ascii="Bookman Old Style" w:hAnsi="Bookman Old Style" w:cs="Arial"/>
        </w:rPr>
        <w:t xml:space="preserve">de Occidente,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UPME 01</w:t>
      </w:r>
      <w:r w:rsidRPr="00374BE9">
        <w:rPr>
          <w:rFonts w:ascii="Bookman Old Style" w:hAnsi="Bookman Old Style" w:cs="Arial"/>
        </w:rPr>
        <w:t>-201</w:t>
      </w:r>
      <w:r w:rsidR="00374BE9" w:rsidRPr="00374BE9">
        <w:rPr>
          <w:rFonts w:ascii="Bookman Old Style" w:hAnsi="Bookman Old Style" w:cs="Arial"/>
        </w:rPr>
        <w:t>7</w:t>
      </w:r>
      <w:r w:rsidRPr="00374BE9">
        <w:rPr>
          <w:rFonts w:ascii="Bookman Old Style" w:hAnsi="Bookman Old Style" w:cs="Arial"/>
        </w:rPr>
        <w:t>,</w:t>
      </w:r>
    </w:p>
    <w:p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374BE9" w:rsidRPr="00374BE9">
        <w:rPr>
          <w:rFonts w:ascii="Bookman Old Style" w:hAnsi="Bookman Old Style" w:cs="Arial"/>
        </w:rPr>
        <w:t>13196</w:t>
      </w:r>
      <w:r w:rsidRPr="00374BE9">
        <w:rPr>
          <w:rFonts w:ascii="Bookman Old Style" w:hAnsi="Bookman Old Style" w:cs="Arial"/>
        </w:rPr>
        <w:t xml:space="preserve">-1 del </w:t>
      </w:r>
      <w:r w:rsidR="00374BE9" w:rsidRPr="00374BE9">
        <w:rPr>
          <w:rFonts w:ascii="Bookman Old Style" w:hAnsi="Bookman Old Style" w:cs="Arial"/>
        </w:rPr>
        <w:t>29</w:t>
      </w:r>
      <w:r w:rsidRPr="00374BE9">
        <w:rPr>
          <w:rFonts w:ascii="Bookman Old Style" w:hAnsi="Bookman Old Style" w:cs="Arial"/>
        </w:rPr>
        <w:t xml:space="preserve"> de </w:t>
      </w:r>
      <w:r w:rsidR="00374BE9" w:rsidRPr="00374BE9">
        <w:rPr>
          <w:rFonts w:ascii="Bookman Old Style" w:hAnsi="Bookman Old Style" w:cs="Arial"/>
        </w:rPr>
        <w:t>junio</w:t>
      </w:r>
      <w:r w:rsidRPr="00374BE9">
        <w:rPr>
          <w:rFonts w:ascii="Bookman Old Style" w:hAnsi="Bookman Old Style" w:cs="Arial"/>
        </w:rPr>
        <w:t xml:space="preserve"> de 201</w:t>
      </w:r>
      <w:r w:rsidR="00374BE9" w:rsidRPr="00374BE9">
        <w:rPr>
          <w:rFonts w:ascii="Bookman Old Style" w:hAnsi="Bookman Old Style" w:cs="Arial"/>
        </w:rPr>
        <w:t>7</w:t>
      </w:r>
      <w:r w:rsidRPr="00374BE9">
        <w:rPr>
          <w:rFonts w:ascii="Bookman Old Style" w:hAnsi="Bookman Old Style" w:cs="Arial"/>
        </w:rPr>
        <w:t xml:space="preserve">, de XM Compañía de Expertos en Mercados S.A., en su calidad de ASIC, donde informa de la aprobación de la garantía suscrita por </w:t>
      </w:r>
      <w:r w:rsidR="00374BE9" w:rsidRPr="00374BE9">
        <w:rPr>
          <w:rFonts w:ascii="Bookman Old Style" w:hAnsi="Bookman Old Style" w:cs="Arial"/>
          <w:szCs w:val="22"/>
        </w:rPr>
        <w:t>Interconexión Eléctrica S.A. E.S.P.</w:t>
      </w:r>
      <w:r w:rsidRPr="00374BE9">
        <w:rPr>
          <w:rFonts w:ascii="Bookman Old Style" w:hAnsi="Bookman Old Style" w:cs="Arial"/>
        </w:rPr>
        <w:t xml:space="preserve"> para respaldar las obligaciones derivadas del cumplimiento de la convocatoria UPME 0</w:t>
      </w:r>
      <w:r w:rsidR="00374BE9" w:rsidRPr="00374BE9">
        <w:rPr>
          <w:rFonts w:ascii="Bookman Old Style" w:hAnsi="Bookman Old Style" w:cs="Arial"/>
        </w:rPr>
        <w:t>1</w:t>
      </w:r>
      <w:r w:rsidRPr="00374BE9">
        <w:rPr>
          <w:rFonts w:ascii="Bookman Old Style" w:hAnsi="Bookman Old Style" w:cs="Arial"/>
        </w:rPr>
        <w:t>-201</w:t>
      </w:r>
      <w:r w:rsidR="00374BE9" w:rsidRPr="00374BE9">
        <w:rPr>
          <w:rFonts w:ascii="Bookman Old Style" w:hAnsi="Bookman Old Style" w:cs="Arial"/>
        </w:rPr>
        <w:t>7</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Pr>
          <w:rFonts w:ascii="Bookman Old Style" w:hAnsi="Bookman Old Style" w:cs="Arial"/>
          <w:szCs w:val="22"/>
        </w:rPr>
        <w:t>UPME 0</w:t>
      </w:r>
      <w:r w:rsidR="005D5D5C">
        <w:rPr>
          <w:rFonts w:ascii="Bookman Old Style" w:hAnsi="Bookman Old Style" w:cs="Arial"/>
          <w:szCs w:val="22"/>
        </w:rPr>
        <w:t>1-2017</w:t>
      </w:r>
      <w:r w:rsidRPr="0041407C">
        <w:rPr>
          <w:rFonts w:ascii="Bookman Old Style" w:hAnsi="Bookman Old Style" w:cs="Arial"/>
          <w:szCs w:val="22"/>
        </w:rPr>
        <w:t xml:space="preserve">, del </w:t>
      </w:r>
      <w:r w:rsidR="005D5D5C">
        <w:rPr>
          <w:rFonts w:ascii="Bookman Old Style" w:hAnsi="Bookman Old Style" w:cs="Arial"/>
          <w:szCs w:val="22"/>
        </w:rPr>
        <w:t>20</w:t>
      </w:r>
      <w:r>
        <w:rPr>
          <w:rFonts w:ascii="Bookman Old Style" w:hAnsi="Bookman Old Style" w:cs="Arial"/>
          <w:szCs w:val="22"/>
        </w:rPr>
        <w:t xml:space="preserve"> de </w:t>
      </w:r>
      <w:r w:rsidR="005D5D5C">
        <w:rPr>
          <w:rFonts w:ascii="Bookman Old Style" w:hAnsi="Bookman Old Style" w:cs="Arial"/>
          <w:szCs w:val="22"/>
        </w:rPr>
        <w:t>junio de 2017</w:t>
      </w:r>
      <w:r w:rsidRPr="0041407C">
        <w:rPr>
          <w:rFonts w:ascii="Bookman Old Style" w:hAnsi="Bookman Old Style" w:cs="Arial"/>
          <w:szCs w:val="22"/>
        </w:rPr>
        <w:t xml:space="preserve">, a la convocatoria se presentaron </w:t>
      </w:r>
      <w:r w:rsidR="005D5D5C">
        <w:rPr>
          <w:rFonts w:ascii="Bookman Old Style" w:hAnsi="Bookman Old Style" w:cs="Arial"/>
          <w:szCs w:val="22"/>
        </w:rPr>
        <w:t>tres</w:t>
      </w:r>
      <w:r>
        <w:rPr>
          <w:rFonts w:ascii="Bookman Old Style" w:hAnsi="Bookman Old Style" w:cs="Arial"/>
          <w:szCs w:val="22"/>
        </w:rPr>
        <w:t xml:space="preserve"> </w:t>
      </w:r>
      <w:r w:rsidRPr="0041407C">
        <w:rPr>
          <w:rFonts w:ascii="Bookman Old Style" w:hAnsi="Bookman Old Style" w:cs="Arial"/>
          <w:szCs w:val="22"/>
        </w:rPr>
        <w:t>propuestas válidas y la adjudicación se realizó al oferente con menor valor presente neto del Ingreso Anual Esperado.</w:t>
      </w:r>
    </w:p>
    <w:p w:rsidR="0000361B" w:rsidRPr="0041407C" w:rsidRDefault="0000361B" w:rsidP="0000361B">
      <w:pPr>
        <w:tabs>
          <w:tab w:val="left" w:pos="-720"/>
        </w:tabs>
        <w:suppressAutoHyphens/>
        <w:ind w:left="0"/>
        <w:jc w:val="both"/>
        <w:rPr>
          <w:rFonts w:ascii="Bookman Old Style" w:hAnsi="Bookman Old Style" w:cs="Arial"/>
          <w:szCs w:val="22"/>
        </w:rPr>
      </w:pPr>
    </w:p>
    <w:p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de la UPME, la CREG procederá a hacer oficial el Ingreso Anual Esperado de </w:t>
      </w:r>
      <w:r w:rsidR="00E96447">
        <w:rPr>
          <w:rFonts w:ascii="Bookman Old Style" w:hAnsi="Bookman Old Style" w:cs="Arial"/>
          <w:szCs w:val="22"/>
        </w:rPr>
        <w:t>Interconexión Eléctrica S.A. E.S.P.</w:t>
      </w:r>
      <w:r>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Pr>
          <w:rFonts w:ascii="Bookman Old Style" w:hAnsi="Bookman Old Style" w:cs="Arial"/>
          <w:szCs w:val="22"/>
        </w:rPr>
        <w:t>UPME 0</w:t>
      </w:r>
      <w:r w:rsidR="00E96447">
        <w:rPr>
          <w:rFonts w:ascii="Bookman Old Style" w:hAnsi="Bookman Old Style" w:cs="Arial"/>
          <w:szCs w:val="22"/>
        </w:rPr>
        <w:t>1</w:t>
      </w:r>
      <w:r>
        <w:rPr>
          <w:rFonts w:ascii="Bookman Old Style" w:hAnsi="Bookman Old Style" w:cs="Arial"/>
          <w:szCs w:val="22"/>
        </w:rPr>
        <w:t>-201</w:t>
      </w:r>
      <w:r w:rsidR="00E96447">
        <w:rPr>
          <w:rFonts w:ascii="Bookman Old Style" w:hAnsi="Bookman Old Style" w:cs="Arial"/>
          <w:szCs w:val="22"/>
        </w:rPr>
        <w:t>7</w:t>
      </w:r>
      <w:r w:rsidRPr="0041407C">
        <w:rPr>
          <w:rFonts w:ascii="Bookman Old Style" w:hAnsi="Bookman Old Style" w:cs="Arial"/>
          <w:szCs w:val="22"/>
        </w:rPr>
        <w:t>.</w:t>
      </w:r>
    </w:p>
    <w:p w:rsidR="0000361B" w:rsidRPr="0041407C" w:rsidRDefault="0000361B" w:rsidP="0000361B">
      <w:pPr>
        <w:tabs>
          <w:tab w:val="left" w:pos="-720"/>
        </w:tabs>
        <w:suppressAutoHyphens/>
        <w:ind w:left="0"/>
        <w:jc w:val="both"/>
        <w:rPr>
          <w:rFonts w:ascii="Bookman Old Style" w:hAnsi="Bookman Old Style" w:cs="Arial"/>
        </w:rPr>
      </w:pPr>
    </w:p>
    <w:p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w:t>
      </w:r>
      <w:r w:rsidRPr="0003404A">
        <w:rPr>
          <w:rFonts w:ascii="Bookman Old Style" w:hAnsi="Bookman Old Style" w:cs="Arial"/>
        </w:rPr>
        <w:t xml:space="preserve">Sesión </w:t>
      </w:r>
      <w:r w:rsidR="00FD1F00">
        <w:rPr>
          <w:rFonts w:ascii="Bookman Old Style" w:hAnsi="Bookman Old Style" w:cs="Arial"/>
        </w:rPr>
        <w:t>795</w:t>
      </w:r>
      <w:r w:rsidRPr="0003404A">
        <w:rPr>
          <w:rFonts w:ascii="Bookman Old Style" w:hAnsi="Bookman Old Style" w:cs="Arial"/>
        </w:rPr>
        <w:t xml:space="preserve"> del </w:t>
      </w:r>
      <w:r w:rsidR="00FD1F00">
        <w:rPr>
          <w:rFonts w:ascii="Bookman Old Style" w:hAnsi="Bookman Old Style" w:cs="Arial"/>
        </w:rPr>
        <w:t>17</w:t>
      </w:r>
      <w:r w:rsidRPr="0003404A">
        <w:rPr>
          <w:rFonts w:ascii="Bookman Old Style" w:hAnsi="Bookman Old Style" w:cs="Arial"/>
        </w:rPr>
        <w:t xml:space="preserve"> de </w:t>
      </w:r>
      <w:r w:rsidR="00FD1F00">
        <w:rPr>
          <w:rFonts w:ascii="Bookman Old Style" w:hAnsi="Bookman Old Style" w:cs="Arial"/>
        </w:rPr>
        <w:t>agosto</w:t>
      </w:r>
      <w:r w:rsidRPr="0003404A">
        <w:rPr>
          <w:rFonts w:ascii="Bookman Old Style" w:hAnsi="Bookman Old Style" w:cs="Arial"/>
        </w:rPr>
        <w:t xml:space="preserve"> de</w:t>
      </w:r>
      <w:r w:rsidRPr="0041407C">
        <w:rPr>
          <w:rFonts w:ascii="Bookman Old Style" w:hAnsi="Bookman Old Style" w:cs="Arial"/>
        </w:rPr>
        <w:t xml:space="preserve"> 201</w:t>
      </w:r>
      <w:r w:rsidR="00E96447">
        <w:rPr>
          <w:rFonts w:ascii="Bookman Old Style" w:hAnsi="Bookman Old Style" w:cs="Arial"/>
        </w:rPr>
        <w:t>7</w:t>
      </w:r>
      <w:r w:rsidRPr="0041407C">
        <w:rPr>
          <w:rFonts w:ascii="Bookman Old Style" w:hAnsi="Bookman Old Style" w:cs="Arial"/>
        </w:rPr>
        <w:t xml:space="preserve"> aprobó expedir la presente resolución.</w:t>
      </w:r>
    </w:p>
    <w:p w:rsidR="0000361B" w:rsidRPr="0041407C" w:rsidRDefault="0000361B" w:rsidP="0000361B">
      <w:pPr>
        <w:tabs>
          <w:tab w:val="left" w:pos="-720"/>
        </w:tabs>
        <w:suppressAutoHyphens/>
        <w:ind w:left="0"/>
        <w:jc w:val="both"/>
        <w:rPr>
          <w:rFonts w:ascii="Bookman Old Style" w:hAnsi="Bookman Old Style" w:cs="Arial"/>
        </w:rPr>
      </w:pPr>
    </w:p>
    <w:p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0361B" w:rsidRPr="0041407C" w:rsidRDefault="0000361B" w:rsidP="0000361B">
      <w:pPr>
        <w:keepNext/>
        <w:ind w:left="0"/>
        <w:jc w:val="center"/>
        <w:rPr>
          <w:rFonts w:ascii="Bookman Old Style" w:hAnsi="Bookman Old Style" w:cs="Arial"/>
        </w:rPr>
      </w:pPr>
    </w:p>
    <w:p w:rsidR="0000361B" w:rsidRPr="0041407C"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E96447" w:rsidRPr="00E96447">
        <w:rPr>
          <w:b w:val="0"/>
        </w:rPr>
        <w:t>Interconexión Eléctrica S.A. E.S.P.</w:t>
      </w:r>
      <w:r w:rsidRPr="0041407C">
        <w:rPr>
          <w:b w:val="0"/>
        </w:rPr>
        <w:t xml:space="preserve">, </w:t>
      </w:r>
      <w:r w:rsidR="00E96447" w:rsidRPr="00E96447">
        <w:rPr>
          <w:b w:val="0"/>
        </w:rPr>
        <w:t xml:space="preserve">por el diseño, adquisición de los suministros, </w:t>
      </w:r>
      <w:r w:rsidR="00E96447" w:rsidRPr="00E96447">
        <w:rPr>
          <w:b w:val="0"/>
        </w:rPr>
        <w:lastRenderedPageBreak/>
        <w:t xml:space="preserve">construcción, operación y mantenimiento de una bahía de transformación de 220 kV en la subestación El Bosque, ubicada en el departamento de </w:t>
      </w:r>
      <w:r w:rsidR="00457E7D" w:rsidRPr="00E96447">
        <w:rPr>
          <w:b w:val="0"/>
        </w:rPr>
        <w:t>Bolívar</w:t>
      </w:r>
      <w:r w:rsidR="00E96447" w:rsidRPr="00E96447">
        <w:rPr>
          <w:b w:val="0"/>
        </w:rPr>
        <w:t>, de acuerdo con la convocatoria UPME 01-2017</w:t>
      </w:r>
      <w:r w:rsidRPr="0041407C">
        <w:rPr>
          <w:b w:val="0"/>
        </w:rPr>
        <w:t>, expresado en dólares de los Estados Unidos de América del 31 de diciembre de 201</w:t>
      </w:r>
      <w:r w:rsidR="00E96447">
        <w:rPr>
          <w:b w:val="0"/>
        </w:rPr>
        <w:t>6</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374BE9" w:rsidRPr="00374BE9">
        <w:rPr>
          <w:b w:val="0"/>
        </w:rPr>
        <w:t>enero</w:t>
      </w:r>
      <w:r w:rsidR="00E96447" w:rsidRPr="00374BE9">
        <w:rPr>
          <w:b w:val="0"/>
        </w:rPr>
        <w:t xml:space="preserve"> </w:t>
      </w:r>
      <w:r w:rsidRPr="00374BE9">
        <w:rPr>
          <w:b w:val="0"/>
        </w:rPr>
        <w:t>de 201</w:t>
      </w:r>
      <w:r w:rsidR="00374BE9" w:rsidRPr="00374BE9">
        <w:rPr>
          <w:b w:val="0"/>
        </w:rPr>
        <w:t>9</w:t>
      </w:r>
      <w:r w:rsidRPr="0041407C">
        <w:rPr>
          <w:b w:val="0"/>
        </w:rPr>
        <w:t xml:space="preserve">, de conformidad con la propuesta seleccionada dentro de la Convocatoria Pública </w:t>
      </w:r>
      <w:r>
        <w:rPr>
          <w:b w:val="0"/>
        </w:rPr>
        <w:t>UPME 0</w:t>
      </w:r>
      <w:r w:rsidR="00E96447">
        <w:rPr>
          <w:b w:val="0"/>
        </w:rPr>
        <w:t>1</w:t>
      </w:r>
      <w:r>
        <w:rPr>
          <w:b w:val="0"/>
        </w:rPr>
        <w:t>-201</w:t>
      </w:r>
      <w:r w:rsidR="00E96447">
        <w:rPr>
          <w:b w:val="0"/>
        </w:rPr>
        <w:t>7</w:t>
      </w:r>
      <w:r w:rsidRPr="0041407C">
        <w:rPr>
          <w:b w:val="0"/>
        </w:rPr>
        <w:t>, es el siguiente:</w:t>
      </w:r>
    </w:p>
    <w:bookmarkEnd w:id="1"/>
    <w:p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3783"/>
      </w:tblGrid>
      <w:tr w:rsidR="0000361B" w:rsidRPr="00374BE9" w:rsidTr="00B35BB0">
        <w:trPr>
          <w:cantSplit/>
          <w:trHeight w:val="386"/>
          <w:tblHeader/>
          <w:jc w:val="center"/>
        </w:trPr>
        <w:tc>
          <w:tcPr>
            <w:tcW w:w="676" w:type="dxa"/>
            <w:vMerge w:val="restart"/>
            <w:vAlign w:val="center"/>
          </w:tcPr>
          <w:p w:rsidR="0000361B" w:rsidRPr="00374BE9" w:rsidRDefault="0000361B" w:rsidP="00B35BB0">
            <w:pPr>
              <w:keepNext/>
              <w:ind w:left="-114" w:right="-70"/>
              <w:jc w:val="center"/>
              <w:rPr>
                <w:rFonts w:ascii="Bookman Old Style" w:hAnsi="Bookman Old Style" w:cs="Arial"/>
                <w:b/>
                <w:sz w:val="20"/>
                <w:szCs w:val="20"/>
              </w:rPr>
            </w:pPr>
            <w:r w:rsidRPr="00374BE9">
              <w:rPr>
                <w:rFonts w:ascii="Bookman Old Style" w:hAnsi="Bookman Old Style" w:cs="Arial"/>
                <w:b/>
                <w:sz w:val="20"/>
                <w:szCs w:val="20"/>
              </w:rPr>
              <w:t>Año</w:t>
            </w:r>
          </w:p>
        </w:tc>
        <w:tc>
          <w:tcPr>
            <w:tcW w:w="1632" w:type="dxa"/>
            <w:vMerge w:val="restart"/>
            <w:vAlign w:val="center"/>
          </w:tcPr>
          <w:p w:rsidR="0000361B" w:rsidRPr="00374BE9" w:rsidRDefault="0000361B" w:rsidP="00B35BB0">
            <w:pPr>
              <w:keepNext/>
              <w:ind w:left="0"/>
              <w:jc w:val="center"/>
              <w:rPr>
                <w:rFonts w:ascii="Bookman Old Style" w:hAnsi="Bookman Old Style" w:cs="Arial"/>
                <w:b/>
                <w:sz w:val="20"/>
                <w:szCs w:val="20"/>
              </w:rPr>
            </w:pPr>
            <w:r w:rsidRPr="00374BE9">
              <w:rPr>
                <w:rFonts w:ascii="Bookman Old Style" w:hAnsi="Bookman Old Style" w:cs="Arial"/>
                <w:b/>
                <w:sz w:val="20"/>
                <w:szCs w:val="20"/>
              </w:rPr>
              <w:t>Fechas</w:t>
            </w:r>
          </w:p>
        </w:tc>
        <w:tc>
          <w:tcPr>
            <w:tcW w:w="5200" w:type="dxa"/>
            <w:gridSpan w:val="2"/>
            <w:vAlign w:val="center"/>
          </w:tcPr>
          <w:p w:rsidR="0000361B" w:rsidRPr="00374BE9" w:rsidRDefault="0000361B" w:rsidP="00B35BB0">
            <w:pPr>
              <w:keepNext/>
              <w:ind w:left="0"/>
              <w:jc w:val="center"/>
              <w:rPr>
                <w:rFonts w:ascii="Bookman Old Style" w:hAnsi="Bookman Old Style" w:cs="Arial"/>
                <w:b/>
                <w:sz w:val="20"/>
                <w:szCs w:val="20"/>
              </w:rPr>
            </w:pPr>
            <w:r w:rsidRPr="00374BE9">
              <w:rPr>
                <w:rFonts w:ascii="Bookman Old Style" w:hAnsi="Bookman Old Style" w:cs="Arial"/>
                <w:b/>
                <w:sz w:val="20"/>
                <w:szCs w:val="20"/>
              </w:rPr>
              <w:t>INGRESO ANUAL ESPERADO</w:t>
            </w:r>
          </w:p>
          <w:p w:rsidR="0000361B" w:rsidRPr="00374BE9" w:rsidRDefault="0000361B" w:rsidP="00374BE9">
            <w:pPr>
              <w:keepNext/>
              <w:ind w:left="0"/>
              <w:jc w:val="center"/>
              <w:rPr>
                <w:rFonts w:ascii="Bookman Old Style" w:hAnsi="Bookman Old Style" w:cs="Arial"/>
                <w:bCs/>
                <w:sz w:val="20"/>
                <w:szCs w:val="20"/>
              </w:rPr>
            </w:pPr>
            <w:r w:rsidRPr="00374BE9">
              <w:rPr>
                <w:rFonts w:ascii="Bookman Old Style" w:hAnsi="Bookman Old Style" w:cs="Arial"/>
                <w:bCs/>
                <w:sz w:val="20"/>
                <w:szCs w:val="20"/>
              </w:rPr>
              <w:t>(Dólares del 31 de diciembre de 201</w:t>
            </w:r>
            <w:r w:rsidR="00374BE9" w:rsidRPr="00374BE9">
              <w:rPr>
                <w:rFonts w:ascii="Bookman Old Style" w:hAnsi="Bookman Old Style" w:cs="Arial"/>
                <w:bCs/>
                <w:sz w:val="20"/>
                <w:szCs w:val="20"/>
              </w:rPr>
              <w:t>6</w:t>
            </w:r>
            <w:r w:rsidRPr="00374BE9">
              <w:rPr>
                <w:rFonts w:ascii="Bookman Old Style" w:hAnsi="Bookman Old Style" w:cs="Arial"/>
                <w:bCs/>
                <w:sz w:val="20"/>
                <w:szCs w:val="20"/>
              </w:rPr>
              <w:t>)</w:t>
            </w:r>
          </w:p>
        </w:tc>
      </w:tr>
      <w:tr w:rsidR="0000361B" w:rsidRPr="00374BE9" w:rsidTr="00B35BB0">
        <w:trPr>
          <w:cantSplit/>
          <w:trHeight w:val="296"/>
          <w:tblHeader/>
          <w:jc w:val="center"/>
        </w:trPr>
        <w:tc>
          <w:tcPr>
            <w:tcW w:w="676" w:type="dxa"/>
            <w:vMerge/>
            <w:vAlign w:val="center"/>
          </w:tcPr>
          <w:p w:rsidR="0000361B" w:rsidRPr="00374BE9" w:rsidRDefault="0000361B" w:rsidP="00B35BB0">
            <w:pPr>
              <w:keepNext/>
              <w:ind w:left="0"/>
              <w:jc w:val="center"/>
              <w:rPr>
                <w:rFonts w:ascii="Bookman Old Style" w:hAnsi="Bookman Old Style" w:cs="Arial"/>
                <w:b/>
                <w:sz w:val="20"/>
                <w:szCs w:val="20"/>
              </w:rPr>
            </w:pPr>
          </w:p>
        </w:tc>
        <w:tc>
          <w:tcPr>
            <w:tcW w:w="1632" w:type="dxa"/>
            <w:vMerge/>
            <w:vAlign w:val="center"/>
          </w:tcPr>
          <w:p w:rsidR="0000361B" w:rsidRPr="00374BE9" w:rsidRDefault="0000361B" w:rsidP="00B35BB0">
            <w:pPr>
              <w:keepNext/>
              <w:ind w:left="0"/>
              <w:jc w:val="center"/>
              <w:rPr>
                <w:rFonts w:ascii="Bookman Old Style" w:hAnsi="Bookman Old Style" w:cs="Arial"/>
                <w:b/>
                <w:sz w:val="20"/>
                <w:szCs w:val="20"/>
              </w:rPr>
            </w:pPr>
          </w:p>
        </w:tc>
        <w:tc>
          <w:tcPr>
            <w:tcW w:w="1417" w:type="dxa"/>
            <w:vAlign w:val="center"/>
          </w:tcPr>
          <w:p w:rsidR="0000361B" w:rsidRPr="00374BE9" w:rsidRDefault="0000361B" w:rsidP="00B35BB0">
            <w:pPr>
              <w:keepNext/>
              <w:ind w:left="0"/>
              <w:jc w:val="center"/>
              <w:rPr>
                <w:rFonts w:ascii="Bookman Old Style" w:hAnsi="Bookman Old Style" w:cs="Arial"/>
                <w:b/>
                <w:sz w:val="20"/>
                <w:szCs w:val="20"/>
              </w:rPr>
            </w:pPr>
            <w:r w:rsidRPr="00374BE9">
              <w:rPr>
                <w:rFonts w:ascii="Bookman Old Style" w:hAnsi="Bookman Old Style" w:cs="Arial"/>
                <w:b/>
                <w:sz w:val="20"/>
                <w:szCs w:val="20"/>
              </w:rPr>
              <w:t>Números</w:t>
            </w:r>
          </w:p>
        </w:tc>
        <w:tc>
          <w:tcPr>
            <w:tcW w:w="3783" w:type="dxa"/>
            <w:vAlign w:val="center"/>
          </w:tcPr>
          <w:p w:rsidR="0000361B" w:rsidRPr="00374BE9" w:rsidRDefault="0000361B" w:rsidP="00B35BB0">
            <w:pPr>
              <w:keepNext/>
              <w:ind w:left="0"/>
              <w:jc w:val="center"/>
              <w:rPr>
                <w:rFonts w:ascii="Bookman Old Style" w:hAnsi="Bookman Old Style" w:cs="Arial"/>
                <w:b/>
                <w:sz w:val="20"/>
                <w:szCs w:val="20"/>
              </w:rPr>
            </w:pPr>
            <w:r w:rsidRPr="00374BE9">
              <w:rPr>
                <w:rFonts w:ascii="Bookman Old Style" w:hAnsi="Bookman Old Style" w:cs="Arial"/>
                <w:b/>
                <w:sz w:val="20"/>
                <w:szCs w:val="20"/>
              </w:rPr>
              <w:t>Letras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1-ene-2019  a  31-dic-2019</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1-ene-2020  a  31-dic-2020</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3</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1-ene-2021  a  31-dic-2021</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4</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1-ene-2022  a  31-dic-2022</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5</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1-ene-2023  a  31-dic-2023</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6</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1-ene-2024  a  31-dic-2024</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7</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1-ene-2025  a  31-dic-2025</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8</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1-ene-2026  a  31-dic-2026</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9</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1-ene-2027  a  31-dic-2027</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10</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1-ene-2028  a  31-dic-2028</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11</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1-ene-2029  a  31-dic-2029</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12</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1-ene-2030  a  31-dic-2030</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13</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1-ene-2031  a  31-dic-2031</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14</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1-ene-2032  a  31-dic-2032</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15</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1-ene-2033  a  31-dic-2033</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16</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1-ene-2034  a  31-dic-2034</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17</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1-ene-2035  a  31-dic-2035</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18</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1-ene-2036  a  31-dic-2036</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19</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1-ene-2037  a  31-dic-2037</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20</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1-ene-2038  a  31-dic-2038</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21</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1-ene-2039  a  31-dic-2039</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22</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1-ene-2040  a  31-dic-2040</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23</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1-ene-2041  a  31-dic-2041</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lastRenderedPageBreak/>
              <w:t>24</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1-ene-2042  a  31-dic-2042</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r w:rsidR="00374BE9" w:rsidRPr="00374BE9" w:rsidTr="00374BE9">
        <w:trPr>
          <w:cantSplit/>
          <w:jc w:val="center"/>
        </w:trPr>
        <w:tc>
          <w:tcPr>
            <w:tcW w:w="676" w:type="dxa"/>
            <w:vAlign w:val="center"/>
          </w:tcPr>
          <w:p w:rsidR="00374BE9" w:rsidRPr="00374BE9" w:rsidRDefault="00374BE9" w:rsidP="00374BE9">
            <w:pPr>
              <w:ind w:left="0"/>
              <w:jc w:val="center"/>
              <w:rPr>
                <w:rFonts w:ascii="Bookman Old Style" w:eastAsia="Arial Unicode MS" w:hAnsi="Bookman Old Style" w:cs="Arial"/>
                <w:sz w:val="20"/>
                <w:szCs w:val="20"/>
              </w:rPr>
            </w:pPr>
            <w:r w:rsidRPr="00374BE9">
              <w:rPr>
                <w:rFonts w:ascii="Bookman Old Style" w:hAnsi="Bookman Old Style" w:cs="Arial"/>
                <w:sz w:val="20"/>
                <w:szCs w:val="20"/>
              </w:rPr>
              <w:t>25</w:t>
            </w:r>
          </w:p>
        </w:tc>
        <w:tc>
          <w:tcPr>
            <w:tcW w:w="1632" w:type="dxa"/>
          </w:tcPr>
          <w:p w:rsidR="00374BE9" w:rsidRPr="00374BE9" w:rsidRDefault="00374BE9" w:rsidP="00374BE9">
            <w:pPr>
              <w:tabs>
                <w:tab w:val="left" w:pos="0"/>
              </w:tabs>
              <w:ind w:left="-42"/>
              <w:rPr>
                <w:rFonts w:ascii="Bookman Old Style" w:hAnsi="Bookman Old Style"/>
                <w:sz w:val="20"/>
                <w:szCs w:val="20"/>
              </w:rPr>
            </w:pPr>
            <w:r w:rsidRPr="00374BE9">
              <w:rPr>
                <w:rFonts w:ascii="Bookman Old Style" w:hAnsi="Bookman Old Style"/>
                <w:sz w:val="20"/>
                <w:szCs w:val="20"/>
              </w:rPr>
              <w:t>1-ene-2043  a  31-dic-2043</w:t>
            </w:r>
          </w:p>
        </w:tc>
        <w:tc>
          <w:tcPr>
            <w:tcW w:w="1417" w:type="dxa"/>
            <w:vAlign w:val="center"/>
          </w:tcPr>
          <w:p w:rsidR="00374BE9" w:rsidRPr="00374BE9" w:rsidRDefault="00374BE9" w:rsidP="00374BE9">
            <w:pPr>
              <w:tabs>
                <w:tab w:val="left" w:pos="0"/>
              </w:tabs>
              <w:ind w:left="-42"/>
              <w:jc w:val="center"/>
              <w:rPr>
                <w:rFonts w:ascii="Bookman Old Style" w:hAnsi="Bookman Old Style"/>
                <w:sz w:val="20"/>
                <w:szCs w:val="20"/>
              </w:rPr>
            </w:pPr>
            <w:r w:rsidRPr="00374BE9">
              <w:rPr>
                <w:rFonts w:ascii="Bookman Old Style" w:hAnsi="Bookman Old Style"/>
                <w:sz w:val="20"/>
                <w:szCs w:val="20"/>
              </w:rPr>
              <w:t>202,982</w:t>
            </w:r>
          </w:p>
        </w:tc>
        <w:tc>
          <w:tcPr>
            <w:tcW w:w="3783" w:type="dxa"/>
          </w:tcPr>
          <w:p w:rsidR="00374BE9" w:rsidRPr="00374BE9" w:rsidRDefault="00374BE9" w:rsidP="00374BE9">
            <w:pPr>
              <w:tabs>
                <w:tab w:val="left" w:pos="28"/>
              </w:tabs>
              <w:ind w:left="28"/>
              <w:rPr>
                <w:rFonts w:ascii="Bookman Old Style" w:hAnsi="Bookman Old Style"/>
                <w:sz w:val="20"/>
                <w:szCs w:val="20"/>
              </w:rPr>
            </w:pPr>
            <w:r w:rsidRPr="00374BE9">
              <w:rPr>
                <w:rFonts w:ascii="Bookman Old Style" w:hAnsi="Bookman Old Style"/>
                <w:sz w:val="20"/>
                <w:szCs w:val="20"/>
              </w:rPr>
              <w:t>Doscientos dos mil novecientos ochenta y dos dólares</w:t>
            </w:r>
          </w:p>
        </w:tc>
      </w:tr>
    </w:tbl>
    <w:p w:rsidR="0000361B" w:rsidRPr="0041407C" w:rsidRDefault="0000361B" w:rsidP="0000361B">
      <w:pPr>
        <w:pStyle w:val="ARTICULOS"/>
        <w:rPr>
          <w:b w:val="0"/>
        </w:rPr>
      </w:pPr>
      <w:r w:rsidRPr="0041407C">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F652B8" w:rsidRPr="00E96447">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00361B" w:rsidRDefault="0000361B" w:rsidP="0000361B">
      <w:pPr>
        <w:ind w:left="0"/>
        <w:rPr>
          <w:rFonts w:ascii="Bookman Old Style" w:hAnsi="Bookman Old Style" w:cs="Arial"/>
        </w:rPr>
      </w:pPr>
    </w:p>
    <w:p w:rsidR="0000361B" w:rsidRPr="0041407C" w:rsidRDefault="0000361B" w:rsidP="0000361B">
      <w:pPr>
        <w:ind w:left="0"/>
        <w:rPr>
          <w:rFonts w:ascii="Bookman Old Style" w:hAnsi="Bookman Old Style" w:cs="Arial"/>
        </w:rPr>
      </w:pPr>
    </w:p>
    <w:p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rsidR="0000361B" w:rsidRPr="0041407C" w:rsidRDefault="0000361B" w:rsidP="0000361B">
      <w:pPr>
        <w:rPr>
          <w:rFonts w:ascii="Bookman Old Style" w:hAnsi="Bookman Old Style" w:cs="Arial"/>
        </w:rPr>
      </w:pPr>
    </w:p>
    <w:p w:rsidR="0000361B" w:rsidRPr="0041407C" w:rsidRDefault="0000361B" w:rsidP="0000361B">
      <w:pPr>
        <w:ind w:left="0"/>
        <w:rPr>
          <w:rFonts w:ascii="Bookman Old Style" w:hAnsi="Bookman Old Style" w:cs="Arial"/>
        </w:rPr>
      </w:pPr>
      <w:r w:rsidRPr="0041407C">
        <w:rPr>
          <w:rFonts w:ascii="Bookman Old Style" w:hAnsi="Bookman Old Style" w:cs="Arial"/>
        </w:rPr>
        <w:t xml:space="preserve">Dada en Bogotá, a </w:t>
      </w:r>
    </w:p>
    <w:p w:rsidR="0000361B" w:rsidRDefault="0000361B" w:rsidP="0000361B">
      <w:pPr>
        <w:rPr>
          <w:rFonts w:ascii="Bookman Old Style" w:hAnsi="Bookman Old Style" w:cs="Arial"/>
        </w:rPr>
      </w:pPr>
    </w:p>
    <w:p w:rsidR="00FD1F00" w:rsidRDefault="00FD1F00" w:rsidP="0000361B">
      <w:pPr>
        <w:rPr>
          <w:rFonts w:ascii="Bookman Old Style" w:hAnsi="Bookman Old Style" w:cs="Arial"/>
        </w:rPr>
      </w:pPr>
    </w:p>
    <w:p w:rsidR="00FD1F00" w:rsidRDefault="00FD1F00" w:rsidP="0000361B">
      <w:pPr>
        <w:rPr>
          <w:rFonts w:ascii="Bookman Old Style" w:hAnsi="Bookman Old Style" w:cs="Arial"/>
        </w:rPr>
      </w:pPr>
    </w:p>
    <w:p w:rsidR="00FD1F00" w:rsidRPr="0041407C" w:rsidRDefault="00FD1F00" w:rsidP="0000361B">
      <w:pPr>
        <w:rPr>
          <w:rFonts w:ascii="Bookman Old Style" w:hAnsi="Bookman Old Style" w:cs="Arial"/>
        </w:rPr>
      </w:pPr>
    </w:p>
    <w:p w:rsidR="0000361B" w:rsidRPr="0041407C" w:rsidRDefault="0000361B" w:rsidP="0000361B">
      <w:pPr>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FD1F00" w:rsidRPr="00666660" w:rsidTr="00AC7DB8">
        <w:trPr>
          <w:jc w:val="center"/>
        </w:trPr>
        <w:tc>
          <w:tcPr>
            <w:tcW w:w="5067" w:type="dxa"/>
          </w:tcPr>
          <w:p w:rsidR="00FD1F00" w:rsidRDefault="00FD1F00" w:rsidP="00AC7DB8">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RUTTY PAOLA ORTIZ JARA</w:t>
            </w:r>
          </w:p>
          <w:p w:rsidR="00FD1F00" w:rsidRPr="0078360A" w:rsidRDefault="00FD1F00" w:rsidP="00AC7DB8">
            <w:pPr>
              <w:tabs>
                <w:tab w:val="left" w:pos="-720"/>
              </w:tabs>
              <w:suppressAutoHyphens/>
              <w:ind w:left="0"/>
              <w:jc w:val="center"/>
              <w:rPr>
                <w:rFonts w:ascii="Bookman Old Style" w:hAnsi="Bookman Old Style" w:cs="Arial"/>
                <w:spacing w:val="-3"/>
              </w:rPr>
            </w:pPr>
            <w:r w:rsidRPr="0078360A">
              <w:rPr>
                <w:rFonts w:ascii="Bookman Old Style" w:hAnsi="Bookman Old Style" w:cs="Arial"/>
                <w:spacing w:val="-3"/>
              </w:rPr>
              <w:t>Viceministr</w:t>
            </w:r>
            <w:r>
              <w:rPr>
                <w:rFonts w:ascii="Bookman Old Style" w:hAnsi="Bookman Old Style" w:cs="Arial"/>
                <w:spacing w:val="-3"/>
              </w:rPr>
              <w:t>a</w:t>
            </w:r>
            <w:r w:rsidRPr="0078360A">
              <w:rPr>
                <w:rFonts w:ascii="Bookman Old Style" w:hAnsi="Bookman Old Style" w:cs="Arial"/>
                <w:spacing w:val="-3"/>
              </w:rPr>
              <w:t xml:space="preserve"> de Energía</w:t>
            </w:r>
          </w:p>
          <w:p w:rsidR="00FD1F00" w:rsidRPr="00BD0865" w:rsidRDefault="00FD1F00" w:rsidP="00AC7DB8">
            <w:pPr>
              <w:tabs>
                <w:tab w:val="left" w:pos="-720"/>
              </w:tabs>
              <w:suppressAutoHyphens/>
              <w:ind w:left="0"/>
              <w:jc w:val="center"/>
              <w:rPr>
                <w:rFonts w:ascii="Bookman Old Style" w:hAnsi="Bookman Old Style" w:cs="Arial"/>
                <w:b/>
                <w:strike/>
                <w:spacing w:val="-3"/>
              </w:rPr>
            </w:pPr>
            <w:r w:rsidRPr="0078360A">
              <w:rPr>
                <w:rFonts w:ascii="Bookman Old Style" w:hAnsi="Bookman Old Style" w:cs="Arial"/>
                <w:spacing w:val="-3"/>
              </w:rPr>
              <w:t>Delegad</w:t>
            </w:r>
            <w:r>
              <w:rPr>
                <w:rFonts w:ascii="Bookman Old Style" w:hAnsi="Bookman Old Style" w:cs="Arial"/>
                <w:spacing w:val="-3"/>
              </w:rPr>
              <w:t>a</w:t>
            </w:r>
            <w:r w:rsidRPr="0078360A">
              <w:rPr>
                <w:rFonts w:ascii="Bookman Old Style" w:hAnsi="Bookman Old Style" w:cs="Arial"/>
                <w:spacing w:val="-3"/>
              </w:rPr>
              <w:t xml:space="preserve"> del</w:t>
            </w:r>
            <w:r>
              <w:rPr>
                <w:rFonts w:ascii="Bookman Old Style" w:hAnsi="Bookman Old Style" w:cs="Arial"/>
                <w:b/>
                <w:spacing w:val="-3"/>
              </w:rPr>
              <w:t xml:space="preserve"> </w:t>
            </w:r>
            <w:r>
              <w:rPr>
                <w:rFonts w:ascii="Bookman Old Style" w:hAnsi="Bookman Old Style"/>
              </w:rPr>
              <w:t xml:space="preserve">Ministro de </w:t>
            </w:r>
            <w:r w:rsidRPr="00EF4ACC">
              <w:rPr>
                <w:rFonts w:ascii="Bookman Old Style" w:hAnsi="Bookman Old Style"/>
              </w:rPr>
              <w:t>Minas y Energía</w:t>
            </w:r>
            <w:r>
              <w:t xml:space="preserve"> </w:t>
            </w:r>
            <w:r w:rsidRPr="00EF4ACC">
              <w:rPr>
                <w:rFonts w:ascii="Bookman Old Style" w:hAnsi="Bookman Old Style"/>
              </w:rPr>
              <w:t>Presidente</w:t>
            </w:r>
          </w:p>
        </w:tc>
        <w:tc>
          <w:tcPr>
            <w:tcW w:w="4429" w:type="dxa"/>
          </w:tcPr>
          <w:p w:rsidR="00FD1F00" w:rsidRPr="00666660" w:rsidRDefault="00FD1F00" w:rsidP="00AC7DB8">
            <w:pPr>
              <w:tabs>
                <w:tab w:val="left" w:pos="-720"/>
              </w:tabs>
              <w:suppressAutoHyphens/>
              <w:ind w:left="0"/>
              <w:jc w:val="center"/>
              <w:rPr>
                <w:rFonts w:ascii="Bookman Old Style" w:hAnsi="Bookman Old Style" w:cs="Arial"/>
                <w:b/>
              </w:rPr>
            </w:pPr>
            <w:r>
              <w:rPr>
                <w:rFonts w:ascii="Bookman Old Style" w:hAnsi="Bookman Old Style" w:cs="Arial"/>
                <w:b/>
              </w:rPr>
              <w:t>GERMÁN CASTRO FERREIRA</w:t>
            </w:r>
          </w:p>
          <w:p w:rsidR="00FD1F00" w:rsidRPr="00666660" w:rsidRDefault="00FD1F00" w:rsidP="00AC7DB8">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00361B" w:rsidRPr="0041407C" w:rsidRDefault="0000361B" w:rsidP="0000361B">
      <w:pPr>
        <w:tabs>
          <w:tab w:val="left" w:pos="-720"/>
        </w:tabs>
        <w:suppressAutoHyphens/>
        <w:rPr>
          <w:rFonts w:ascii="Bookman Old Style" w:hAnsi="Bookman Old Style" w:cs="Arial"/>
        </w:rPr>
      </w:pPr>
    </w:p>
    <w:sectPr w:rsidR="0000361B" w:rsidRPr="0041407C"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F9E" w:rsidRPr="000E4B55" w:rsidRDefault="005D0F9E">
      <w:pPr>
        <w:rPr>
          <w:sz w:val="23"/>
          <w:szCs w:val="23"/>
        </w:rPr>
      </w:pPr>
      <w:r w:rsidRPr="000E4B55">
        <w:rPr>
          <w:sz w:val="23"/>
          <w:szCs w:val="23"/>
        </w:rPr>
        <w:separator/>
      </w:r>
    </w:p>
  </w:endnote>
  <w:endnote w:type="continuationSeparator" w:id="0">
    <w:p w:rsidR="005D0F9E" w:rsidRPr="000E4B55" w:rsidRDefault="005D0F9E">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F9E" w:rsidRPr="000E4B55" w:rsidRDefault="005D0F9E">
      <w:pPr>
        <w:rPr>
          <w:sz w:val="23"/>
          <w:szCs w:val="23"/>
        </w:rPr>
      </w:pPr>
      <w:r w:rsidRPr="000E4B55">
        <w:rPr>
          <w:sz w:val="23"/>
          <w:szCs w:val="23"/>
        </w:rPr>
        <w:separator/>
      </w:r>
    </w:p>
  </w:footnote>
  <w:footnote w:type="continuationSeparator" w:id="0">
    <w:p w:rsidR="005D0F9E" w:rsidRPr="000E4B55" w:rsidRDefault="005D0F9E">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E17800">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E17800" w:rsidRPr="00E17800">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BAE4091" wp14:editId="16EFF92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62289" w:rsidRPr="00FD1F00" w:rsidRDefault="00FB2721" w:rsidP="00E62289">
    <w:pPr>
      <w:pStyle w:val="Textodebloque"/>
      <w:pBdr>
        <w:bottom w:val="single" w:sz="6" w:space="1" w:color="auto"/>
      </w:pBdr>
      <w:spacing w:after="0"/>
      <w:ind w:left="0" w:right="0"/>
      <w:rPr>
        <w:rFonts w:ascii="Bookman Old Style" w:hAnsi="Bookman Old Style" w:cs="Arial"/>
        <w:sz w:val="22"/>
        <w:szCs w:val="22"/>
      </w:rPr>
    </w:pPr>
    <w:r w:rsidRPr="00FD1F00">
      <w:rPr>
        <w:rFonts w:ascii="Bookman Old Style" w:hAnsi="Bookman Old Style" w:cs="Arial"/>
        <w:sz w:val="22"/>
        <w:szCs w:val="22"/>
      </w:rPr>
      <w:t xml:space="preserve">Por la cual se oficializan los ingresos anuales esperados para Interconexión Eléctrica S.A. E.S.P. por el diseño, adquisición de los suministros, construcción, operación y mantenimiento de una bahía de transformación de 220 kV en la subestación El Bosque, ubicada en el departamento de </w:t>
    </w:r>
    <w:r w:rsidR="00457E7D" w:rsidRPr="00FD1F00">
      <w:rPr>
        <w:rFonts w:ascii="Bookman Old Style" w:hAnsi="Bookman Old Style" w:cs="Arial"/>
        <w:sz w:val="22"/>
        <w:szCs w:val="22"/>
      </w:rPr>
      <w:t>Bolívar</w:t>
    </w:r>
    <w:r w:rsidRPr="00FD1F00">
      <w:rPr>
        <w:rFonts w:ascii="Bookman Old Style" w:hAnsi="Bookman Old Style" w:cs="Arial"/>
        <w:sz w:val="22"/>
        <w:szCs w:val="22"/>
      </w:rPr>
      <w:t>, de acuerdo con la convocatoria UPME 01-2017.</w:t>
    </w:r>
  </w:p>
  <w:p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6AE2"/>
    <w:rsid w:val="000076A1"/>
    <w:rsid w:val="00012259"/>
    <w:rsid w:val="0001403F"/>
    <w:rsid w:val="000230A7"/>
    <w:rsid w:val="00025383"/>
    <w:rsid w:val="00025853"/>
    <w:rsid w:val="00026123"/>
    <w:rsid w:val="00044209"/>
    <w:rsid w:val="000465EA"/>
    <w:rsid w:val="00063657"/>
    <w:rsid w:val="00073B6C"/>
    <w:rsid w:val="00076680"/>
    <w:rsid w:val="0008073E"/>
    <w:rsid w:val="00091CDB"/>
    <w:rsid w:val="0009326E"/>
    <w:rsid w:val="000954CA"/>
    <w:rsid w:val="000A19AC"/>
    <w:rsid w:val="000B16E5"/>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793E"/>
    <w:rsid w:val="0040096F"/>
    <w:rsid w:val="004058B1"/>
    <w:rsid w:val="00413642"/>
    <w:rsid w:val="0041407C"/>
    <w:rsid w:val="00415BAB"/>
    <w:rsid w:val="00415ED2"/>
    <w:rsid w:val="0042068C"/>
    <w:rsid w:val="00436A14"/>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403F"/>
    <w:rsid w:val="00514F93"/>
    <w:rsid w:val="005300D3"/>
    <w:rsid w:val="00531349"/>
    <w:rsid w:val="00544F82"/>
    <w:rsid w:val="00577827"/>
    <w:rsid w:val="00593184"/>
    <w:rsid w:val="00593C4F"/>
    <w:rsid w:val="005946A8"/>
    <w:rsid w:val="005A248A"/>
    <w:rsid w:val="005A4407"/>
    <w:rsid w:val="005A59EF"/>
    <w:rsid w:val="005D0F9E"/>
    <w:rsid w:val="005D5D5C"/>
    <w:rsid w:val="00604ED3"/>
    <w:rsid w:val="00615D63"/>
    <w:rsid w:val="00622144"/>
    <w:rsid w:val="00625DC6"/>
    <w:rsid w:val="006341A9"/>
    <w:rsid w:val="006438E6"/>
    <w:rsid w:val="00644260"/>
    <w:rsid w:val="0064774B"/>
    <w:rsid w:val="00647A0D"/>
    <w:rsid w:val="00651821"/>
    <w:rsid w:val="00654384"/>
    <w:rsid w:val="006675CD"/>
    <w:rsid w:val="00671194"/>
    <w:rsid w:val="0068245E"/>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6F13"/>
    <w:rsid w:val="007072E8"/>
    <w:rsid w:val="0071618D"/>
    <w:rsid w:val="00716CD2"/>
    <w:rsid w:val="00722435"/>
    <w:rsid w:val="007258CD"/>
    <w:rsid w:val="00725FA4"/>
    <w:rsid w:val="00740446"/>
    <w:rsid w:val="007438A9"/>
    <w:rsid w:val="0074491E"/>
    <w:rsid w:val="007501F8"/>
    <w:rsid w:val="00753F2B"/>
    <w:rsid w:val="00754C05"/>
    <w:rsid w:val="00756730"/>
    <w:rsid w:val="00772476"/>
    <w:rsid w:val="00775964"/>
    <w:rsid w:val="00795BFB"/>
    <w:rsid w:val="007B2760"/>
    <w:rsid w:val="007B3029"/>
    <w:rsid w:val="007E653B"/>
    <w:rsid w:val="00806C01"/>
    <w:rsid w:val="008148CC"/>
    <w:rsid w:val="0081540B"/>
    <w:rsid w:val="008211A4"/>
    <w:rsid w:val="008475D6"/>
    <w:rsid w:val="00847BD0"/>
    <w:rsid w:val="00851CBD"/>
    <w:rsid w:val="00853C27"/>
    <w:rsid w:val="0085500E"/>
    <w:rsid w:val="0086401C"/>
    <w:rsid w:val="00865B55"/>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21C9"/>
    <w:rsid w:val="00951F79"/>
    <w:rsid w:val="0095467A"/>
    <w:rsid w:val="009627D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A5F12"/>
    <w:rsid w:val="00AB10DA"/>
    <w:rsid w:val="00AB6CA7"/>
    <w:rsid w:val="00AB7C78"/>
    <w:rsid w:val="00AD01E4"/>
    <w:rsid w:val="00AD0858"/>
    <w:rsid w:val="00AE7340"/>
    <w:rsid w:val="00AE74BE"/>
    <w:rsid w:val="00AF1BBD"/>
    <w:rsid w:val="00AF219D"/>
    <w:rsid w:val="00B10207"/>
    <w:rsid w:val="00B141E7"/>
    <w:rsid w:val="00B24F17"/>
    <w:rsid w:val="00B46BCA"/>
    <w:rsid w:val="00B47BE4"/>
    <w:rsid w:val="00B73340"/>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95055"/>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1713"/>
    <w:rsid w:val="00D8167B"/>
    <w:rsid w:val="00D979C4"/>
    <w:rsid w:val="00DB1350"/>
    <w:rsid w:val="00DB370A"/>
    <w:rsid w:val="00DC12BD"/>
    <w:rsid w:val="00DD4F0E"/>
    <w:rsid w:val="00DD6802"/>
    <w:rsid w:val="00DF5F76"/>
    <w:rsid w:val="00E05E0A"/>
    <w:rsid w:val="00E172A5"/>
    <w:rsid w:val="00E17800"/>
    <w:rsid w:val="00E40A2D"/>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F00D67"/>
    <w:rsid w:val="00F0759E"/>
    <w:rsid w:val="00F47DAC"/>
    <w:rsid w:val="00F54EA3"/>
    <w:rsid w:val="00F652B8"/>
    <w:rsid w:val="00F67881"/>
    <w:rsid w:val="00F73373"/>
    <w:rsid w:val="00F73934"/>
    <w:rsid w:val="00F80BDE"/>
    <w:rsid w:val="00F811BA"/>
    <w:rsid w:val="00F821A3"/>
    <w:rsid w:val="00F9314A"/>
    <w:rsid w:val="00FA033F"/>
    <w:rsid w:val="00FB2721"/>
    <w:rsid w:val="00FB6E6E"/>
    <w:rsid w:val="00FC267E"/>
    <w:rsid w:val="00FC58EF"/>
    <w:rsid w:val="00FC5D20"/>
    <w:rsid w:val="00FD1F00"/>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6738-B3FF-4F18-A795-5456D147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1787</Words>
  <Characters>9830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Diana Patino</cp:lastModifiedBy>
  <cp:revision>2</cp:revision>
  <cp:lastPrinted>2014-01-31T14:08:00Z</cp:lastPrinted>
  <dcterms:created xsi:type="dcterms:W3CDTF">2017-10-09T16:40:00Z</dcterms:created>
  <dcterms:modified xsi:type="dcterms:W3CDTF">2017-10-09T16:40:00Z</dcterms:modified>
</cp:coreProperties>
</file>