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2775" w14:textId="31D22C19" w:rsidR="00625DC6" w:rsidRPr="003F7981" w:rsidRDefault="00110614" w:rsidP="003A6C7A">
      <w:pPr>
        <w:pStyle w:val="Encabezado"/>
        <w:ind w:left="284" w:right="120"/>
        <w:contextualSpacing/>
        <w:jc w:val="center"/>
        <w:rPr>
          <w:rFonts w:ascii="Bookman Old Style" w:hAnsi="Bookman Old Style"/>
        </w:rPr>
      </w:pPr>
      <w:r>
        <w:rPr>
          <w:rFonts w:ascii="Bookman Old Style" w:hAnsi="Bookman Old Style"/>
          <w:noProof/>
          <w:szCs w:val="24"/>
          <w:lang w:eastAsia="es-CO"/>
        </w:rPr>
        <w:drawing>
          <wp:anchor distT="0" distB="0" distL="114300" distR="114300" simplePos="0" relativeHeight="251658240" behindDoc="0" locked="0" layoutInCell="1" allowOverlap="1" wp14:anchorId="6CA64C0A" wp14:editId="0A266726">
            <wp:simplePos x="0" y="0"/>
            <wp:positionH relativeFrom="margin">
              <wp:align>center</wp:align>
            </wp:positionH>
            <wp:positionV relativeFrom="paragraph">
              <wp:posOffset>-254635</wp:posOffset>
            </wp:positionV>
            <wp:extent cx="666750" cy="619125"/>
            <wp:effectExtent l="0" t="0" r="0" b="9525"/>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EditPoint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43C69AFB" w14:textId="77777777" w:rsidR="00625DC6" w:rsidRPr="003F7981" w:rsidRDefault="00625DC6" w:rsidP="003A6C7A">
      <w:pPr>
        <w:pStyle w:val="Encabezado"/>
        <w:ind w:left="284" w:right="120"/>
        <w:contextualSpacing/>
        <w:jc w:val="both"/>
        <w:rPr>
          <w:rFonts w:ascii="Bookman Old Style" w:hAnsi="Bookman Old Style"/>
          <w:szCs w:val="24"/>
        </w:rPr>
      </w:pPr>
    </w:p>
    <w:p w14:paraId="3534631B" w14:textId="3BA3727D" w:rsidR="00625DC6" w:rsidRPr="003F7981" w:rsidRDefault="00625DC6" w:rsidP="003A6C7A">
      <w:pPr>
        <w:pStyle w:val="Encabezado"/>
        <w:ind w:left="284" w:right="120"/>
        <w:contextualSpacing/>
        <w:jc w:val="both"/>
        <w:rPr>
          <w:rFonts w:ascii="Bookman Old Style" w:hAnsi="Bookman Old Style"/>
        </w:rPr>
      </w:pPr>
    </w:p>
    <w:p w14:paraId="35CAC712" w14:textId="77777777" w:rsidR="00CA77FB" w:rsidRPr="003F7981" w:rsidRDefault="00CA77FB" w:rsidP="003A6C7A">
      <w:pPr>
        <w:pStyle w:val="Ttulo4"/>
        <w:ind w:left="284" w:right="120"/>
        <w:contextualSpacing/>
        <w:rPr>
          <w:rFonts w:ascii="Bookman Old Style" w:hAnsi="Bookman Old Style"/>
          <w:b w:val="0"/>
          <w:bCs/>
          <w:noProof/>
          <w:sz w:val="24"/>
          <w:szCs w:val="24"/>
          <w:lang w:val="es-ES"/>
        </w:rPr>
      </w:pPr>
      <w:r w:rsidRPr="003F7981">
        <w:rPr>
          <w:rFonts w:ascii="Bookman Old Style" w:hAnsi="Bookman Old Style"/>
          <w:b w:val="0"/>
          <w:bCs/>
          <w:sz w:val="24"/>
          <w:szCs w:val="24"/>
        </w:rPr>
        <w:t>Ministerio de Minas y Energía</w:t>
      </w:r>
    </w:p>
    <w:p w14:paraId="3F43C339" w14:textId="77777777" w:rsidR="00CA77FB" w:rsidRPr="003F7981" w:rsidRDefault="00CA77FB" w:rsidP="003A6C7A">
      <w:pPr>
        <w:pStyle w:val="Ttulo4"/>
        <w:ind w:left="284" w:right="120"/>
        <w:contextualSpacing/>
        <w:rPr>
          <w:rFonts w:ascii="Bookman Old Style" w:hAnsi="Bookman Old Style"/>
          <w:b w:val="0"/>
          <w:bCs/>
          <w:sz w:val="24"/>
          <w:szCs w:val="24"/>
        </w:rPr>
      </w:pPr>
    </w:p>
    <w:p w14:paraId="25A538B3" w14:textId="77777777" w:rsidR="00CA77FB" w:rsidRPr="003F7981" w:rsidRDefault="00CA77FB" w:rsidP="003A6C7A">
      <w:pPr>
        <w:pStyle w:val="Ttulo4"/>
        <w:ind w:right="120"/>
        <w:contextualSpacing/>
        <w:rPr>
          <w:rFonts w:ascii="Bookman Old Style" w:hAnsi="Bookman Old Style"/>
          <w:sz w:val="24"/>
          <w:szCs w:val="24"/>
        </w:rPr>
      </w:pPr>
      <w:r w:rsidRPr="003F7981">
        <w:rPr>
          <w:rFonts w:ascii="Bookman Old Style" w:hAnsi="Bookman Old Style"/>
          <w:sz w:val="24"/>
          <w:szCs w:val="24"/>
        </w:rPr>
        <w:t>COMISIÓN DE REGULACIÓN DE ENERGÍA Y GAS</w:t>
      </w:r>
    </w:p>
    <w:p w14:paraId="4E7D0072" w14:textId="77777777" w:rsidR="00CA77FB" w:rsidRPr="003F7981" w:rsidRDefault="00CA77FB" w:rsidP="003A6C7A">
      <w:pPr>
        <w:pStyle w:val="Ttulo4"/>
        <w:ind w:right="120"/>
        <w:contextualSpacing/>
        <w:rPr>
          <w:rFonts w:ascii="Bookman Old Style" w:hAnsi="Bookman Old Style"/>
          <w:sz w:val="24"/>
          <w:szCs w:val="24"/>
        </w:rPr>
      </w:pPr>
    </w:p>
    <w:p w14:paraId="4FFCDDA1" w14:textId="21CF179A" w:rsidR="00CA77FB" w:rsidRPr="003F7981" w:rsidRDefault="00CA77FB" w:rsidP="003A6C7A">
      <w:pPr>
        <w:pStyle w:val="Ttulo4"/>
        <w:ind w:right="120"/>
        <w:contextualSpacing/>
        <w:rPr>
          <w:rFonts w:ascii="Bookman Old Style" w:hAnsi="Bookman Old Style"/>
          <w:sz w:val="24"/>
          <w:szCs w:val="24"/>
        </w:rPr>
      </w:pPr>
      <w:r w:rsidRPr="3BD5A9F5">
        <w:rPr>
          <w:rFonts w:ascii="Bookman Old Style" w:hAnsi="Bookman Old Style"/>
          <w:sz w:val="24"/>
          <w:szCs w:val="24"/>
        </w:rPr>
        <w:t xml:space="preserve">RESOLUCIÓN </w:t>
      </w:r>
      <w:r w:rsidR="00076F13" w:rsidRPr="3BD5A9F5">
        <w:rPr>
          <w:rFonts w:ascii="Bookman Old Style" w:hAnsi="Bookman Old Style"/>
          <w:sz w:val="24"/>
          <w:szCs w:val="24"/>
        </w:rPr>
        <w:t>No.</w:t>
      </w:r>
      <w:r w:rsidR="00076F13" w:rsidRPr="3BD5A9F5">
        <w:rPr>
          <w:rFonts w:ascii="Bookman Old Style" w:hAnsi="Bookman Old Style"/>
          <w:sz w:val="32"/>
          <w:szCs w:val="32"/>
        </w:rPr>
        <w:t xml:space="preserve"> 501</w:t>
      </w:r>
      <w:r w:rsidR="00076F13">
        <w:rPr>
          <w:rFonts w:ascii="Bookman Old Style" w:hAnsi="Bookman Old Style"/>
          <w:color w:val="000000" w:themeColor="text1"/>
          <w:sz w:val="32"/>
          <w:szCs w:val="32"/>
        </w:rPr>
        <w:t xml:space="preserve"> 066</w:t>
      </w:r>
      <w:r w:rsidR="00076F13" w:rsidRPr="3BD5A9F5">
        <w:rPr>
          <w:rFonts w:ascii="Bookman Old Style" w:hAnsi="Bookman Old Style"/>
          <w:sz w:val="24"/>
          <w:szCs w:val="24"/>
        </w:rPr>
        <w:t xml:space="preserve"> DE</w:t>
      </w:r>
      <w:r w:rsidRPr="3BD5A9F5">
        <w:rPr>
          <w:rFonts w:ascii="Bookman Old Style" w:hAnsi="Bookman Old Style"/>
          <w:sz w:val="24"/>
          <w:szCs w:val="24"/>
        </w:rPr>
        <w:t xml:space="preserve"> </w:t>
      </w:r>
      <w:r w:rsidR="00D451C0" w:rsidRPr="3BD5A9F5">
        <w:rPr>
          <w:rFonts w:ascii="Bookman Old Style" w:hAnsi="Bookman Old Style"/>
          <w:sz w:val="24"/>
          <w:szCs w:val="24"/>
        </w:rPr>
        <w:t>20</w:t>
      </w:r>
      <w:r w:rsidR="00FD1664" w:rsidRPr="3BD5A9F5">
        <w:rPr>
          <w:rFonts w:ascii="Bookman Old Style" w:hAnsi="Bookman Old Style"/>
          <w:sz w:val="24"/>
          <w:szCs w:val="24"/>
        </w:rPr>
        <w:t>2</w:t>
      </w:r>
      <w:r w:rsidR="00F314C2" w:rsidRPr="3BD5A9F5">
        <w:rPr>
          <w:rFonts w:ascii="Bookman Old Style" w:hAnsi="Bookman Old Style"/>
          <w:sz w:val="24"/>
          <w:szCs w:val="24"/>
        </w:rPr>
        <w:t>2</w:t>
      </w:r>
    </w:p>
    <w:p w14:paraId="32CF47F9" w14:textId="77777777" w:rsidR="00CA77FB" w:rsidRPr="003F7981" w:rsidRDefault="00CA77FB" w:rsidP="003A6C7A">
      <w:pPr>
        <w:pStyle w:val="Ttulo4"/>
        <w:ind w:right="120"/>
        <w:contextualSpacing/>
        <w:rPr>
          <w:rFonts w:ascii="Bookman Old Style" w:hAnsi="Bookman Old Style"/>
          <w:sz w:val="24"/>
          <w:szCs w:val="24"/>
        </w:rPr>
      </w:pPr>
    </w:p>
    <w:p w14:paraId="5508F72B" w14:textId="5BA400FA" w:rsidR="00CA77FB" w:rsidRPr="003F7981" w:rsidRDefault="00AE2A73" w:rsidP="003A6C7A">
      <w:pPr>
        <w:pStyle w:val="Ttulo4"/>
        <w:ind w:right="120"/>
        <w:contextualSpacing/>
        <w:rPr>
          <w:rFonts w:ascii="Bookman Old Style" w:hAnsi="Bookman Old Style"/>
          <w:sz w:val="24"/>
          <w:szCs w:val="24"/>
        </w:rPr>
      </w:pPr>
      <w:r w:rsidRPr="3BD5A9F5">
        <w:rPr>
          <w:rFonts w:ascii="Bookman Old Style" w:hAnsi="Bookman Old Style"/>
          <w:sz w:val="24"/>
          <w:szCs w:val="24"/>
        </w:rPr>
        <w:t>(</w:t>
      </w:r>
      <w:r w:rsidR="00076F13">
        <w:rPr>
          <w:rFonts w:ascii="Bookman Old Style" w:hAnsi="Bookman Old Style"/>
          <w:sz w:val="36"/>
          <w:szCs w:val="36"/>
        </w:rPr>
        <w:t>05 DIC</w:t>
      </w:r>
      <w:r w:rsidR="00023385" w:rsidRPr="3BD5A9F5">
        <w:rPr>
          <w:rFonts w:ascii="Bookman Old Style" w:hAnsi="Bookman Old Style"/>
          <w:sz w:val="32"/>
          <w:szCs w:val="32"/>
        </w:rPr>
        <w:t>.</w:t>
      </w:r>
      <w:r w:rsidR="00AD369B" w:rsidRPr="3BD5A9F5">
        <w:rPr>
          <w:rFonts w:ascii="Bookman Old Style" w:hAnsi="Bookman Old Style"/>
          <w:sz w:val="32"/>
          <w:szCs w:val="32"/>
        </w:rPr>
        <w:t xml:space="preserve"> 202</w:t>
      </w:r>
      <w:r w:rsidR="00F314C2" w:rsidRPr="3BD5A9F5">
        <w:rPr>
          <w:rFonts w:ascii="Bookman Old Style" w:hAnsi="Bookman Old Style"/>
          <w:sz w:val="32"/>
          <w:szCs w:val="32"/>
        </w:rPr>
        <w:t>2</w:t>
      </w:r>
      <w:r w:rsidR="00CA77FB" w:rsidRPr="3BD5A9F5">
        <w:rPr>
          <w:rFonts w:ascii="Bookman Old Style" w:hAnsi="Bookman Old Style"/>
          <w:sz w:val="24"/>
          <w:szCs w:val="24"/>
        </w:rPr>
        <w:t>)</w:t>
      </w:r>
    </w:p>
    <w:p w14:paraId="1FEF4395" w14:textId="4241517E" w:rsidR="00AD369B" w:rsidRDefault="00AD369B" w:rsidP="003A6C7A">
      <w:pPr>
        <w:pStyle w:val="Textodebloque"/>
        <w:spacing w:after="0"/>
        <w:ind w:left="284" w:right="120"/>
        <w:contextualSpacing/>
        <w:rPr>
          <w:rFonts w:ascii="Bookman Old Style" w:hAnsi="Bookman Old Style"/>
          <w:szCs w:val="24"/>
        </w:rPr>
      </w:pPr>
      <w:bookmarkStart w:id="0" w:name="_Hlk40445094"/>
    </w:p>
    <w:p w14:paraId="5EE022B1" w14:textId="579FCAEC" w:rsidR="00BC52A7" w:rsidRDefault="00BC52A7" w:rsidP="003A6C7A">
      <w:pPr>
        <w:pStyle w:val="Textodebloque"/>
        <w:spacing w:after="0"/>
        <w:ind w:left="284" w:right="120"/>
        <w:contextualSpacing/>
        <w:rPr>
          <w:rFonts w:ascii="Bookman Old Style" w:hAnsi="Bookman Old Style"/>
          <w:szCs w:val="24"/>
        </w:rPr>
      </w:pPr>
    </w:p>
    <w:p w14:paraId="712FFB7E" w14:textId="37CE61FF" w:rsidR="00BC52A7" w:rsidRPr="00BC52A7" w:rsidRDefault="00BC52A7" w:rsidP="003A6C7A">
      <w:pPr>
        <w:pStyle w:val="Textodebloque"/>
        <w:ind w:left="284" w:right="120"/>
        <w:contextualSpacing/>
        <w:jc w:val="center"/>
        <w:rPr>
          <w:rFonts w:ascii="Bookman Old Style" w:hAnsi="Bookman Old Style"/>
        </w:rPr>
      </w:pPr>
      <w:r w:rsidRPr="2A0EE497">
        <w:rPr>
          <w:rFonts w:ascii="Bookman Old Style" w:hAnsi="Bookman Old Style"/>
        </w:rPr>
        <w:t xml:space="preserve">Por la cual se resuelve el recurso de reposición interpuesto por </w:t>
      </w:r>
      <w:r w:rsidR="002823BA">
        <w:rPr>
          <w:rFonts w:ascii="Bookman Old Style" w:hAnsi="Bookman Old Style"/>
        </w:rPr>
        <w:t>DUE CAPITAL AND SERVICES S.A.S</w:t>
      </w:r>
      <w:r w:rsidRPr="2A0EE497">
        <w:rPr>
          <w:rFonts w:ascii="Bookman Old Style" w:hAnsi="Bookman Old Style"/>
        </w:rPr>
        <w:t xml:space="preserve">. contra la Resolución </w:t>
      </w:r>
      <w:bookmarkStart w:id="1" w:name="_Int_sz6iUwbW"/>
      <w:r w:rsidRPr="2A0EE497">
        <w:rPr>
          <w:rFonts w:ascii="Bookman Old Style" w:hAnsi="Bookman Old Style"/>
        </w:rPr>
        <w:t>CREG</w:t>
      </w:r>
      <w:bookmarkEnd w:id="1"/>
      <w:r w:rsidRPr="2A0EE497">
        <w:rPr>
          <w:rFonts w:ascii="Bookman Old Style" w:hAnsi="Bookman Old Style"/>
        </w:rPr>
        <w:t xml:space="preserve"> 501 0</w:t>
      </w:r>
      <w:r w:rsidR="002823BA">
        <w:rPr>
          <w:rFonts w:ascii="Bookman Old Style" w:hAnsi="Bookman Old Style"/>
        </w:rPr>
        <w:t>60</w:t>
      </w:r>
      <w:r w:rsidRPr="2A0EE497">
        <w:rPr>
          <w:rFonts w:ascii="Bookman Old Style" w:hAnsi="Bookman Old Style"/>
        </w:rPr>
        <w:t xml:space="preserve"> de 2022</w:t>
      </w:r>
    </w:p>
    <w:p w14:paraId="58CFFCBE" w14:textId="77777777" w:rsidR="00BC52A7" w:rsidRDefault="00BC52A7" w:rsidP="003A6C7A">
      <w:pPr>
        <w:pStyle w:val="Textodebloque"/>
        <w:ind w:left="284" w:right="120"/>
        <w:contextualSpacing/>
        <w:rPr>
          <w:rFonts w:ascii="Bookman Old Style" w:hAnsi="Bookman Old Style"/>
          <w:szCs w:val="24"/>
        </w:rPr>
      </w:pPr>
    </w:p>
    <w:p w14:paraId="3DD17CC5" w14:textId="77777777" w:rsidR="004120A1" w:rsidRPr="00BC52A7" w:rsidRDefault="004120A1" w:rsidP="003A6C7A">
      <w:pPr>
        <w:pStyle w:val="Textodebloque"/>
        <w:ind w:left="284" w:right="120"/>
        <w:contextualSpacing/>
        <w:rPr>
          <w:rFonts w:ascii="Bookman Old Style" w:hAnsi="Bookman Old Style"/>
          <w:szCs w:val="24"/>
        </w:rPr>
      </w:pPr>
    </w:p>
    <w:p w14:paraId="3E1FFB7C" w14:textId="77777777" w:rsidR="00BC52A7" w:rsidRPr="00BC52A7" w:rsidRDefault="00BC52A7" w:rsidP="003A6C7A">
      <w:pPr>
        <w:pStyle w:val="Textodebloque"/>
        <w:ind w:left="284" w:right="120"/>
        <w:contextualSpacing/>
        <w:jc w:val="center"/>
        <w:rPr>
          <w:rFonts w:ascii="Bookman Old Style" w:hAnsi="Bookman Old Style"/>
          <w:b/>
          <w:szCs w:val="24"/>
        </w:rPr>
      </w:pPr>
      <w:r w:rsidRPr="00BC52A7">
        <w:rPr>
          <w:rFonts w:ascii="Bookman Old Style" w:hAnsi="Bookman Old Style"/>
          <w:b/>
          <w:szCs w:val="24"/>
        </w:rPr>
        <w:t>LA COMISIÓN DE REGULACIÓN DE ENERGÍA Y GAS</w:t>
      </w:r>
    </w:p>
    <w:p w14:paraId="6BFFA48D" w14:textId="77777777" w:rsidR="00BC52A7" w:rsidRPr="00BC52A7" w:rsidRDefault="00BC52A7" w:rsidP="003A6C7A">
      <w:pPr>
        <w:pStyle w:val="Textodebloque"/>
        <w:ind w:left="284" w:right="120"/>
        <w:contextualSpacing/>
        <w:rPr>
          <w:rFonts w:ascii="Bookman Old Style" w:hAnsi="Bookman Old Style"/>
          <w:szCs w:val="24"/>
        </w:rPr>
      </w:pPr>
    </w:p>
    <w:p w14:paraId="4958B3A0" w14:textId="77777777" w:rsidR="00BC52A7" w:rsidRPr="00BC52A7" w:rsidRDefault="00BC52A7" w:rsidP="003A6C7A">
      <w:pPr>
        <w:pStyle w:val="Textodebloque"/>
        <w:ind w:left="284" w:right="120"/>
        <w:contextualSpacing/>
        <w:rPr>
          <w:rFonts w:ascii="Bookman Old Style" w:hAnsi="Bookman Old Style"/>
          <w:szCs w:val="24"/>
        </w:rPr>
      </w:pPr>
    </w:p>
    <w:p w14:paraId="6AEFEB72" w14:textId="61168DF3" w:rsidR="00BC52A7" w:rsidRPr="00BC52A7" w:rsidRDefault="00BC52A7" w:rsidP="003A6C7A">
      <w:pPr>
        <w:pStyle w:val="Textodebloque"/>
        <w:ind w:left="284" w:right="120"/>
        <w:contextualSpacing/>
        <w:rPr>
          <w:rFonts w:ascii="Bookman Old Style" w:hAnsi="Bookman Old Style"/>
          <w:szCs w:val="24"/>
        </w:rPr>
      </w:pPr>
      <w:r w:rsidRPr="00BC52A7">
        <w:rPr>
          <w:rFonts w:ascii="Bookman Old Style" w:hAnsi="Bookman Old Style"/>
          <w:szCs w:val="24"/>
        </w:rPr>
        <w:t>En ejercicio de las atribuciones constitucionales y legales, en especial las conferidas por las Ley 142 de 1994, y en desarrollo de los Decretos 1524 y 2253 de 1994 y 1260 de 2013 y,</w:t>
      </w:r>
    </w:p>
    <w:p w14:paraId="11286AF4" w14:textId="77777777" w:rsidR="00BC52A7" w:rsidRPr="00BC52A7" w:rsidRDefault="00BC52A7" w:rsidP="003A6C7A">
      <w:pPr>
        <w:pStyle w:val="Textodebloque"/>
        <w:ind w:left="284" w:right="120"/>
        <w:contextualSpacing/>
        <w:rPr>
          <w:rFonts w:ascii="Bookman Old Style" w:hAnsi="Bookman Old Style"/>
          <w:szCs w:val="24"/>
        </w:rPr>
      </w:pPr>
    </w:p>
    <w:p w14:paraId="569BD3E7" w14:textId="77777777" w:rsidR="00BC52A7" w:rsidRPr="00BC52A7" w:rsidRDefault="00BC52A7" w:rsidP="003A6C7A">
      <w:pPr>
        <w:pStyle w:val="Textodebloque"/>
        <w:ind w:left="284" w:right="120"/>
        <w:contextualSpacing/>
        <w:rPr>
          <w:rFonts w:ascii="Bookman Old Style" w:hAnsi="Bookman Old Style"/>
          <w:szCs w:val="24"/>
        </w:rPr>
      </w:pPr>
    </w:p>
    <w:p w14:paraId="331D26C7" w14:textId="77777777" w:rsidR="00BC52A7" w:rsidRPr="00BC52A7" w:rsidRDefault="00BC52A7" w:rsidP="003A6C7A">
      <w:pPr>
        <w:pStyle w:val="Textodebloque"/>
        <w:ind w:left="284" w:right="120"/>
        <w:contextualSpacing/>
        <w:jc w:val="center"/>
        <w:rPr>
          <w:rFonts w:ascii="Bookman Old Style" w:hAnsi="Bookman Old Style"/>
          <w:b/>
          <w:szCs w:val="24"/>
        </w:rPr>
      </w:pPr>
      <w:r w:rsidRPr="00BC52A7">
        <w:rPr>
          <w:rFonts w:ascii="Bookman Old Style" w:hAnsi="Bookman Old Style"/>
          <w:b/>
          <w:szCs w:val="24"/>
        </w:rPr>
        <w:t>C O N S I D E R A N D O   Q U E:</w:t>
      </w:r>
    </w:p>
    <w:p w14:paraId="00655C51" w14:textId="77777777" w:rsidR="00BC52A7" w:rsidRPr="00BC52A7" w:rsidRDefault="00BC52A7" w:rsidP="003A6C7A">
      <w:pPr>
        <w:pStyle w:val="Textodebloque"/>
        <w:ind w:left="284" w:right="120"/>
        <w:contextualSpacing/>
        <w:rPr>
          <w:rFonts w:ascii="Bookman Old Style" w:hAnsi="Bookman Old Style"/>
          <w:szCs w:val="24"/>
        </w:rPr>
      </w:pPr>
    </w:p>
    <w:p w14:paraId="4B932F7F" w14:textId="77777777" w:rsidR="00BC52A7" w:rsidRPr="00BC52A7" w:rsidRDefault="00BC52A7" w:rsidP="003A6C7A">
      <w:pPr>
        <w:pStyle w:val="Textodebloque"/>
        <w:ind w:left="284" w:right="120"/>
        <w:contextualSpacing/>
        <w:rPr>
          <w:rFonts w:ascii="Bookman Old Style" w:hAnsi="Bookman Old Style"/>
          <w:szCs w:val="24"/>
        </w:rPr>
      </w:pPr>
    </w:p>
    <w:p w14:paraId="6891EB16" w14:textId="77777777" w:rsidR="00BC52A7" w:rsidRPr="00BC52A7" w:rsidRDefault="00BC52A7" w:rsidP="003A6C7A">
      <w:pPr>
        <w:pStyle w:val="Textodebloque"/>
        <w:ind w:left="284" w:right="120"/>
        <w:contextualSpacing/>
        <w:rPr>
          <w:rFonts w:ascii="Bookman Old Style" w:hAnsi="Bookman Old Style"/>
          <w:b/>
          <w:szCs w:val="24"/>
        </w:rPr>
      </w:pPr>
      <w:r w:rsidRPr="00BC52A7">
        <w:rPr>
          <w:rFonts w:ascii="Bookman Old Style" w:hAnsi="Bookman Old Style"/>
          <w:b/>
          <w:szCs w:val="24"/>
        </w:rPr>
        <w:t>I. ANTECEDENTES</w:t>
      </w:r>
    </w:p>
    <w:p w14:paraId="7067A52D" w14:textId="77777777" w:rsidR="005E24AF" w:rsidRDefault="005E24AF" w:rsidP="003A6C7A">
      <w:pPr>
        <w:pStyle w:val="Textodebloque"/>
        <w:ind w:left="284" w:right="120"/>
        <w:contextualSpacing/>
        <w:rPr>
          <w:rFonts w:ascii="Bookman Old Style" w:hAnsi="Bookman Old Style"/>
        </w:rPr>
      </w:pPr>
    </w:p>
    <w:p w14:paraId="62462BF1" w14:textId="5FC3BE7D" w:rsidR="00E65BDC" w:rsidRDefault="005E24AF" w:rsidP="003A6C7A">
      <w:pPr>
        <w:pStyle w:val="Textodebloque"/>
        <w:ind w:left="284" w:right="120"/>
        <w:contextualSpacing/>
        <w:rPr>
          <w:rFonts w:ascii="Bookman Old Style" w:hAnsi="Bookman Old Style"/>
          <w:sz w:val="22"/>
          <w:szCs w:val="22"/>
        </w:rPr>
      </w:pPr>
      <w:r>
        <w:rPr>
          <w:rFonts w:ascii="Bookman Old Style" w:hAnsi="Bookman Old Style"/>
        </w:rPr>
        <w:t>Mediante</w:t>
      </w:r>
      <w:r w:rsidR="008D7775" w:rsidRPr="08FD9ACE">
        <w:rPr>
          <w:rFonts w:ascii="Bookman Old Style" w:hAnsi="Bookman Old Style"/>
        </w:rPr>
        <w:t xml:space="preserve"> </w:t>
      </w:r>
      <w:r w:rsidR="009B1E49" w:rsidRPr="08FD9ACE">
        <w:rPr>
          <w:rFonts w:ascii="Bookman Old Style" w:hAnsi="Bookman Old Style"/>
        </w:rPr>
        <w:t>Resolución</w:t>
      </w:r>
      <w:r w:rsidR="008D7775" w:rsidRPr="08FD9ACE">
        <w:rPr>
          <w:rFonts w:ascii="Bookman Old Style" w:hAnsi="Bookman Old Style"/>
        </w:rPr>
        <w:t xml:space="preserve"> </w:t>
      </w:r>
      <w:r w:rsidR="00BC52A7" w:rsidRPr="08FD9ACE">
        <w:rPr>
          <w:rFonts w:ascii="Bookman Old Style" w:hAnsi="Bookman Old Style"/>
        </w:rPr>
        <w:t>CREG 501 0</w:t>
      </w:r>
      <w:r w:rsidR="002823BA" w:rsidRPr="08FD9ACE">
        <w:rPr>
          <w:rFonts w:ascii="Bookman Old Style" w:hAnsi="Bookman Old Style"/>
        </w:rPr>
        <w:t>60</w:t>
      </w:r>
      <w:r w:rsidR="00BC52A7" w:rsidRPr="08FD9ACE">
        <w:rPr>
          <w:rFonts w:ascii="Bookman Old Style" w:hAnsi="Bookman Old Style"/>
        </w:rPr>
        <w:t xml:space="preserve"> de 2022,</w:t>
      </w:r>
      <w:r w:rsidR="008D7775" w:rsidRPr="08FD9ACE">
        <w:rPr>
          <w:rFonts w:ascii="Bookman Old Style" w:hAnsi="Bookman Old Style"/>
        </w:rPr>
        <w:t xml:space="preserve"> </w:t>
      </w:r>
      <w:r>
        <w:rPr>
          <w:rFonts w:ascii="Bookman Old Style" w:hAnsi="Bookman Old Style"/>
        </w:rPr>
        <w:t xml:space="preserve">esta Comisión definió </w:t>
      </w:r>
      <w:r w:rsidR="002823BA" w:rsidRPr="08FD9ACE">
        <w:rPr>
          <w:rFonts w:ascii="Bookman Old Style" w:hAnsi="Bookman Old Style"/>
        </w:rPr>
        <w:t>el cargo máximo</w:t>
      </w:r>
      <w:r w:rsidR="00CA0D20">
        <w:rPr>
          <w:rFonts w:ascii="Bookman Old Style" w:hAnsi="Bookman Old Style"/>
        </w:rPr>
        <w:t xml:space="preserve"> de generación</w:t>
      </w:r>
      <w:r w:rsidR="002823BA" w:rsidRPr="08FD9ACE">
        <w:rPr>
          <w:rFonts w:ascii="Bookman Old Style" w:hAnsi="Bookman Old Style"/>
        </w:rPr>
        <w:t xml:space="preserve"> para el mercado relevante de comercialización que atiende el centro poblado de </w:t>
      </w:r>
      <w:proofErr w:type="spellStart"/>
      <w:r w:rsidR="002823BA" w:rsidRPr="08FD9ACE">
        <w:rPr>
          <w:rFonts w:ascii="Bookman Old Style" w:hAnsi="Bookman Old Style"/>
        </w:rPr>
        <w:t>Casuarito</w:t>
      </w:r>
      <w:proofErr w:type="spellEnd"/>
      <w:r w:rsidR="002823BA" w:rsidRPr="08FD9ACE">
        <w:rPr>
          <w:rFonts w:ascii="Bookman Old Style" w:hAnsi="Bookman Old Style"/>
        </w:rPr>
        <w:t xml:space="preserve"> en el municipio de Puerto Carreño</w:t>
      </w:r>
      <w:r w:rsidR="00EE030C">
        <w:rPr>
          <w:rFonts w:ascii="Bookman Old Style" w:hAnsi="Bookman Old Style"/>
        </w:rPr>
        <w:t>,</w:t>
      </w:r>
      <w:r w:rsidR="002823BA" w:rsidRPr="08FD9ACE">
        <w:rPr>
          <w:rFonts w:ascii="Bookman Old Style" w:hAnsi="Bookman Old Style"/>
        </w:rPr>
        <w:t xml:space="preserve"> Departamento del Vichada</w:t>
      </w:r>
      <w:r w:rsidR="00F87BB3">
        <w:rPr>
          <w:rFonts w:ascii="Bookman Old Style" w:hAnsi="Bookman Old Style"/>
        </w:rPr>
        <w:t xml:space="preserve">. </w:t>
      </w:r>
    </w:p>
    <w:p w14:paraId="4ECD7053" w14:textId="77777777" w:rsidR="00E65BDC" w:rsidRDefault="00E65BDC" w:rsidP="003A6C7A">
      <w:pPr>
        <w:pStyle w:val="Textodebloque"/>
        <w:ind w:right="120"/>
        <w:contextualSpacing/>
        <w:rPr>
          <w:rFonts w:ascii="Bookman Old Style" w:hAnsi="Bookman Old Style"/>
          <w:sz w:val="22"/>
          <w:szCs w:val="22"/>
        </w:rPr>
      </w:pPr>
    </w:p>
    <w:p w14:paraId="238A2420" w14:textId="5BAEACDC" w:rsidR="00BC52A7" w:rsidRPr="00BC52A7" w:rsidRDefault="00BC52A7" w:rsidP="003A6C7A">
      <w:pPr>
        <w:pStyle w:val="Textodebloque"/>
        <w:ind w:left="284" w:right="120"/>
        <w:contextualSpacing/>
        <w:rPr>
          <w:rFonts w:ascii="Bookman Old Style" w:hAnsi="Bookman Old Style"/>
        </w:rPr>
      </w:pPr>
      <w:r w:rsidRPr="00EB7D17">
        <w:rPr>
          <w:rFonts w:ascii="Bookman Old Style" w:hAnsi="Bookman Old Style"/>
        </w:rPr>
        <w:t>Por lo anterior</w:t>
      </w:r>
      <w:r w:rsidR="000A42D2" w:rsidRPr="00EB7D17">
        <w:rPr>
          <w:rFonts w:ascii="Bookman Old Style" w:hAnsi="Bookman Old Style"/>
        </w:rPr>
        <w:t>,</w:t>
      </w:r>
      <w:r w:rsidRPr="00EB7D17">
        <w:rPr>
          <w:rFonts w:ascii="Bookman Old Style" w:hAnsi="Bookman Old Style"/>
        </w:rPr>
        <w:t xml:space="preserve"> y teniendo en cuenta el debido proceso</w:t>
      </w:r>
      <w:r w:rsidR="000757D9" w:rsidRPr="00EB7D17">
        <w:rPr>
          <w:rFonts w:ascii="Bookman Old Style" w:hAnsi="Bookman Old Style"/>
        </w:rPr>
        <w:t xml:space="preserve"> y el derecho de defensa</w:t>
      </w:r>
      <w:r w:rsidRPr="00EB7D17">
        <w:rPr>
          <w:rFonts w:ascii="Bookman Old Style" w:hAnsi="Bookman Old Style"/>
        </w:rPr>
        <w:t xml:space="preserve"> </w:t>
      </w:r>
      <w:r w:rsidR="00740CEB" w:rsidRPr="00EB7D17">
        <w:rPr>
          <w:rFonts w:ascii="Bookman Old Style" w:hAnsi="Bookman Old Style"/>
        </w:rPr>
        <w:t xml:space="preserve">dentro del trámite </w:t>
      </w:r>
      <w:r w:rsidRPr="00EB7D17">
        <w:rPr>
          <w:rFonts w:ascii="Bookman Old Style" w:hAnsi="Bookman Old Style"/>
        </w:rPr>
        <w:t>de la actuación administrativa</w:t>
      </w:r>
      <w:r w:rsidR="000A42D2" w:rsidRPr="00EB7D17">
        <w:rPr>
          <w:rFonts w:ascii="Bookman Old Style" w:hAnsi="Bookman Old Style"/>
        </w:rPr>
        <w:t>,</w:t>
      </w:r>
      <w:r w:rsidRPr="00EB7D17">
        <w:rPr>
          <w:rFonts w:ascii="Bookman Old Style" w:hAnsi="Bookman Old Style"/>
        </w:rPr>
        <w:t xml:space="preserve"> </w:t>
      </w:r>
      <w:r w:rsidRPr="00EB7D17">
        <w:rPr>
          <w:rFonts w:ascii="Bookman Old Style" w:hAnsi="Bookman Old Style"/>
          <w:lang w:val="es-CO"/>
        </w:rPr>
        <w:t xml:space="preserve">el acto administrativo </w:t>
      </w:r>
      <w:r w:rsidR="009606F2" w:rsidRPr="00EB7D17">
        <w:rPr>
          <w:rFonts w:ascii="Bookman Old Style" w:hAnsi="Bookman Old Style"/>
          <w:lang w:val="es-CO"/>
        </w:rPr>
        <w:t xml:space="preserve">fue </w:t>
      </w:r>
      <w:r w:rsidR="001A474A" w:rsidRPr="00EB7D17">
        <w:rPr>
          <w:rFonts w:ascii="Bookman Old Style" w:hAnsi="Bookman Old Style"/>
          <w:lang w:val="es-CO"/>
        </w:rPr>
        <w:t>notificado</w:t>
      </w:r>
      <w:r w:rsidR="009606F2" w:rsidRPr="00EB7D17">
        <w:rPr>
          <w:rFonts w:ascii="Bookman Old Style" w:hAnsi="Bookman Old Style"/>
          <w:lang w:val="es-CO"/>
        </w:rPr>
        <w:t xml:space="preserve"> </w:t>
      </w:r>
      <w:r w:rsidRPr="00EB7D17">
        <w:rPr>
          <w:rFonts w:ascii="Bookman Old Style" w:hAnsi="Bookman Old Style"/>
        </w:rPr>
        <w:t xml:space="preserve">a la empresa </w:t>
      </w:r>
      <w:r w:rsidR="00B41A7A" w:rsidRPr="00EB7D17">
        <w:rPr>
          <w:rFonts w:ascii="Bookman Old Style" w:hAnsi="Bookman Old Style"/>
        </w:rPr>
        <w:t>DUE CAPITAL AND SERVICES</w:t>
      </w:r>
      <w:r w:rsidRPr="00EB7D17">
        <w:rPr>
          <w:rFonts w:ascii="Bookman Old Style" w:hAnsi="Bookman Old Style"/>
        </w:rPr>
        <w:t xml:space="preserve"> S.A.</w:t>
      </w:r>
      <w:r w:rsidR="00277870" w:rsidRPr="00EB7D17">
        <w:rPr>
          <w:rFonts w:ascii="Bookman Old Style" w:hAnsi="Bookman Old Style"/>
        </w:rPr>
        <w:t>S</w:t>
      </w:r>
      <w:r w:rsidR="00EE030C">
        <w:rPr>
          <w:rFonts w:ascii="Bookman Old Style" w:hAnsi="Bookman Old Style"/>
        </w:rPr>
        <w:t>.</w:t>
      </w:r>
      <w:r w:rsidRPr="00EB7D17">
        <w:rPr>
          <w:rFonts w:ascii="Bookman Old Style" w:hAnsi="Bookman Old Style"/>
        </w:rPr>
        <w:t xml:space="preserve"> E.S.P.</w:t>
      </w:r>
      <w:r w:rsidR="000A42D2" w:rsidRPr="00EB7D17">
        <w:rPr>
          <w:rFonts w:ascii="Bookman Old Style" w:hAnsi="Bookman Old Style"/>
        </w:rPr>
        <w:t>,</w:t>
      </w:r>
      <w:r w:rsidRPr="00EB7D17">
        <w:rPr>
          <w:rFonts w:ascii="Bookman Old Style" w:hAnsi="Bookman Old Style"/>
        </w:rPr>
        <w:t xml:space="preserve"> en adelante </w:t>
      </w:r>
      <w:r w:rsidR="00B41A7A" w:rsidRPr="00EB7D17">
        <w:rPr>
          <w:rFonts w:ascii="Bookman Old Style" w:hAnsi="Bookman Old Style"/>
        </w:rPr>
        <w:t>DUE CAPITAL</w:t>
      </w:r>
      <w:bookmarkStart w:id="2" w:name="_Hlk115944792"/>
      <w:r w:rsidR="00EE030C">
        <w:rPr>
          <w:rFonts w:ascii="Bookman Old Style" w:hAnsi="Bookman Old Style"/>
        </w:rPr>
        <w:t>,</w:t>
      </w:r>
      <w:r w:rsidR="001A474A" w:rsidRPr="00EB7D17">
        <w:rPr>
          <w:rFonts w:ascii="Bookman Old Style" w:hAnsi="Bookman Old Style"/>
        </w:rPr>
        <w:t xml:space="preserve"> </w:t>
      </w:r>
      <w:r w:rsidR="006D315A" w:rsidRPr="00EB7D17">
        <w:rPr>
          <w:rFonts w:ascii="Bookman Old Style" w:hAnsi="Bookman Old Style"/>
        </w:rPr>
        <w:t>el 15 de septiembre</w:t>
      </w:r>
      <w:r w:rsidR="001A474A" w:rsidRPr="00EB7D17">
        <w:rPr>
          <w:rFonts w:ascii="Bookman Old Style" w:hAnsi="Bookman Old Style"/>
        </w:rPr>
        <w:t xml:space="preserve"> de</w:t>
      </w:r>
      <w:r w:rsidR="00EB7D17" w:rsidRPr="00EB7D17">
        <w:rPr>
          <w:rFonts w:ascii="Bookman Old Style" w:hAnsi="Bookman Old Style"/>
        </w:rPr>
        <w:t>l 2022</w:t>
      </w:r>
      <w:r w:rsidR="00EE030C">
        <w:rPr>
          <w:rFonts w:ascii="Bookman Old Style" w:hAnsi="Bookman Old Style"/>
        </w:rPr>
        <w:t>,</w:t>
      </w:r>
      <w:r w:rsidR="00EB7D17" w:rsidRPr="00EB7D17">
        <w:rPr>
          <w:rFonts w:ascii="Bookman Old Style" w:hAnsi="Bookman Old Style"/>
        </w:rPr>
        <w:t xml:space="preserve"> </w:t>
      </w:r>
      <w:r w:rsidR="006D315A" w:rsidRPr="00EB7D17">
        <w:rPr>
          <w:rFonts w:ascii="Bookman Old Style" w:hAnsi="Bookman Old Style"/>
        </w:rPr>
        <w:t xml:space="preserve">y a </w:t>
      </w:r>
      <w:r w:rsidR="00D4443C" w:rsidRPr="00EB7D17">
        <w:rPr>
          <w:rFonts w:ascii="Bookman Old Style" w:hAnsi="Bookman Old Style"/>
        </w:rPr>
        <w:t>ELECTROVICHAD</w:t>
      </w:r>
      <w:r w:rsidR="00EE030C">
        <w:rPr>
          <w:rFonts w:ascii="Bookman Old Style" w:hAnsi="Bookman Old Style"/>
        </w:rPr>
        <w:t>A</w:t>
      </w:r>
      <w:r w:rsidR="00EB7D17" w:rsidRPr="00EB7D17">
        <w:rPr>
          <w:rFonts w:ascii="Bookman Old Style" w:hAnsi="Bookman Old Style"/>
        </w:rPr>
        <w:t xml:space="preserve"> S.A</w:t>
      </w:r>
      <w:r w:rsidR="00EE030C">
        <w:rPr>
          <w:rFonts w:ascii="Bookman Old Style" w:hAnsi="Bookman Old Style"/>
        </w:rPr>
        <w:t>.</w:t>
      </w:r>
      <w:r w:rsidR="00EB7D17" w:rsidRPr="00EB7D17">
        <w:rPr>
          <w:rFonts w:ascii="Bookman Old Style" w:hAnsi="Bookman Old Style"/>
        </w:rPr>
        <w:t xml:space="preserve"> E.S.P</w:t>
      </w:r>
      <w:r w:rsidR="00EE030C">
        <w:rPr>
          <w:rFonts w:ascii="Bookman Old Style" w:hAnsi="Bookman Old Style"/>
        </w:rPr>
        <w:t>.</w:t>
      </w:r>
      <w:r w:rsidR="006D315A" w:rsidRPr="00EB7D17">
        <w:rPr>
          <w:rFonts w:ascii="Bookman Old Style" w:hAnsi="Bookman Old Style"/>
        </w:rPr>
        <w:t xml:space="preserve"> el </w:t>
      </w:r>
      <w:bookmarkEnd w:id="2"/>
      <w:r w:rsidR="3B9A5552" w:rsidRPr="00EB7D17">
        <w:rPr>
          <w:rFonts w:ascii="Bookman Old Style" w:hAnsi="Bookman Old Style"/>
        </w:rPr>
        <w:t>1</w:t>
      </w:r>
      <w:r w:rsidR="4376A4DD" w:rsidRPr="00EB7D17">
        <w:rPr>
          <w:rFonts w:ascii="Bookman Old Style" w:hAnsi="Bookman Old Style"/>
        </w:rPr>
        <w:t>4</w:t>
      </w:r>
      <w:r w:rsidR="3B9A5552" w:rsidRPr="00EB7D17">
        <w:rPr>
          <w:rFonts w:ascii="Bookman Old Style" w:hAnsi="Bookman Old Style"/>
        </w:rPr>
        <w:t xml:space="preserve"> de </w:t>
      </w:r>
      <w:r w:rsidR="4373750E" w:rsidRPr="00EB7D17">
        <w:rPr>
          <w:rFonts w:ascii="Bookman Old Style" w:hAnsi="Bookman Old Style"/>
        </w:rPr>
        <w:t>septiembre del año en curso.</w:t>
      </w:r>
    </w:p>
    <w:p w14:paraId="42FC628F" w14:textId="30823968" w:rsidR="2248FB93" w:rsidRDefault="2248FB93" w:rsidP="003A6C7A">
      <w:pPr>
        <w:pStyle w:val="Textodebloque"/>
        <w:ind w:left="284" w:right="120"/>
        <w:contextualSpacing/>
        <w:rPr>
          <w:rFonts w:ascii="Bookman Old Style" w:hAnsi="Bookman Old Style"/>
        </w:rPr>
      </w:pPr>
    </w:p>
    <w:p w14:paraId="0EE10740" w14:textId="77777777" w:rsidR="0047242E" w:rsidRDefault="0047242E" w:rsidP="003A6C7A">
      <w:pPr>
        <w:pStyle w:val="Textodebloque"/>
        <w:ind w:left="284" w:right="120"/>
        <w:contextualSpacing/>
        <w:rPr>
          <w:rFonts w:ascii="Bookman Old Style" w:hAnsi="Bookman Old Style"/>
        </w:rPr>
      </w:pPr>
    </w:p>
    <w:p w14:paraId="0598B0ED" w14:textId="77777777" w:rsidR="00BC52A7" w:rsidRPr="00733E3B" w:rsidRDefault="00BC52A7" w:rsidP="003A6C7A">
      <w:pPr>
        <w:pStyle w:val="Textodebloque"/>
        <w:ind w:left="284" w:right="120"/>
        <w:contextualSpacing/>
        <w:rPr>
          <w:rFonts w:ascii="Bookman Old Style" w:hAnsi="Bookman Old Style"/>
          <w:b/>
          <w:szCs w:val="24"/>
        </w:rPr>
      </w:pPr>
      <w:r w:rsidRPr="00733E3B">
        <w:rPr>
          <w:rFonts w:ascii="Bookman Old Style" w:hAnsi="Bookman Old Style"/>
          <w:b/>
          <w:szCs w:val="24"/>
        </w:rPr>
        <w:t>II. RECURSO DE REPOSICIÓN</w:t>
      </w:r>
    </w:p>
    <w:p w14:paraId="4DC82AA5" w14:textId="77777777" w:rsidR="00BC52A7" w:rsidRPr="00BC52A7" w:rsidRDefault="00BC52A7" w:rsidP="003A6C7A">
      <w:pPr>
        <w:pStyle w:val="Textodebloque"/>
        <w:ind w:left="284" w:right="120"/>
        <w:contextualSpacing/>
        <w:rPr>
          <w:rFonts w:ascii="Bookman Old Style" w:hAnsi="Bookman Old Style"/>
          <w:szCs w:val="24"/>
        </w:rPr>
      </w:pPr>
    </w:p>
    <w:p w14:paraId="1318DEC6" w14:textId="6587E2A1" w:rsidR="00BC52A7" w:rsidRPr="00733E3B" w:rsidRDefault="00BC52A7" w:rsidP="003A6C7A">
      <w:pPr>
        <w:pStyle w:val="Textodebloque"/>
        <w:ind w:left="284" w:right="120"/>
        <w:contextualSpacing/>
        <w:rPr>
          <w:rFonts w:ascii="Bookman Old Style" w:hAnsi="Bookman Old Style"/>
          <w:b/>
          <w:szCs w:val="24"/>
        </w:rPr>
      </w:pPr>
      <w:r w:rsidRPr="00733E3B">
        <w:rPr>
          <w:rFonts w:ascii="Bookman Old Style" w:hAnsi="Bookman Old Style"/>
          <w:b/>
          <w:szCs w:val="24"/>
        </w:rPr>
        <w:t xml:space="preserve">1. </w:t>
      </w:r>
      <w:r w:rsidR="00034D3E">
        <w:rPr>
          <w:rFonts w:ascii="Bookman Old Style" w:hAnsi="Bookman Old Style"/>
          <w:b/>
          <w:szCs w:val="24"/>
        </w:rPr>
        <w:t>Procedenc</w:t>
      </w:r>
      <w:r w:rsidR="002841E4">
        <w:rPr>
          <w:rFonts w:ascii="Bookman Old Style" w:hAnsi="Bookman Old Style"/>
          <w:b/>
          <w:szCs w:val="24"/>
        </w:rPr>
        <w:t>i</w:t>
      </w:r>
      <w:r w:rsidR="00034D3E">
        <w:rPr>
          <w:rFonts w:ascii="Bookman Old Style" w:hAnsi="Bookman Old Style"/>
          <w:b/>
          <w:szCs w:val="24"/>
        </w:rPr>
        <w:t>a y</w:t>
      </w:r>
      <w:r w:rsidRPr="00733E3B">
        <w:rPr>
          <w:rFonts w:ascii="Bookman Old Style" w:hAnsi="Bookman Old Style"/>
          <w:b/>
          <w:szCs w:val="24"/>
        </w:rPr>
        <w:t xml:space="preserve"> admisibilidad del recurso </w:t>
      </w:r>
    </w:p>
    <w:p w14:paraId="117811ED" w14:textId="77777777" w:rsidR="0054541F" w:rsidRPr="00BC52A7" w:rsidRDefault="0054541F" w:rsidP="003A6C7A">
      <w:pPr>
        <w:pStyle w:val="Textodebloque"/>
        <w:spacing w:after="0"/>
        <w:ind w:left="284" w:right="120"/>
        <w:contextualSpacing/>
        <w:rPr>
          <w:rFonts w:ascii="Bookman Old Style" w:hAnsi="Bookman Old Style"/>
          <w:szCs w:val="24"/>
        </w:rPr>
      </w:pPr>
    </w:p>
    <w:p w14:paraId="3A4EDD66" w14:textId="7F0F9A1A" w:rsidR="00034D3E" w:rsidRDefault="00034D3E" w:rsidP="003A6C7A">
      <w:pPr>
        <w:ind w:left="284" w:right="120"/>
        <w:contextualSpacing/>
        <w:jc w:val="both"/>
        <w:rPr>
          <w:rFonts w:ascii="Bookman Old Style" w:hAnsi="Bookman Old Style" w:cs="Arial"/>
          <w:spacing w:val="-5"/>
        </w:rPr>
      </w:pPr>
      <w:r>
        <w:rPr>
          <w:rFonts w:ascii="Bookman Old Style" w:hAnsi="Bookman Old Style" w:cs="Arial"/>
          <w:spacing w:val="-5"/>
        </w:rPr>
        <w:t xml:space="preserve">De acuerdo con el artículo 113 de la Ley 142 de 1994, contra los actos de las comisiones de regulación que pongan fin a las actuaciones administrativas sólo cabe recurso de reposición, el cual podrá interponerse dentro de los cinco </w:t>
      </w:r>
      <w:r w:rsidR="00EE030C">
        <w:rPr>
          <w:rFonts w:ascii="Bookman Old Style" w:hAnsi="Bookman Old Style" w:cs="Arial"/>
          <w:spacing w:val="-5"/>
        </w:rPr>
        <w:t xml:space="preserve">(5) </w:t>
      </w:r>
      <w:r>
        <w:rPr>
          <w:rFonts w:ascii="Bookman Old Style" w:hAnsi="Bookman Old Style" w:cs="Arial"/>
          <w:spacing w:val="-5"/>
        </w:rPr>
        <w:t xml:space="preserve">días siguientes a la notificación del acto administrativo. </w:t>
      </w:r>
    </w:p>
    <w:p w14:paraId="4E381BEF" w14:textId="77777777" w:rsidR="00BC52A7" w:rsidRPr="00BC52A7" w:rsidRDefault="00BC52A7" w:rsidP="003A6C7A">
      <w:pPr>
        <w:pStyle w:val="Textodebloque"/>
        <w:ind w:left="284" w:right="120"/>
        <w:contextualSpacing/>
        <w:rPr>
          <w:rFonts w:ascii="Bookman Old Style" w:hAnsi="Bookman Old Style"/>
          <w:szCs w:val="24"/>
        </w:rPr>
      </w:pPr>
    </w:p>
    <w:p w14:paraId="330903E2" w14:textId="1497D374" w:rsidR="00C11528" w:rsidRPr="00BC52A7" w:rsidRDefault="00BC52A7" w:rsidP="003A6C7A">
      <w:pPr>
        <w:pStyle w:val="Textodebloque"/>
        <w:ind w:left="284" w:right="120"/>
        <w:contextualSpacing/>
        <w:rPr>
          <w:rFonts w:ascii="Bookman Old Style" w:hAnsi="Bookman Old Style"/>
          <w:szCs w:val="24"/>
        </w:rPr>
      </w:pPr>
      <w:r w:rsidRPr="00BC52A7">
        <w:rPr>
          <w:rFonts w:ascii="Bookman Old Style" w:hAnsi="Bookman Old Style"/>
          <w:szCs w:val="24"/>
        </w:rPr>
        <w:t xml:space="preserve">Mediante escrito </w:t>
      </w:r>
      <w:r w:rsidR="0067077F">
        <w:rPr>
          <w:rFonts w:ascii="Bookman Old Style" w:hAnsi="Bookman Old Style"/>
          <w:szCs w:val="24"/>
        </w:rPr>
        <w:t xml:space="preserve">con </w:t>
      </w:r>
      <w:r w:rsidRPr="00BC52A7">
        <w:rPr>
          <w:rFonts w:ascii="Bookman Old Style" w:hAnsi="Bookman Old Style"/>
          <w:szCs w:val="24"/>
        </w:rPr>
        <w:t>radicado CREG E-2022-0</w:t>
      </w:r>
      <w:r w:rsidR="001B7CBC">
        <w:rPr>
          <w:rFonts w:ascii="Bookman Old Style" w:hAnsi="Bookman Old Style"/>
          <w:szCs w:val="24"/>
        </w:rPr>
        <w:t>10732</w:t>
      </w:r>
      <w:r w:rsidRPr="00BC52A7">
        <w:rPr>
          <w:rFonts w:ascii="Bookman Old Style" w:hAnsi="Bookman Old Style"/>
          <w:szCs w:val="24"/>
        </w:rPr>
        <w:t xml:space="preserve"> del </w:t>
      </w:r>
      <w:r w:rsidR="001B7CBC">
        <w:rPr>
          <w:rFonts w:ascii="Bookman Old Style" w:hAnsi="Bookman Old Style"/>
          <w:szCs w:val="24"/>
        </w:rPr>
        <w:t>20</w:t>
      </w:r>
      <w:r w:rsidRPr="00BC52A7">
        <w:rPr>
          <w:rFonts w:ascii="Bookman Old Style" w:hAnsi="Bookman Old Style"/>
          <w:szCs w:val="24"/>
        </w:rPr>
        <w:t xml:space="preserve"> de </w:t>
      </w:r>
      <w:r w:rsidR="001B7CBC">
        <w:rPr>
          <w:rFonts w:ascii="Bookman Old Style" w:hAnsi="Bookman Old Style"/>
          <w:szCs w:val="24"/>
        </w:rPr>
        <w:t>septiembre</w:t>
      </w:r>
      <w:r w:rsidRPr="00BC52A7">
        <w:rPr>
          <w:rFonts w:ascii="Bookman Old Style" w:hAnsi="Bookman Old Style"/>
          <w:szCs w:val="24"/>
        </w:rPr>
        <w:t xml:space="preserve"> de 2022, el representante legal de la empresa </w:t>
      </w:r>
      <w:r w:rsidR="001B7CBC">
        <w:rPr>
          <w:rFonts w:ascii="Bookman Old Style" w:hAnsi="Bookman Old Style"/>
          <w:szCs w:val="24"/>
        </w:rPr>
        <w:t>DUE CAPITAL</w:t>
      </w:r>
      <w:r w:rsidRPr="00BC52A7">
        <w:rPr>
          <w:rFonts w:ascii="Bookman Old Style" w:hAnsi="Bookman Old Style"/>
          <w:szCs w:val="24"/>
        </w:rPr>
        <w:t xml:space="preserve"> interpuso recurso de reposición contra la </w:t>
      </w:r>
      <w:r w:rsidR="00C129F4">
        <w:rPr>
          <w:rFonts w:ascii="Bookman Old Style" w:hAnsi="Bookman Old Style"/>
          <w:szCs w:val="24"/>
        </w:rPr>
        <w:t>r</w:t>
      </w:r>
      <w:r w:rsidRPr="00BC52A7">
        <w:rPr>
          <w:rFonts w:ascii="Bookman Old Style" w:hAnsi="Bookman Old Style"/>
          <w:szCs w:val="24"/>
        </w:rPr>
        <w:t>esolución precitada</w:t>
      </w:r>
      <w:r w:rsidR="00C11528">
        <w:rPr>
          <w:rFonts w:ascii="Bookman Old Style" w:hAnsi="Bookman Old Style"/>
          <w:szCs w:val="24"/>
        </w:rPr>
        <w:t>, encontrándose dentro del término para su presentación</w:t>
      </w:r>
      <w:r w:rsidR="00A83753">
        <w:rPr>
          <w:rFonts w:ascii="Bookman Old Style" w:hAnsi="Bookman Old Style"/>
          <w:szCs w:val="24"/>
        </w:rPr>
        <w:t>,</w:t>
      </w:r>
      <w:r w:rsidR="00C11528">
        <w:rPr>
          <w:rFonts w:ascii="Bookman Old Style" w:hAnsi="Bookman Old Style"/>
          <w:szCs w:val="24"/>
        </w:rPr>
        <w:t xml:space="preserve"> el cual </w:t>
      </w:r>
      <w:r w:rsidR="00C11528">
        <w:rPr>
          <w:rFonts w:ascii="Bookman Old Style" w:hAnsi="Bookman Old Style" w:cs="Arial"/>
          <w:spacing w:val="-5"/>
          <w:szCs w:val="24"/>
        </w:rPr>
        <w:t xml:space="preserve">vencía el </w:t>
      </w:r>
      <w:r w:rsidR="001B7CBC">
        <w:rPr>
          <w:rFonts w:ascii="Bookman Old Style" w:hAnsi="Bookman Old Style" w:cs="Arial"/>
          <w:spacing w:val="-5"/>
          <w:szCs w:val="24"/>
        </w:rPr>
        <w:t>22</w:t>
      </w:r>
      <w:r w:rsidR="00C11528">
        <w:rPr>
          <w:rFonts w:ascii="Bookman Old Style" w:hAnsi="Bookman Old Style" w:cs="Arial"/>
          <w:spacing w:val="-5"/>
          <w:szCs w:val="24"/>
        </w:rPr>
        <w:t xml:space="preserve"> de </w:t>
      </w:r>
      <w:r w:rsidR="001B7CBC">
        <w:rPr>
          <w:rFonts w:ascii="Bookman Old Style" w:hAnsi="Bookman Old Style" w:cs="Arial"/>
          <w:spacing w:val="-5"/>
          <w:szCs w:val="24"/>
        </w:rPr>
        <w:t>septiembre</w:t>
      </w:r>
      <w:r w:rsidR="006D0AA8">
        <w:rPr>
          <w:rFonts w:ascii="Bookman Old Style" w:hAnsi="Bookman Old Style" w:cs="Arial"/>
          <w:spacing w:val="-5"/>
          <w:szCs w:val="24"/>
        </w:rPr>
        <w:t xml:space="preserve"> de 2022</w:t>
      </w:r>
      <w:r w:rsidR="00C11528" w:rsidRPr="00BC52A7">
        <w:rPr>
          <w:rFonts w:ascii="Bookman Old Style" w:hAnsi="Bookman Old Style"/>
          <w:szCs w:val="24"/>
        </w:rPr>
        <w:t>.</w:t>
      </w:r>
    </w:p>
    <w:p w14:paraId="59947B4F" w14:textId="7BE6B503" w:rsidR="00BC52A7" w:rsidRPr="00BC52A7" w:rsidRDefault="00BC52A7" w:rsidP="003A6C7A">
      <w:pPr>
        <w:pStyle w:val="Textodebloque"/>
        <w:ind w:left="284" w:right="120"/>
        <w:contextualSpacing/>
        <w:rPr>
          <w:rFonts w:ascii="Bookman Old Style" w:hAnsi="Bookman Old Style"/>
          <w:szCs w:val="24"/>
        </w:rPr>
      </w:pPr>
    </w:p>
    <w:p w14:paraId="5B1DAEF2" w14:textId="2C5DF6CB" w:rsidR="00BC52A7" w:rsidRPr="00BC52A7" w:rsidRDefault="00BC52A7" w:rsidP="003A6C7A">
      <w:pPr>
        <w:pStyle w:val="Textodebloque"/>
        <w:ind w:left="284" w:right="120"/>
        <w:contextualSpacing/>
        <w:rPr>
          <w:rFonts w:ascii="Bookman Old Style" w:hAnsi="Bookman Old Style"/>
          <w:szCs w:val="24"/>
        </w:rPr>
      </w:pPr>
      <w:r w:rsidRPr="00BC52A7">
        <w:rPr>
          <w:rFonts w:ascii="Bookman Old Style" w:hAnsi="Bookman Old Style"/>
          <w:szCs w:val="24"/>
        </w:rPr>
        <w:t>En virtud de lo anterior</w:t>
      </w:r>
      <w:r w:rsidR="00A83753">
        <w:rPr>
          <w:rFonts w:ascii="Bookman Old Style" w:hAnsi="Bookman Old Style"/>
          <w:szCs w:val="24"/>
        </w:rPr>
        <w:t>,</w:t>
      </w:r>
      <w:r w:rsidRPr="00BC52A7">
        <w:rPr>
          <w:rFonts w:ascii="Bookman Old Style" w:hAnsi="Bookman Old Style"/>
          <w:szCs w:val="24"/>
        </w:rPr>
        <w:t xml:space="preserve"> y una vez verificado el cumplimiento de los requisitos a los que hac</w:t>
      </w:r>
      <w:r w:rsidR="00EE030C">
        <w:rPr>
          <w:rFonts w:ascii="Bookman Old Style" w:hAnsi="Bookman Old Style"/>
          <w:szCs w:val="24"/>
        </w:rPr>
        <w:t>en</w:t>
      </w:r>
      <w:r w:rsidRPr="00BC52A7">
        <w:rPr>
          <w:rFonts w:ascii="Bookman Old Style" w:hAnsi="Bookman Old Style"/>
          <w:szCs w:val="24"/>
        </w:rPr>
        <w:t xml:space="preserve"> referencia </w:t>
      </w:r>
      <w:r w:rsidR="00EE030C">
        <w:rPr>
          <w:rFonts w:ascii="Bookman Old Style" w:hAnsi="Bookman Old Style"/>
          <w:szCs w:val="24"/>
        </w:rPr>
        <w:t>los</w:t>
      </w:r>
      <w:r w:rsidRPr="00BC52A7">
        <w:rPr>
          <w:rFonts w:ascii="Bookman Old Style" w:hAnsi="Bookman Old Style"/>
          <w:szCs w:val="24"/>
        </w:rPr>
        <w:t xml:space="preserve"> artículo</w:t>
      </w:r>
      <w:r w:rsidR="00EE030C">
        <w:rPr>
          <w:rFonts w:ascii="Bookman Old Style" w:hAnsi="Bookman Old Style"/>
          <w:szCs w:val="24"/>
        </w:rPr>
        <w:t>s</w:t>
      </w:r>
      <w:r w:rsidRPr="00BC52A7">
        <w:rPr>
          <w:rFonts w:ascii="Bookman Old Style" w:hAnsi="Bookman Old Style"/>
          <w:szCs w:val="24"/>
        </w:rPr>
        <w:t xml:space="preserve"> 77</w:t>
      </w:r>
      <w:r w:rsidR="001B7CBC">
        <w:rPr>
          <w:rFonts w:ascii="Bookman Old Style" w:hAnsi="Bookman Old Style"/>
          <w:szCs w:val="24"/>
        </w:rPr>
        <w:t xml:space="preserve"> y 80</w:t>
      </w:r>
      <w:r w:rsidRPr="00BC52A7">
        <w:rPr>
          <w:rFonts w:ascii="Bookman Old Style" w:hAnsi="Bookman Old Style"/>
          <w:szCs w:val="24"/>
        </w:rPr>
        <w:t xml:space="preserve"> del Código de Procedimiento Administrativo y de lo Contencioso Administrativo</w:t>
      </w:r>
      <w:r w:rsidR="00A83753">
        <w:rPr>
          <w:rFonts w:ascii="Bookman Old Style" w:hAnsi="Bookman Old Style"/>
          <w:szCs w:val="24"/>
        </w:rPr>
        <w:t>,</w:t>
      </w:r>
      <w:r w:rsidRPr="00BC52A7">
        <w:rPr>
          <w:rFonts w:ascii="Bookman Old Style" w:hAnsi="Bookman Old Style"/>
          <w:szCs w:val="24"/>
        </w:rPr>
        <w:t xml:space="preserve"> en concordancia con el artículo 113 de la Ley 142 de 1994, procede la CREG a realizar un análisis y pronunciarse en relación con los argumentos en que se sustenta la impugnación</w:t>
      </w:r>
      <w:r w:rsidR="004D312B">
        <w:rPr>
          <w:rFonts w:ascii="Bookman Old Style" w:hAnsi="Bookman Old Style"/>
          <w:szCs w:val="24"/>
        </w:rPr>
        <w:t xml:space="preserve"> </w:t>
      </w:r>
      <w:r w:rsidR="00317DED">
        <w:rPr>
          <w:rFonts w:ascii="Bookman Old Style" w:hAnsi="Bookman Old Style"/>
          <w:szCs w:val="24"/>
        </w:rPr>
        <w:t>presentada por</w:t>
      </w:r>
      <w:r w:rsidR="004D312B">
        <w:rPr>
          <w:rFonts w:ascii="Bookman Old Style" w:hAnsi="Bookman Old Style"/>
          <w:szCs w:val="24"/>
        </w:rPr>
        <w:t xml:space="preserve"> el recurrente</w:t>
      </w:r>
      <w:r w:rsidRPr="00BC52A7">
        <w:rPr>
          <w:rFonts w:ascii="Bookman Old Style" w:hAnsi="Bookman Old Style"/>
          <w:szCs w:val="24"/>
        </w:rPr>
        <w:t>.</w:t>
      </w:r>
    </w:p>
    <w:p w14:paraId="1CCD5062" w14:textId="77777777" w:rsidR="00BC52A7" w:rsidRPr="00BC52A7" w:rsidRDefault="00BC52A7" w:rsidP="003A6C7A">
      <w:pPr>
        <w:pStyle w:val="Textodebloque"/>
        <w:ind w:left="284" w:right="120"/>
        <w:contextualSpacing/>
        <w:rPr>
          <w:rFonts w:ascii="Bookman Old Style" w:hAnsi="Bookman Old Style"/>
          <w:szCs w:val="24"/>
        </w:rPr>
      </w:pPr>
    </w:p>
    <w:p w14:paraId="0B918A9C" w14:textId="77777777" w:rsidR="00BC52A7" w:rsidRPr="00733E3B" w:rsidRDefault="00BC52A7" w:rsidP="003A6C7A">
      <w:pPr>
        <w:pStyle w:val="Textodebloque"/>
        <w:ind w:left="284" w:right="120"/>
        <w:contextualSpacing/>
        <w:rPr>
          <w:rFonts w:ascii="Bookman Old Style" w:hAnsi="Bookman Old Style"/>
          <w:b/>
          <w:szCs w:val="24"/>
        </w:rPr>
      </w:pPr>
      <w:r w:rsidRPr="00733E3B">
        <w:rPr>
          <w:rFonts w:ascii="Bookman Old Style" w:hAnsi="Bookman Old Style"/>
          <w:b/>
          <w:szCs w:val="24"/>
        </w:rPr>
        <w:t>2. Fundamentos del recurso</w:t>
      </w:r>
    </w:p>
    <w:p w14:paraId="25E9724E" w14:textId="77777777" w:rsidR="00DC049C" w:rsidRDefault="00DC049C" w:rsidP="003A6C7A">
      <w:pPr>
        <w:pStyle w:val="Textodebloque"/>
        <w:ind w:left="284" w:right="120"/>
        <w:contextualSpacing/>
        <w:rPr>
          <w:rFonts w:ascii="Bookman Old Style" w:hAnsi="Bookman Old Style"/>
          <w:szCs w:val="24"/>
        </w:rPr>
      </w:pPr>
    </w:p>
    <w:p w14:paraId="07027AAA" w14:textId="2BD19EF1" w:rsidR="00BC52A7" w:rsidRPr="00F7418C" w:rsidRDefault="00BC52A7" w:rsidP="003A6C7A">
      <w:pPr>
        <w:pStyle w:val="Textodebloque"/>
        <w:ind w:left="284" w:right="120"/>
        <w:contextualSpacing/>
        <w:rPr>
          <w:rFonts w:ascii="Bookman Old Style" w:hAnsi="Bookman Old Style"/>
          <w:sz w:val="22"/>
          <w:szCs w:val="22"/>
        </w:rPr>
      </w:pPr>
      <w:r w:rsidRPr="00BC52A7">
        <w:rPr>
          <w:rFonts w:ascii="Bookman Old Style" w:hAnsi="Bookman Old Style"/>
          <w:szCs w:val="24"/>
        </w:rPr>
        <w:t xml:space="preserve">Los argumentos del recurso de reposición interpuesto por la empresa </w:t>
      </w:r>
      <w:r w:rsidR="001B7CBC">
        <w:rPr>
          <w:rFonts w:ascii="Bookman Old Style" w:hAnsi="Bookman Old Style"/>
          <w:szCs w:val="24"/>
        </w:rPr>
        <w:t>DUE CAPITAL</w:t>
      </w:r>
      <w:r w:rsidRPr="00BC52A7">
        <w:rPr>
          <w:rFonts w:ascii="Bookman Old Style" w:hAnsi="Bookman Old Style"/>
          <w:szCs w:val="24"/>
        </w:rPr>
        <w:t xml:space="preserve"> hacen referencia a lo siguiente:</w:t>
      </w:r>
    </w:p>
    <w:p w14:paraId="052877E5" w14:textId="77777777" w:rsidR="00BC52A7" w:rsidRPr="00F7418C" w:rsidRDefault="00BC52A7" w:rsidP="003A6C7A">
      <w:pPr>
        <w:pStyle w:val="Textodebloque"/>
        <w:ind w:left="284" w:right="120"/>
        <w:contextualSpacing/>
        <w:rPr>
          <w:rFonts w:ascii="Bookman Old Style" w:hAnsi="Bookman Old Style"/>
          <w:sz w:val="22"/>
          <w:szCs w:val="22"/>
        </w:rPr>
      </w:pPr>
    </w:p>
    <w:p w14:paraId="2C4F3EB5" w14:textId="776DB2A9" w:rsidR="00866281" w:rsidRPr="00866281" w:rsidRDefault="00BC52A7" w:rsidP="003A6C7A">
      <w:pPr>
        <w:pStyle w:val="Textodebloque"/>
        <w:ind w:right="120"/>
        <w:contextualSpacing/>
        <w:rPr>
          <w:rFonts w:ascii="Bookman Old Style" w:hAnsi="Bookman Old Style"/>
          <w:b/>
          <w:i/>
          <w:sz w:val="22"/>
          <w:szCs w:val="22"/>
        </w:rPr>
      </w:pPr>
      <w:r w:rsidRPr="00F7418C">
        <w:rPr>
          <w:rFonts w:ascii="Bookman Old Style" w:hAnsi="Bookman Old Style"/>
          <w:b/>
          <w:i/>
          <w:sz w:val="22"/>
          <w:szCs w:val="22"/>
        </w:rPr>
        <w:t>“</w:t>
      </w:r>
      <w:r w:rsidR="00866281" w:rsidRPr="00866281">
        <w:rPr>
          <w:rFonts w:ascii="Bookman Old Style" w:hAnsi="Bookman Old Style"/>
          <w:b/>
          <w:i/>
          <w:sz w:val="22"/>
          <w:szCs w:val="22"/>
        </w:rPr>
        <w:t xml:space="preserve">1. </w:t>
      </w:r>
      <w:bookmarkStart w:id="3" w:name="_Hlk117493536"/>
      <w:r w:rsidR="00866281" w:rsidRPr="00866281">
        <w:rPr>
          <w:rFonts w:ascii="Bookman Old Style" w:hAnsi="Bookman Old Style"/>
          <w:b/>
          <w:i/>
          <w:sz w:val="22"/>
          <w:szCs w:val="22"/>
        </w:rPr>
        <w:t>Proporción de la generación de recursos solares fotovoltaicos</w:t>
      </w:r>
      <w:bookmarkEnd w:id="3"/>
      <w:r w:rsidR="00866281" w:rsidRPr="00866281">
        <w:rPr>
          <w:rFonts w:ascii="Bookman Old Style" w:hAnsi="Bookman Old Style"/>
          <w:b/>
          <w:i/>
          <w:sz w:val="22"/>
          <w:szCs w:val="22"/>
        </w:rPr>
        <w:t xml:space="preserve"> (am)</w:t>
      </w:r>
    </w:p>
    <w:p w14:paraId="6CF7A696" w14:textId="77777777" w:rsidR="008E6C66" w:rsidRDefault="008E6C66" w:rsidP="003A6C7A">
      <w:pPr>
        <w:pStyle w:val="Textodebloque"/>
        <w:ind w:right="120"/>
        <w:contextualSpacing/>
        <w:rPr>
          <w:rFonts w:ascii="Bookman Old Style" w:hAnsi="Bookman Old Style"/>
          <w:i/>
          <w:sz w:val="22"/>
          <w:szCs w:val="22"/>
        </w:rPr>
      </w:pPr>
    </w:p>
    <w:p w14:paraId="4824176D" w14:textId="5299AA76"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La presente solicitud se basa en la información suministrada por el IPSE a través del CNM como se consigna en figura 21 página 36 de la</w:t>
      </w:r>
      <w:r>
        <w:rPr>
          <w:rFonts w:ascii="Bookman Old Style" w:hAnsi="Bookman Old Style"/>
          <w:i/>
          <w:sz w:val="22"/>
          <w:szCs w:val="22"/>
        </w:rPr>
        <w:t xml:space="preserve"> </w:t>
      </w:r>
      <w:r w:rsidRPr="00866281">
        <w:rPr>
          <w:rFonts w:ascii="Bookman Old Style" w:hAnsi="Bookman Old Style"/>
          <w:i/>
          <w:sz w:val="22"/>
          <w:szCs w:val="22"/>
        </w:rPr>
        <w:t>SOLICITUD CARGOS DE REMUNERACIÓN PARA PLANTA FOTOVOLTAICA CON ACUMULACIÓN CASUARITO, VICHADA. En la misma,</w:t>
      </w:r>
      <w:r>
        <w:rPr>
          <w:rFonts w:ascii="Bookman Old Style" w:hAnsi="Bookman Old Style"/>
          <w:i/>
          <w:sz w:val="22"/>
          <w:szCs w:val="22"/>
        </w:rPr>
        <w:t xml:space="preserve"> </w:t>
      </w:r>
      <w:r w:rsidRPr="00866281">
        <w:rPr>
          <w:rFonts w:ascii="Bookman Old Style" w:hAnsi="Bookman Old Style"/>
          <w:i/>
          <w:sz w:val="22"/>
          <w:szCs w:val="22"/>
        </w:rPr>
        <w:t xml:space="preserve">tal y como lo consigna el Excel D-501 016-2022 Memoria de </w:t>
      </w:r>
      <w:r w:rsidR="00D57AA1" w:rsidRPr="00866281">
        <w:rPr>
          <w:rFonts w:ascii="Bookman Old Style" w:hAnsi="Bookman Old Style"/>
          <w:i/>
          <w:sz w:val="22"/>
          <w:szCs w:val="22"/>
        </w:rPr>
        <w:t>cálculo</w:t>
      </w:r>
      <w:r w:rsidRPr="00866281">
        <w:rPr>
          <w:rFonts w:ascii="Bookman Old Style" w:hAnsi="Bookman Old Style"/>
          <w:i/>
          <w:sz w:val="22"/>
          <w:szCs w:val="22"/>
        </w:rPr>
        <w:t xml:space="preserve"> cargo CASUARITO, que acompaña la resolución, </w:t>
      </w:r>
      <w:r w:rsidRPr="00363270">
        <w:rPr>
          <w:rFonts w:ascii="Bookman Old Style" w:hAnsi="Bookman Old Style"/>
          <w:i/>
          <w:sz w:val="22"/>
          <w:szCs w:val="22"/>
        </w:rPr>
        <w:t>resulta en:</w:t>
      </w:r>
    </w:p>
    <w:p w14:paraId="45FFF2C3" w14:textId="77777777" w:rsidR="006E6AFA" w:rsidRPr="00866281" w:rsidRDefault="006E6AFA" w:rsidP="003A6C7A">
      <w:pPr>
        <w:pStyle w:val="Textodebloque"/>
        <w:ind w:right="120"/>
        <w:contextualSpacing/>
        <w:rPr>
          <w:rFonts w:ascii="Bookman Old Style" w:hAnsi="Bookman Old Style"/>
          <w:i/>
          <w:sz w:val="22"/>
          <w:szCs w:val="22"/>
        </w:rPr>
      </w:pPr>
    </w:p>
    <w:p w14:paraId="3313C4C2" w14:textId="7552D722" w:rsidR="00D34D0B" w:rsidRDefault="00D4443C" w:rsidP="003A6C7A">
      <w:pPr>
        <w:pStyle w:val="Textodebloque"/>
        <w:ind w:right="120"/>
        <w:contextualSpacing/>
        <w:rPr>
          <w:rFonts w:ascii="Bookman Old Style" w:hAnsi="Bookman Old Style"/>
          <w:i/>
          <w:iCs/>
          <w:sz w:val="22"/>
          <w:szCs w:val="22"/>
        </w:rPr>
      </w:pPr>
      <w:r>
        <w:rPr>
          <w:rFonts w:ascii="Bookman Old Style" w:hAnsi="Bookman Old Style"/>
          <w:i/>
          <w:noProof/>
          <w:sz w:val="22"/>
          <w:szCs w:val="22"/>
        </w:rPr>
        <w:drawing>
          <wp:inline distT="0" distB="0" distL="0" distR="0" wp14:anchorId="2766970B" wp14:editId="5D8B8991">
            <wp:extent cx="5842861" cy="2927447"/>
            <wp:effectExtent l="0" t="0" r="5715" b="6350"/>
            <wp:docPr id="2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861" cy="2927447"/>
                    </a:xfrm>
                    <a:prstGeom prst="rect">
                      <a:avLst/>
                    </a:prstGeom>
                    <a:noFill/>
                    <a:ln>
                      <a:noFill/>
                    </a:ln>
                  </pic:spPr>
                </pic:pic>
              </a:graphicData>
            </a:graphic>
          </wp:inline>
        </w:drawing>
      </w:r>
    </w:p>
    <w:p w14:paraId="342D14B1" w14:textId="77777777" w:rsidR="006E6AFA" w:rsidRDefault="006E6AFA" w:rsidP="003A6C7A">
      <w:pPr>
        <w:pStyle w:val="Textodebloque"/>
        <w:ind w:right="120"/>
        <w:contextualSpacing/>
        <w:rPr>
          <w:rFonts w:ascii="Bookman Old Style" w:hAnsi="Bookman Old Style"/>
          <w:i/>
          <w:iCs/>
          <w:sz w:val="22"/>
          <w:szCs w:val="22"/>
        </w:rPr>
      </w:pPr>
    </w:p>
    <w:p w14:paraId="3967DA5D" w14:textId="07110D04" w:rsidR="00866281" w:rsidRPr="00866281" w:rsidRDefault="00866281" w:rsidP="003A6C7A">
      <w:pPr>
        <w:pStyle w:val="Textodebloque"/>
        <w:ind w:right="120"/>
        <w:contextualSpacing/>
        <w:rPr>
          <w:rFonts w:ascii="Bookman Old Style" w:hAnsi="Bookman Old Style"/>
          <w:i/>
          <w:iCs/>
          <w:sz w:val="22"/>
          <w:szCs w:val="22"/>
        </w:rPr>
      </w:pPr>
      <w:r w:rsidRPr="11D5D521">
        <w:rPr>
          <w:rFonts w:ascii="Bookman Old Style" w:hAnsi="Bookman Old Style"/>
          <w:i/>
          <w:iCs/>
          <w:sz w:val="22"/>
          <w:szCs w:val="22"/>
        </w:rPr>
        <w:t>Se desprende de lo anterior que el consumo del estudio es 673.6 kW/</w:t>
      </w:r>
      <w:proofErr w:type="spellStart"/>
      <w:r w:rsidRPr="11D5D521">
        <w:rPr>
          <w:rFonts w:ascii="Bookman Old Style" w:hAnsi="Bookman Old Style"/>
          <w:i/>
          <w:iCs/>
          <w:sz w:val="22"/>
          <w:szCs w:val="22"/>
        </w:rPr>
        <w:t>hr</w:t>
      </w:r>
      <w:proofErr w:type="spellEnd"/>
      <w:r w:rsidRPr="11D5D521">
        <w:rPr>
          <w:rFonts w:ascii="Bookman Old Style" w:hAnsi="Bookman Old Style"/>
          <w:i/>
          <w:iCs/>
          <w:sz w:val="22"/>
          <w:szCs w:val="22"/>
        </w:rPr>
        <w:t xml:space="preserve"> en las horas solares (6:00 a 17:59) o el 59.93% y 450.3 kW/</w:t>
      </w:r>
      <w:proofErr w:type="spellStart"/>
      <w:r w:rsidRPr="11D5D521">
        <w:rPr>
          <w:rFonts w:ascii="Bookman Old Style" w:hAnsi="Bookman Old Style"/>
          <w:i/>
          <w:iCs/>
          <w:sz w:val="22"/>
          <w:szCs w:val="22"/>
        </w:rPr>
        <w:t>hr</w:t>
      </w:r>
      <w:proofErr w:type="spellEnd"/>
      <w:r w:rsidRPr="11D5D521">
        <w:rPr>
          <w:rFonts w:ascii="Bookman Old Style" w:hAnsi="Bookman Old Style"/>
          <w:i/>
          <w:iCs/>
          <w:sz w:val="22"/>
          <w:szCs w:val="22"/>
        </w:rPr>
        <w:t xml:space="preserve"> en horas no</w:t>
      </w:r>
      <w:r w:rsidR="1FE4CE34" w:rsidRPr="11D5D521">
        <w:rPr>
          <w:rFonts w:ascii="Bookman Old Style" w:hAnsi="Bookman Old Style"/>
          <w:i/>
          <w:iCs/>
          <w:sz w:val="22"/>
          <w:szCs w:val="22"/>
        </w:rPr>
        <w:t xml:space="preserve"> </w:t>
      </w:r>
      <w:r w:rsidRPr="11D5D521">
        <w:rPr>
          <w:rFonts w:ascii="Bookman Old Style" w:hAnsi="Bookman Old Style"/>
          <w:i/>
          <w:iCs/>
          <w:sz w:val="22"/>
          <w:szCs w:val="22"/>
        </w:rPr>
        <w:t>solares o el 40.06%.</w:t>
      </w:r>
    </w:p>
    <w:p w14:paraId="71D733AC" w14:textId="77777777" w:rsidR="00866281" w:rsidRDefault="00866281" w:rsidP="003A6C7A">
      <w:pPr>
        <w:pStyle w:val="Textodebloque"/>
        <w:ind w:right="120"/>
        <w:contextualSpacing/>
        <w:rPr>
          <w:rFonts w:ascii="Bookman Old Style" w:hAnsi="Bookman Old Style"/>
          <w:i/>
          <w:sz w:val="22"/>
          <w:szCs w:val="22"/>
        </w:rPr>
      </w:pPr>
    </w:p>
    <w:p w14:paraId="7C8C3F24" w14:textId="4133E677" w:rsidR="00866281" w:rsidRDefault="00866281" w:rsidP="003A6C7A">
      <w:pPr>
        <w:pStyle w:val="Textodebloque"/>
        <w:ind w:right="120"/>
        <w:contextualSpacing/>
        <w:rPr>
          <w:rFonts w:ascii="Bookman Old Style" w:hAnsi="Bookman Old Style"/>
          <w:i/>
          <w:iCs/>
          <w:sz w:val="22"/>
          <w:szCs w:val="22"/>
        </w:rPr>
      </w:pPr>
      <w:r w:rsidRPr="11D5D521">
        <w:rPr>
          <w:rFonts w:ascii="Bookman Old Style" w:hAnsi="Bookman Old Style"/>
          <w:i/>
          <w:iCs/>
          <w:sz w:val="22"/>
          <w:szCs w:val="22"/>
        </w:rPr>
        <w:t>De lo anterior se colige que el diseño propuesto está altamente influenciado por la demanda/disponibilidad de energía, esto debido a que el municipio</w:t>
      </w:r>
      <w:r w:rsidR="2D8E7CE3" w:rsidRPr="11D5D521">
        <w:rPr>
          <w:rFonts w:ascii="Bookman Old Style" w:hAnsi="Bookman Old Style"/>
          <w:i/>
          <w:iCs/>
          <w:sz w:val="22"/>
          <w:szCs w:val="22"/>
        </w:rPr>
        <w:t xml:space="preserve"> </w:t>
      </w:r>
      <w:r w:rsidRPr="11D5D521">
        <w:rPr>
          <w:rFonts w:ascii="Bookman Old Style" w:hAnsi="Bookman Old Style"/>
          <w:i/>
          <w:iCs/>
          <w:sz w:val="22"/>
          <w:szCs w:val="22"/>
        </w:rPr>
        <w:t xml:space="preserve">nunca </w:t>
      </w:r>
      <w:r w:rsidR="00140E76">
        <w:rPr>
          <w:rFonts w:ascii="Bookman Old Style" w:hAnsi="Bookman Old Style"/>
          <w:i/>
          <w:iCs/>
          <w:sz w:val="22"/>
          <w:szCs w:val="22"/>
        </w:rPr>
        <w:t>h</w:t>
      </w:r>
      <w:r w:rsidRPr="11D5D521">
        <w:rPr>
          <w:rFonts w:ascii="Bookman Old Style" w:hAnsi="Bookman Old Style"/>
          <w:i/>
          <w:iCs/>
          <w:sz w:val="22"/>
          <w:szCs w:val="22"/>
        </w:rPr>
        <w:t>a</w:t>
      </w:r>
      <w:r w:rsidR="00140E76">
        <w:rPr>
          <w:rFonts w:ascii="Bookman Old Style" w:hAnsi="Bookman Old Style"/>
          <w:i/>
          <w:iCs/>
          <w:sz w:val="22"/>
          <w:szCs w:val="22"/>
        </w:rPr>
        <w:t xml:space="preserve"> (sic)</w:t>
      </w:r>
      <w:r w:rsidRPr="11D5D521">
        <w:rPr>
          <w:rFonts w:ascii="Bookman Old Style" w:hAnsi="Bookman Old Style"/>
          <w:i/>
          <w:iCs/>
          <w:sz w:val="22"/>
          <w:szCs w:val="22"/>
        </w:rPr>
        <w:t xml:space="preserve"> podido tener 24 horas de servicio de energía</w:t>
      </w:r>
    </w:p>
    <w:p w14:paraId="058A955E" w14:textId="29AC9A44" w:rsidR="00866281" w:rsidRDefault="00866281" w:rsidP="003A6C7A">
      <w:pPr>
        <w:pStyle w:val="Textodebloque"/>
        <w:ind w:right="120"/>
        <w:contextualSpacing/>
        <w:rPr>
          <w:rFonts w:ascii="Bookman Old Style" w:hAnsi="Bookman Old Style"/>
          <w:i/>
          <w:sz w:val="22"/>
          <w:szCs w:val="22"/>
        </w:rPr>
      </w:pPr>
    </w:p>
    <w:p w14:paraId="5DA6EB9B" w14:textId="7E1130D7" w:rsidR="00866281" w:rsidRDefault="00866281" w:rsidP="003A6C7A">
      <w:pPr>
        <w:pStyle w:val="Textodebloque"/>
        <w:ind w:right="120"/>
        <w:contextualSpacing/>
        <w:rPr>
          <w:rFonts w:ascii="Bookman Old Style" w:hAnsi="Bookman Old Style"/>
          <w:i/>
          <w:iCs/>
          <w:sz w:val="22"/>
          <w:szCs w:val="22"/>
        </w:rPr>
      </w:pPr>
      <w:r w:rsidRPr="11D5D521">
        <w:rPr>
          <w:rFonts w:ascii="Bookman Old Style" w:hAnsi="Bookman Old Style"/>
          <w:i/>
          <w:iCs/>
          <w:sz w:val="22"/>
          <w:szCs w:val="22"/>
        </w:rPr>
        <w:t>A parte de la Política de Energía del País, basada en el Plan Nacional de Desarrollo y el Plan de Desarrollo de la UPME en los cuales como parte neural</w:t>
      </w:r>
      <w:r w:rsidR="69EC3683" w:rsidRPr="11D5D521">
        <w:rPr>
          <w:rFonts w:ascii="Bookman Old Style" w:hAnsi="Bookman Old Style"/>
          <w:i/>
          <w:iCs/>
          <w:sz w:val="22"/>
          <w:szCs w:val="22"/>
        </w:rPr>
        <w:t xml:space="preserve"> </w:t>
      </w:r>
      <w:r w:rsidRPr="11D5D521">
        <w:rPr>
          <w:rFonts w:ascii="Bookman Old Style" w:hAnsi="Bookman Old Style"/>
          <w:i/>
          <w:iCs/>
          <w:sz w:val="22"/>
          <w:szCs w:val="22"/>
        </w:rPr>
        <w:t>es propender por el reemplazo de combustibles fósiles para la generación de energía. Esto sumado a que el brillo solar depende de la ubicación del</w:t>
      </w:r>
      <w:r w:rsidR="2426A554" w:rsidRPr="11D5D521">
        <w:rPr>
          <w:rFonts w:ascii="Bookman Old Style" w:hAnsi="Bookman Old Style"/>
          <w:i/>
          <w:iCs/>
          <w:sz w:val="22"/>
          <w:szCs w:val="22"/>
        </w:rPr>
        <w:t xml:space="preserve"> </w:t>
      </w:r>
      <w:r w:rsidRPr="11D5D521">
        <w:rPr>
          <w:rFonts w:ascii="Bookman Old Style" w:hAnsi="Bookman Old Style"/>
          <w:i/>
          <w:iCs/>
          <w:sz w:val="22"/>
          <w:szCs w:val="22"/>
        </w:rPr>
        <w:t>proyecto, resultando en horas solar pico (HSP).</w:t>
      </w:r>
    </w:p>
    <w:p w14:paraId="74D62989" w14:textId="09CECD78" w:rsidR="00866281" w:rsidRDefault="00866281" w:rsidP="003A6C7A">
      <w:pPr>
        <w:pStyle w:val="Textodebloque"/>
        <w:ind w:right="120"/>
        <w:contextualSpacing/>
        <w:rPr>
          <w:rFonts w:ascii="Bookman Old Style" w:hAnsi="Bookman Old Style"/>
          <w:i/>
          <w:sz w:val="22"/>
          <w:szCs w:val="22"/>
        </w:rPr>
      </w:pPr>
    </w:p>
    <w:p w14:paraId="60CF7307" w14:textId="40FF0BC7"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En Colombia, de acuerdo con el Atlas de Radiación Solar en Colombia el promedio de HSP es de 5,3 horas.</w:t>
      </w:r>
    </w:p>
    <w:p w14:paraId="1373B660" w14:textId="592835A0" w:rsidR="00866281" w:rsidRDefault="00866281" w:rsidP="003A6C7A">
      <w:pPr>
        <w:pStyle w:val="Textodebloque"/>
        <w:ind w:right="120"/>
        <w:contextualSpacing/>
        <w:rPr>
          <w:rFonts w:ascii="Bookman Old Style" w:hAnsi="Bookman Old Style"/>
          <w:i/>
          <w:sz w:val="22"/>
          <w:szCs w:val="22"/>
        </w:rPr>
      </w:pPr>
    </w:p>
    <w:p w14:paraId="241813EA" w14:textId="77777777" w:rsidR="004754A3" w:rsidRDefault="004754A3" w:rsidP="003A6C7A">
      <w:pPr>
        <w:pStyle w:val="Textodebloque"/>
        <w:ind w:right="120"/>
        <w:contextualSpacing/>
        <w:rPr>
          <w:rFonts w:ascii="Bookman Old Style" w:hAnsi="Bookman Old Style"/>
          <w:i/>
          <w:sz w:val="22"/>
          <w:szCs w:val="22"/>
        </w:rPr>
      </w:pPr>
    </w:p>
    <w:p w14:paraId="61B269D7" w14:textId="77777777" w:rsidR="004754A3" w:rsidRDefault="004754A3" w:rsidP="003A6C7A">
      <w:pPr>
        <w:pStyle w:val="Textodebloque"/>
        <w:ind w:right="120"/>
        <w:contextualSpacing/>
        <w:rPr>
          <w:rFonts w:ascii="Bookman Old Style" w:hAnsi="Bookman Old Style"/>
          <w:i/>
          <w:sz w:val="22"/>
          <w:szCs w:val="22"/>
        </w:rPr>
      </w:pPr>
    </w:p>
    <w:p w14:paraId="0E39A4D3" w14:textId="7E3CEE33" w:rsidR="00866281" w:rsidRPr="00AF649B" w:rsidRDefault="00866281" w:rsidP="003A6C7A">
      <w:pPr>
        <w:pStyle w:val="Textodebloque"/>
        <w:ind w:right="120"/>
        <w:contextualSpacing/>
        <w:jc w:val="center"/>
        <w:rPr>
          <w:rFonts w:ascii="Bookman Old Style" w:hAnsi="Bookman Old Style"/>
          <w:b/>
          <w:bCs/>
          <w:i/>
          <w:iCs/>
          <w:sz w:val="20"/>
        </w:rPr>
      </w:pPr>
      <w:r w:rsidRPr="00AF649B">
        <w:rPr>
          <w:rFonts w:ascii="Bookman Old Style" w:hAnsi="Bookman Old Style"/>
          <w:b/>
          <w:bCs/>
          <w:i/>
          <w:iCs/>
          <w:sz w:val="20"/>
        </w:rPr>
        <w:t xml:space="preserve">Parte del esquema general en el sector es el desarrollo del concepto “Energy </w:t>
      </w:r>
      <w:proofErr w:type="spellStart"/>
      <w:r w:rsidRPr="00AF649B">
        <w:rPr>
          <w:rFonts w:ascii="Bookman Old Style" w:hAnsi="Bookman Old Style"/>
          <w:b/>
          <w:bCs/>
          <w:i/>
          <w:iCs/>
          <w:sz w:val="20"/>
        </w:rPr>
        <w:t>Shifting</w:t>
      </w:r>
      <w:proofErr w:type="spellEnd"/>
      <w:r w:rsidRPr="00AF649B">
        <w:rPr>
          <w:rFonts w:ascii="Bookman Old Style" w:hAnsi="Bookman Old Style"/>
          <w:b/>
          <w:bCs/>
          <w:i/>
          <w:iCs/>
          <w:sz w:val="20"/>
        </w:rPr>
        <w:t>”.</w:t>
      </w:r>
    </w:p>
    <w:p w14:paraId="028B138A" w14:textId="2C795619" w:rsidR="00884475" w:rsidRPr="00836190" w:rsidRDefault="00884475" w:rsidP="003A6C7A">
      <w:pPr>
        <w:pStyle w:val="Textodebloque"/>
        <w:ind w:right="120"/>
        <w:contextualSpacing/>
        <w:jc w:val="center"/>
        <w:rPr>
          <w:rFonts w:ascii="Bookman Old Style" w:hAnsi="Bookman Old Style"/>
          <w:b/>
          <w:bCs/>
          <w:i/>
          <w:iCs/>
          <w:sz w:val="22"/>
          <w:szCs w:val="22"/>
        </w:rPr>
      </w:pPr>
    </w:p>
    <w:tbl>
      <w:tblPr>
        <w:tblStyle w:val="Tablaconcuadrcula"/>
        <w:tblW w:w="0" w:type="auto"/>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97"/>
        <w:gridCol w:w="4485"/>
      </w:tblGrid>
      <w:tr w:rsidR="002004DC" w14:paraId="5FB3B0D6" w14:textId="77777777" w:rsidTr="007F0095">
        <w:tc>
          <w:tcPr>
            <w:tcW w:w="4874" w:type="dxa"/>
            <w:vAlign w:val="center"/>
          </w:tcPr>
          <w:p w14:paraId="1252BCD7" w14:textId="0B93E76C" w:rsidR="002004DC" w:rsidRDefault="002004DC" w:rsidP="003A6C7A">
            <w:pPr>
              <w:pStyle w:val="Textodebloque"/>
              <w:ind w:left="0" w:right="120"/>
              <w:contextualSpacing/>
              <w:jc w:val="center"/>
              <w:rPr>
                <w:rFonts w:ascii="Bookman Old Style" w:hAnsi="Bookman Old Style"/>
                <w:i/>
                <w:iCs/>
                <w:sz w:val="22"/>
                <w:szCs w:val="22"/>
              </w:rPr>
            </w:pPr>
            <w:r>
              <w:rPr>
                <w:noProof/>
              </w:rPr>
              <w:drawing>
                <wp:inline distT="0" distB="0" distL="0" distR="0" wp14:anchorId="4421E05E" wp14:editId="4B11BF53">
                  <wp:extent cx="2634711" cy="1675621"/>
                  <wp:effectExtent l="0" t="0" r="0" b="127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rotWithShape="1">
                          <a:blip r:embed="rId13" cstate="print"/>
                          <a:srcRect b="55151"/>
                          <a:stretch/>
                        </pic:blipFill>
                        <pic:spPr bwMode="auto">
                          <a:xfrm>
                            <a:off x="0" y="0"/>
                            <a:ext cx="2638273" cy="1677887"/>
                          </a:xfrm>
                          <a:prstGeom prst="rect">
                            <a:avLst/>
                          </a:prstGeom>
                          <a:ln>
                            <a:noFill/>
                          </a:ln>
                          <a:extLst>
                            <a:ext uri="{53640926-AAD7-44D8-BBD7-CCE9431645EC}">
                              <a14:shadowObscured xmlns:a14="http://schemas.microsoft.com/office/drawing/2010/main"/>
                            </a:ext>
                          </a:extLst>
                        </pic:spPr>
                      </pic:pic>
                    </a:graphicData>
                  </a:graphic>
                </wp:inline>
              </w:drawing>
            </w:r>
          </w:p>
        </w:tc>
        <w:tc>
          <w:tcPr>
            <w:tcW w:w="4875" w:type="dxa"/>
            <w:vAlign w:val="center"/>
          </w:tcPr>
          <w:p w14:paraId="0B232E4B" w14:textId="32504519" w:rsidR="002004DC" w:rsidRDefault="00920819" w:rsidP="003A6C7A">
            <w:pPr>
              <w:pStyle w:val="Textodebloque"/>
              <w:ind w:left="0" w:right="120"/>
              <w:contextualSpacing/>
              <w:jc w:val="center"/>
              <w:rPr>
                <w:rFonts w:ascii="Bookman Old Style" w:hAnsi="Bookman Old Style"/>
                <w:i/>
                <w:iCs/>
                <w:sz w:val="22"/>
                <w:szCs w:val="22"/>
              </w:rPr>
            </w:pPr>
            <w:r>
              <w:rPr>
                <w:noProof/>
              </w:rPr>
              <w:drawing>
                <wp:inline distT="0" distB="0" distL="0" distR="0" wp14:anchorId="4C7799F6" wp14:editId="6BF9E8EE">
                  <wp:extent cx="2337646" cy="181792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rotWithShape="1">
                          <a:blip r:embed="rId13" cstate="print"/>
                          <a:srcRect t="45479" b="-321"/>
                          <a:stretch/>
                        </pic:blipFill>
                        <pic:spPr bwMode="auto">
                          <a:xfrm>
                            <a:off x="0" y="0"/>
                            <a:ext cx="2346956" cy="18251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02282E6" w14:textId="77777777" w:rsidR="004754A3" w:rsidRDefault="004754A3" w:rsidP="003A6C7A">
      <w:pPr>
        <w:pStyle w:val="Textodebloque"/>
        <w:ind w:right="-22"/>
        <w:contextualSpacing/>
        <w:rPr>
          <w:rFonts w:ascii="Bookman Old Style" w:hAnsi="Bookman Old Style"/>
          <w:i/>
          <w:sz w:val="18"/>
          <w:szCs w:val="18"/>
        </w:rPr>
      </w:pPr>
    </w:p>
    <w:p w14:paraId="4CAC2687" w14:textId="1493409D" w:rsidR="00866281" w:rsidRPr="00DD69B2" w:rsidRDefault="00866281" w:rsidP="003A6C7A">
      <w:pPr>
        <w:pStyle w:val="Textodebloque"/>
        <w:ind w:right="-22"/>
        <w:contextualSpacing/>
        <w:rPr>
          <w:rFonts w:ascii="Bookman Old Style" w:hAnsi="Bookman Old Style"/>
          <w:i/>
          <w:sz w:val="18"/>
          <w:szCs w:val="18"/>
        </w:rPr>
      </w:pPr>
      <w:r w:rsidRPr="00DD69B2">
        <w:rPr>
          <w:rFonts w:ascii="Bookman Old Style" w:hAnsi="Bookman Old Style"/>
          <w:i/>
          <w:sz w:val="18"/>
          <w:szCs w:val="18"/>
        </w:rPr>
        <w:t xml:space="preserve">Ilustración 1 </w:t>
      </w:r>
      <w:proofErr w:type="spellStart"/>
      <w:r w:rsidRPr="00DD69B2">
        <w:rPr>
          <w:rFonts w:ascii="Bookman Old Style" w:hAnsi="Bookman Old Style"/>
          <w:i/>
          <w:sz w:val="18"/>
          <w:szCs w:val="18"/>
        </w:rPr>
        <w:t>Nikiforidis</w:t>
      </w:r>
      <w:proofErr w:type="spellEnd"/>
      <w:r w:rsidRPr="00DD69B2">
        <w:rPr>
          <w:rFonts w:ascii="Bookman Old Style" w:hAnsi="Bookman Old Style"/>
          <w:i/>
          <w:sz w:val="18"/>
          <w:szCs w:val="18"/>
        </w:rPr>
        <w:t xml:space="preserve">, Georgios &amp; </w:t>
      </w:r>
      <w:proofErr w:type="spellStart"/>
      <w:r w:rsidRPr="00DD69B2">
        <w:rPr>
          <w:rFonts w:ascii="Bookman Old Style" w:hAnsi="Bookman Old Style"/>
          <w:i/>
          <w:sz w:val="18"/>
          <w:szCs w:val="18"/>
        </w:rPr>
        <w:t>Sanden</w:t>
      </w:r>
      <w:proofErr w:type="spellEnd"/>
      <w:r w:rsidRPr="00DD69B2">
        <w:rPr>
          <w:rFonts w:ascii="Bookman Old Style" w:hAnsi="Bookman Old Style"/>
          <w:i/>
          <w:sz w:val="18"/>
          <w:szCs w:val="18"/>
        </w:rPr>
        <w:t xml:space="preserve">, M.C.M. &amp; </w:t>
      </w:r>
      <w:proofErr w:type="spellStart"/>
      <w:r w:rsidRPr="00DD69B2">
        <w:rPr>
          <w:rFonts w:ascii="Bookman Old Style" w:hAnsi="Bookman Old Style"/>
          <w:i/>
          <w:sz w:val="18"/>
          <w:szCs w:val="18"/>
        </w:rPr>
        <w:t>Tsampas</w:t>
      </w:r>
      <w:proofErr w:type="spellEnd"/>
      <w:r w:rsidRPr="00DD69B2">
        <w:rPr>
          <w:rFonts w:ascii="Bookman Old Style" w:hAnsi="Bookman Old Style"/>
          <w:i/>
          <w:sz w:val="18"/>
          <w:szCs w:val="18"/>
        </w:rPr>
        <w:t xml:space="preserve">, </w:t>
      </w:r>
      <w:proofErr w:type="spellStart"/>
      <w:r w:rsidRPr="00DD69B2">
        <w:rPr>
          <w:rFonts w:ascii="Bookman Old Style" w:hAnsi="Bookman Old Style"/>
          <w:i/>
          <w:sz w:val="18"/>
          <w:szCs w:val="18"/>
        </w:rPr>
        <w:t>Michail</w:t>
      </w:r>
      <w:proofErr w:type="spellEnd"/>
      <w:r w:rsidRPr="00DD69B2">
        <w:rPr>
          <w:rFonts w:ascii="Bookman Old Style" w:hAnsi="Bookman Old Style"/>
          <w:i/>
          <w:sz w:val="18"/>
          <w:szCs w:val="18"/>
        </w:rPr>
        <w:t xml:space="preserve">. </w:t>
      </w:r>
      <w:r w:rsidRPr="00DD69B2">
        <w:rPr>
          <w:rFonts w:ascii="Bookman Old Style" w:hAnsi="Bookman Old Style"/>
          <w:i/>
          <w:sz w:val="18"/>
          <w:szCs w:val="18"/>
          <w:lang w:val="en-US"/>
        </w:rPr>
        <w:t xml:space="preserve">(2019). High and intermediate temperature sodium–sulfur batteries for energy storage: development, challenges and perspectives. </w:t>
      </w:r>
      <w:r w:rsidRPr="00DD69B2">
        <w:rPr>
          <w:rFonts w:ascii="Bookman Old Style" w:hAnsi="Bookman Old Style"/>
          <w:i/>
          <w:sz w:val="18"/>
          <w:szCs w:val="18"/>
        </w:rPr>
        <w:t xml:space="preserve">RSC </w:t>
      </w:r>
      <w:proofErr w:type="spellStart"/>
      <w:r w:rsidRPr="00DD69B2">
        <w:rPr>
          <w:rFonts w:ascii="Bookman Old Style" w:hAnsi="Bookman Old Style"/>
          <w:i/>
          <w:sz w:val="18"/>
          <w:szCs w:val="18"/>
        </w:rPr>
        <w:t>Advances</w:t>
      </w:r>
      <w:proofErr w:type="spellEnd"/>
      <w:r w:rsidRPr="00DD69B2">
        <w:rPr>
          <w:rFonts w:ascii="Bookman Old Style" w:hAnsi="Bookman Old Style"/>
          <w:i/>
          <w:sz w:val="18"/>
          <w:szCs w:val="18"/>
        </w:rPr>
        <w:t>. 9. 5649-5673.10.1039/C8RA08658C.</w:t>
      </w:r>
    </w:p>
    <w:p w14:paraId="01F1975A" w14:textId="77777777" w:rsidR="00866281" w:rsidRDefault="00866281" w:rsidP="003A6C7A">
      <w:pPr>
        <w:pStyle w:val="Textodebloque"/>
        <w:ind w:left="2694" w:right="2388"/>
        <w:contextualSpacing/>
        <w:rPr>
          <w:rFonts w:ascii="Bookman Old Style" w:hAnsi="Bookman Old Style"/>
          <w:i/>
          <w:sz w:val="22"/>
          <w:szCs w:val="22"/>
        </w:rPr>
      </w:pPr>
    </w:p>
    <w:p w14:paraId="769E102A" w14:textId="036A60DD"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El cambio de carga máxima es el proceso de mitigar los efectos de grandes bloques de carga de energía durante un período de tiempo avanzando</w:t>
      </w:r>
      <w:r>
        <w:rPr>
          <w:rFonts w:ascii="Bookman Old Style" w:hAnsi="Bookman Old Style"/>
          <w:i/>
          <w:sz w:val="22"/>
          <w:szCs w:val="22"/>
        </w:rPr>
        <w:t xml:space="preserve"> </w:t>
      </w:r>
      <w:r w:rsidRPr="00866281">
        <w:rPr>
          <w:rFonts w:ascii="Bookman Old Style" w:hAnsi="Bookman Old Style"/>
          <w:i/>
          <w:sz w:val="22"/>
          <w:szCs w:val="22"/>
        </w:rPr>
        <w:t>o retrasando sus efectos hasta que el sistema de suministro de energía pueda aceptar fácilmente una carga adicional. La intención tradicional</w:t>
      </w:r>
      <w:r>
        <w:rPr>
          <w:rFonts w:ascii="Bookman Old Style" w:hAnsi="Bookman Old Style"/>
          <w:i/>
          <w:sz w:val="22"/>
          <w:szCs w:val="22"/>
        </w:rPr>
        <w:t xml:space="preserve"> </w:t>
      </w:r>
      <w:r w:rsidRPr="00866281">
        <w:rPr>
          <w:rFonts w:ascii="Bookman Old Style" w:hAnsi="Bookman Old Style"/>
          <w:i/>
          <w:sz w:val="22"/>
          <w:szCs w:val="22"/>
        </w:rPr>
        <w:t>detrás de este proceso es minimizar los requisitos de capacidad de generación mediante la regulación del flujo de carga. Si las cargas en sí no</w:t>
      </w:r>
      <w:r>
        <w:rPr>
          <w:rFonts w:ascii="Bookman Old Style" w:hAnsi="Bookman Old Style"/>
          <w:i/>
          <w:sz w:val="22"/>
          <w:szCs w:val="22"/>
        </w:rPr>
        <w:t xml:space="preserve"> </w:t>
      </w:r>
      <w:r w:rsidRPr="00866281">
        <w:rPr>
          <w:rFonts w:ascii="Bookman Old Style" w:hAnsi="Bookman Old Style"/>
          <w:i/>
          <w:sz w:val="22"/>
          <w:szCs w:val="22"/>
        </w:rPr>
        <w:t>pueden ser reguladas, esto debe lograrse mediante la implementación de sistemas de almacenamiento de energía (ESS) para cambiar el perfil de</w:t>
      </w:r>
      <w:r>
        <w:rPr>
          <w:rFonts w:ascii="Bookman Old Style" w:hAnsi="Bookman Old Style"/>
          <w:i/>
          <w:sz w:val="22"/>
          <w:szCs w:val="22"/>
        </w:rPr>
        <w:t xml:space="preserve"> </w:t>
      </w:r>
      <w:r w:rsidRPr="00866281">
        <w:rPr>
          <w:rFonts w:ascii="Bookman Old Style" w:hAnsi="Bookman Old Style"/>
          <w:i/>
          <w:sz w:val="22"/>
          <w:szCs w:val="22"/>
        </w:rPr>
        <w:t>carga como lo ven los generadores.</w:t>
      </w:r>
    </w:p>
    <w:p w14:paraId="2312BC41" w14:textId="20CCC569" w:rsidR="00866281" w:rsidRDefault="00866281" w:rsidP="003A6C7A">
      <w:pPr>
        <w:pStyle w:val="Textodebloque"/>
        <w:ind w:right="120"/>
        <w:contextualSpacing/>
        <w:rPr>
          <w:rFonts w:ascii="Bookman Old Style" w:hAnsi="Bookman Old Style"/>
          <w:i/>
          <w:sz w:val="22"/>
          <w:szCs w:val="22"/>
        </w:rPr>
      </w:pPr>
    </w:p>
    <w:p w14:paraId="6ABDFEAB" w14:textId="64A8FD31"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 xml:space="preserve">En el caso específico de </w:t>
      </w:r>
      <w:proofErr w:type="spellStart"/>
      <w:r w:rsidRPr="00866281">
        <w:rPr>
          <w:rFonts w:ascii="Bookman Old Style" w:hAnsi="Bookman Old Style"/>
          <w:i/>
          <w:sz w:val="22"/>
          <w:szCs w:val="22"/>
        </w:rPr>
        <w:t>Casuarito</w:t>
      </w:r>
      <w:proofErr w:type="spellEnd"/>
      <w:r w:rsidRPr="00866281">
        <w:rPr>
          <w:rFonts w:ascii="Bookman Old Style" w:hAnsi="Bookman Old Style"/>
          <w:i/>
          <w:sz w:val="22"/>
          <w:szCs w:val="22"/>
        </w:rPr>
        <w:t>, el banco de Almacenamiento entregará en promedio el 35% de la energía.</w:t>
      </w:r>
    </w:p>
    <w:p w14:paraId="42061BB0" w14:textId="7F611570" w:rsidR="00866281" w:rsidRDefault="00866281" w:rsidP="003A6C7A">
      <w:pPr>
        <w:pStyle w:val="Textodebloque"/>
        <w:ind w:right="120"/>
        <w:contextualSpacing/>
        <w:rPr>
          <w:rFonts w:ascii="Bookman Old Style" w:hAnsi="Bookman Old Style"/>
          <w:i/>
          <w:sz w:val="22"/>
          <w:szCs w:val="22"/>
        </w:rPr>
      </w:pPr>
    </w:p>
    <w:p w14:paraId="4A80561C" w14:textId="337B3C7C" w:rsidR="00866281" w:rsidRDefault="00866281" w:rsidP="003A6C7A">
      <w:pPr>
        <w:pStyle w:val="Textodebloque"/>
        <w:ind w:right="120"/>
        <w:contextualSpacing/>
        <w:rPr>
          <w:rFonts w:ascii="Bookman Old Style" w:hAnsi="Bookman Old Style"/>
          <w:i/>
          <w:iCs/>
          <w:sz w:val="22"/>
          <w:szCs w:val="22"/>
        </w:rPr>
      </w:pPr>
      <w:r w:rsidRPr="11D5D521">
        <w:rPr>
          <w:rFonts w:ascii="Bookman Old Style" w:hAnsi="Bookman Old Style"/>
          <w:i/>
          <w:iCs/>
          <w:sz w:val="22"/>
          <w:szCs w:val="22"/>
        </w:rPr>
        <w:t>La Comisión en el Documento CREG 501 016 presenta la Tabla 4 Carga Promedio Diaria Mensual kW cuya fuente manifiesta ser el documento DUE Capital. Actuación Solicitud de CARGOS a la CREG (</w:t>
      </w:r>
      <w:proofErr w:type="spellStart"/>
      <w:r w:rsidRPr="11D5D521">
        <w:rPr>
          <w:rFonts w:ascii="Bookman Old Style" w:hAnsi="Bookman Old Style"/>
          <w:i/>
          <w:iCs/>
          <w:sz w:val="22"/>
          <w:szCs w:val="22"/>
        </w:rPr>
        <w:t>Casuarito</w:t>
      </w:r>
      <w:proofErr w:type="spellEnd"/>
      <w:r w:rsidRPr="11D5D521">
        <w:rPr>
          <w:rFonts w:ascii="Bookman Old Style" w:hAnsi="Bookman Old Style"/>
          <w:i/>
          <w:iCs/>
          <w:sz w:val="22"/>
          <w:szCs w:val="22"/>
        </w:rPr>
        <w:t xml:space="preserve">) – </w:t>
      </w:r>
      <w:proofErr w:type="spellStart"/>
      <w:r w:rsidRPr="11D5D521">
        <w:rPr>
          <w:rFonts w:ascii="Bookman Old Style" w:hAnsi="Bookman Old Style"/>
          <w:i/>
          <w:iCs/>
          <w:sz w:val="22"/>
          <w:szCs w:val="22"/>
        </w:rPr>
        <w:t>Rev</w:t>
      </w:r>
      <w:proofErr w:type="spellEnd"/>
      <w:r w:rsidRPr="11D5D521">
        <w:rPr>
          <w:rFonts w:ascii="Bookman Old Style" w:hAnsi="Bookman Old Style"/>
          <w:i/>
          <w:iCs/>
          <w:sz w:val="22"/>
          <w:szCs w:val="22"/>
        </w:rPr>
        <w:t xml:space="preserve"> Final copia. Sin embargo, dicho cuadro no se </w:t>
      </w:r>
      <w:r w:rsidR="216BC162" w:rsidRPr="11D5D521">
        <w:rPr>
          <w:rFonts w:ascii="Bookman Old Style" w:hAnsi="Bookman Old Style"/>
          <w:i/>
          <w:iCs/>
          <w:sz w:val="22"/>
          <w:szCs w:val="22"/>
        </w:rPr>
        <w:t>p</w:t>
      </w:r>
      <w:r w:rsidRPr="11D5D521">
        <w:rPr>
          <w:rFonts w:ascii="Bookman Old Style" w:hAnsi="Bookman Old Style"/>
          <w:i/>
          <w:iCs/>
          <w:sz w:val="22"/>
          <w:szCs w:val="22"/>
        </w:rPr>
        <w:t>resenta en el mencionado documento.</w:t>
      </w:r>
    </w:p>
    <w:p w14:paraId="4D37A418" w14:textId="6A9F01AF" w:rsidR="00866281" w:rsidRDefault="00866281" w:rsidP="003A6C7A">
      <w:pPr>
        <w:pStyle w:val="Textodebloque"/>
        <w:ind w:right="120"/>
        <w:contextualSpacing/>
        <w:rPr>
          <w:rFonts w:ascii="Bookman Old Style" w:hAnsi="Bookman Old Style"/>
          <w:i/>
          <w:sz w:val="22"/>
          <w:szCs w:val="22"/>
        </w:rPr>
      </w:pPr>
    </w:p>
    <w:p w14:paraId="71109606" w14:textId="1A547B19"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 xml:space="preserve">Más aún, en el Excel adjunto Excel D-501 016-2022 Memoria de </w:t>
      </w:r>
      <w:proofErr w:type="spellStart"/>
      <w:r w:rsidRPr="00866281">
        <w:rPr>
          <w:rFonts w:ascii="Bookman Old Style" w:hAnsi="Bookman Old Style"/>
          <w:i/>
          <w:sz w:val="22"/>
          <w:szCs w:val="22"/>
        </w:rPr>
        <w:t>cálculo</w:t>
      </w:r>
      <w:proofErr w:type="spellEnd"/>
      <w:r w:rsidRPr="00866281">
        <w:rPr>
          <w:rFonts w:ascii="Bookman Old Style" w:hAnsi="Bookman Old Style"/>
          <w:i/>
          <w:sz w:val="22"/>
          <w:szCs w:val="22"/>
        </w:rPr>
        <w:t xml:space="preserve"> cargo CASUARITO no presenta la Figura 7. Curvas de Carga.</w:t>
      </w:r>
    </w:p>
    <w:p w14:paraId="36033065" w14:textId="33646304" w:rsidR="00866281" w:rsidRDefault="00866281" w:rsidP="003A6C7A">
      <w:pPr>
        <w:pStyle w:val="Textodebloque"/>
        <w:ind w:right="120"/>
        <w:contextualSpacing/>
        <w:rPr>
          <w:rFonts w:ascii="Bookman Old Style" w:hAnsi="Bookman Old Style"/>
          <w:i/>
          <w:sz w:val="22"/>
          <w:szCs w:val="22"/>
        </w:rPr>
      </w:pPr>
    </w:p>
    <w:p w14:paraId="2D375F81" w14:textId="2F1EE950"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Sin embargo, basados en la información entregada en la pestaña Cargos CASUARITO y en la tabla 18. Resumen de producciones según</w:t>
      </w:r>
      <w:r>
        <w:rPr>
          <w:rFonts w:ascii="Bookman Old Style" w:hAnsi="Bookman Old Style"/>
          <w:i/>
          <w:sz w:val="22"/>
          <w:szCs w:val="22"/>
        </w:rPr>
        <w:t xml:space="preserve"> </w:t>
      </w:r>
      <w:r w:rsidRPr="00866281">
        <w:rPr>
          <w:rFonts w:ascii="Bookman Old Style" w:hAnsi="Bookman Old Style"/>
          <w:i/>
          <w:sz w:val="22"/>
          <w:szCs w:val="22"/>
        </w:rPr>
        <w:t>tecnología, página 31 del documento Actuación Solicitud de CARGOS a la CREG (</w:t>
      </w:r>
      <w:proofErr w:type="spellStart"/>
      <w:r w:rsidRPr="00866281">
        <w:rPr>
          <w:rFonts w:ascii="Bookman Old Style" w:hAnsi="Bookman Old Style"/>
          <w:i/>
          <w:sz w:val="22"/>
          <w:szCs w:val="22"/>
        </w:rPr>
        <w:t>Casuarito</w:t>
      </w:r>
      <w:proofErr w:type="spellEnd"/>
      <w:r w:rsidRPr="00866281">
        <w:rPr>
          <w:rFonts w:ascii="Bookman Old Style" w:hAnsi="Bookman Old Style"/>
          <w:i/>
          <w:sz w:val="22"/>
          <w:szCs w:val="22"/>
        </w:rPr>
        <w:t xml:space="preserve">) – </w:t>
      </w:r>
      <w:proofErr w:type="spellStart"/>
      <w:r w:rsidRPr="00866281">
        <w:rPr>
          <w:rFonts w:ascii="Bookman Old Style" w:hAnsi="Bookman Old Style"/>
          <w:i/>
          <w:sz w:val="22"/>
          <w:szCs w:val="22"/>
        </w:rPr>
        <w:t>Rev</w:t>
      </w:r>
      <w:proofErr w:type="spellEnd"/>
      <w:r w:rsidRPr="00866281">
        <w:rPr>
          <w:rFonts w:ascii="Bookman Old Style" w:hAnsi="Bookman Old Style"/>
          <w:i/>
          <w:sz w:val="22"/>
          <w:szCs w:val="22"/>
        </w:rPr>
        <w:t xml:space="preserve"> Final, tomando el neto de la generación, que es</w:t>
      </w:r>
      <w:r>
        <w:rPr>
          <w:rFonts w:ascii="Bookman Old Style" w:hAnsi="Bookman Old Style"/>
          <w:i/>
          <w:sz w:val="22"/>
          <w:szCs w:val="22"/>
        </w:rPr>
        <w:t xml:space="preserve"> </w:t>
      </w:r>
      <w:r w:rsidRPr="00866281">
        <w:rPr>
          <w:rFonts w:ascii="Bookman Old Style" w:hAnsi="Bookman Old Style"/>
          <w:i/>
          <w:sz w:val="22"/>
          <w:szCs w:val="22"/>
        </w:rPr>
        <w:t>el que se puede inyectar a la red ya que las pérdidas técnicas llamadas “</w:t>
      </w:r>
      <w:proofErr w:type="spellStart"/>
      <w:r w:rsidRPr="00866281">
        <w:rPr>
          <w:rFonts w:ascii="Bookman Old Style" w:hAnsi="Bookman Old Style"/>
          <w:i/>
          <w:sz w:val="22"/>
          <w:szCs w:val="22"/>
        </w:rPr>
        <w:t>roundtrip</w:t>
      </w:r>
      <w:proofErr w:type="spellEnd"/>
      <w:r w:rsidRPr="00866281">
        <w:rPr>
          <w:rFonts w:ascii="Bookman Old Style" w:hAnsi="Bookman Old Style"/>
          <w:i/>
          <w:sz w:val="22"/>
          <w:szCs w:val="22"/>
        </w:rPr>
        <w:t xml:space="preserve"> </w:t>
      </w:r>
      <w:proofErr w:type="spellStart"/>
      <w:r w:rsidRPr="00866281">
        <w:rPr>
          <w:rFonts w:ascii="Bookman Old Style" w:hAnsi="Bookman Old Style"/>
          <w:i/>
          <w:sz w:val="22"/>
          <w:szCs w:val="22"/>
        </w:rPr>
        <w:t>efficiency</w:t>
      </w:r>
      <w:proofErr w:type="spellEnd"/>
      <w:r w:rsidRPr="00866281">
        <w:rPr>
          <w:rFonts w:ascii="Bookman Old Style" w:hAnsi="Bookman Old Style"/>
          <w:i/>
          <w:sz w:val="22"/>
          <w:szCs w:val="22"/>
        </w:rPr>
        <w:t>” son inherentes al sistema, el porcentaje de aporte de la</w:t>
      </w:r>
      <w:r>
        <w:rPr>
          <w:rFonts w:ascii="Bookman Old Style" w:hAnsi="Bookman Old Style"/>
          <w:i/>
          <w:sz w:val="22"/>
          <w:szCs w:val="22"/>
        </w:rPr>
        <w:t xml:space="preserve"> </w:t>
      </w:r>
      <w:r w:rsidRPr="00866281">
        <w:rPr>
          <w:rFonts w:ascii="Bookman Old Style" w:hAnsi="Bookman Old Style"/>
          <w:i/>
          <w:sz w:val="22"/>
          <w:szCs w:val="22"/>
        </w:rPr>
        <w:t>acumulación es:</w:t>
      </w:r>
    </w:p>
    <w:p w14:paraId="4FE95F21" w14:textId="5055FDA0" w:rsidR="00A55B6B" w:rsidRDefault="00A55B6B" w:rsidP="003A6C7A">
      <w:pPr>
        <w:pStyle w:val="Textodebloque"/>
        <w:ind w:right="120"/>
        <w:contextualSpacing/>
        <w:rPr>
          <w:rFonts w:ascii="Bookman Old Style" w:hAnsi="Bookman Old Style"/>
          <w:i/>
          <w:sz w:val="22"/>
          <w:szCs w:val="22"/>
        </w:rPr>
      </w:pPr>
    </w:p>
    <w:p w14:paraId="0DEFBA1F" w14:textId="509A89D1" w:rsidR="00A55B6B" w:rsidRDefault="00F81C02" w:rsidP="003A6C7A">
      <w:pPr>
        <w:pStyle w:val="Textodebloque"/>
        <w:ind w:right="120"/>
        <w:contextualSpacing/>
        <w:jc w:val="center"/>
        <w:rPr>
          <w:rFonts w:ascii="Bookman Old Style" w:hAnsi="Bookman Old Style"/>
          <w:i/>
          <w:sz w:val="22"/>
          <w:szCs w:val="22"/>
        </w:rPr>
      </w:pPr>
      <w:r w:rsidRPr="00F81C02">
        <w:rPr>
          <w:rFonts w:ascii="Bookman Old Style" w:hAnsi="Bookman Old Style"/>
          <w:i/>
          <w:noProof/>
          <w:sz w:val="22"/>
          <w:szCs w:val="22"/>
        </w:rPr>
        <w:lastRenderedPageBreak/>
        <w:drawing>
          <wp:inline distT="0" distB="0" distL="0" distR="0" wp14:anchorId="53A5F244" wp14:editId="2FFBDDA9">
            <wp:extent cx="3657600" cy="311153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2626" cy="3115812"/>
                    </a:xfrm>
                    <a:prstGeom prst="rect">
                      <a:avLst/>
                    </a:prstGeom>
                  </pic:spPr>
                </pic:pic>
              </a:graphicData>
            </a:graphic>
          </wp:inline>
        </w:drawing>
      </w:r>
    </w:p>
    <w:p w14:paraId="43BF88CB" w14:textId="25EFBB00" w:rsidR="00866281" w:rsidRDefault="00866281" w:rsidP="003A6C7A">
      <w:pPr>
        <w:pStyle w:val="Textodebloque"/>
        <w:ind w:right="120"/>
        <w:contextualSpacing/>
        <w:rPr>
          <w:rFonts w:ascii="Bookman Old Style" w:hAnsi="Bookman Old Style"/>
          <w:i/>
          <w:sz w:val="22"/>
          <w:szCs w:val="22"/>
        </w:rPr>
      </w:pPr>
    </w:p>
    <w:p w14:paraId="1290EF27" w14:textId="7DA88D04"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Es por tanto que la proporción de generación de recursos solares fotovoltaicos con alimentación directa a red (</w:t>
      </w:r>
      <w:r w:rsidR="00EE0334" w:rsidRPr="00EE0334">
        <w:rPr>
          <w:rFonts w:ascii="Symbol" w:hAnsi="Symbol"/>
          <w:i/>
          <w:sz w:val="22"/>
          <w:szCs w:val="22"/>
        </w:rPr>
        <w:t></w:t>
      </w:r>
      <w:r w:rsidRPr="00866281">
        <w:rPr>
          <w:rFonts w:ascii="Bookman Old Style" w:hAnsi="Bookman Old Style"/>
          <w:i/>
          <w:sz w:val="22"/>
          <w:szCs w:val="22"/>
        </w:rPr>
        <w:t>) que refiere en el Artículo 2 de la</w:t>
      </w:r>
      <w:r>
        <w:rPr>
          <w:rFonts w:ascii="Bookman Old Style" w:hAnsi="Bookman Old Style"/>
          <w:i/>
          <w:sz w:val="22"/>
          <w:szCs w:val="22"/>
        </w:rPr>
        <w:t xml:space="preserve"> </w:t>
      </w:r>
      <w:r w:rsidRPr="00866281">
        <w:rPr>
          <w:rFonts w:ascii="Bookman Old Style" w:hAnsi="Bookman Old Style"/>
          <w:i/>
          <w:sz w:val="22"/>
          <w:szCs w:val="22"/>
        </w:rPr>
        <w:t>Resolución 501 060-2022, debe ser de 100% - 28.92% = 71.08%</w:t>
      </w:r>
    </w:p>
    <w:p w14:paraId="3E5A5DC6" w14:textId="77777777" w:rsidR="00866281" w:rsidRPr="00866281" w:rsidRDefault="00866281" w:rsidP="003A6C7A">
      <w:pPr>
        <w:pStyle w:val="Textodebloque"/>
        <w:ind w:right="120"/>
        <w:contextualSpacing/>
        <w:rPr>
          <w:rFonts w:ascii="Bookman Old Style" w:hAnsi="Bookman Old Style"/>
          <w:i/>
          <w:sz w:val="22"/>
          <w:szCs w:val="22"/>
        </w:rPr>
      </w:pPr>
    </w:p>
    <w:p w14:paraId="78E5AE03" w14:textId="0848AF6E"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La Comisión al hacer el cambio a 810 módulos y aumentar la generación anual de 569,357 a 632,476 (incremento del 11,1%) el mismo efecto debe</w:t>
      </w:r>
      <w:r>
        <w:rPr>
          <w:rFonts w:ascii="Bookman Old Style" w:hAnsi="Bookman Old Style"/>
          <w:i/>
          <w:sz w:val="22"/>
          <w:szCs w:val="22"/>
        </w:rPr>
        <w:t xml:space="preserve"> </w:t>
      </w:r>
      <w:r w:rsidRPr="00866281">
        <w:rPr>
          <w:rFonts w:ascii="Bookman Old Style" w:hAnsi="Bookman Old Style"/>
          <w:i/>
          <w:sz w:val="22"/>
          <w:szCs w:val="22"/>
        </w:rPr>
        <w:t>tener el cargue de las baterías y consecuente disminución del diésel. En el cálculo provisto por la comisión no se tiene este efecto en cuenta y se</w:t>
      </w:r>
      <w:r>
        <w:rPr>
          <w:rFonts w:ascii="Bookman Old Style" w:hAnsi="Bookman Old Style"/>
          <w:i/>
          <w:sz w:val="22"/>
          <w:szCs w:val="22"/>
        </w:rPr>
        <w:t xml:space="preserve"> </w:t>
      </w:r>
      <w:r w:rsidRPr="00866281">
        <w:rPr>
          <w:rFonts w:ascii="Bookman Old Style" w:hAnsi="Bookman Old Style"/>
          <w:i/>
          <w:sz w:val="22"/>
          <w:szCs w:val="22"/>
        </w:rPr>
        <w:t>imputa un 12.2% en diésel que en los cálculos no se encuentra justificación.</w:t>
      </w:r>
    </w:p>
    <w:p w14:paraId="677ED085" w14:textId="07B9591B" w:rsidR="00866281" w:rsidRDefault="00866281" w:rsidP="003A6C7A">
      <w:pPr>
        <w:pStyle w:val="Textodebloque"/>
        <w:ind w:right="120"/>
        <w:contextualSpacing/>
        <w:rPr>
          <w:rFonts w:ascii="Bookman Old Style" w:hAnsi="Bookman Old Style"/>
          <w:i/>
          <w:sz w:val="22"/>
          <w:szCs w:val="22"/>
        </w:rPr>
      </w:pPr>
    </w:p>
    <w:p w14:paraId="6297220B" w14:textId="77777777" w:rsidR="00866281" w:rsidRPr="00866281" w:rsidRDefault="00866281" w:rsidP="003A6C7A">
      <w:pPr>
        <w:pStyle w:val="Textodebloque"/>
        <w:ind w:right="120"/>
        <w:contextualSpacing/>
        <w:rPr>
          <w:rFonts w:ascii="Bookman Old Style" w:hAnsi="Bookman Old Style"/>
          <w:b/>
          <w:i/>
          <w:sz w:val="22"/>
          <w:szCs w:val="22"/>
        </w:rPr>
      </w:pPr>
      <w:bookmarkStart w:id="4" w:name="_Hlk117493621"/>
      <w:r w:rsidRPr="00866281">
        <w:rPr>
          <w:rFonts w:ascii="Bookman Old Style" w:hAnsi="Bookman Old Style"/>
          <w:b/>
          <w:i/>
          <w:sz w:val="22"/>
          <w:szCs w:val="22"/>
        </w:rPr>
        <w:t xml:space="preserve">2. Eficiencia del Sistema Solar Fotovoltaico (SFV) </w:t>
      </w:r>
    </w:p>
    <w:bookmarkEnd w:id="4"/>
    <w:p w14:paraId="717633C1" w14:textId="77777777" w:rsidR="00866281" w:rsidRDefault="00866281" w:rsidP="003A6C7A">
      <w:pPr>
        <w:pStyle w:val="Textodebloque"/>
        <w:ind w:right="120"/>
        <w:contextualSpacing/>
        <w:rPr>
          <w:rFonts w:ascii="Bookman Old Style" w:hAnsi="Bookman Old Style"/>
          <w:i/>
          <w:sz w:val="22"/>
          <w:szCs w:val="22"/>
        </w:rPr>
      </w:pPr>
    </w:p>
    <w:p w14:paraId="6C9C2239" w14:textId="74396C21" w:rsidR="00866281" w:rsidRDefault="00866281"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En el capítulo 4.1. FACTORES DE PÉRDIDAS DEL SFV la Comisión informa que “se asumen los factores de pérdidas del SFV reconocidos para la</w:t>
      </w:r>
      <w:r>
        <w:rPr>
          <w:rFonts w:ascii="Bookman Old Style" w:hAnsi="Bookman Old Style"/>
          <w:i/>
          <w:sz w:val="22"/>
          <w:szCs w:val="22"/>
        </w:rPr>
        <w:t xml:space="preserve"> </w:t>
      </w:r>
      <w:r w:rsidRPr="00866281">
        <w:rPr>
          <w:rFonts w:ascii="Bookman Old Style" w:hAnsi="Bookman Old Style"/>
          <w:i/>
          <w:sz w:val="22"/>
          <w:szCs w:val="22"/>
        </w:rPr>
        <w:t>aprobación de cargos SFV en el mercado relevante de Mitú”. Omite la Comisión que las p</w:t>
      </w:r>
      <w:r w:rsidR="00495988">
        <w:rPr>
          <w:rFonts w:ascii="Bookman Old Style" w:hAnsi="Bookman Old Style"/>
          <w:i/>
          <w:sz w:val="22"/>
          <w:szCs w:val="22"/>
        </w:rPr>
        <w:t>é</w:t>
      </w:r>
      <w:r w:rsidRPr="00866281">
        <w:rPr>
          <w:rFonts w:ascii="Bookman Old Style" w:hAnsi="Bookman Old Style"/>
          <w:i/>
          <w:sz w:val="22"/>
          <w:szCs w:val="22"/>
        </w:rPr>
        <w:t>rdidas son producto de elementos que están en control</w:t>
      </w:r>
      <w:r>
        <w:rPr>
          <w:rFonts w:ascii="Bookman Old Style" w:hAnsi="Bookman Old Style"/>
          <w:i/>
          <w:sz w:val="22"/>
          <w:szCs w:val="22"/>
        </w:rPr>
        <w:t xml:space="preserve"> </w:t>
      </w:r>
      <w:r w:rsidRPr="00866281">
        <w:rPr>
          <w:rFonts w:ascii="Bookman Old Style" w:hAnsi="Bookman Old Style"/>
          <w:i/>
          <w:sz w:val="22"/>
          <w:szCs w:val="22"/>
        </w:rPr>
        <w:t xml:space="preserve">de DUE Capital como pérdidas inclinación módulos o pérdidas por sombras o </w:t>
      </w:r>
      <w:r w:rsidRPr="00C35AA1">
        <w:rPr>
          <w:rFonts w:ascii="Bookman Old Style" w:hAnsi="Bookman Old Style"/>
          <w:i/>
          <w:sz w:val="22"/>
          <w:szCs w:val="22"/>
        </w:rPr>
        <w:t>pérdidas por desalineación de los módulos</w:t>
      </w:r>
      <w:r w:rsidRPr="00866281">
        <w:rPr>
          <w:rFonts w:ascii="Bookman Old Style" w:hAnsi="Bookman Old Style"/>
          <w:i/>
          <w:sz w:val="22"/>
          <w:szCs w:val="22"/>
        </w:rPr>
        <w:t>, sin embargo hay otras por</w:t>
      </w:r>
      <w:r>
        <w:rPr>
          <w:rFonts w:ascii="Bookman Old Style" w:hAnsi="Bookman Old Style"/>
          <w:i/>
          <w:sz w:val="22"/>
          <w:szCs w:val="22"/>
        </w:rPr>
        <w:t xml:space="preserve"> </w:t>
      </w:r>
      <w:r w:rsidRPr="00866281">
        <w:rPr>
          <w:rFonts w:ascii="Bookman Old Style" w:hAnsi="Bookman Old Style"/>
          <w:i/>
          <w:sz w:val="22"/>
          <w:szCs w:val="22"/>
        </w:rPr>
        <w:t>efecto del sitio donde se va a ubicar la planta como perdidas por reflejo o pérdidas por temperatura y baja radiación y otras que tienen que ver con</w:t>
      </w:r>
      <w:r>
        <w:rPr>
          <w:rFonts w:ascii="Bookman Old Style" w:hAnsi="Bookman Old Style"/>
          <w:i/>
          <w:sz w:val="22"/>
          <w:szCs w:val="22"/>
        </w:rPr>
        <w:t xml:space="preserve"> </w:t>
      </w:r>
      <w:r w:rsidRPr="00866281">
        <w:rPr>
          <w:rFonts w:ascii="Bookman Old Style" w:hAnsi="Bookman Old Style"/>
          <w:i/>
          <w:sz w:val="22"/>
          <w:szCs w:val="22"/>
        </w:rPr>
        <w:t>pérdidas técnicas pérdidas en DC, pérdidas inversor (DC/AC) y precisión del MMPT, pérdidas bajo voltaje AC, pérdidas en transformación, pérdidas</w:t>
      </w:r>
      <w:r w:rsidR="000367FD">
        <w:rPr>
          <w:rFonts w:ascii="Bookman Old Style" w:hAnsi="Bookman Old Style"/>
          <w:i/>
          <w:sz w:val="22"/>
          <w:szCs w:val="22"/>
        </w:rPr>
        <w:t xml:space="preserve"> </w:t>
      </w:r>
      <w:r w:rsidRPr="00866281">
        <w:rPr>
          <w:rFonts w:ascii="Bookman Old Style" w:hAnsi="Bookman Old Style"/>
          <w:i/>
          <w:sz w:val="22"/>
          <w:szCs w:val="22"/>
        </w:rPr>
        <w:t>anillo de medio voltaje, pérdidas línea de evacuación (entrada subestación), pérdidas por disponibilidad de planta, o pérdidas por disponibilidad de</w:t>
      </w:r>
      <w:r w:rsidR="000367FD">
        <w:rPr>
          <w:rFonts w:ascii="Bookman Old Style" w:hAnsi="Bookman Old Style"/>
          <w:i/>
          <w:sz w:val="22"/>
          <w:szCs w:val="22"/>
        </w:rPr>
        <w:t xml:space="preserve"> </w:t>
      </w:r>
      <w:r w:rsidRPr="00866281">
        <w:rPr>
          <w:rFonts w:ascii="Bookman Old Style" w:hAnsi="Bookman Old Style"/>
          <w:i/>
          <w:sz w:val="22"/>
          <w:szCs w:val="22"/>
        </w:rPr>
        <w:t>red.</w:t>
      </w:r>
    </w:p>
    <w:p w14:paraId="6B2DAA41" w14:textId="6CD017B0" w:rsidR="00866281" w:rsidRDefault="00866281" w:rsidP="003A6C7A">
      <w:pPr>
        <w:pStyle w:val="Textodebloque"/>
        <w:ind w:right="120"/>
        <w:contextualSpacing/>
        <w:rPr>
          <w:rFonts w:ascii="Bookman Old Style" w:hAnsi="Bookman Old Style"/>
          <w:i/>
          <w:sz w:val="22"/>
          <w:szCs w:val="22"/>
        </w:rPr>
      </w:pPr>
    </w:p>
    <w:p w14:paraId="3E94F1A9" w14:textId="2C1ACB3E"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En la Tabla 12. Comparativos factores de pérdidas SFV del Documento CREG 501 016 presenta la comparación entre las pérdidas presentadas por</w:t>
      </w:r>
      <w:r>
        <w:rPr>
          <w:rFonts w:ascii="Bookman Old Style" w:hAnsi="Bookman Old Style"/>
          <w:i/>
          <w:sz w:val="22"/>
          <w:szCs w:val="22"/>
        </w:rPr>
        <w:t xml:space="preserve"> </w:t>
      </w:r>
      <w:r w:rsidRPr="000367FD">
        <w:rPr>
          <w:rFonts w:ascii="Bookman Old Style" w:hAnsi="Bookman Old Style"/>
          <w:i/>
          <w:sz w:val="22"/>
          <w:szCs w:val="22"/>
        </w:rPr>
        <w:t>DUE Capital y las asumidas por la Comisión así:</w:t>
      </w:r>
    </w:p>
    <w:tbl>
      <w:tblPr>
        <w:tblW w:w="8921" w:type="dxa"/>
        <w:jc w:val="right"/>
        <w:tblCellMar>
          <w:left w:w="0" w:type="dxa"/>
          <w:right w:w="0" w:type="dxa"/>
        </w:tblCellMar>
        <w:tblLook w:val="0420" w:firstRow="1" w:lastRow="0" w:firstColumn="0" w:lastColumn="0" w:noHBand="0" w:noVBand="1"/>
      </w:tblPr>
      <w:tblGrid>
        <w:gridCol w:w="2967"/>
        <w:gridCol w:w="1935"/>
        <w:gridCol w:w="1228"/>
        <w:gridCol w:w="2791"/>
      </w:tblGrid>
      <w:tr w:rsidR="00AF7EF8" w:rsidRPr="00D9204B" w14:paraId="1AC2DFA4" w14:textId="43D7EE67" w:rsidTr="00AF7EF8">
        <w:trPr>
          <w:trHeight w:hRule="exact" w:val="284"/>
          <w:tblHeader/>
          <w:jc w:val="right"/>
        </w:trPr>
        <w:tc>
          <w:tcPr>
            <w:tcW w:w="2967" w:type="dxa"/>
            <w:tcBorders>
              <w:top w:val="single" w:sz="8" w:space="0" w:color="FFFFFF"/>
              <w:left w:val="single" w:sz="8" w:space="0" w:color="FFFFFF"/>
              <w:bottom w:val="single" w:sz="24" w:space="0" w:color="FFFFFF"/>
              <w:right w:val="single" w:sz="8" w:space="0" w:color="FFFFFF"/>
            </w:tcBorders>
            <w:shd w:val="clear" w:color="auto" w:fill="1F497D" w:themeFill="text2"/>
            <w:tcMar>
              <w:top w:w="15" w:type="dxa"/>
              <w:left w:w="15" w:type="dxa"/>
              <w:bottom w:w="72" w:type="dxa"/>
              <w:right w:w="15" w:type="dxa"/>
            </w:tcMar>
            <w:vAlign w:val="center"/>
            <w:hideMark/>
          </w:tcPr>
          <w:p w14:paraId="0AF4FF6B" w14:textId="77777777" w:rsidR="00472134" w:rsidRPr="00D9204B" w:rsidRDefault="00472134" w:rsidP="003A6C7A">
            <w:pPr>
              <w:pStyle w:val="Textoindependiente21"/>
              <w:ind w:right="49"/>
              <w:contextualSpacing/>
              <w:jc w:val="center"/>
              <w:rPr>
                <w:rFonts w:ascii="Bookman Old Style" w:hAnsi="Bookman Old Style" w:cs="Arial"/>
                <w:color w:val="FFFFFF" w:themeColor="background1"/>
                <w:sz w:val="20"/>
              </w:rPr>
            </w:pPr>
            <w:r w:rsidRPr="00D9204B">
              <w:rPr>
                <w:rFonts w:ascii="Bookman Old Style" w:hAnsi="Bookman Old Style" w:cs="Arial"/>
                <w:b/>
                <w:bCs/>
                <w:color w:val="FFFFFF" w:themeColor="background1"/>
                <w:sz w:val="20"/>
              </w:rPr>
              <w:t>Pérdidas SFV</w:t>
            </w:r>
          </w:p>
        </w:tc>
        <w:tc>
          <w:tcPr>
            <w:tcW w:w="1935" w:type="dxa"/>
            <w:tcBorders>
              <w:top w:val="single" w:sz="8" w:space="0" w:color="FFFFFF"/>
              <w:left w:val="single" w:sz="8" w:space="0" w:color="FFFFFF"/>
              <w:bottom w:val="single" w:sz="24" w:space="0" w:color="FFFFFF"/>
              <w:right w:val="single" w:sz="8" w:space="0" w:color="FFFFFF"/>
            </w:tcBorders>
            <w:shd w:val="clear" w:color="auto" w:fill="1F497D" w:themeFill="text2"/>
            <w:tcMar>
              <w:top w:w="15" w:type="dxa"/>
              <w:left w:w="15" w:type="dxa"/>
              <w:bottom w:w="72" w:type="dxa"/>
              <w:right w:w="15" w:type="dxa"/>
            </w:tcMar>
            <w:vAlign w:val="center"/>
            <w:hideMark/>
          </w:tcPr>
          <w:p w14:paraId="73F76AE2" w14:textId="77777777" w:rsidR="00472134" w:rsidRPr="00D9204B" w:rsidRDefault="00472134" w:rsidP="003A6C7A">
            <w:pPr>
              <w:pStyle w:val="Textoindependiente21"/>
              <w:ind w:right="49"/>
              <w:contextualSpacing/>
              <w:jc w:val="center"/>
              <w:rPr>
                <w:rFonts w:ascii="Bookman Old Style" w:hAnsi="Bookman Old Style" w:cs="Arial"/>
                <w:color w:val="FFFFFF" w:themeColor="background1"/>
                <w:sz w:val="20"/>
              </w:rPr>
            </w:pPr>
            <w:r w:rsidRPr="00D9204B">
              <w:rPr>
                <w:rFonts w:ascii="Bookman Old Style" w:hAnsi="Bookman Old Style" w:cs="Arial"/>
                <w:b/>
                <w:bCs/>
                <w:color w:val="FFFFFF" w:themeColor="background1"/>
                <w:sz w:val="20"/>
              </w:rPr>
              <w:t>DUE CAPITAL</w:t>
            </w:r>
          </w:p>
        </w:tc>
        <w:tc>
          <w:tcPr>
            <w:tcW w:w="1228" w:type="dxa"/>
            <w:tcBorders>
              <w:top w:val="single" w:sz="8" w:space="0" w:color="FFFFFF"/>
              <w:left w:val="single" w:sz="8" w:space="0" w:color="FFFFFF"/>
              <w:bottom w:val="single" w:sz="24" w:space="0" w:color="FFFFFF"/>
              <w:right w:val="single" w:sz="8" w:space="0" w:color="FFFFFF"/>
            </w:tcBorders>
            <w:shd w:val="clear" w:color="auto" w:fill="1F497D" w:themeFill="text2"/>
            <w:tcMar>
              <w:top w:w="15" w:type="dxa"/>
              <w:left w:w="15" w:type="dxa"/>
              <w:bottom w:w="72" w:type="dxa"/>
              <w:right w:w="15" w:type="dxa"/>
            </w:tcMar>
            <w:vAlign w:val="center"/>
            <w:hideMark/>
          </w:tcPr>
          <w:p w14:paraId="75CC5716" w14:textId="77777777" w:rsidR="00472134" w:rsidRPr="00D9204B" w:rsidRDefault="00472134" w:rsidP="003A6C7A">
            <w:pPr>
              <w:pStyle w:val="Textoindependiente21"/>
              <w:ind w:right="49"/>
              <w:contextualSpacing/>
              <w:jc w:val="center"/>
              <w:rPr>
                <w:rFonts w:ascii="Bookman Old Style" w:hAnsi="Bookman Old Style" w:cs="Arial"/>
                <w:color w:val="FFFFFF" w:themeColor="background1"/>
                <w:sz w:val="20"/>
              </w:rPr>
            </w:pPr>
            <w:r w:rsidRPr="00D9204B">
              <w:rPr>
                <w:rFonts w:ascii="Bookman Old Style" w:hAnsi="Bookman Old Style" w:cs="Arial"/>
                <w:b/>
                <w:bCs/>
                <w:color w:val="FFFFFF" w:themeColor="background1"/>
                <w:sz w:val="20"/>
              </w:rPr>
              <w:t>CREG</w:t>
            </w:r>
          </w:p>
          <w:p w14:paraId="3B35D1EA" w14:textId="77777777" w:rsidR="00472134" w:rsidRPr="00D9204B" w:rsidRDefault="00472134" w:rsidP="003A6C7A">
            <w:pPr>
              <w:pStyle w:val="Textoindependiente21"/>
              <w:ind w:right="49"/>
              <w:contextualSpacing/>
              <w:jc w:val="center"/>
              <w:rPr>
                <w:rFonts w:ascii="Bookman Old Style" w:hAnsi="Bookman Old Style" w:cs="Arial"/>
                <w:color w:val="FFFFFF" w:themeColor="background1"/>
                <w:sz w:val="20"/>
              </w:rPr>
            </w:pPr>
            <w:r w:rsidRPr="00D9204B">
              <w:rPr>
                <w:rFonts w:ascii="Bookman Old Style" w:hAnsi="Bookman Old Style" w:cs="Arial"/>
                <w:b/>
                <w:bCs/>
                <w:color w:val="FFFFFF" w:themeColor="background1"/>
                <w:sz w:val="20"/>
              </w:rPr>
              <w:t>Resolución 196-2020</w:t>
            </w:r>
          </w:p>
        </w:tc>
        <w:tc>
          <w:tcPr>
            <w:tcW w:w="2791" w:type="dxa"/>
            <w:tcBorders>
              <w:top w:val="single" w:sz="8" w:space="0" w:color="FFFFFF"/>
              <w:left w:val="single" w:sz="8" w:space="0" w:color="FFFFFF"/>
              <w:bottom w:val="single" w:sz="24" w:space="0" w:color="FFFFFF"/>
              <w:right w:val="single" w:sz="8" w:space="0" w:color="FFFFFF"/>
            </w:tcBorders>
            <w:shd w:val="clear" w:color="auto" w:fill="1F497D" w:themeFill="text2"/>
            <w:vAlign w:val="center"/>
          </w:tcPr>
          <w:p w14:paraId="4DE1CD0B" w14:textId="2459A5FA" w:rsidR="00472134" w:rsidRPr="00D9204B" w:rsidRDefault="00702D8D" w:rsidP="003A6C7A">
            <w:pPr>
              <w:pStyle w:val="Textoindependiente21"/>
              <w:ind w:right="49"/>
              <w:contextualSpacing/>
              <w:jc w:val="center"/>
              <w:rPr>
                <w:rFonts w:ascii="Bookman Old Style" w:hAnsi="Bookman Old Style" w:cs="Arial"/>
                <w:b/>
                <w:bCs/>
                <w:color w:val="FFFFFF" w:themeColor="background1"/>
                <w:sz w:val="20"/>
              </w:rPr>
            </w:pPr>
            <w:r w:rsidRPr="00D9204B">
              <w:rPr>
                <w:rFonts w:ascii="Bookman Old Style" w:hAnsi="Bookman Old Style" w:cs="Arial"/>
                <w:b/>
                <w:bCs/>
                <w:color w:val="FFFFFF" w:themeColor="background1"/>
                <w:sz w:val="20"/>
              </w:rPr>
              <w:t>Valor Correcto</w:t>
            </w:r>
          </w:p>
        </w:tc>
      </w:tr>
      <w:tr w:rsidR="00AF7EF8" w:rsidRPr="00D9204B" w14:paraId="4F36543C" w14:textId="53412D33" w:rsidTr="00AF7EF8">
        <w:trPr>
          <w:trHeight w:hRule="exact" w:val="382"/>
          <w:jc w:val="right"/>
        </w:trPr>
        <w:tc>
          <w:tcPr>
            <w:tcW w:w="2967"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410A640E" w14:textId="77777777" w:rsidR="00472134" w:rsidRPr="00495988" w:rsidRDefault="00472134" w:rsidP="003A6C7A">
            <w:pPr>
              <w:pStyle w:val="Textoindependiente21"/>
              <w:ind w:right="49"/>
              <w:contextualSpacing/>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Pérdidas inclinación módulos</w:t>
            </w:r>
          </w:p>
        </w:tc>
        <w:tc>
          <w:tcPr>
            <w:tcW w:w="193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46AD3FE2" w14:textId="77777777" w:rsidR="00472134" w:rsidRPr="00495988" w:rsidRDefault="00472134"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-1.41%</w:t>
            </w:r>
          </w:p>
        </w:tc>
        <w:tc>
          <w:tcPr>
            <w:tcW w:w="122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F788FEC" w14:textId="77777777" w:rsidR="00472134" w:rsidRPr="00495988" w:rsidRDefault="00472134"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0.48%</w:t>
            </w:r>
          </w:p>
        </w:tc>
        <w:tc>
          <w:tcPr>
            <w:tcW w:w="2791"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066FCD7B" w14:textId="2FBEAFFC" w:rsidR="00472134" w:rsidRPr="00495988" w:rsidRDefault="00702D8D"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Valor Correcto</w:t>
            </w:r>
          </w:p>
        </w:tc>
      </w:tr>
      <w:tr w:rsidR="00AF7EF8" w:rsidRPr="00D9204B" w14:paraId="633406D0" w14:textId="0DBE85AD" w:rsidTr="00AF7EF8">
        <w:trPr>
          <w:trHeight w:hRule="exact" w:val="284"/>
          <w:jc w:val="right"/>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72" w:type="dxa"/>
              <w:right w:w="15" w:type="dxa"/>
            </w:tcMar>
            <w:vAlign w:val="center"/>
            <w:hideMark/>
          </w:tcPr>
          <w:p w14:paraId="724A533E" w14:textId="77777777" w:rsidR="00472134" w:rsidRPr="00495988" w:rsidRDefault="00472134" w:rsidP="003A6C7A">
            <w:pPr>
              <w:pStyle w:val="Textoindependiente21"/>
              <w:ind w:right="49"/>
              <w:contextualSpacing/>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Pérdidas por sombras</w:t>
            </w:r>
          </w:p>
        </w:tc>
        <w:tc>
          <w:tcPr>
            <w:tcW w:w="19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72" w:type="dxa"/>
              <w:right w:w="15" w:type="dxa"/>
            </w:tcMar>
            <w:vAlign w:val="center"/>
            <w:hideMark/>
          </w:tcPr>
          <w:p w14:paraId="28685C5F" w14:textId="77777777" w:rsidR="00472134" w:rsidRPr="00495988" w:rsidRDefault="00472134"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2.01%</w:t>
            </w:r>
          </w:p>
        </w:tc>
        <w:tc>
          <w:tcPr>
            <w:tcW w:w="12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center"/>
            <w:hideMark/>
          </w:tcPr>
          <w:p w14:paraId="46AC8340" w14:textId="77777777" w:rsidR="00472134" w:rsidRPr="00495988" w:rsidRDefault="00472134"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0.90%</w:t>
            </w:r>
          </w:p>
        </w:tc>
        <w:tc>
          <w:tcPr>
            <w:tcW w:w="2791"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611AE7BB" w14:textId="62CA7D85" w:rsidR="00472134" w:rsidRPr="00495988" w:rsidRDefault="00472134" w:rsidP="003A6C7A">
            <w:pPr>
              <w:pStyle w:val="Textoindependiente21"/>
              <w:ind w:right="49"/>
              <w:contextualSpacing/>
              <w:jc w:val="center"/>
              <w:rPr>
                <w:rFonts w:ascii="Bookman Old Style" w:hAnsi="Bookman Old Style"/>
                <w:i/>
                <w:color w:val="000000" w:themeColor="text1"/>
                <w:spacing w:val="-3"/>
                <w:sz w:val="20"/>
              </w:rPr>
            </w:pPr>
          </w:p>
        </w:tc>
      </w:tr>
      <w:tr w:rsidR="00AF7EF8" w:rsidRPr="00D9204B" w14:paraId="52C1DD34" w14:textId="6D7DB044" w:rsidTr="00AF7EF8">
        <w:trPr>
          <w:trHeight w:hRule="exact" w:val="619"/>
          <w:jc w:val="right"/>
        </w:trPr>
        <w:tc>
          <w:tcPr>
            <w:tcW w:w="296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5DF64E39" w14:textId="77777777" w:rsidR="00D24032" w:rsidRPr="00495988" w:rsidRDefault="00D24032" w:rsidP="003A6C7A">
            <w:pPr>
              <w:pStyle w:val="Textoindependiente21"/>
              <w:ind w:right="49"/>
              <w:contextualSpacing/>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Perdidas por reflejo</w:t>
            </w:r>
          </w:p>
        </w:tc>
        <w:tc>
          <w:tcPr>
            <w:tcW w:w="19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4D23D9CA" w14:textId="77777777"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2.00%</w:t>
            </w:r>
          </w:p>
        </w:tc>
        <w:tc>
          <w:tcPr>
            <w:tcW w:w="12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73670899" w14:textId="77777777"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2.90%</w:t>
            </w:r>
          </w:p>
        </w:tc>
        <w:tc>
          <w:tcPr>
            <w:tcW w:w="2791"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09E0093C" w14:textId="19780604" w:rsidR="00D24032" w:rsidRPr="00495988" w:rsidRDefault="009247DD"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El valor estipulado por DUE fue de 0.93%</w:t>
            </w:r>
          </w:p>
        </w:tc>
      </w:tr>
      <w:tr w:rsidR="00AF7EF8" w:rsidRPr="00D9204B" w14:paraId="3A09608C" w14:textId="52EA3D1C" w:rsidTr="00AF7EF8">
        <w:trPr>
          <w:trHeight w:hRule="exact" w:val="643"/>
          <w:jc w:val="right"/>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72" w:type="dxa"/>
              <w:right w:w="15" w:type="dxa"/>
            </w:tcMar>
            <w:vAlign w:val="center"/>
            <w:hideMark/>
          </w:tcPr>
          <w:p w14:paraId="724FE509" w14:textId="0DBF67B9" w:rsidR="00D24032" w:rsidRPr="00495988" w:rsidRDefault="00D24032" w:rsidP="003A6C7A">
            <w:pPr>
              <w:pStyle w:val="Textoindependiente21"/>
              <w:ind w:right="49"/>
              <w:contextualSpacing/>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lastRenderedPageBreak/>
              <w:t>Pérdidas</w:t>
            </w:r>
            <w:r w:rsidR="00D9204B" w:rsidRPr="00495988">
              <w:rPr>
                <w:rFonts w:ascii="Bookman Old Style" w:hAnsi="Bookman Old Style"/>
                <w:i/>
                <w:color w:val="000000" w:themeColor="text1"/>
                <w:spacing w:val="-3"/>
                <w:sz w:val="20"/>
              </w:rPr>
              <w:t xml:space="preserve"> </w:t>
            </w:r>
            <w:r w:rsidRPr="00495988">
              <w:rPr>
                <w:rFonts w:ascii="Bookman Old Style" w:hAnsi="Bookman Old Style"/>
                <w:i/>
                <w:color w:val="000000" w:themeColor="text1"/>
                <w:spacing w:val="-3"/>
                <w:sz w:val="20"/>
              </w:rPr>
              <w:t>por temperatura y baja radiación*</w:t>
            </w:r>
          </w:p>
        </w:tc>
        <w:tc>
          <w:tcPr>
            <w:tcW w:w="19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72" w:type="dxa"/>
              <w:right w:w="15" w:type="dxa"/>
            </w:tcMar>
            <w:vAlign w:val="center"/>
            <w:hideMark/>
          </w:tcPr>
          <w:p w14:paraId="7E127F9B" w14:textId="77777777"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0.93%</w:t>
            </w:r>
          </w:p>
        </w:tc>
        <w:tc>
          <w:tcPr>
            <w:tcW w:w="122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center"/>
            <w:hideMark/>
          </w:tcPr>
          <w:p w14:paraId="26B64888" w14:textId="77777777" w:rsidR="00D24032" w:rsidRPr="00495988" w:rsidRDefault="00D24032" w:rsidP="003A6C7A">
            <w:pPr>
              <w:pStyle w:val="Textoindependiente21"/>
              <w:ind w:right="49"/>
              <w:contextualSpacing/>
              <w:jc w:val="center"/>
              <w:rPr>
                <w:rFonts w:ascii="Bookman Old Style" w:hAnsi="Bookman Old Style"/>
                <w:b/>
                <w:bCs/>
                <w:i/>
                <w:color w:val="000000" w:themeColor="text1"/>
                <w:spacing w:val="-3"/>
                <w:sz w:val="20"/>
              </w:rPr>
            </w:pPr>
            <w:r w:rsidRPr="00495988">
              <w:rPr>
                <w:rFonts w:ascii="Bookman Old Style" w:hAnsi="Bookman Old Style"/>
                <w:b/>
                <w:bCs/>
                <w:i/>
                <w:color w:val="000000" w:themeColor="text1"/>
                <w:spacing w:val="-3"/>
                <w:sz w:val="20"/>
              </w:rPr>
              <w:t>0.00%</w:t>
            </w:r>
          </w:p>
        </w:tc>
        <w:tc>
          <w:tcPr>
            <w:tcW w:w="2791"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7F373AED" w14:textId="40388B3F" w:rsidR="00D24032" w:rsidRPr="00495988" w:rsidRDefault="00751CD8"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 xml:space="preserve">El valor estipulado por DUE fue </w:t>
            </w:r>
            <w:r w:rsidR="009247DD" w:rsidRPr="00495988">
              <w:rPr>
                <w:rFonts w:ascii="Bookman Old Style" w:hAnsi="Bookman Old Style"/>
                <w:i/>
                <w:color w:val="000000" w:themeColor="text1"/>
                <w:spacing w:val="-3"/>
                <w:sz w:val="20"/>
              </w:rPr>
              <w:t>d</w:t>
            </w:r>
            <w:r w:rsidRPr="00495988">
              <w:rPr>
                <w:rFonts w:ascii="Bookman Old Style" w:hAnsi="Bookman Old Style"/>
                <w:i/>
                <w:color w:val="000000" w:themeColor="text1"/>
                <w:spacing w:val="-3"/>
                <w:sz w:val="20"/>
              </w:rPr>
              <w:t>e 7.71</w:t>
            </w:r>
            <w:r w:rsidR="00D24032" w:rsidRPr="00495988">
              <w:rPr>
                <w:rFonts w:ascii="Bookman Old Style" w:hAnsi="Bookman Old Style"/>
                <w:i/>
                <w:color w:val="000000" w:themeColor="text1"/>
                <w:spacing w:val="-3"/>
                <w:sz w:val="20"/>
              </w:rPr>
              <w:t>%</w:t>
            </w:r>
          </w:p>
        </w:tc>
      </w:tr>
      <w:tr w:rsidR="00AF7EF8" w:rsidRPr="00D9204B" w14:paraId="49AE64D9" w14:textId="4DB43C8C" w:rsidTr="00AF7EF8">
        <w:trPr>
          <w:trHeight w:hRule="exact" w:val="639"/>
          <w:jc w:val="right"/>
        </w:trPr>
        <w:tc>
          <w:tcPr>
            <w:tcW w:w="296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14C9BE38" w14:textId="77777777" w:rsidR="00D24032" w:rsidRPr="00495988" w:rsidRDefault="00D24032" w:rsidP="003A6C7A">
            <w:pPr>
              <w:pStyle w:val="Textoindependiente21"/>
              <w:ind w:right="49"/>
              <w:contextualSpacing/>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Pérdidas por desalineación de los módulos</w:t>
            </w:r>
          </w:p>
        </w:tc>
        <w:tc>
          <w:tcPr>
            <w:tcW w:w="19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72" w:type="dxa"/>
              <w:right w:w="15" w:type="dxa"/>
            </w:tcMar>
            <w:vAlign w:val="center"/>
            <w:hideMark/>
          </w:tcPr>
          <w:p w14:paraId="1A931847" w14:textId="77777777"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7.71%</w:t>
            </w:r>
          </w:p>
        </w:tc>
        <w:tc>
          <w:tcPr>
            <w:tcW w:w="122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0" w:type="dxa"/>
              <w:right w:w="15" w:type="dxa"/>
            </w:tcMar>
            <w:vAlign w:val="center"/>
            <w:hideMark/>
          </w:tcPr>
          <w:p w14:paraId="18171C89" w14:textId="77777777"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0.50%</w:t>
            </w:r>
          </w:p>
        </w:tc>
        <w:tc>
          <w:tcPr>
            <w:tcW w:w="2791"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1683AB31" w14:textId="29EFBFC4" w:rsidR="00D24032" w:rsidRPr="00495988" w:rsidRDefault="00D24032" w:rsidP="003A6C7A">
            <w:pPr>
              <w:pStyle w:val="Textoindependiente21"/>
              <w:ind w:right="49"/>
              <w:contextualSpacing/>
              <w:jc w:val="center"/>
              <w:rPr>
                <w:rFonts w:ascii="Bookman Old Style" w:hAnsi="Bookman Old Style"/>
                <w:i/>
                <w:color w:val="000000" w:themeColor="text1"/>
                <w:spacing w:val="-3"/>
                <w:sz w:val="20"/>
              </w:rPr>
            </w:pPr>
            <w:r w:rsidRPr="00495988">
              <w:rPr>
                <w:rFonts w:ascii="Bookman Old Style" w:hAnsi="Bookman Old Style"/>
                <w:i/>
                <w:color w:val="000000" w:themeColor="text1"/>
                <w:spacing w:val="-3"/>
                <w:sz w:val="20"/>
              </w:rPr>
              <w:t>El valor estipulado por DUE fue</w:t>
            </w:r>
            <w:r w:rsidR="00751CD8" w:rsidRPr="00495988">
              <w:rPr>
                <w:rFonts w:ascii="Bookman Old Style" w:hAnsi="Bookman Old Style"/>
                <w:i/>
                <w:color w:val="000000" w:themeColor="text1"/>
                <w:spacing w:val="-3"/>
                <w:sz w:val="20"/>
              </w:rPr>
              <w:t xml:space="preserve"> </w:t>
            </w:r>
            <w:r w:rsidRPr="00495988">
              <w:rPr>
                <w:rFonts w:ascii="Bookman Old Style" w:hAnsi="Bookman Old Style"/>
                <w:i/>
                <w:color w:val="000000" w:themeColor="text1"/>
                <w:spacing w:val="-3"/>
                <w:sz w:val="20"/>
              </w:rPr>
              <w:t>de 1.00%</w:t>
            </w:r>
          </w:p>
        </w:tc>
      </w:tr>
    </w:tbl>
    <w:p w14:paraId="0BDF11B2" w14:textId="50E56232" w:rsidR="000367FD" w:rsidRDefault="000367FD" w:rsidP="003A6C7A">
      <w:pPr>
        <w:pStyle w:val="Textodebloque"/>
        <w:ind w:right="120"/>
        <w:contextualSpacing/>
        <w:rPr>
          <w:rFonts w:ascii="Bookman Old Style" w:hAnsi="Bookman Old Style"/>
          <w:i/>
          <w:sz w:val="22"/>
          <w:szCs w:val="22"/>
        </w:rPr>
      </w:pPr>
    </w:p>
    <w:p w14:paraId="6F632666" w14:textId="77777777" w:rsidR="00894B2F" w:rsidRDefault="00894B2F" w:rsidP="003A6C7A">
      <w:pPr>
        <w:pStyle w:val="Textodebloque"/>
        <w:ind w:right="120"/>
        <w:contextualSpacing/>
        <w:rPr>
          <w:rFonts w:ascii="Bookman Old Style" w:hAnsi="Bookman Old Style"/>
          <w:i/>
          <w:color w:val="000000" w:themeColor="text1"/>
          <w:sz w:val="22"/>
          <w:szCs w:val="22"/>
        </w:rPr>
      </w:pPr>
      <w:r w:rsidRPr="00894B2F">
        <w:rPr>
          <w:rFonts w:ascii="Bookman Old Style" w:hAnsi="Bookman Old Style"/>
          <w:i/>
          <w:color w:val="000000" w:themeColor="text1"/>
          <w:sz w:val="22"/>
          <w:szCs w:val="22"/>
        </w:rPr>
        <w:t>Como se observa la Comisión en el Documento imputa los valores errados, sin embargo, protuberante que la pérdida por temperatura se asumida por la Comisión como 0.00%.</w:t>
      </w:r>
    </w:p>
    <w:p w14:paraId="189A0042" w14:textId="77777777" w:rsidR="006E6AFA" w:rsidRPr="00894B2F" w:rsidRDefault="006E6AFA" w:rsidP="003A6C7A">
      <w:pPr>
        <w:pStyle w:val="Textodebloque"/>
        <w:ind w:right="120"/>
        <w:contextualSpacing/>
        <w:rPr>
          <w:rFonts w:ascii="Bookman Old Style" w:hAnsi="Bookman Old Style"/>
          <w:i/>
          <w:color w:val="000000" w:themeColor="text1"/>
          <w:sz w:val="22"/>
          <w:szCs w:val="22"/>
        </w:rPr>
      </w:pPr>
    </w:p>
    <w:p w14:paraId="5EE91DE7" w14:textId="77777777" w:rsidR="006E6AFA" w:rsidRDefault="002A6441" w:rsidP="003A6C7A">
      <w:pPr>
        <w:pStyle w:val="Textodebloque"/>
        <w:ind w:right="120"/>
        <w:contextualSpacing/>
        <w:jc w:val="center"/>
        <w:rPr>
          <w:rFonts w:ascii="Bookman Old Style" w:hAnsi="Bookman Old Style"/>
          <w:i/>
          <w:color w:val="000000" w:themeColor="text1"/>
          <w:sz w:val="22"/>
          <w:szCs w:val="22"/>
        </w:rPr>
      </w:pPr>
      <w:r>
        <w:rPr>
          <w:noProof/>
        </w:rPr>
        <w:drawing>
          <wp:inline distT="0" distB="0" distL="0" distR="0" wp14:anchorId="3E69A3D7" wp14:editId="71F56717">
            <wp:extent cx="3920490" cy="2406015"/>
            <wp:effectExtent l="0" t="0" r="3810" b="0"/>
            <wp:docPr id="2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0490" cy="2406015"/>
                    </a:xfrm>
                    <a:prstGeom prst="rect">
                      <a:avLst/>
                    </a:prstGeom>
                  </pic:spPr>
                </pic:pic>
              </a:graphicData>
            </a:graphic>
          </wp:inline>
        </w:drawing>
      </w:r>
    </w:p>
    <w:p w14:paraId="4E0C2FE6" w14:textId="77777777" w:rsidR="006E6AFA" w:rsidRDefault="006E6AFA" w:rsidP="003A6C7A">
      <w:pPr>
        <w:pStyle w:val="Textodebloque"/>
        <w:ind w:right="120"/>
        <w:contextualSpacing/>
        <w:rPr>
          <w:rFonts w:ascii="Bookman Old Style" w:hAnsi="Bookman Old Style"/>
          <w:i/>
          <w:color w:val="000000" w:themeColor="text1"/>
          <w:sz w:val="22"/>
          <w:szCs w:val="22"/>
        </w:rPr>
      </w:pPr>
    </w:p>
    <w:p w14:paraId="4D42B2E2" w14:textId="302D1F08" w:rsidR="002A6441" w:rsidRDefault="00894B2F" w:rsidP="003A6C7A">
      <w:pPr>
        <w:pStyle w:val="Textodebloque"/>
        <w:ind w:right="120"/>
        <w:contextualSpacing/>
        <w:rPr>
          <w:rFonts w:ascii="Bookman Old Style" w:hAnsi="Bookman Old Style"/>
          <w:i/>
          <w:color w:val="000000" w:themeColor="text1"/>
          <w:sz w:val="22"/>
          <w:szCs w:val="22"/>
        </w:rPr>
      </w:pPr>
      <w:r w:rsidRPr="00894B2F">
        <w:rPr>
          <w:rFonts w:ascii="Bookman Old Style" w:hAnsi="Bookman Old Style"/>
          <w:i/>
          <w:color w:val="000000" w:themeColor="text1"/>
          <w:sz w:val="22"/>
          <w:szCs w:val="22"/>
        </w:rPr>
        <w:t>Este no es un elemento de control de DUE Capital ya que es inherente a la fabricación de los módulos, que se representa de la siguiente forma:</w:t>
      </w:r>
    </w:p>
    <w:p w14:paraId="1D2A4C06" w14:textId="2B2F751E" w:rsidR="00894B2F" w:rsidRPr="00D4126C" w:rsidRDefault="00D4126C" w:rsidP="003A6C7A">
      <w:pPr>
        <w:pStyle w:val="Textodebloque"/>
        <w:ind w:left="1560" w:right="120"/>
        <w:contextualSpacing/>
        <w:rPr>
          <w:rFonts w:ascii="Bookman Old Style" w:hAnsi="Bookman Old Style"/>
          <w:i/>
          <w:color w:val="000000" w:themeColor="text1"/>
          <w:sz w:val="18"/>
          <w:szCs w:val="18"/>
        </w:rPr>
      </w:pPr>
      <w:r w:rsidRPr="00D4126C">
        <w:rPr>
          <w:rFonts w:ascii="Bookman Old Style" w:hAnsi="Bookman Old Style"/>
          <w:i/>
          <w:color w:val="000000" w:themeColor="text1"/>
          <w:sz w:val="18"/>
          <w:szCs w:val="18"/>
        </w:rPr>
        <w:t>Fuente: https://www.cleanenergyreviews.info/blog/most-efficient-solar-panels</w:t>
      </w:r>
    </w:p>
    <w:p w14:paraId="3B4A7176" w14:textId="77777777" w:rsidR="00D4126C" w:rsidRDefault="00D4126C" w:rsidP="003A6C7A">
      <w:pPr>
        <w:pStyle w:val="Textodebloque"/>
        <w:ind w:right="120"/>
        <w:contextualSpacing/>
        <w:rPr>
          <w:rFonts w:ascii="Bookman Old Style" w:hAnsi="Bookman Old Style"/>
          <w:i/>
          <w:sz w:val="22"/>
          <w:szCs w:val="22"/>
        </w:rPr>
      </w:pPr>
    </w:p>
    <w:p w14:paraId="534CC4EF" w14:textId="420F43C1" w:rsidR="00AA0F85" w:rsidRPr="005F669A" w:rsidRDefault="000367FD" w:rsidP="003A6C7A">
      <w:pPr>
        <w:pStyle w:val="Textodebloque"/>
        <w:ind w:right="120"/>
        <w:contextualSpacing/>
        <w:rPr>
          <w:rFonts w:ascii="Cambria Math" w:hAnsi="Cambria Math"/>
          <w:sz w:val="20"/>
        </w:rPr>
      </w:pPr>
      <w:r w:rsidRPr="000367FD">
        <w:rPr>
          <w:rFonts w:ascii="Bookman Old Style" w:hAnsi="Bookman Old Style"/>
          <w:i/>
          <w:sz w:val="22"/>
          <w:szCs w:val="22"/>
        </w:rPr>
        <w:t>Donde STC son las condiciones estándar de construcción del panel, por sus siglas en inglés, en el caso de los módulos Longi el factor es de -0.35</w:t>
      </w:r>
      <w:r>
        <w:rPr>
          <w:rFonts w:ascii="Bookman Old Style" w:hAnsi="Bookman Old Style"/>
          <w:i/>
          <w:sz w:val="22"/>
          <w:szCs w:val="22"/>
        </w:rPr>
        <w:t xml:space="preserve"> </w:t>
      </w:r>
      <w:r w:rsidRPr="000367FD">
        <w:rPr>
          <w:rFonts w:ascii="Bookman Old Style" w:hAnsi="Bookman Old Style"/>
          <w:i/>
          <w:sz w:val="22"/>
          <w:szCs w:val="22"/>
        </w:rPr>
        <w:t>%/</w:t>
      </w:r>
      <w:proofErr w:type="spellStart"/>
      <w:r w:rsidRPr="000367FD">
        <w:rPr>
          <w:rFonts w:ascii="Bookman Old Style" w:hAnsi="Bookman Old Style"/>
          <w:i/>
          <w:sz w:val="22"/>
          <w:szCs w:val="22"/>
        </w:rPr>
        <w:t>C</w:t>
      </w:r>
      <w:r w:rsidR="00274E93">
        <w:rPr>
          <w:rFonts w:ascii="Bookman Old Style" w:hAnsi="Bookman Old Style"/>
          <w:i/>
          <w:sz w:val="22"/>
          <w:szCs w:val="22"/>
        </w:rPr>
        <w:t>º</w:t>
      </w:r>
      <w:proofErr w:type="spellEnd"/>
      <w:r w:rsidRPr="000367FD">
        <w:rPr>
          <w:rFonts w:ascii="Bookman Old Style" w:hAnsi="Bookman Old Style"/>
          <w:i/>
          <w:sz w:val="22"/>
          <w:szCs w:val="22"/>
        </w:rPr>
        <w:t xml:space="preserve"> y la </w:t>
      </w:r>
      <w:proofErr w:type="spellStart"/>
      <w:r w:rsidRPr="000367FD">
        <w:rPr>
          <w:rFonts w:ascii="Bookman Old Style" w:hAnsi="Bookman Old Style"/>
          <w:i/>
          <w:sz w:val="22"/>
          <w:szCs w:val="22"/>
        </w:rPr>
        <w:t>formula</w:t>
      </w:r>
      <w:proofErr w:type="spellEnd"/>
      <w:r w:rsidRPr="000367FD">
        <w:rPr>
          <w:rFonts w:ascii="Bookman Old Style" w:hAnsi="Bookman Old Style"/>
          <w:i/>
          <w:sz w:val="22"/>
          <w:szCs w:val="22"/>
        </w:rPr>
        <w:t xml:space="preserve"> para calcular la pérdida </w:t>
      </w:r>
      <w:proofErr w:type="gramStart"/>
      <w:r w:rsidRPr="000367FD">
        <w:rPr>
          <w:rFonts w:ascii="Bookman Old Style" w:hAnsi="Bookman Old Style"/>
          <w:i/>
          <w:sz w:val="22"/>
          <w:szCs w:val="22"/>
        </w:rPr>
        <w:t>es</w:t>
      </w:r>
      <w:r>
        <w:rPr>
          <w:rFonts w:ascii="Bookman Old Style" w:hAnsi="Bookman Old Style"/>
          <w:i/>
          <w:sz w:val="22"/>
          <w:szCs w:val="22"/>
        </w:rPr>
        <w:t xml:space="preserve"> </w:t>
      </w:r>
      <w:r w:rsidRPr="000367FD">
        <w:rPr>
          <w:rFonts w:ascii="Bookman Old Style" w:hAnsi="Bookman Old Style"/>
          <w:i/>
          <w:sz w:val="22"/>
          <w:szCs w:val="22"/>
        </w:rPr>
        <w:t>;</w:t>
      </w:r>
      <w:proofErr w:type="gramEnd"/>
      <w:r w:rsidRPr="000367FD">
        <w:rPr>
          <w:rFonts w:ascii="Bookman Old Style" w:hAnsi="Bookman Old Style"/>
          <w:i/>
          <w:sz w:val="22"/>
          <w:szCs w:val="22"/>
        </w:rPr>
        <w:t xml:space="preserve"> </w:t>
      </w:r>
      <w:r w:rsidR="00F35C5A">
        <w:rPr>
          <w:rFonts w:ascii="Bookman Old Style" w:hAnsi="Bookman Old Style"/>
          <w:i/>
          <w:sz w:val="22"/>
          <w:szCs w:val="22"/>
        </w:rPr>
        <w:t xml:space="preserve"> </w:t>
      </w:r>
    </w:p>
    <w:p w14:paraId="53612557" w14:textId="622967AF" w:rsidR="00C73B4A" w:rsidRPr="009C1ACB" w:rsidRDefault="00AA0F85" w:rsidP="003A6C7A">
      <w:pPr>
        <w:pStyle w:val="Textodebloque"/>
        <w:ind w:right="120"/>
        <w:contextualSpacing/>
        <w:rPr>
          <w:rFonts w:ascii="Cambria Math"/>
          <w:sz w:val="20"/>
        </w:rPr>
      </w:pPr>
      <m:oMathPara>
        <m:oMath>
          <m:r>
            <w:rPr>
              <w:rFonts w:ascii="Cambria Math" w:hAnsi="Cambria Math"/>
              <w:sz w:val="20"/>
            </w:rPr>
            <m:t>Tcell=TAire+</m:t>
          </m:r>
          <m:f>
            <m:fPr>
              <m:ctrlPr>
                <w:rPr>
                  <w:rFonts w:ascii="Cambria Math" w:hAnsi="Cambria Math"/>
                  <w:i/>
                  <w:sz w:val="20"/>
                </w:rPr>
              </m:ctrlPr>
            </m:fPr>
            <m:num>
              <m:r>
                <w:rPr>
                  <w:rFonts w:ascii="Cambria Math" w:hAnsi="Cambria Math"/>
                  <w:sz w:val="20"/>
                </w:rPr>
                <m:t>Noc-20</m:t>
              </m:r>
            </m:num>
            <m:den>
              <m:r>
                <w:rPr>
                  <w:rFonts w:ascii="Cambria Math" w:hAnsi="Cambria Math"/>
                  <w:sz w:val="20"/>
                </w:rPr>
                <m:t>80</m:t>
              </m:r>
            </m:den>
          </m:f>
          <m:r>
            <w:rPr>
              <w:rFonts w:ascii="Cambria Math" w:hAnsi="Cambria Math"/>
              <w:sz w:val="20"/>
            </w:rPr>
            <m:t>*20</m:t>
          </m:r>
        </m:oMath>
      </m:oMathPara>
    </w:p>
    <w:p w14:paraId="62928FC4" w14:textId="71E2B88A" w:rsidR="000367FD" w:rsidRDefault="000367FD" w:rsidP="003A6C7A">
      <w:pPr>
        <w:pStyle w:val="Textodebloque"/>
        <w:ind w:right="120"/>
        <w:contextualSpacing/>
        <w:rPr>
          <w:rFonts w:ascii="Bookman Old Style" w:hAnsi="Bookman Old Style"/>
          <w:i/>
          <w:sz w:val="22"/>
          <w:szCs w:val="22"/>
        </w:rPr>
      </w:pPr>
    </w:p>
    <w:p w14:paraId="0BA65827" w14:textId="47ABCDBF"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 xml:space="preserve">donde S es la insolación en </w:t>
      </w:r>
      <w:proofErr w:type="spellStart"/>
      <w:r w:rsidRPr="000367FD">
        <w:rPr>
          <w:rFonts w:ascii="Bookman Old Style" w:hAnsi="Bookman Old Style"/>
          <w:i/>
          <w:sz w:val="22"/>
          <w:szCs w:val="22"/>
        </w:rPr>
        <w:t>mW</w:t>
      </w:r>
      <w:proofErr w:type="spellEnd"/>
      <w:r w:rsidRPr="000367FD">
        <w:rPr>
          <w:rFonts w:ascii="Bookman Old Style" w:hAnsi="Bookman Old Style"/>
          <w:i/>
          <w:sz w:val="22"/>
          <w:szCs w:val="22"/>
        </w:rPr>
        <w:t>/cm2 y NOCT es la temperatura nominal de operación de las celdas, en la mayoría de los casos es de 48C</w:t>
      </w:r>
      <w:r w:rsidR="005A4DCC">
        <w:rPr>
          <w:rFonts w:ascii="Bookman Old Style" w:hAnsi="Bookman Old Style"/>
          <w:i/>
          <w:sz w:val="22"/>
          <w:szCs w:val="22"/>
        </w:rPr>
        <w:t>º</w:t>
      </w:r>
      <w:r w:rsidRPr="000367FD">
        <w:rPr>
          <w:rFonts w:ascii="Bookman Old Style" w:hAnsi="Bookman Old Style"/>
          <w:i/>
          <w:sz w:val="22"/>
          <w:szCs w:val="22"/>
        </w:rPr>
        <w:t>.</w:t>
      </w:r>
    </w:p>
    <w:p w14:paraId="57534235" w14:textId="77777777" w:rsidR="000367FD" w:rsidRPr="000367FD" w:rsidRDefault="000367FD" w:rsidP="003A6C7A">
      <w:pPr>
        <w:pStyle w:val="Textodebloque"/>
        <w:ind w:right="120"/>
        <w:contextualSpacing/>
        <w:rPr>
          <w:rFonts w:ascii="Bookman Old Style" w:hAnsi="Bookman Old Style"/>
          <w:i/>
          <w:sz w:val="22"/>
          <w:szCs w:val="22"/>
        </w:rPr>
      </w:pPr>
    </w:p>
    <w:p w14:paraId="5047A965" w14:textId="77398C4A"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Como se estipula en la Tabla 4. Valores mensuales del recurso solar (Fuente: Solar PVGIS) página 14 la temperatura promedio del aire en</w:t>
      </w:r>
      <w:r>
        <w:rPr>
          <w:rFonts w:ascii="Bookman Old Style" w:hAnsi="Bookman Old Style"/>
          <w:i/>
          <w:sz w:val="22"/>
          <w:szCs w:val="22"/>
        </w:rPr>
        <w:t xml:space="preserve"> </w:t>
      </w:r>
      <w:proofErr w:type="spellStart"/>
      <w:r w:rsidRPr="000367FD">
        <w:rPr>
          <w:rFonts w:ascii="Bookman Old Style" w:hAnsi="Bookman Old Style"/>
          <w:i/>
          <w:sz w:val="22"/>
          <w:szCs w:val="22"/>
        </w:rPr>
        <w:t>Casuarito</w:t>
      </w:r>
      <w:proofErr w:type="spellEnd"/>
      <w:r w:rsidRPr="000367FD">
        <w:rPr>
          <w:rFonts w:ascii="Bookman Old Style" w:hAnsi="Bookman Old Style"/>
          <w:i/>
          <w:sz w:val="22"/>
          <w:szCs w:val="22"/>
        </w:rPr>
        <w:t xml:space="preserve"> es de 26.44 °C, por tanto:</w:t>
      </w:r>
    </w:p>
    <w:p w14:paraId="75C7F27C" w14:textId="12AE65C7" w:rsidR="00CF7054" w:rsidRDefault="00CF7054" w:rsidP="003A6C7A">
      <w:pPr>
        <w:pStyle w:val="Textodebloque"/>
        <w:ind w:right="120"/>
        <w:contextualSpacing/>
        <w:rPr>
          <w:rFonts w:ascii="Bookman Old Style" w:hAnsi="Bookman Old Style"/>
          <w:i/>
          <w:sz w:val="22"/>
          <w:szCs w:val="22"/>
        </w:rPr>
      </w:pPr>
    </w:p>
    <w:p w14:paraId="1006F32C" w14:textId="205A8436" w:rsidR="00CF7054" w:rsidRPr="005F669A" w:rsidRDefault="00CF7054" w:rsidP="003A6C7A">
      <w:pPr>
        <w:pStyle w:val="Textodebloque"/>
        <w:ind w:right="120"/>
        <w:contextualSpacing/>
        <w:rPr>
          <w:rFonts w:ascii="Cambria Math"/>
          <w:sz w:val="20"/>
        </w:rPr>
      </w:pPr>
      <m:oMathPara>
        <m:oMath>
          <m:r>
            <w:rPr>
              <w:rFonts w:ascii="Cambria Math" w:hAnsi="Cambria Math"/>
              <w:sz w:val="20"/>
            </w:rPr>
            <m:t>Tcell=26.44+</m:t>
          </m:r>
          <m:f>
            <m:fPr>
              <m:ctrlPr>
                <w:rPr>
                  <w:rFonts w:ascii="Cambria Math" w:hAnsi="Cambria Math"/>
                  <w:i/>
                  <w:sz w:val="20"/>
                </w:rPr>
              </m:ctrlPr>
            </m:fPr>
            <m:num>
              <m:r>
                <w:rPr>
                  <w:rFonts w:ascii="Cambria Math" w:hAnsi="Cambria Math"/>
                  <w:sz w:val="20"/>
                </w:rPr>
                <m:t>48-20</m:t>
              </m:r>
            </m:num>
            <m:den>
              <m:r>
                <w:rPr>
                  <w:rFonts w:ascii="Cambria Math" w:hAnsi="Cambria Math"/>
                  <w:sz w:val="20"/>
                </w:rPr>
                <m:t>80</m:t>
              </m:r>
            </m:den>
          </m:f>
          <m:r>
            <w:rPr>
              <w:rFonts w:ascii="Cambria Math" w:hAnsi="Cambria Math"/>
              <w:sz w:val="20"/>
            </w:rPr>
            <m:t>*20</m:t>
          </m:r>
        </m:oMath>
      </m:oMathPara>
    </w:p>
    <w:p w14:paraId="4B8ED725" w14:textId="5EA71289" w:rsidR="00CF7054" w:rsidRPr="005F669A" w:rsidRDefault="00CF7054" w:rsidP="003A6C7A">
      <w:pPr>
        <w:pStyle w:val="Textodebloque"/>
        <w:ind w:right="120"/>
        <w:contextualSpacing/>
        <w:jc w:val="center"/>
        <w:rPr>
          <w:rFonts w:ascii="Bookman Old Style" w:hAnsi="Bookman Old Style"/>
          <w:i/>
          <w:iCs/>
          <w:sz w:val="20"/>
        </w:rPr>
      </w:pPr>
      <w:proofErr w:type="spellStart"/>
      <w:r w:rsidRPr="005F669A">
        <w:rPr>
          <w:rFonts w:ascii="Bookman Old Style" w:hAnsi="Bookman Old Style"/>
          <w:i/>
          <w:iCs/>
          <w:sz w:val="20"/>
        </w:rPr>
        <w:t>Tcell</w:t>
      </w:r>
      <w:proofErr w:type="spellEnd"/>
      <w:r w:rsidRPr="005F669A">
        <w:rPr>
          <w:rFonts w:ascii="Bookman Old Style" w:hAnsi="Bookman Old Style"/>
          <w:i/>
          <w:iCs/>
          <w:sz w:val="20"/>
        </w:rPr>
        <w:t xml:space="preserve">= </w:t>
      </w:r>
      <w:r w:rsidR="005F669A" w:rsidRPr="005F669A">
        <w:rPr>
          <w:rFonts w:ascii="Bookman Old Style" w:hAnsi="Bookman Old Style"/>
          <w:i/>
          <w:iCs/>
          <w:sz w:val="20"/>
        </w:rPr>
        <w:t>54.44 C º</w:t>
      </w:r>
    </w:p>
    <w:p w14:paraId="3C1468B4" w14:textId="77777777" w:rsidR="00076E4E" w:rsidRDefault="00076E4E" w:rsidP="003A6C7A">
      <w:pPr>
        <w:pStyle w:val="Textodebloque"/>
        <w:ind w:right="120"/>
        <w:contextualSpacing/>
        <w:rPr>
          <w:rFonts w:ascii="Bookman Old Style" w:hAnsi="Bookman Old Style"/>
          <w:i/>
          <w:sz w:val="22"/>
          <w:szCs w:val="22"/>
        </w:rPr>
      </w:pPr>
    </w:p>
    <w:p w14:paraId="5B74E253" w14:textId="4D3D19D2" w:rsidR="00912A08"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Ahora STC es 25</w:t>
      </w:r>
      <w:r w:rsidR="005A4DCC">
        <w:rPr>
          <w:rFonts w:ascii="Bookman Old Style" w:hAnsi="Bookman Old Style"/>
          <w:i/>
          <w:sz w:val="22"/>
          <w:szCs w:val="22"/>
        </w:rPr>
        <w:t xml:space="preserve"> </w:t>
      </w:r>
      <w:proofErr w:type="spellStart"/>
      <w:r w:rsidR="005A4DCC">
        <w:rPr>
          <w:rFonts w:ascii="Bookman Old Style" w:hAnsi="Bookman Old Style"/>
          <w:i/>
          <w:sz w:val="22"/>
          <w:szCs w:val="22"/>
        </w:rPr>
        <w:t>Cº</w:t>
      </w:r>
      <w:proofErr w:type="spellEnd"/>
      <w:r w:rsidR="00274E93">
        <w:rPr>
          <w:rFonts w:ascii="Bookman Old Style" w:hAnsi="Bookman Old Style"/>
          <w:i/>
          <w:sz w:val="22"/>
          <w:szCs w:val="22"/>
        </w:rPr>
        <w:t xml:space="preserve"> </w:t>
      </w:r>
      <w:r w:rsidRPr="000367FD">
        <w:rPr>
          <w:rFonts w:ascii="Bookman Old Style" w:hAnsi="Bookman Old Style"/>
          <w:i/>
          <w:sz w:val="22"/>
          <w:szCs w:val="22"/>
        </w:rPr>
        <w:t>y por tanto la pérdida por temperatura es:</w:t>
      </w:r>
    </w:p>
    <w:p w14:paraId="5790CB70" w14:textId="2C423F4D" w:rsidR="009C1ACB" w:rsidRDefault="009C1ACB" w:rsidP="003A6C7A">
      <w:pPr>
        <w:spacing w:before="2"/>
        <w:ind w:left="3748" w:right="3728"/>
        <w:jc w:val="center"/>
        <w:rPr>
          <w:rFonts w:ascii="Cambria Math" w:eastAsia="Cambria Math" w:hAnsi="Cambria Math"/>
          <w:sz w:val="20"/>
        </w:rPr>
      </w:pPr>
      <w:r>
        <w:rPr>
          <w:rFonts w:ascii="Cambria Math" w:eastAsia="Cambria Math" w:hAnsi="Cambria Math"/>
          <w:sz w:val="20"/>
        </w:rPr>
        <w:t>𝑃</w:t>
      </w:r>
      <w:r>
        <w:rPr>
          <w:rFonts w:ascii="Cambria Math" w:eastAsia="Cambria Math" w:hAnsi="Cambria Math"/>
          <w:position w:val="-3"/>
          <w:sz w:val="14"/>
        </w:rPr>
        <w:t>𝑇𝑒𝑚𝑝</w:t>
      </w:r>
      <w:r>
        <w:rPr>
          <w:rFonts w:ascii="Cambria Math" w:eastAsia="Cambria Math" w:hAnsi="Cambria Math"/>
          <w:spacing w:val="38"/>
          <w:position w:val="-3"/>
          <w:sz w:val="14"/>
        </w:rPr>
        <w:t xml:space="preserve"> </w:t>
      </w:r>
      <w:r>
        <w:rPr>
          <w:rFonts w:ascii="Cambria Math" w:eastAsia="Cambria Math" w:hAnsi="Cambria Math"/>
          <w:sz w:val="20"/>
        </w:rPr>
        <w:t>=</w:t>
      </w:r>
      <w:r>
        <w:rPr>
          <w:rFonts w:ascii="Cambria Math" w:eastAsia="Cambria Math" w:hAnsi="Cambria Math"/>
          <w:spacing w:val="14"/>
          <w:sz w:val="20"/>
        </w:rPr>
        <w:t xml:space="preserve"> </w:t>
      </w:r>
      <w:r>
        <w:rPr>
          <w:rFonts w:ascii="Cambria Math" w:eastAsia="Cambria Math" w:hAnsi="Cambria Math"/>
          <w:sz w:val="20"/>
        </w:rPr>
        <w:t>0.35</w:t>
      </w:r>
      <w:r>
        <w:rPr>
          <w:rFonts w:ascii="Cambria Math" w:eastAsia="Cambria Math" w:hAnsi="Cambria Math"/>
          <w:spacing w:val="2"/>
          <w:sz w:val="20"/>
        </w:rPr>
        <w:t xml:space="preserve"> </w:t>
      </w:r>
      <w:r>
        <w:rPr>
          <w:rFonts w:ascii="Cambria Math" w:eastAsia="Cambria Math" w:hAnsi="Cambria Math"/>
          <w:sz w:val="20"/>
        </w:rPr>
        <w:t>∗(𝑇</w:t>
      </w:r>
      <w:r>
        <w:rPr>
          <w:rFonts w:ascii="Cambria Math" w:eastAsia="Cambria Math" w:hAnsi="Cambria Math"/>
          <w:position w:val="-3"/>
          <w:sz w:val="14"/>
        </w:rPr>
        <w:t>𝑐𝑒𝑙𝑙</w:t>
      </w:r>
      <w:r>
        <w:rPr>
          <w:rFonts w:ascii="Cambria Math" w:eastAsia="Cambria Math" w:hAnsi="Cambria Math"/>
          <w:sz w:val="20"/>
        </w:rPr>
        <w:t>−𝑆𝑇𝐶)</w:t>
      </w:r>
    </w:p>
    <w:p w14:paraId="68D9595B" w14:textId="652108E0" w:rsidR="009C1ACB" w:rsidRDefault="009C1ACB" w:rsidP="003A6C7A">
      <w:pPr>
        <w:ind w:left="3747" w:right="3728"/>
        <w:jc w:val="center"/>
        <w:rPr>
          <w:rFonts w:ascii="Cambria Math" w:eastAsia="Cambria Math" w:hAnsi="Cambria Math"/>
          <w:sz w:val="20"/>
        </w:rPr>
      </w:pPr>
      <w:r>
        <w:rPr>
          <w:rFonts w:ascii="Cambria Math" w:eastAsia="Cambria Math" w:hAnsi="Cambria Math"/>
          <w:sz w:val="20"/>
        </w:rPr>
        <w:t>𝑃</w:t>
      </w:r>
      <w:r>
        <w:rPr>
          <w:rFonts w:ascii="Cambria Math" w:eastAsia="Cambria Math" w:hAnsi="Cambria Math"/>
          <w:position w:val="-3"/>
          <w:sz w:val="14"/>
        </w:rPr>
        <w:t>𝑇𝑒𝑚𝑝</w:t>
      </w:r>
      <w:r>
        <w:rPr>
          <w:rFonts w:ascii="Cambria Math" w:eastAsia="Cambria Math" w:hAnsi="Cambria Math"/>
          <w:spacing w:val="35"/>
          <w:position w:val="-3"/>
          <w:sz w:val="14"/>
        </w:rPr>
        <w:t xml:space="preserve"> </w:t>
      </w:r>
      <w:r>
        <w:rPr>
          <w:rFonts w:ascii="Cambria Math" w:eastAsia="Cambria Math" w:hAnsi="Cambria Math"/>
          <w:sz w:val="20"/>
        </w:rPr>
        <w:t>=</w:t>
      </w:r>
      <w:r>
        <w:rPr>
          <w:rFonts w:ascii="Cambria Math" w:eastAsia="Cambria Math" w:hAnsi="Cambria Math"/>
          <w:spacing w:val="13"/>
          <w:sz w:val="20"/>
        </w:rPr>
        <w:t xml:space="preserve"> </w:t>
      </w:r>
      <w:r>
        <w:rPr>
          <w:rFonts w:ascii="Cambria Math" w:eastAsia="Cambria Math" w:hAnsi="Cambria Math"/>
          <w:sz w:val="20"/>
        </w:rPr>
        <w:t>0.35</w:t>
      </w:r>
      <w:r>
        <w:rPr>
          <w:rFonts w:ascii="Cambria Math" w:eastAsia="Cambria Math" w:hAnsi="Cambria Math"/>
          <w:spacing w:val="2"/>
          <w:sz w:val="20"/>
        </w:rPr>
        <w:t xml:space="preserve"> </w:t>
      </w:r>
      <w:proofErr w:type="gramStart"/>
      <w:r>
        <w:rPr>
          <w:rFonts w:ascii="Cambria Math" w:eastAsia="Cambria Math" w:hAnsi="Cambria Math"/>
          <w:sz w:val="20"/>
        </w:rPr>
        <w:t>∗</w:t>
      </w:r>
      <w:r>
        <w:rPr>
          <w:rFonts w:ascii="Cambria Math" w:eastAsia="Cambria Math" w:hAnsi="Cambria Math"/>
          <w:position w:val="1"/>
          <w:sz w:val="20"/>
        </w:rPr>
        <w:t>(</w:t>
      </w:r>
      <w:proofErr w:type="gramEnd"/>
      <w:r>
        <w:rPr>
          <w:rFonts w:ascii="Cambria Math" w:eastAsia="Cambria Math" w:hAnsi="Cambria Math"/>
          <w:sz w:val="20"/>
        </w:rPr>
        <w:t>54.44−25</w:t>
      </w:r>
      <w:r>
        <w:rPr>
          <w:rFonts w:ascii="Cambria Math" w:eastAsia="Cambria Math" w:hAnsi="Cambria Math"/>
          <w:position w:val="1"/>
          <w:sz w:val="20"/>
        </w:rPr>
        <w:t>)</w:t>
      </w:r>
    </w:p>
    <w:p w14:paraId="1CF29ABF" w14:textId="52E45D34" w:rsidR="00912A08" w:rsidRPr="009C1ACB" w:rsidRDefault="009C1ACB" w:rsidP="003A6C7A">
      <w:pPr>
        <w:ind w:left="3747" w:right="3728"/>
        <w:jc w:val="center"/>
        <w:rPr>
          <w:rFonts w:ascii="Cambria Math" w:eastAsia="Cambria Math"/>
          <w:sz w:val="20"/>
        </w:rPr>
      </w:pPr>
      <w:r>
        <w:rPr>
          <w:rFonts w:ascii="Cambria Math" w:eastAsia="Cambria Math"/>
          <w:sz w:val="20"/>
        </w:rPr>
        <w:t>𝑃</w:t>
      </w:r>
      <w:r>
        <w:rPr>
          <w:rFonts w:ascii="Cambria Math" w:eastAsia="Cambria Math"/>
          <w:position w:val="-3"/>
          <w:sz w:val="14"/>
        </w:rPr>
        <w:t>𝑇𝑒𝑚𝑝</w:t>
      </w:r>
      <w:r>
        <w:rPr>
          <w:rFonts w:ascii="Cambria Math" w:eastAsia="Cambria Math"/>
          <w:spacing w:val="8"/>
          <w:position w:val="-3"/>
          <w:sz w:val="14"/>
        </w:rPr>
        <w:t xml:space="preserve"> </w:t>
      </w:r>
      <w:r>
        <w:rPr>
          <w:rFonts w:ascii="Cambria Math" w:eastAsia="Cambria Math"/>
          <w:sz w:val="20"/>
        </w:rPr>
        <w:t>=</w:t>
      </w:r>
      <w:r>
        <w:rPr>
          <w:rFonts w:ascii="Cambria Math" w:eastAsia="Cambria Math"/>
          <w:spacing w:val="14"/>
          <w:sz w:val="20"/>
        </w:rPr>
        <w:t xml:space="preserve"> </w:t>
      </w:r>
      <w:r>
        <w:rPr>
          <w:rFonts w:ascii="Cambria Math" w:eastAsia="Cambria Math"/>
          <w:sz w:val="20"/>
        </w:rPr>
        <w:t>10.304%</w:t>
      </w:r>
    </w:p>
    <w:p w14:paraId="40554704" w14:textId="22923BD2" w:rsidR="00866281" w:rsidRDefault="00866281" w:rsidP="003A6C7A">
      <w:pPr>
        <w:pStyle w:val="Textodebloque"/>
        <w:ind w:right="120"/>
        <w:contextualSpacing/>
        <w:rPr>
          <w:rFonts w:ascii="Bookman Old Style" w:hAnsi="Bookman Old Style"/>
          <w:i/>
          <w:sz w:val="22"/>
          <w:szCs w:val="22"/>
        </w:rPr>
      </w:pPr>
    </w:p>
    <w:p w14:paraId="75BDC89A" w14:textId="2EB31841"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Para los cálculos presentados a la Comisión DUE Capital utilizó la temperatura mínima no la promedio y por tanto una pérdida de 7.71%</w:t>
      </w:r>
    </w:p>
    <w:p w14:paraId="27B64317" w14:textId="77777777" w:rsidR="0047242E" w:rsidRDefault="0047242E" w:rsidP="003A6C7A">
      <w:pPr>
        <w:pStyle w:val="Textodebloque"/>
        <w:ind w:right="120"/>
        <w:contextualSpacing/>
        <w:rPr>
          <w:rFonts w:ascii="Bookman Old Style" w:hAnsi="Bookman Old Style"/>
          <w:i/>
          <w:sz w:val="22"/>
          <w:szCs w:val="22"/>
        </w:rPr>
      </w:pPr>
    </w:p>
    <w:p w14:paraId="7B8B5C58" w14:textId="77777777" w:rsidR="000367FD" w:rsidRP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lastRenderedPageBreak/>
        <w:t>Es por tanto que el factor de eficiencia, sin que DUE Capital esté de acuerdo con la valoración de las otras pérdidas, solamente por este efecto debe</w:t>
      </w:r>
    </w:p>
    <w:p w14:paraId="2C62A218" w14:textId="5F67DA8E"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pasar a 78.86%</w:t>
      </w:r>
    </w:p>
    <w:p w14:paraId="2E386E40" w14:textId="77777777" w:rsidR="000367FD" w:rsidRPr="000367FD" w:rsidRDefault="000367FD" w:rsidP="003A6C7A">
      <w:pPr>
        <w:pStyle w:val="Textodebloque"/>
        <w:ind w:right="120"/>
        <w:contextualSpacing/>
        <w:rPr>
          <w:rFonts w:ascii="Bookman Old Style" w:hAnsi="Bookman Old Style"/>
          <w:i/>
          <w:sz w:val="22"/>
          <w:szCs w:val="22"/>
        </w:rPr>
      </w:pPr>
    </w:p>
    <w:p w14:paraId="5F0DB92F" w14:textId="26EE73CA" w:rsidR="00866281" w:rsidRDefault="000367FD" w:rsidP="003A6C7A">
      <w:pPr>
        <w:pStyle w:val="Textodebloque"/>
        <w:ind w:right="120"/>
        <w:contextualSpacing/>
        <w:rPr>
          <w:rFonts w:ascii="Bookman Old Style" w:hAnsi="Bookman Old Style"/>
          <w:i/>
          <w:sz w:val="22"/>
          <w:szCs w:val="22"/>
        </w:rPr>
      </w:pPr>
      <w:bookmarkStart w:id="5" w:name="_Hlk117493669"/>
      <w:r w:rsidRPr="000367FD">
        <w:rPr>
          <w:rFonts w:ascii="Bookman Old Style" w:hAnsi="Bookman Old Style"/>
          <w:i/>
          <w:sz w:val="22"/>
          <w:szCs w:val="22"/>
        </w:rPr>
        <w:t>En virtud de lo anterior se solicita modificar la resolución en comento, específicamente en lo ateniente al Artículo 2 proporción de generación de</w:t>
      </w:r>
      <w:r>
        <w:rPr>
          <w:rFonts w:ascii="Bookman Old Style" w:hAnsi="Bookman Old Style"/>
          <w:i/>
          <w:sz w:val="22"/>
          <w:szCs w:val="22"/>
        </w:rPr>
        <w:t xml:space="preserve"> </w:t>
      </w:r>
      <w:r w:rsidRPr="000367FD">
        <w:rPr>
          <w:rFonts w:ascii="Bookman Old Style" w:hAnsi="Bookman Old Style"/>
          <w:i/>
          <w:sz w:val="22"/>
          <w:szCs w:val="22"/>
        </w:rPr>
        <w:t>recursos solares fotovoltaicos con alimentación directa a red (ß) al valor mínimo de 0.711, y se recalcule la tarifa aprobada con el factor de eficiencia</w:t>
      </w:r>
      <w:r>
        <w:rPr>
          <w:rFonts w:ascii="Bookman Old Style" w:hAnsi="Bookman Old Style"/>
          <w:i/>
          <w:sz w:val="22"/>
          <w:szCs w:val="22"/>
        </w:rPr>
        <w:t xml:space="preserve"> </w:t>
      </w:r>
      <w:r w:rsidRPr="000367FD">
        <w:rPr>
          <w:rFonts w:ascii="Bookman Old Style" w:hAnsi="Bookman Old Style"/>
          <w:i/>
          <w:sz w:val="22"/>
          <w:szCs w:val="22"/>
        </w:rPr>
        <w:t>de 78.86%.</w:t>
      </w:r>
    </w:p>
    <w:bookmarkEnd w:id="5"/>
    <w:p w14:paraId="08F342FD" w14:textId="775D9C67" w:rsidR="000367FD" w:rsidRDefault="000367FD" w:rsidP="003A6C7A">
      <w:pPr>
        <w:pStyle w:val="Textodebloque"/>
        <w:ind w:right="120"/>
        <w:contextualSpacing/>
        <w:rPr>
          <w:rFonts w:ascii="Bookman Old Style" w:hAnsi="Bookman Old Style"/>
          <w:i/>
          <w:sz w:val="22"/>
          <w:szCs w:val="22"/>
        </w:rPr>
      </w:pPr>
    </w:p>
    <w:p w14:paraId="5D4619F8" w14:textId="59F6293E" w:rsidR="000367FD" w:rsidRDefault="000367FD" w:rsidP="003A6C7A">
      <w:pPr>
        <w:pStyle w:val="Textodebloque"/>
        <w:ind w:right="120"/>
        <w:contextualSpacing/>
        <w:rPr>
          <w:rFonts w:ascii="Bookman Old Style" w:hAnsi="Bookman Old Style"/>
          <w:i/>
          <w:sz w:val="22"/>
          <w:szCs w:val="22"/>
        </w:rPr>
      </w:pPr>
      <w:r w:rsidRPr="000367FD">
        <w:rPr>
          <w:rFonts w:ascii="Bookman Old Style" w:hAnsi="Bookman Old Style"/>
          <w:i/>
          <w:sz w:val="22"/>
          <w:szCs w:val="22"/>
        </w:rPr>
        <w:t>Mediante Auto con radicado CREG I-2021-002479, proferido el 1 de septiembre de 2021, la Dirección Ejecutiva de la Comisión ordenó la</w:t>
      </w:r>
      <w:r>
        <w:rPr>
          <w:rFonts w:ascii="Bookman Old Style" w:hAnsi="Bookman Old Style"/>
          <w:i/>
          <w:sz w:val="22"/>
          <w:szCs w:val="22"/>
        </w:rPr>
        <w:t xml:space="preserve"> </w:t>
      </w:r>
      <w:r w:rsidRPr="000367FD">
        <w:rPr>
          <w:rFonts w:ascii="Bookman Old Style" w:hAnsi="Bookman Old Style"/>
          <w:i/>
          <w:sz w:val="22"/>
          <w:szCs w:val="22"/>
        </w:rPr>
        <w:t>conformación del expediente administrativo 2021-0072, con el objeto de decidir sobre la solicitud de aprobación de cargos de remuneración para un</w:t>
      </w:r>
      <w:r>
        <w:rPr>
          <w:rFonts w:ascii="Bookman Old Style" w:hAnsi="Bookman Old Style"/>
          <w:i/>
          <w:sz w:val="22"/>
          <w:szCs w:val="22"/>
        </w:rPr>
        <w:t xml:space="preserve"> </w:t>
      </w:r>
      <w:r w:rsidRPr="000367FD">
        <w:rPr>
          <w:rFonts w:ascii="Bookman Old Style" w:hAnsi="Bookman Old Style"/>
          <w:i/>
          <w:sz w:val="22"/>
          <w:szCs w:val="22"/>
        </w:rPr>
        <w:t xml:space="preserve">proyecto fotovoltaico interconectado a la red de distribución del poblado </w:t>
      </w:r>
      <w:proofErr w:type="spellStart"/>
      <w:r w:rsidRPr="000367FD">
        <w:rPr>
          <w:rFonts w:ascii="Bookman Old Style" w:hAnsi="Bookman Old Style"/>
          <w:i/>
          <w:sz w:val="22"/>
          <w:szCs w:val="22"/>
        </w:rPr>
        <w:t>Casuarito</w:t>
      </w:r>
      <w:proofErr w:type="spellEnd"/>
      <w:r w:rsidRPr="000367FD">
        <w:rPr>
          <w:rFonts w:ascii="Bookman Old Style" w:hAnsi="Bookman Old Style"/>
          <w:i/>
          <w:sz w:val="22"/>
          <w:szCs w:val="22"/>
        </w:rPr>
        <w:t>, perteneciente al municipio de Puerto Car</w:t>
      </w:r>
      <w:r w:rsidR="00DF0C7C">
        <w:rPr>
          <w:rFonts w:ascii="Bookman Old Style" w:hAnsi="Bookman Old Style"/>
          <w:i/>
          <w:sz w:val="22"/>
          <w:szCs w:val="22"/>
        </w:rPr>
        <w:t>r</w:t>
      </w:r>
      <w:r w:rsidRPr="000367FD">
        <w:rPr>
          <w:rFonts w:ascii="Bookman Old Style" w:hAnsi="Bookman Old Style"/>
          <w:i/>
          <w:sz w:val="22"/>
          <w:szCs w:val="22"/>
        </w:rPr>
        <w:t>eño en el departamento</w:t>
      </w:r>
      <w:r>
        <w:rPr>
          <w:rFonts w:ascii="Bookman Old Style" w:hAnsi="Bookman Old Style"/>
          <w:i/>
          <w:sz w:val="22"/>
          <w:szCs w:val="22"/>
        </w:rPr>
        <w:t xml:space="preserve"> </w:t>
      </w:r>
      <w:r w:rsidRPr="000367FD">
        <w:rPr>
          <w:rFonts w:ascii="Bookman Old Style" w:hAnsi="Bookman Old Style"/>
          <w:i/>
          <w:sz w:val="22"/>
          <w:szCs w:val="22"/>
        </w:rPr>
        <w:t>del Vichada. Lo anterior en concordancia con el literal d) del Artículo 22 de la Resolución CREG 091 de 2007 en cual establece” d) Costo de</w:t>
      </w:r>
      <w:r>
        <w:rPr>
          <w:rFonts w:ascii="Bookman Old Style" w:hAnsi="Bookman Old Style"/>
          <w:i/>
          <w:sz w:val="22"/>
          <w:szCs w:val="22"/>
        </w:rPr>
        <w:t xml:space="preserve"> </w:t>
      </w:r>
      <w:r w:rsidRPr="000367FD">
        <w:rPr>
          <w:rFonts w:ascii="Bookman Old Style" w:hAnsi="Bookman Old Style"/>
          <w:i/>
          <w:sz w:val="22"/>
          <w:szCs w:val="22"/>
        </w:rPr>
        <w:t>inversión de sistemas híbridos y otras tecnologías de generación. Los costos unitarios de inversión para sistemas híbridos y otras tecnologías de</w:t>
      </w:r>
      <w:r>
        <w:rPr>
          <w:rFonts w:ascii="Bookman Old Style" w:hAnsi="Bookman Old Style"/>
          <w:i/>
          <w:sz w:val="22"/>
          <w:szCs w:val="22"/>
        </w:rPr>
        <w:t xml:space="preserve"> </w:t>
      </w:r>
      <w:r w:rsidRPr="000367FD">
        <w:rPr>
          <w:rFonts w:ascii="Bookman Old Style" w:hAnsi="Bookman Old Style"/>
          <w:i/>
          <w:sz w:val="22"/>
          <w:szCs w:val="22"/>
        </w:rPr>
        <w:t>generación no definidos en la presente resolución, podrán proponerse a la Comisión quién definirá en Resolución particular los costos</w:t>
      </w:r>
      <w:r>
        <w:rPr>
          <w:rFonts w:ascii="Bookman Old Style" w:hAnsi="Bookman Old Style"/>
          <w:i/>
          <w:sz w:val="22"/>
          <w:szCs w:val="22"/>
        </w:rPr>
        <w:t xml:space="preserve"> </w:t>
      </w:r>
      <w:r w:rsidRPr="000367FD">
        <w:rPr>
          <w:rFonts w:ascii="Bookman Old Style" w:hAnsi="Bookman Old Style"/>
          <w:i/>
          <w:sz w:val="22"/>
          <w:szCs w:val="22"/>
        </w:rPr>
        <w:t>correspondientes.” (Negrita y subrayado fuera del texto)</w:t>
      </w:r>
    </w:p>
    <w:p w14:paraId="10DB65FE" w14:textId="77777777" w:rsidR="000367FD" w:rsidRDefault="000367FD" w:rsidP="003A6C7A">
      <w:pPr>
        <w:pStyle w:val="Textodebloque"/>
        <w:ind w:right="120"/>
        <w:contextualSpacing/>
        <w:rPr>
          <w:rFonts w:ascii="Bookman Old Style" w:hAnsi="Bookman Old Style"/>
          <w:i/>
          <w:sz w:val="22"/>
          <w:szCs w:val="22"/>
        </w:rPr>
      </w:pPr>
    </w:p>
    <w:p w14:paraId="32ADB460" w14:textId="0E4A6FB6" w:rsidR="00866281" w:rsidRDefault="000367FD" w:rsidP="003A6C7A">
      <w:pPr>
        <w:pStyle w:val="Textodebloque"/>
        <w:ind w:right="120"/>
        <w:contextualSpacing/>
        <w:rPr>
          <w:rFonts w:ascii="Bookman Old Style" w:hAnsi="Bookman Old Style"/>
          <w:i/>
          <w:sz w:val="22"/>
          <w:szCs w:val="22"/>
        </w:rPr>
      </w:pPr>
      <w:bookmarkStart w:id="6" w:name="_Hlk117493694"/>
      <w:r w:rsidRPr="000367FD">
        <w:rPr>
          <w:rFonts w:ascii="Bookman Old Style" w:hAnsi="Bookman Old Style"/>
          <w:i/>
          <w:sz w:val="22"/>
          <w:szCs w:val="22"/>
        </w:rPr>
        <w:t>En virtud de lo arriba mencionado la Res</w:t>
      </w:r>
      <w:r w:rsidR="00035331">
        <w:rPr>
          <w:rFonts w:ascii="Bookman Old Style" w:hAnsi="Bookman Old Style"/>
          <w:i/>
          <w:sz w:val="22"/>
          <w:szCs w:val="22"/>
        </w:rPr>
        <w:t>o</w:t>
      </w:r>
      <w:r w:rsidRPr="000367FD">
        <w:rPr>
          <w:rFonts w:ascii="Bookman Old Style" w:hAnsi="Bookman Old Style"/>
          <w:i/>
          <w:sz w:val="22"/>
          <w:szCs w:val="22"/>
        </w:rPr>
        <w:t xml:space="preserve">lución objeto de este recurso debe ser específica y exclusiva para el DUE Capital and </w:t>
      </w:r>
      <w:proofErr w:type="spellStart"/>
      <w:r w:rsidRPr="000367FD">
        <w:rPr>
          <w:rFonts w:ascii="Bookman Old Style" w:hAnsi="Bookman Old Style"/>
          <w:i/>
          <w:sz w:val="22"/>
          <w:szCs w:val="22"/>
        </w:rPr>
        <w:t>Services</w:t>
      </w:r>
      <w:proofErr w:type="spellEnd"/>
      <w:r w:rsidRPr="000367FD">
        <w:rPr>
          <w:rFonts w:ascii="Bookman Old Style" w:hAnsi="Bookman Old Style"/>
          <w:i/>
          <w:sz w:val="22"/>
          <w:szCs w:val="22"/>
        </w:rPr>
        <w:t xml:space="preserve"> S</w:t>
      </w:r>
      <w:r w:rsidR="00035331">
        <w:rPr>
          <w:rFonts w:ascii="Bookman Old Style" w:hAnsi="Bookman Old Style"/>
          <w:i/>
          <w:sz w:val="22"/>
          <w:szCs w:val="22"/>
        </w:rPr>
        <w:t>.</w:t>
      </w:r>
      <w:r w:rsidRPr="000367FD">
        <w:rPr>
          <w:rFonts w:ascii="Bookman Old Style" w:hAnsi="Bookman Old Style"/>
          <w:i/>
          <w:sz w:val="22"/>
          <w:szCs w:val="22"/>
        </w:rPr>
        <w:t>A</w:t>
      </w:r>
      <w:r w:rsidR="00035331">
        <w:rPr>
          <w:rFonts w:ascii="Bookman Old Style" w:hAnsi="Bookman Old Style"/>
          <w:i/>
          <w:sz w:val="22"/>
          <w:szCs w:val="22"/>
        </w:rPr>
        <w:t>.</w:t>
      </w:r>
      <w:r w:rsidRPr="000367FD">
        <w:rPr>
          <w:rFonts w:ascii="Bookman Old Style" w:hAnsi="Bookman Old Style"/>
          <w:i/>
          <w:sz w:val="22"/>
          <w:szCs w:val="22"/>
        </w:rPr>
        <w:t>S</w:t>
      </w:r>
      <w:r w:rsidR="00035331">
        <w:rPr>
          <w:rFonts w:ascii="Bookman Old Style" w:hAnsi="Bookman Old Style"/>
          <w:i/>
          <w:sz w:val="22"/>
          <w:szCs w:val="22"/>
        </w:rPr>
        <w:t>.</w:t>
      </w:r>
      <w:r w:rsidRPr="000367FD">
        <w:rPr>
          <w:rFonts w:ascii="Bookman Old Style" w:hAnsi="Bookman Old Style"/>
          <w:i/>
          <w:sz w:val="22"/>
          <w:szCs w:val="22"/>
        </w:rPr>
        <w:t xml:space="preserve"> ya</w:t>
      </w:r>
      <w:r>
        <w:rPr>
          <w:rFonts w:ascii="Bookman Old Style" w:hAnsi="Bookman Old Style"/>
          <w:i/>
          <w:sz w:val="22"/>
          <w:szCs w:val="22"/>
        </w:rPr>
        <w:t xml:space="preserve"> </w:t>
      </w:r>
      <w:r w:rsidRPr="000367FD">
        <w:rPr>
          <w:rFonts w:ascii="Bookman Old Style" w:hAnsi="Bookman Old Style"/>
          <w:i/>
          <w:sz w:val="22"/>
          <w:szCs w:val="22"/>
        </w:rPr>
        <w:t>que no se entiende que una solicitud particular se extienda a indeterminados haci</w:t>
      </w:r>
      <w:r w:rsidR="00035331">
        <w:rPr>
          <w:rFonts w:ascii="Bookman Old Style" w:hAnsi="Bookman Old Style"/>
          <w:i/>
          <w:sz w:val="22"/>
          <w:szCs w:val="22"/>
        </w:rPr>
        <w:t>é</w:t>
      </w:r>
      <w:r w:rsidRPr="000367FD">
        <w:rPr>
          <w:rFonts w:ascii="Bookman Old Style" w:hAnsi="Bookman Old Style"/>
          <w:i/>
          <w:sz w:val="22"/>
          <w:szCs w:val="22"/>
        </w:rPr>
        <w:t>ndola “para el mercado relevante”.</w:t>
      </w:r>
    </w:p>
    <w:bookmarkEnd w:id="6"/>
    <w:p w14:paraId="542A2BB9" w14:textId="20C9F5D2" w:rsidR="00BC52A7" w:rsidRDefault="00BC52A7" w:rsidP="003A6C7A">
      <w:pPr>
        <w:pStyle w:val="Textodebloque"/>
        <w:spacing w:after="0"/>
        <w:ind w:left="284" w:right="120"/>
        <w:contextualSpacing/>
        <w:rPr>
          <w:rFonts w:ascii="Bookman Old Style" w:hAnsi="Bookman Old Style"/>
          <w:szCs w:val="24"/>
        </w:rPr>
      </w:pPr>
    </w:p>
    <w:p w14:paraId="7EE84A95" w14:textId="77777777" w:rsidR="0047242E" w:rsidRDefault="0047242E" w:rsidP="003A6C7A">
      <w:pPr>
        <w:pStyle w:val="Textodebloque"/>
        <w:spacing w:after="0"/>
        <w:ind w:left="284" w:right="120"/>
        <w:contextualSpacing/>
        <w:rPr>
          <w:rFonts w:ascii="Bookman Old Style" w:hAnsi="Bookman Old Style"/>
          <w:szCs w:val="24"/>
        </w:rPr>
      </w:pPr>
    </w:p>
    <w:p w14:paraId="40207596" w14:textId="596291CF" w:rsidR="00BC52A7" w:rsidRPr="00753A32" w:rsidRDefault="00BC52A7" w:rsidP="003A6C7A">
      <w:pPr>
        <w:pStyle w:val="Textodebloque"/>
        <w:ind w:left="284" w:right="120"/>
        <w:contextualSpacing/>
        <w:rPr>
          <w:rFonts w:ascii="Bookman Old Style" w:hAnsi="Bookman Old Style"/>
          <w:b/>
          <w:szCs w:val="24"/>
        </w:rPr>
      </w:pPr>
      <w:r w:rsidRPr="00753A32">
        <w:rPr>
          <w:rFonts w:ascii="Bookman Old Style" w:hAnsi="Bookman Old Style"/>
          <w:b/>
          <w:szCs w:val="24"/>
        </w:rPr>
        <w:t>III. CONSIDERACIONES DE LA CREG</w:t>
      </w:r>
    </w:p>
    <w:p w14:paraId="384BD0B0" w14:textId="77777777" w:rsidR="00BC52A7" w:rsidRPr="00BC52A7" w:rsidRDefault="00BC52A7" w:rsidP="003A6C7A">
      <w:pPr>
        <w:pStyle w:val="Textodebloque"/>
        <w:ind w:left="284" w:right="120"/>
        <w:contextualSpacing/>
        <w:rPr>
          <w:rFonts w:ascii="Bookman Old Style" w:hAnsi="Bookman Old Style"/>
          <w:szCs w:val="24"/>
        </w:rPr>
      </w:pPr>
    </w:p>
    <w:p w14:paraId="4F91B791" w14:textId="1FC25AAD" w:rsidR="00BC52A7" w:rsidRPr="00BC52A7" w:rsidRDefault="00BC52A7" w:rsidP="003A6C7A">
      <w:pPr>
        <w:pStyle w:val="Textodebloque"/>
        <w:ind w:left="284" w:right="120"/>
        <w:contextualSpacing/>
        <w:rPr>
          <w:rFonts w:ascii="Bookman Old Style" w:hAnsi="Bookman Old Style"/>
          <w:szCs w:val="24"/>
        </w:rPr>
      </w:pPr>
      <w:r w:rsidRPr="00BC52A7">
        <w:rPr>
          <w:rFonts w:ascii="Bookman Old Style" w:hAnsi="Bookman Old Style"/>
          <w:szCs w:val="24"/>
        </w:rPr>
        <w:t xml:space="preserve">Frente a los argumentos expuestos por el recurrente en el recurso de reposición, se advierte por parte </w:t>
      </w:r>
      <w:r w:rsidR="005674B2">
        <w:rPr>
          <w:rFonts w:ascii="Bookman Old Style" w:hAnsi="Bookman Old Style"/>
          <w:szCs w:val="24"/>
        </w:rPr>
        <w:t xml:space="preserve">de </w:t>
      </w:r>
      <w:r w:rsidRPr="00BC52A7">
        <w:rPr>
          <w:rFonts w:ascii="Bookman Old Style" w:hAnsi="Bookman Old Style"/>
          <w:szCs w:val="24"/>
        </w:rPr>
        <w:t xml:space="preserve">esta Comisión que los mismos tienen como objeto solicitar se modifique la Resolución </w:t>
      </w:r>
      <w:r w:rsidR="001B7CBC">
        <w:rPr>
          <w:rFonts w:ascii="Bookman Old Style" w:hAnsi="Bookman Old Style"/>
          <w:szCs w:val="24"/>
        </w:rPr>
        <w:t>501 060</w:t>
      </w:r>
      <w:r w:rsidRPr="00BC52A7">
        <w:rPr>
          <w:rFonts w:ascii="Bookman Old Style" w:hAnsi="Bookman Old Style"/>
          <w:szCs w:val="24"/>
        </w:rPr>
        <w:t xml:space="preserve"> </w:t>
      </w:r>
      <w:r w:rsidR="008630C1">
        <w:rPr>
          <w:rFonts w:ascii="Bookman Old Style" w:hAnsi="Bookman Old Style"/>
          <w:szCs w:val="24"/>
        </w:rPr>
        <w:t>de 2022</w:t>
      </w:r>
      <w:r w:rsidRPr="00BC52A7">
        <w:rPr>
          <w:rFonts w:ascii="Bookman Old Style" w:hAnsi="Bookman Old Style"/>
          <w:szCs w:val="24"/>
        </w:rPr>
        <w:t xml:space="preserve"> expedida por la CREG</w:t>
      </w:r>
      <w:r w:rsidR="005674B2">
        <w:rPr>
          <w:rFonts w:ascii="Bookman Old Style" w:hAnsi="Bookman Old Style"/>
          <w:szCs w:val="24"/>
        </w:rPr>
        <w:t>. E</w:t>
      </w:r>
      <w:r w:rsidRPr="00BC52A7">
        <w:rPr>
          <w:rFonts w:ascii="Bookman Old Style" w:hAnsi="Bookman Old Style"/>
          <w:szCs w:val="24"/>
        </w:rPr>
        <w:t>n relación con lo anterior, se debe tener en cuenta en cada caso lo siguiente:</w:t>
      </w:r>
    </w:p>
    <w:p w14:paraId="243C2865" w14:textId="77777777" w:rsidR="00BC52A7" w:rsidRPr="00BC52A7" w:rsidRDefault="00BC52A7" w:rsidP="003A6C7A">
      <w:pPr>
        <w:pStyle w:val="Textodebloque"/>
        <w:ind w:left="284" w:right="120"/>
        <w:contextualSpacing/>
        <w:rPr>
          <w:rFonts w:ascii="Bookman Old Style" w:hAnsi="Bookman Old Style"/>
          <w:szCs w:val="24"/>
        </w:rPr>
      </w:pPr>
    </w:p>
    <w:p w14:paraId="3E323CC8" w14:textId="2B5B370B" w:rsidR="00EE28AB" w:rsidRPr="00464E95" w:rsidRDefault="004530B3" w:rsidP="003A6C7A">
      <w:pPr>
        <w:pStyle w:val="Textodebloque"/>
        <w:numPr>
          <w:ilvl w:val="0"/>
          <w:numId w:val="50"/>
        </w:numPr>
        <w:ind w:right="120"/>
        <w:contextualSpacing/>
        <w:rPr>
          <w:rFonts w:ascii="Bookman Old Style" w:hAnsi="Bookman Old Style"/>
          <w:b/>
          <w:szCs w:val="24"/>
          <w:lang w:val="es-ES"/>
        </w:rPr>
      </w:pPr>
      <w:r w:rsidRPr="00464E95">
        <w:rPr>
          <w:rFonts w:ascii="Bookman Old Style" w:hAnsi="Bookman Old Style"/>
          <w:b/>
          <w:szCs w:val="24"/>
          <w:lang w:val="es-ES"/>
        </w:rPr>
        <w:t>Proporción de la generación de recursos solares fotovoltaicos</w:t>
      </w:r>
    </w:p>
    <w:p w14:paraId="21BED34E" w14:textId="77777777" w:rsidR="009C3DE3" w:rsidRDefault="009C3DE3" w:rsidP="003A6C7A">
      <w:pPr>
        <w:pStyle w:val="Textodebloque"/>
        <w:ind w:left="284" w:right="120"/>
        <w:contextualSpacing/>
        <w:rPr>
          <w:rFonts w:ascii="Bookman Old Style" w:hAnsi="Bookman Old Style"/>
          <w:bCs/>
          <w:szCs w:val="24"/>
          <w:lang w:val="es-ES"/>
        </w:rPr>
      </w:pPr>
    </w:p>
    <w:p w14:paraId="4B13FD1A" w14:textId="7E1D5850" w:rsidR="00422AF1" w:rsidRDefault="00945D1F" w:rsidP="003A6C7A">
      <w:pPr>
        <w:pStyle w:val="Textodebloque"/>
        <w:ind w:left="284" w:right="120"/>
        <w:contextualSpacing/>
        <w:rPr>
          <w:rFonts w:ascii="Bookman Old Style" w:hAnsi="Bookman Old Style"/>
          <w:bCs/>
          <w:szCs w:val="24"/>
          <w:lang w:val="es-ES"/>
        </w:rPr>
      </w:pPr>
      <w:r>
        <w:rPr>
          <w:rFonts w:ascii="Bookman Old Style" w:hAnsi="Bookman Old Style"/>
          <w:bCs/>
          <w:szCs w:val="24"/>
          <w:lang w:val="es-ES"/>
        </w:rPr>
        <w:t>En lo que refiera a</w:t>
      </w:r>
      <w:r w:rsidR="00E070FC">
        <w:rPr>
          <w:rFonts w:ascii="Bookman Old Style" w:hAnsi="Bookman Old Style"/>
          <w:bCs/>
          <w:szCs w:val="24"/>
          <w:lang w:val="es-ES"/>
        </w:rPr>
        <w:t xml:space="preserve"> la afirmación realizada por DUE Capital respecto a:</w:t>
      </w:r>
      <w:r w:rsidR="00E070FC" w:rsidRPr="00E070FC">
        <w:rPr>
          <w:rFonts w:ascii="Bookman Old Style" w:hAnsi="Bookman Old Style"/>
          <w:bCs/>
          <w:szCs w:val="24"/>
          <w:lang w:val="es-ES"/>
        </w:rPr>
        <w:t xml:space="preserve"> </w:t>
      </w:r>
      <w:r w:rsidR="00E070FC" w:rsidRPr="006B127B">
        <w:rPr>
          <w:rFonts w:ascii="Bookman Old Style" w:hAnsi="Bookman Old Style"/>
          <w:bCs/>
          <w:i/>
          <w:iCs/>
          <w:szCs w:val="24"/>
          <w:lang w:val="es-ES"/>
        </w:rPr>
        <w:t>“En Colombia, de acuerdo con el Atlas de Radiación Solar en Colombia el promedio de HSP es de 5,3 horas</w:t>
      </w:r>
      <w:r w:rsidR="00E070FC">
        <w:rPr>
          <w:rFonts w:ascii="Bookman Old Style" w:hAnsi="Bookman Old Style"/>
          <w:bCs/>
          <w:i/>
          <w:iCs/>
          <w:szCs w:val="24"/>
          <w:lang w:val="es-ES"/>
        </w:rPr>
        <w:t>”</w:t>
      </w:r>
      <w:r w:rsidR="00E070FC">
        <w:rPr>
          <w:rFonts w:ascii="Bookman Old Style" w:hAnsi="Bookman Old Style"/>
          <w:bCs/>
          <w:szCs w:val="24"/>
          <w:lang w:val="es-ES"/>
        </w:rPr>
        <w:t xml:space="preserve">, </w:t>
      </w:r>
      <w:r w:rsidR="00E070FC" w:rsidRPr="006B127B">
        <w:rPr>
          <w:rFonts w:ascii="Bookman Old Style" w:hAnsi="Bookman Old Style"/>
          <w:bCs/>
          <w:szCs w:val="24"/>
          <w:lang w:val="es-ES"/>
        </w:rPr>
        <w:t>esta</w:t>
      </w:r>
      <w:r w:rsidR="00E070FC">
        <w:rPr>
          <w:rFonts w:ascii="Bookman Old Style" w:hAnsi="Bookman Old Style"/>
          <w:bCs/>
          <w:szCs w:val="24"/>
          <w:lang w:val="es-ES"/>
        </w:rPr>
        <w:t xml:space="preserve"> Comisión aclara que la </w:t>
      </w:r>
      <w:r w:rsidR="00E070FC" w:rsidRPr="00E070FC">
        <w:rPr>
          <w:rFonts w:ascii="Bookman Old Style" w:hAnsi="Bookman Old Style"/>
          <w:bCs/>
          <w:szCs w:val="24"/>
          <w:lang w:val="es-ES"/>
        </w:rPr>
        <w:t>Radiación promedio día (kWh/m2)</w:t>
      </w:r>
      <w:r w:rsidR="00E070FC" w:rsidRPr="006B127B">
        <w:rPr>
          <w:rFonts w:ascii="Bookman Old Style" w:hAnsi="Bookman Old Style"/>
          <w:bCs/>
          <w:szCs w:val="24"/>
          <w:lang w:val="es-ES"/>
        </w:rPr>
        <w:t xml:space="preserve"> </w:t>
      </w:r>
      <w:r w:rsidR="00E070FC">
        <w:rPr>
          <w:rFonts w:ascii="Bookman Old Style" w:hAnsi="Bookman Old Style"/>
          <w:bCs/>
          <w:szCs w:val="24"/>
          <w:lang w:val="es-ES"/>
        </w:rPr>
        <w:t xml:space="preserve">utilizada para el cálculo </w:t>
      </w:r>
      <w:r w:rsidR="00774BA0">
        <w:rPr>
          <w:rFonts w:ascii="Bookman Old Style" w:hAnsi="Bookman Old Style"/>
          <w:bCs/>
          <w:szCs w:val="24"/>
          <w:lang w:val="es-ES"/>
        </w:rPr>
        <w:t>de la generación del SFV del primer año se toma de la información suministrada por el recurrente media</w:t>
      </w:r>
      <w:r w:rsidR="00464E95">
        <w:rPr>
          <w:rFonts w:ascii="Bookman Old Style" w:hAnsi="Bookman Old Style"/>
          <w:bCs/>
          <w:szCs w:val="24"/>
          <w:lang w:val="es-ES"/>
        </w:rPr>
        <w:t>n</w:t>
      </w:r>
      <w:r w:rsidR="00774BA0">
        <w:rPr>
          <w:rFonts w:ascii="Bookman Old Style" w:hAnsi="Bookman Old Style"/>
          <w:bCs/>
          <w:szCs w:val="24"/>
          <w:lang w:val="es-ES"/>
        </w:rPr>
        <w:t xml:space="preserve">te radicado CREG </w:t>
      </w:r>
      <w:r w:rsidR="008A6A00" w:rsidRPr="008A6A00">
        <w:rPr>
          <w:rFonts w:ascii="Bookman Old Style" w:hAnsi="Bookman Old Style"/>
          <w:bCs/>
          <w:szCs w:val="24"/>
          <w:lang w:val="es-ES"/>
        </w:rPr>
        <w:t xml:space="preserve">E-2022-005279 </w:t>
      </w:r>
      <w:r w:rsidR="00774BA0" w:rsidRPr="006B127B">
        <w:rPr>
          <w:rFonts w:ascii="Bookman Old Style" w:hAnsi="Bookman Old Style"/>
          <w:bCs/>
          <w:i/>
          <w:iCs/>
          <w:szCs w:val="24"/>
          <w:lang w:val="es-ES"/>
        </w:rPr>
        <w:t>“</w:t>
      </w:r>
      <w:proofErr w:type="spellStart"/>
      <w:r w:rsidR="00774BA0" w:rsidRPr="006B127B">
        <w:rPr>
          <w:rFonts w:ascii="Bookman Old Style" w:hAnsi="Bookman Old Style"/>
          <w:bCs/>
          <w:i/>
          <w:iCs/>
          <w:szCs w:val="24"/>
          <w:lang w:val="es-ES"/>
        </w:rPr>
        <w:t>Actualizacion</w:t>
      </w:r>
      <w:proofErr w:type="spellEnd"/>
      <w:r w:rsidR="00774BA0" w:rsidRPr="006B127B">
        <w:rPr>
          <w:rFonts w:ascii="Bookman Old Style" w:hAnsi="Bookman Old Style"/>
          <w:bCs/>
          <w:i/>
          <w:iCs/>
          <w:szCs w:val="24"/>
          <w:lang w:val="es-ES"/>
        </w:rPr>
        <w:t xml:space="preserve"> Solicitud de CARGOS a la CREG (</w:t>
      </w:r>
      <w:proofErr w:type="spellStart"/>
      <w:r w:rsidR="00774BA0" w:rsidRPr="006B127B">
        <w:rPr>
          <w:rFonts w:ascii="Bookman Old Style" w:hAnsi="Bookman Old Style"/>
          <w:bCs/>
          <w:i/>
          <w:iCs/>
          <w:szCs w:val="24"/>
          <w:lang w:val="es-ES"/>
        </w:rPr>
        <w:t>Casuarito</w:t>
      </w:r>
      <w:proofErr w:type="spellEnd"/>
      <w:r w:rsidR="00774BA0" w:rsidRPr="006B127B">
        <w:rPr>
          <w:rFonts w:ascii="Bookman Old Style" w:hAnsi="Bookman Old Style"/>
          <w:bCs/>
          <w:i/>
          <w:iCs/>
          <w:szCs w:val="24"/>
          <w:lang w:val="es-ES"/>
        </w:rPr>
        <w:t xml:space="preserve">) - </w:t>
      </w:r>
      <w:proofErr w:type="spellStart"/>
      <w:r w:rsidR="00774BA0" w:rsidRPr="006B127B">
        <w:rPr>
          <w:rFonts w:ascii="Bookman Old Style" w:hAnsi="Bookman Old Style"/>
          <w:bCs/>
          <w:i/>
          <w:iCs/>
          <w:szCs w:val="24"/>
          <w:lang w:val="es-ES"/>
        </w:rPr>
        <w:t>Rev</w:t>
      </w:r>
      <w:proofErr w:type="spellEnd"/>
      <w:r w:rsidR="00774BA0" w:rsidRPr="006B127B">
        <w:rPr>
          <w:rFonts w:ascii="Bookman Old Style" w:hAnsi="Bookman Old Style"/>
          <w:bCs/>
          <w:i/>
          <w:iCs/>
          <w:szCs w:val="24"/>
          <w:lang w:val="es-ES"/>
        </w:rPr>
        <w:t xml:space="preserve"> Final”,</w:t>
      </w:r>
      <w:r w:rsidR="00774BA0">
        <w:rPr>
          <w:rFonts w:ascii="Bookman Old Style" w:hAnsi="Bookman Old Style"/>
          <w:bCs/>
          <w:szCs w:val="24"/>
          <w:lang w:val="es-ES"/>
        </w:rPr>
        <w:t xml:space="preserve"> en la tabla No</w:t>
      </w:r>
      <w:r w:rsidR="00EE030C">
        <w:rPr>
          <w:rFonts w:ascii="Bookman Old Style" w:hAnsi="Bookman Old Style"/>
          <w:bCs/>
          <w:szCs w:val="24"/>
          <w:lang w:val="es-ES"/>
        </w:rPr>
        <w:t>.</w:t>
      </w:r>
      <w:r w:rsidR="00774BA0">
        <w:rPr>
          <w:rFonts w:ascii="Bookman Old Style" w:hAnsi="Bookman Old Style"/>
          <w:bCs/>
          <w:szCs w:val="24"/>
          <w:lang w:val="es-ES"/>
        </w:rPr>
        <w:t xml:space="preserve"> 4 “</w:t>
      </w:r>
      <w:r w:rsidR="00774BA0" w:rsidRPr="006B127B">
        <w:rPr>
          <w:rFonts w:ascii="Bookman Old Style" w:hAnsi="Bookman Old Style"/>
          <w:bCs/>
          <w:i/>
          <w:iCs/>
          <w:szCs w:val="24"/>
          <w:lang w:val="es-ES"/>
        </w:rPr>
        <w:t>Valores mensuales del recurso solar (Fuente: Solar PVGIS)</w:t>
      </w:r>
      <w:r w:rsidR="00774BA0">
        <w:rPr>
          <w:rFonts w:ascii="Bookman Old Style" w:hAnsi="Bookman Old Style"/>
          <w:bCs/>
          <w:i/>
          <w:iCs/>
          <w:szCs w:val="24"/>
          <w:lang w:val="es-ES"/>
        </w:rPr>
        <w:t xml:space="preserve">”. </w:t>
      </w:r>
      <w:r w:rsidR="00774BA0">
        <w:rPr>
          <w:rFonts w:ascii="Bookman Old Style" w:hAnsi="Bookman Old Style"/>
          <w:bCs/>
          <w:szCs w:val="24"/>
          <w:lang w:val="es-ES"/>
        </w:rPr>
        <w:t xml:space="preserve">En la mencionada tabla tenemos que las horas de brillo solar HSP al año corresponden a 1971 </w:t>
      </w:r>
      <w:bookmarkStart w:id="7" w:name="_Hlk117837702"/>
      <w:r w:rsidR="00774BA0" w:rsidRPr="00774BA0">
        <w:rPr>
          <w:rFonts w:ascii="Bookman Old Style" w:hAnsi="Bookman Old Style"/>
          <w:bCs/>
          <w:szCs w:val="24"/>
          <w:lang w:val="es-ES"/>
        </w:rPr>
        <w:t>kWh/m2</w:t>
      </w:r>
      <w:r w:rsidR="00774BA0">
        <w:rPr>
          <w:rFonts w:ascii="Bookman Old Style" w:hAnsi="Bookman Old Style"/>
          <w:bCs/>
          <w:szCs w:val="24"/>
          <w:lang w:val="es-ES"/>
        </w:rPr>
        <w:t>-año</w:t>
      </w:r>
      <w:bookmarkEnd w:id="7"/>
      <w:r w:rsidR="00774BA0">
        <w:rPr>
          <w:rFonts w:ascii="Bookman Old Style" w:hAnsi="Bookman Old Style"/>
          <w:bCs/>
          <w:szCs w:val="24"/>
          <w:lang w:val="es-ES"/>
        </w:rPr>
        <w:t xml:space="preserve">, lo que corresponde a </w:t>
      </w:r>
      <w:r w:rsidR="00932764">
        <w:rPr>
          <w:rFonts w:ascii="Bookman Old Style" w:hAnsi="Bookman Old Style"/>
          <w:bCs/>
          <w:szCs w:val="24"/>
          <w:lang w:val="es-ES"/>
        </w:rPr>
        <w:t>5</w:t>
      </w:r>
      <w:r w:rsidR="00774BA0">
        <w:rPr>
          <w:rFonts w:ascii="Bookman Old Style" w:hAnsi="Bookman Old Style"/>
          <w:bCs/>
          <w:szCs w:val="24"/>
          <w:lang w:val="es-ES"/>
        </w:rPr>
        <w:t xml:space="preserve">,4137 </w:t>
      </w:r>
      <w:r w:rsidR="00774BA0" w:rsidRPr="00774BA0">
        <w:rPr>
          <w:rFonts w:ascii="Bookman Old Style" w:hAnsi="Bookman Old Style"/>
          <w:bCs/>
          <w:szCs w:val="24"/>
          <w:lang w:val="es-ES"/>
        </w:rPr>
        <w:t>kWh/m2</w:t>
      </w:r>
      <w:r w:rsidR="00774BA0">
        <w:rPr>
          <w:rFonts w:ascii="Bookman Old Style" w:hAnsi="Bookman Old Style"/>
          <w:bCs/>
          <w:szCs w:val="24"/>
          <w:lang w:val="es-ES"/>
        </w:rPr>
        <w:t>-</w:t>
      </w:r>
      <w:r w:rsidR="00C23552">
        <w:rPr>
          <w:rFonts w:ascii="Bookman Old Style" w:hAnsi="Bookman Old Style"/>
          <w:bCs/>
          <w:szCs w:val="24"/>
          <w:lang w:val="es-ES"/>
        </w:rPr>
        <w:t>día</w:t>
      </w:r>
      <w:r w:rsidR="00344213">
        <w:rPr>
          <w:rFonts w:ascii="Bookman Old Style" w:hAnsi="Bookman Old Style"/>
          <w:bCs/>
          <w:szCs w:val="24"/>
          <w:lang w:val="es-ES"/>
        </w:rPr>
        <w:t>.</w:t>
      </w:r>
    </w:p>
    <w:p w14:paraId="5B69FC08" w14:textId="22C8BB4E" w:rsidR="00344213" w:rsidRDefault="00344213" w:rsidP="003A6C7A">
      <w:pPr>
        <w:pStyle w:val="Textodebloque"/>
        <w:ind w:left="284" w:right="120"/>
        <w:contextualSpacing/>
        <w:rPr>
          <w:rFonts w:ascii="Bookman Old Style" w:hAnsi="Bookman Old Style"/>
          <w:bCs/>
          <w:szCs w:val="24"/>
          <w:lang w:val="es-ES"/>
        </w:rPr>
      </w:pPr>
    </w:p>
    <w:p w14:paraId="09C65A9C" w14:textId="46D2017A" w:rsidR="00344213" w:rsidRPr="00774BA0" w:rsidRDefault="00344213" w:rsidP="003A6C7A">
      <w:pPr>
        <w:pStyle w:val="Textodebloque"/>
        <w:ind w:left="284" w:right="120"/>
        <w:contextualSpacing/>
        <w:rPr>
          <w:rFonts w:ascii="Bookman Old Style" w:hAnsi="Bookman Old Style"/>
          <w:bCs/>
          <w:szCs w:val="24"/>
          <w:lang w:val="es-ES"/>
        </w:rPr>
      </w:pPr>
      <w:r>
        <w:rPr>
          <w:rFonts w:ascii="Bookman Old Style" w:hAnsi="Bookman Old Style"/>
          <w:bCs/>
          <w:szCs w:val="24"/>
          <w:lang w:val="es-ES"/>
        </w:rPr>
        <w:t xml:space="preserve">Con fundamento en lo anterior, esta Comisión tomó para sus cálculos el valor referido que se utiliza en la celda B8 de la hoja </w:t>
      </w:r>
      <w:r w:rsidRPr="006B127B">
        <w:rPr>
          <w:rFonts w:ascii="Bookman Old Style" w:hAnsi="Bookman Old Style"/>
          <w:bCs/>
          <w:i/>
          <w:iCs/>
          <w:szCs w:val="24"/>
          <w:lang w:val="es-ES"/>
        </w:rPr>
        <w:t>“Cargos CASUARITO CREG”</w:t>
      </w:r>
      <w:r>
        <w:rPr>
          <w:rFonts w:ascii="Bookman Old Style" w:hAnsi="Bookman Old Style"/>
          <w:bCs/>
          <w:szCs w:val="24"/>
          <w:lang w:val="es-ES"/>
        </w:rPr>
        <w:t xml:space="preserve"> </w:t>
      </w:r>
      <w:r w:rsidR="00D044E8">
        <w:rPr>
          <w:rFonts w:ascii="Bookman Old Style" w:hAnsi="Bookman Old Style"/>
          <w:bCs/>
          <w:szCs w:val="24"/>
          <w:lang w:val="es-ES"/>
        </w:rPr>
        <w:t>del</w:t>
      </w:r>
      <w:r>
        <w:rPr>
          <w:rFonts w:ascii="Bookman Old Style" w:hAnsi="Bookman Old Style"/>
          <w:bCs/>
          <w:szCs w:val="24"/>
          <w:lang w:val="es-ES"/>
        </w:rPr>
        <w:t xml:space="preserve"> archivo Excel </w:t>
      </w:r>
      <w:r w:rsidRPr="006B127B">
        <w:rPr>
          <w:rFonts w:ascii="Bookman Old Style" w:hAnsi="Bookman Old Style"/>
          <w:bCs/>
          <w:i/>
          <w:iCs/>
          <w:szCs w:val="24"/>
          <w:lang w:val="es-ES"/>
        </w:rPr>
        <w:t xml:space="preserve">“Memoria de </w:t>
      </w:r>
      <w:r w:rsidR="00D044E8" w:rsidRPr="006B127B">
        <w:rPr>
          <w:rFonts w:ascii="Bookman Old Style" w:hAnsi="Bookman Old Style"/>
          <w:bCs/>
          <w:i/>
          <w:iCs/>
          <w:szCs w:val="24"/>
          <w:lang w:val="es-ES"/>
        </w:rPr>
        <w:t>cálculo</w:t>
      </w:r>
      <w:r w:rsidRPr="006B127B">
        <w:rPr>
          <w:rFonts w:ascii="Bookman Old Style" w:hAnsi="Bookman Old Style"/>
          <w:bCs/>
          <w:i/>
          <w:iCs/>
          <w:szCs w:val="24"/>
          <w:lang w:val="es-ES"/>
        </w:rPr>
        <w:t xml:space="preserve"> cargo CASUARITO”</w:t>
      </w:r>
      <w:r w:rsidR="00EE030C">
        <w:rPr>
          <w:rFonts w:ascii="Bookman Old Style" w:hAnsi="Bookman Old Style"/>
          <w:bCs/>
          <w:i/>
          <w:iCs/>
          <w:szCs w:val="24"/>
          <w:lang w:val="es-ES"/>
        </w:rPr>
        <w:t>,</w:t>
      </w:r>
      <w:r>
        <w:rPr>
          <w:rFonts w:ascii="Bookman Old Style" w:hAnsi="Bookman Old Style"/>
          <w:bCs/>
          <w:szCs w:val="24"/>
          <w:lang w:val="es-ES"/>
        </w:rPr>
        <w:t xml:space="preserve"> que </w:t>
      </w:r>
      <w:r w:rsidR="00D044E8">
        <w:rPr>
          <w:rFonts w:ascii="Bookman Old Style" w:hAnsi="Bookman Old Style"/>
          <w:bCs/>
          <w:szCs w:val="24"/>
          <w:lang w:val="es-ES"/>
        </w:rPr>
        <w:t>hace parte integral de</w:t>
      </w:r>
      <w:r>
        <w:rPr>
          <w:rFonts w:ascii="Bookman Old Style" w:hAnsi="Bookman Old Style"/>
          <w:bCs/>
          <w:szCs w:val="24"/>
          <w:lang w:val="es-ES"/>
        </w:rPr>
        <w:t xml:space="preserve"> la </w:t>
      </w:r>
      <w:r w:rsidR="00AF7EF8">
        <w:rPr>
          <w:rFonts w:ascii="Bookman Old Style" w:hAnsi="Bookman Old Style"/>
          <w:bCs/>
          <w:szCs w:val="24"/>
          <w:lang w:val="es-ES"/>
        </w:rPr>
        <w:t>R</w:t>
      </w:r>
      <w:r>
        <w:rPr>
          <w:rFonts w:ascii="Bookman Old Style" w:hAnsi="Bookman Old Style"/>
          <w:bCs/>
          <w:szCs w:val="24"/>
          <w:lang w:val="es-ES"/>
        </w:rPr>
        <w:t>esolución</w:t>
      </w:r>
      <w:r w:rsidR="00AF7EF8">
        <w:rPr>
          <w:rFonts w:ascii="Bookman Old Style" w:hAnsi="Bookman Old Style"/>
          <w:bCs/>
          <w:szCs w:val="24"/>
          <w:lang w:val="es-ES"/>
        </w:rPr>
        <w:t xml:space="preserve"> CREG 501 060 de 2022</w:t>
      </w:r>
      <w:r>
        <w:rPr>
          <w:rFonts w:ascii="Bookman Old Style" w:hAnsi="Bookman Old Style"/>
          <w:bCs/>
          <w:szCs w:val="24"/>
          <w:lang w:val="es-ES"/>
        </w:rPr>
        <w:t>.</w:t>
      </w:r>
    </w:p>
    <w:p w14:paraId="295BA2D3" w14:textId="77777777" w:rsidR="005C1370" w:rsidRDefault="005C1370" w:rsidP="003A6C7A">
      <w:pPr>
        <w:pStyle w:val="Textodebloque"/>
        <w:ind w:left="284" w:right="120"/>
        <w:contextualSpacing/>
        <w:rPr>
          <w:rFonts w:ascii="Bookman Old Style" w:hAnsi="Bookman Old Style"/>
          <w:bCs/>
          <w:szCs w:val="24"/>
          <w:lang w:val="es-ES"/>
        </w:rPr>
      </w:pPr>
    </w:p>
    <w:p w14:paraId="0B883B3B" w14:textId="7306AA98" w:rsidR="00A20F65" w:rsidRDefault="00A20F65" w:rsidP="003A6C7A">
      <w:pPr>
        <w:pStyle w:val="Textodebloque"/>
        <w:ind w:left="284" w:right="120"/>
        <w:contextualSpacing/>
        <w:rPr>
          <w:rFonts w:ascii="Bookman Old Style" w:hAnsi="Bookman Old Style"/>
          <w:szCs w:val="24"/>
        </w:rPr>
      </w:pPr>
      <w:r>
        <w:rPr>
          <w:rFonts w:ascii="Bookman Old Style" w:hAnsi="Bookman Old Style"/>
          <w:szCs w:val="24"/>
        </w:rPr>
        <w:t>En lo que respecta con lo expresado por el recurrente:</w:t>
      </w:r>
    </w:p>
    <w:p w14:paraId="61CB7989" w14:textId="56026166" w:rsidR="00A20F65" w:rsidRDefault="00A20F65" w:rsidP="003A6C7A">
      <w:pPr>
        <w:pStyle w:val="Textodebloque"/>
        <w:ind w:left="284" w:right="120"/>
        <w:contextualSpacing/>
        <w:rPr>
          <w:rFonts w:ascii="Bookman Old Style" w:hAnsi="Bookman Old Style"/>
          <w:szCs w:val="24"/>
        </w:rPr>
      </w:pPr>
    </w:p>
    <w:p w14:paraId="32E49C37" w14:textId="02FDF98B" w:rsidR="00961D8B" w:rsidRDefault="00A20F65" w:rsidP="003A6C7A">
      <w:pPr>
        <w:pStyle w:val="Textodebloque"/>
        <w:ind w:right="120"/>
        <w:contextualSpacing/>
        <w:rPr>
          <w:rFonts w:ascii="Bookman Old Style" w:hAnsi="Bookman Old Style"/>
          <w:i/>
          <w:iCs/>
          <w:sz w:val="22"/>
          <w:szCs w:val="22"/>
        </w:rPr>
      </w:pPr>
      <w:r>
        <w:rPr>
          <w:rFonts w:ascii="Bookman Old Style" w:hAnsi="Bookman Old Style"/>
          <w:szCs w:val="24"/>
        </w:rPr>
        <w:lastRenderedPageBreak/>
        <w:t>“</w:t>
      </w:r>
      <w:r w:rsidR="00961D8B" w:rsidRPr="11D5D521">
        <w:rPr>
          <w:rFonts w:ascii="Bookman Old Style" w:hAnsi="Bookman Old Style"/>
          <w:i/>
          <w:iCs/>
          <w:sz w:val="22"/>
          <w:szCs w:val="22"/>
        </w:rPr>
        <w:t>La Comisión en el Documento CREG 501 016 presenta la Tabla 4 Carga Promedio Diaria Mensual kW cuya fuente manifiesta ser el documento DUE Capital. Actuación Solicitud de CARGOS a la CREG (</w:t>
      </w:r>
      <w:proofErr w:type="spellStart"/>
      <w:r w:rsidR="00961D8B" w:rsidRPr="11D5D521">
        <w:rPr>
          <w:rFonts w:ascii="Bookman Old Style" w:hAnsi="Bookman Old Style"/>
          <w:i/>
          <w:iCs/>
          <w:sz w:val="22"/>
          <w:szCs w:val="22"/>
        </w:rPr>
        <w:t>Casuarito</w:t>
      </w:r>
      <w:proofErr w:type="spellEnd"/>
      <w:r w:rsidR="00961D8B" w:rsidRPr="11D5D521">
        <w:rPr>
          <w:rFonts w:ascii="Bookman Old Style" w:hAnsi="Bookman Old Style"/>
          <w:i/>
          <w:iCs/>
          <w:sz w:val="22"/>
          <w:szCs w:val="22"/>
        </w:rPr>
        <w:t xml:space="preserve">) – </w:t>
      </w:r>
      <w:proofErr w:type="spellStart"/>
      <w:r w:rsidR="00961D8B" w:rsidRPr="11D5D521">
        <w:rPr>
          <w:rFonts w:ascii="Bookman Old Style" w:hAnsi="Bookman Old Style"/>
          <w:i/>
          <w:iCs/>
          <w:sz w:val="22"/>
          <w:szCs w:val="22"/>
        </w:rPr>
        <w:t>Rev</w:t>
      </w:r>
      <w:proofErr w:type="spellEnd"/>
      <w:r w:rsidR="00961D8B" w:rsidRPr="11D5D521">
        <w:rPr>
          <w:rFonts w:ascii="Bookman Old Style" w:hAnsi="Bookman Old Style"/>
          <w:i/>
          <w:iCs/>
          <w:sz w:val="22"/>
          <w:szCs w:val="22"/>
        </w:rPr>
        <w:t xml:space="preserve"> Final copia. Sin embargo, dicho cuadro no se presenta en el mencionado documento.</w:t>
      </w:r>
      <w:r w:rsidR="00961D8B">
        <w:rPr>
          <w:rFonts w:ascii="Bookman Old Style" w:hAnsi="Bookman Old Style"/>
          <w:i/>
          <w:iCs/>
          <w:sz w:val="22"/>
          <w:szCs w:val="22"/>
        </w:rPr>
        <w:t>”</w:t>
      </w:r>
    </w:p>
    <w:p w14:paraId="07BA597F" w14:textId="77777777" w:rsidR="004A33D8" w:rsidRDefault="004A33D8" w:rsidP="003A6C7A">
      <w:pPr>
        <w:pStyle w:val="Textodebloque"/>
        <w:ind w:left="284" w:right="120"/>
        <w:contextualSpacing/>
        <w:rPr>
          <w:rFonts w:ascii="Bookman Old Style" w:hAnsi="Bookman Old Style"/>
          <w:szCs w:val="24"/>
        </w:rPr>
      </w:pPr>
    </w:p>
    <w:p w14:paraId="7FC73EF4" w14:textId="69069EA9" w:rsidR="004013B6" w:rsidRDefault="004013B6" w:rsidP="003A6C7A">
      <w:pPr>
        <w:pStyle w:val="Textodebloque"/>
        <w:ind w:left="284" w:right="120"/>
        <w:contextualSpacing/>
        <w:rPr>
          <w:rFonts w:ascii="Bookman Old Style" w:hAnsi="Bookman Old Style"/>
          <w:szCs w:val="24"/>
        </w:rPr>
      </w:pPr>
      <w:r w:rsidRPr="00AF472C">
        <w:rPr>
          <w:rFonts w:ascii="Bookman Old Style" w:hAnsi="Bookman Old Style"/>
          <w:szCs w:val="24"/>
        </w:rPr>
        <w:t xml:space="preserve">Al respecto, la </w:t>
      </w:r>
      <w:r w:rsidR="56C49759" w:rsidRPr="00AF472C">
        <w:rPr>
          <w:rFonts w:ascii="Bookman Old Style" w:hAnsi="Bookman Old Style"/>
          <w:szCs w:val="24"/>
        </w:rPr>
        <w:t>Comisión aclara que</w:t>
      </w:r>
      <w:r w:rsidR="00EE030C">
        <w:rPr>
          <w:rFonts w:ascii="Bookman Old Style" w:hAnsi="Bookman Old Style"/>
          <w:szCs w:val="24"/>
        </w:rPr>
        <w:t>,</w:t>
      </w:r>
      <w:r w:rsidR="56C49759" w:rsidRPr="00AF472C">
        <w:rPr>
          <w:rFonts w:ascii="Bookman Old Style" w:hAnsi="Bookman Old Style"/>
          <w:szCs w:val="24"/>
        </w:rPr>
        <w:t xml:space="preserve"> </w:t>
      </w:r>
      <w:r w:rsidR="004772EE">
        <w:rPr>
          <w:rFonts w:ascii="Bookman Old Style" w:hAnsi="Bookman Old Style"/>
          <w:szCs w:val="24"/>
        </w:rPr>
        <w:t xml:space="preserve">si bien la </w:t>
      </w:r>
      <w:r w:rsidRPr="00AF472C">
        <w:rPr>
          <w:rFonts w:ascii="Bookman Old Style" w:hAnsi="Bookman Old Style"/>
          <w:szCs w:val="24"/>
        </w:rPr>
        <w:t>Tabla 4</w:t>
      </w:r>
      <w:r w:rsidR="006E6AFA">
        <w:rPr>
          <w:rFonts w:ascii="Bookman Old Style" w:hAnsi="Bookman Old Style"/>
          <w:szCs w:val="24"/>
        </w:rPr>
        <w:t>,</w:t>
      </w:r>
      <w:r w:rsidRPr="00AF472C">
        <w:rPr>
          <w:rFonts w:ascii="Bookman Old Style" w:hAnsi="Bookman Old Style"/>
          <w:szCs w:val="24"/>
        </w:rPr>
        <w:t xml:space="preserve"> </w:t>
      </w:r>
      <w:r w:rsidR="00156E1D">
        <w:rPr>
          <w:rFonts w:ascii="Bookman Old Style" w:hAnsi="Bookman Old Style"/>
          <w:szCs w:val="24"/>
        </w:rPr>
        <w:t xml:space="preserve">tal como se presenta en el </w:t>
      </w:r>
      <w:r w:rsidR="00156E1D" w:rsidRPr="00AF472C">
        <w:rPr>
          <w:rFonts w:ascii="Bookman Old Style" w:hAnsi="Bookman Old Style"/>
          <w:szCs w:val="24"/>
        </w:rPr>
        <w:t>Documento CREG 501 016</w:t>
      </w:r>
      <w:r w:rsidR="006E6AFA">
        <w:rPr>
          <w:rFonts w:ascii="Bookman Old Style" w:hAnsi="Bookman Old Style"/>
          <w:szCs w:val="24"/>
        </w:rPr>
        <w:t>,</w:t>
      </w:r>
      <w:r w:rsidR="00156E1D">
        <w:rPr>
          <w:rFonts w:ascii="Bookman Old Style" w:hAnsi="Bookman Old Style"/>
          <w:szCs w:val="24"/>
        </w:rPr>
        <w:t xml:space="preserve"> </w:t>
      </w:r>
      <w:r w:rsidR="00B56A88">
        <w:rPr>
          <w:rFonts w:ascii="Bookman Old Style" w:hAnsi="Bookman Old Style"/>
          <w:szCs w:val="24"/>
        </w:rPr>
        <w:t>no se</w:t>
      </w:r>
      <w:r w:rsidR="004622B2">
        <w:rPr>
          <w:rFonts w:ascii="Bookman Old Style" w:hAnsi="Bookman Old Style"/>
          <w:szCs w:val="24"/>
        </w:rPr>
        <w:t xml:space="preserve"> encuentra e</w:t>
      </w:r>
      <w:r w:rsidR="006E6AFA">
        <w:rPr>
          <w:rFonts w:ascii="Bookman Old Style" w:hAnsi="Bookman Old Style"/>
          <w:szCs w:val="24"/>
        </w:rPr>
        <w:t>n</w:t>
      </w:r>
      <w:r w:rsidR="004622B2">
        <w:rPr>
          <w:rFonts w:ascii="Bookman Old Style" w:hAnsi="Bookman Old Style"/>
          <w:szCs w:val="24"/>
        </w:rPr>
        <w:t xml:space="preserve"> alg</w:t>
      </w:r>
      <w:r w:rsidR="00156E1D">
        <w:rPr>
          <w:rFonts w:ascii="Bookman Old Style" w:hAnsi="Bookman Old Style"/>
          <w:szCs w:val="24"/>
        </w:rPr>
        <w:t xml:space="preserve">uno de los </w:t>
      </w:r>
      <w:r w:rsidR="004622B2">
        <w:rPr>
          <w:rFonts w:ascii="Bookman Old Style" w:hAnsi="Bookman Old Style"/>
          <w:szCs w:val="24"/>
        </w:rPr>
        <w:t>documento</w:t>
      </w:r>
      <w:r w:rsidR="00156E1D">
        <w:rPr>
          <w:rFonts w:ascii="Bookman Old Style" w:hAnsi="Bookman Old Style"/>
          <w:szCs w:val="24"/>
        </w:rPr>
        <w:t>s</w:t>
      </w:r>
      <w:r w:rsidR="004622B2">
        <w:rPr>
          <w:rFonts w:ascii="Bookman Old Style" w:hAnsi="Bookman Old Style"/>
          <w:szCs w:val="24"/>
        </w:rPr>
        <w:t xml:space="preserve"> aportado</w:t>
      </w:r>
      <w:r w:rsidR="00156E1D">
        <w:rPr>
          <w:rFonts w:ascii="Bookman Old Style" w:hAnsi="Bookman Old Style"/>
          <w:szCs w:val="24"/>
        </w:rPr>
        <w:t>s</w:t>
      </w:r>
      <w:r w:rsidR="004622B2">
        <w:rPr>
          <w:rFonts w:ascii="Bookman Old Style" w:hAnsi="Bookman Old Style"/>
          <w:szCs w:val="24"/>
        </w:rPr>
        <w:t xml:space="preserve"> por DUE CAPITAL, la misma </w:t>
      </w:r>
      <w:proofErr w:type="spellStart"/>
      <w:r w:rsidR="00156E1D">
        <w:rPr>
          <w:rFonts w:ascii="Bookman Old Style" w:hAnsi="Bookman Old Style"/>
          <w:szCs w:val="24"/>
        </w:rPr>
        <w:t>s</w:t>
      </w:r>
      <w:r w:rsidR="00EE030C">
        <w:rPr>
          <w:rFonts w:ascii="Bookman Old Style" w:hAnsi="Bookman Old Style"/>
          <w:szCs w:val="24"/>
        </w:rPr>
        <w:t>ì</w:t>
      </w:r>
      <w:proofErr w:type="spellEnd"/>
      <w:r w:rsidR="00156E1D">
        <w:rPr>
          <w:rFonts w:ascii="Bookman Old Style" w:hAnsi="Bookman Old Style"/>
          <w:szCs w:val="24"/>
        </w:rPr>
        <w:t xml:space="preserve"> </w:t>
      </w:r>
      <w:r w:rsidR="004622B2">
        <w:rPr>
          <w:rFonts w:ascii="Bookman Old Style" w:hAnsi="Bookman Old Style"/>
          <w:szCs w:val="24"/>
        </w:rPr>
        <w:t xml:space="preserve">se </w:t>
      </w:r>
      <w:r w:rsidR="00957144">
        <w:rPr>
          <w:rFonts w:ascii="Bookman Old Style" w:hAnsi="Bookman Old Style"/>
          <w:szCs w:val="24"/>
        </w:rPr>
        <w:t xml:space="preserve">construye con </w:t>
      </w:r>
      <w:r w:rsidR="00156E1D">
        <w:rPr>
          <w:rFonts w:ascii="Bookman Old Style" w:hAnsi="Bookman Old Style"/>
          <w:szCs w:val="24"/>
        </w:rPr>
        <w:t xml:space="preserve">su </w:t>
      </w:r>
      <w:r w:rsidR="00957144">
        <w:rPr>
          <w:rFonts w:ascii="Bookman Old Style" w:hAnsi="Bookman Old Style"/>
          <w:szCs w:val="24"/>
        </w:rPr>
        <w:t>información</w:t>
      </w:r>
      <w:r w:rsidR="00156E1D">
        <w:rPr>
          <w:rFonts w:ascii="Bookman Old Style" w:hAnsi="Bookman Old Style"/>
          <w:szCs w:val="24"/>
        </w:rPr>
        <w:t>. L</w:t>
      </w:r>
      <w:r w:rsidR="00B56A88" w:rsidRPr="00AF472C">
        <w:rPr>
          <w:rFonts w:ascii="Bookman Old Style" w:hAnsi="Bookman Old Style"/>
          <w:szCs w:val="24"/>
        </w:rPr>
        <w:t>a primera columna</w:t>
      </w:r>
      <w:r w:rsidR="00156E1D">
        <w:rPr>
          <w:rFonts w:ascii="Bookman Old Style" w:hAnsi="Bookman Old Style"/>
          <w:szCs w:val="24"/>
        </w:rPr>
        <w:t>,</w:t>
      </w:r>
      <w:r w:rsidR="00B56A88" w:rsidRPr="00AF472C">
        <w:rPr>
          <w:rFonts w:ascii="Bookman Old Style" w:hAnsi="Bookman Old Style"/>
          <w:szCs w:val="24"/>
        </w:rPr>
        <w:t xml:space="preserve"> de la precitada</w:t>
      </w:r>
      <w:r w:rsidR="00B56A88">
        <w:rPr>
          <w:rFonts w:ascii="Bookman Old Style" w:hAnsi="Bookman Old Style"/>
          <w:szCs w:val="24"/>
        </w:rPr>
        <w:t xml:space="preserve"> </w:t>
      </w:r>
      <w:r w:rsidR="00156E1D">
        <w:rPr>
          <w:rFonts w:ascii="Bookman Old Style" w:hAnsi="Bookman Old Style"/>
          <w:szCs w:val="24"/>
        </w:rPr>
        <w:t>tabla</w:t>
      </w:r>
      <w:r w:rsidRPr="00AF472C">
        <w:rPr>
          <w:rFonts w:ascii="Bookman Old Style" w:hAnsi="Bookman Old Style"/>
          <w:szCs w:val="24"/>
        </w:rPr>
        <w:t>, corresponde a lo consignado en el documento</w:t>
      </w:r>
      <w:r>
        <w:rPr>
          <w:rFonts w:ascii="Bookman Old Style" w:hAnsi="Bookman Old Style"/>
          <w:szCs w:val="24"/>
        </w:rPr>
        <w:t xml:space="preserve"> aportado por DUE CAPITAL</w:t>
      </w:r>
      <w:r w:rsidRPr="00AF472C">
        <w:rPr>
          <w:rFonts w:ascii="Bookman Old Style" w:hAnsi="Bookman Old Style"/>
          <w:szCs w:val="24"/>
        </w:rPr>
        <w:t xml:space="preserve"> </w:t>
      </w:r>
      <w:r>
        <w:rPr>
          <w:rFonts w:ascii="Bookman Old Style" w:hAnsi="Bookman Old Style"/>
          <w:szCs w:val="24"/>
        </w:rPr>
        <w:t>“</w:t>
      </w:r>
      <w:r w:rsidRPr="00593242">
        <w:rPr>
          <w:rFonts w:ascii="Bookman Old Style" w:hAnsi="Bookman Old Style"/>
          <w:i/>
          <w:iCs/>
          <w:szCs w:val="24"/>
        </w:rPr>
        <w:t>Actualización Solicitud de CARGOS a la CREG (</w:t>
      </w:r>
      <w:proofErr w:type="spellStart"/>
      <w:r w:rsidRPr="00593242">
        <w:rPr>
          <w:rFonts w:ascii="Bookman Old Style" w:hAnsi="Bookman Old Style"/>
          <w:i/>
          <w:iCs/>
          <w:szCs w:val="24"/>
        </w:rPr>
        <w:t>Casuarito</w:t>
      </w:r>
      <w:proofErr w:type="spellEnd"/>
      <w:r w:rsidRPr="00593242">
        <w:rPr>
          <w:rFonts w:ascii="Bookman Old Style" w:hAnsi="Bookman Old Style"/>
          <w:i/>
          <w:iCs/>
          <w:szCs w:val="24"/>
        </w:rPr>
        <w:t xml:space="preserve">) – </w:t>
      </w:r>
      <w:proofErr w:type="spellStart"/>
      <w:r w:rsidRPr="00593242">
        <w:rPr>
          <w:rFonts w:ascii="Bookman Old Style" w:hAnsi="Bookman Old Style"/>
          <w:i/>
          <w:iCs/>
          <w:szCs w:val="24"/>
        </w:rPr>
        <w:t>Rev</w:t>
      </w:r>
      <w:proofErr w:type="spellEnd"/>
      <w:r w:rsidRPr="00593242">
        <w:rPr>
          <w:rFonts w:ascii="Bookman Old Style" w:hAnsi="Bookman Old Style"/>
          <w:i/>
          <w:iCs/>
          <w:szCs w:val="24"/>
        </w:rPr>
        <w:t xml:space="preserve"> Final</w:t>
      </w:r>
      <w:r>
        <w:rPr>
          <w:rFonts w:ascii="Bookman Old Style" w:hAnsi="Bookman Old Style"/>
          <w:szCs w:val="24"/>
        </w:rPr>
        <w:t>”</w:t>
      </w:r>
      <w:r w:rsidRPr="00AF472C">
        <w:rPr>
          <w:rFonts w:ascii="Bookman Old Style" w:hAnsi="Bookman Old Style"/>
          <w:szCs w:val="24"/>
        </w:rPr>
        <w:t>, Figura 22</w:t>
      </w:r>
      <w:r w:rsidR="00E31943">
        <w:rPr>
          <w:rFonts w:ascii="Bookman Old Style" w:hAnsi="Bookman Old Style"/>
          <w:szCs w:val="24"/>
        </w:rPr>
        <w:t>. L</w:t>
      </w:r>
      <w:r w:rsidRPr="00AF472C">
        <w:rPr>
          <w:rFonts w:ascii="Bookman Old Style" w:hAnsi="Bookman Old Style"/>
          <w:szCs w:val="24"/>
        </w:rPr>
        <w:t>as otras tres columnas denominadas: SFV, Acumulación y Diésel</w:t>
      </w:r>
      <w:r w:rsidR="00EE030C">
        <w:rPr>
          <w:rFonts w:ascii="Bookman Old Style" w:hAnsi="Bookman Old Style"/>
          <w:szCs w:val="24"/>
        </w:rPr>
        <w:t>,</w:t>
      </w:r>
      <w:r w:rsidRPr="00AF472C">
        <w:rPr>
          <w:rFonts w:ascii="Bookman Old Style" w:hAnsi="Bookman Old Style"/>
          <w:szCs w:val="24"/>
        </w:rPr>
        <w:t xml:space="preserve"> </w:t>
      </w:r>
      <w:r w:rsidR="00AE46B7">
        <w:rPr>
          <w:rFonts w:ascii="Bookman Old Style" w:hAnsi="Bookman Old Style"/>
          <w:szCs w:val="24"/>
        </w:rPr>
        <w:t xml:space="preserve">son </w:t>
      </w:r>
      <w:r>
        <w:rPr>
          <w:rFonts w:ascii="Bookman Old Style" w:hAnsi="Bookman Old Style"/>
          <w:szCs w:val="24"/>
        </w:rPr>
        <w:t>elabora</w:t>
      </w:r>
      <w:r w:rsidR="008D71B9">
        <w:rPr>
          <w:rFonts w:ascii="Bookman Old Style" w:hAnsi="Bookman Old Style"/>
          <w:szCs w:val="24"/>
        </w:rPr>
        <w:t xml:space="preserve">das </w:t>
      </w:r>
      <w:r>
        <w:rPr>
          <w:rFonts w:ascii="Bookman Old Style" w:hAnsi="Bookman Old Style"/>
          <w:szCs w:val="24"/>
        </w:rPr>
        <w:t>por esta Comisión</w:t>
      </w:r>
      <w:r w:rsidRPr="00AF472C">
        <w:rPr>
          <w:rFonts w:ascii="Bookman Old Style" w:hAnsi="Bookman Old Style"/>
          <w:szCs w:val="24"/>
        </w:rPr>
        <w:t xml:space="preserve"> a partir de la información contenida en la Tabla 18 “</w:t>
      </w:r>
      <w:r w:rsidRPr="00AF472C">
        <w:rPr>
          <w:rFonts w:ascii="Bookman Old Style" w:hAnsi="Bookman Old Style"/>
          <w:i/>
          <w:iCs/>
          <w:szCs w:val="24"/>
        </w:rPr>
        <w:t>Resumen de producciones según tecnología</w:t>
      </w:r>
      <w:r w:rsidRPr="00AF472C">
        <w:rPr>
          <w:rFonts w:ascii="Bookman Old Style" w:hAnsi="Bookman Old Style"/>
          <w:szCs w:val="24"/>
        </w:rPr>
        <w:t>” del mismo documento</w:t>
      </w:r>
      <w:r>
        <w:rPr>
          <w:rFonts w:ascii="Bookman Old Style" w:hAnsi="Bookman Old Style"/>
          <w:szCs w:val="24"/>
        </w:rPr>
        <w:t xml:space="preserve"> </w:t>
      </w:r>
      <w:r w:rsidR="006E6AFA">
        <w:rPr>
          <w:rFonts w:ascii="Bookman Old Style" w:hAnsi="Bookman Old Style"/>
          <w:szCs w:val="24"/>
        </w:rPr>
        <w:t>“</w:t>
      </w:r>
      <w:r w:rsidRPr="00593242">
        <w:rPr>
          <w:rFonts w:ascii="Bookman Old Style" w:hAnsi="Bookman Old Style"/>
          <w:i/>
          <w:iCs/>
          <w:szCs w:val="24"/>
        </w:rPr>
        <w:t>Actualización Solicitud de CARGOS a la CREG (</w:t>
      </w:r>
      <w:proofErr w:type="spellStart"/>
      <w:r w:rsidRPr="00593242">
        <w:rPr>
          <w:rFonts w:ascii="Bookman Old Style" w:hAnsi="Bookman Old Style"/>
          <w:i/>
          <w:iCs/>
          <w:szCs w:val="24"/>
        </w:rPr>
        <w:t>Casuarito</w:t>
      </w:r>
      <w:proofErr w:type="spellEnd"/>
      <w:r w:rsidRPr="00593242">
        <w:rPr>
          <w:rFonts w:ascii="Bookman Old Style" w:hAnsi="Bookman Old Style"/>
          <w:i/>
          <w:iCs/>
          <w:szCs w:val="24"/>
        </w:rPr>
        <w:t xml:space="preserve">) – </w:t>
      </w:r>
      <w:proofErr w:type="spellStart"/>
      <w:r w:rsidRPr="00593242">
        <w:rPr>
          <w:rFonts w:ascii="Bookman Old Style" w:hAnsi="Bookman Old Style"/>
          <w:i/>
          <w:iCs/>
          <w:szCs w:val="24"/>
        </w:rPr>
        <w:t>Rev</w:t>
      </w:r>
      <w:proofErr w:type="spellEnd"/>
      <w:r w:rsidRPr="00593242">
        <w:rPr>
          <w:rFonts w:ascii="Bookman Old Style" w:hAnsi="Bookman Old Style"/>
          <w:i/>
          <w:iCs/>
          <w:szCs w:val="24"/>
        </w:rPr>
        <w:t xml:space="preserve"> Final</w:t>
      </w:r>
      <w:r>
        <w:rPr>
          <w:rFonts w:ascii="Bookman Old Style" w:hAnsi="Bookman Old Style"/>
          <w:szCs w:val="24"/>
        </w:rPr>
        <w:t>”, y suministrado por DUE CAPITAL.</w:t>
      </w:r>
    </w:p>
    <w:p w14:paraId="19C708C2" w14:textId="77777777" w:rsidR="004013B6" w:rsidRDefault="004013B6" w:rsidP="003A6C7A">
      <w:pPr>
        <w:pStyle w:val="Textodebloque"/>
        <w:ind w:left="284" w:right="120"/>
        <w:contextualSpacing/>
        <w:rPr>
          <w:rFonts w:ascii="Bookman Old Style" w:hAnsi="Bookman Old Style"/>
          <w:i/>
          <w:sz w:val="22"/>
          <w:szCs w:val="22"/>
        </w:rPr>
      </w:pPr>
    </w:p>
    <w:p w14:paraId="3C418C25" w14:textId="3E01ABBC" w:rsidR="00342F29" w:rsidRDefault="004013B6" w:rsidP="003A6C7A">
      <w:pPr>
        <w:pStyle w:val="Textodebloque"/>
        <w:ind w:left="284" w:right="120"/>
        <w:contextualSpacing/>
        <w:rPr>
          <w:rFonts w:ascii="Bookman Old Style" w:hAnsi="Bookman Old Style"/>
        </w:rPr>
      </w:pPr>
      <w:r>
        <w:rPr>
          <w:rFonts w:ascii="Bookman Old Style" w:hAnsi="Bookman Old Style"/>
        </w:rPr>
        <w:t xml:space="preserve">Así las cosas, esta Comisión precisa que </w:t>
      </w:r>
      <w:r w:rsidR="56C49759" w:rsidRPr="192405AE">
        <w:rPr>
          <w:rFonts w:ascii="Bookman Old Style" w:hAnsi="Bookman Old Style"/>
        </w:rPr>
        <w:t xml:space="preserve">dentro del Documento CREG 501 016, la fuente de información que se cita en la Tabla 4, corresponde a cálculos propios de la Comisión a partir de la información aportada por el recurrente de la Tabla18 y la Figura 22 contenidos en el documento </w:t>
      </w:r>
      <w:r w:rsidR="56C49759" w:rsidRPr="192405AE">
        <w:rPr>
          <w:rFonts w:ascii="Bookman Old Style" w:hAnsi="Bookman Old Style"/>
          <w:i/>
          <w:iCs/>
        </w:rPr>
        <w:t>Actualización Solicitud de CARGOS a la CREG (</w:t>
      </w:r>
      <w:proofErr w:type="spellStart"/>
      <w:r w:rsidR="56C49759" w:rsidRPr="192405AE">
        <w:rPr>
          <w:rFonts w:ascii="Bookman Old Style" w:hAnsi="Bookman Old Style"/>
          <w:i/>
          <w:iCs/>
        </w:rPr>
        <w:t>Casuarito</w:t>
      </w:r>
      <w:proofErr w:type="spellEnd"/>
      <w:r w:rsidR="56C49759" w:rsidRPr="192405AE">
        <w:rPr>
          <w:rFonts w:ascii="Bookman Old Style" w:hAnsi="Bookman Old Style"/>
          <w:i/>
          <w:iCs/>
        </w:rPr>
        <w:t xml:space="preserve">) – </w:t>
      </w:r>
      <w:proofErr w:type="spellStart"/>
      <w:r w:rsidR="56C49759" w:rsidRPr="192405AE">
        <w:rPr>
          <w:rFonts w:ascii="Bookman Old Style" w:hAnsi="Bookman Old Style"/>
          <w:i/>
          <w:iCs/>
        </w:rPr>
        <w:t>Rev</w:t>
      </w:r>
      <w:proofErr w:type="spellEnd"/>
      <w:r w:rsidR="56C49759" w:rsidRPr="192405AE">
        <w:rPr>
          <w:rFonts w:ascii="Bookman Old Style" w:hAnsi="Bookman Old Style"/>
          <w:i/>
          <w:iCs/>
        </w:rPr>
        <w:t xml:space="preserve"> Final</w:t>
      </w:r>
      <w:r w:rsidR="00EE030C">
        <w:rPr>
          <w:rFonts w:ascii="Bookman Old Style" w:hAnsi="Bookman Old Style"/>
          <w:i/>
          <w:iCs/>
        </w:rPr>
        <w:t>,</w:t>
      </w:r>
      <w:r>
        <w:rPr>
          <w:rFonts w:ascii="Bookman Old Style" w:hAnsi="Bookman Old Style"/>
        </w:rPr>
        <w:t xml:space="preserve"> y que se presentan a continuación:</w:t>
      </w:r>
    </w:p>
    <w:p w14:paraId="28A76E7F" w14:textId="3A46B8BB" w:rsidR="004013B6" w:rsidRDefault="004013B6" w:rsidP="003A6C7A">
      <w:pPr>
        <w:pStyle w:val="Textodebloque"/>
        <w:ind w:left="284" w:right="120"/>
        <w:contextualSpacing/>
        <w:rPr>
          <w:rFonts w:ascii="Bookman Old Style" w:hAnsi="Bookman Old Style"/>
        </w:rPr>
      </w:pPr>
    </w:p>
    <w:p w14:paraId="690AC0E1" w14:textId="77777777" w:rsidR="004013B6" w:rsidRDefault="004013B6" w:rsidP="003A6C7A">
      <w:pPr>
        <w:pStyle w:val="Textodebloque"/>
        <w:ind w:left="284" w:right="120"/>
        <w:contextualSpacing/>
        <w:jc w:val="center"/>
        <w:rPr>
          <w:rFonts w:ascii="Century Gothic" w:hAnsi="Century Gothic"/>
          <w:i/>
          <w:color w:val="44546A"/>
          <w:w w:val="95"/>
          <w:sz w:val="15"/>
        </w:rPr>
      </w:pPr>
      <w:r>
        <w:rPr>
          <w:noProof/>
          <w:sz w:val="20"/>
        </w:rPr>
        <w:drawing>
          <wp:inline distT="0" distB="0" distL="0" distR="0" wp14:anchorId="37282780" wp14:editId="2513848E">
            <wp:extent cx="3192651" cy="2563276"/>
            <wp:effectExtent l="0" t="0" r="0" b="2540"/>
            <wp:docPr id="1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png"/>
                    <pic:cNvPicPr/>
                  </pic:nvPicPr>
                  <pic:blipFill>
                    <a:blip r:embed="rId16" cstate="print"/>
                    <a:stretch>
                      <a:fillRect/>
                    </a:stretch>
                  </pic:blipFill>
                  <pic:spPr>
                    <a:xfrm>
                      <a:off x="0" y="0"/>
                      <a:ext cx="3200672" cy="2569716"/>
                    </a:xfrm>
                    <a:prstGeom prst="rect">
                      <a:avLst/>
                    </a:prstGeom>
                  </pic:spPr>
                </pic:pic>
              </a:graphicData>
            </a:graphic>
          </wp:inline>
        </w:drawing>
      </w:r>
    </w:p>
    <w:p w14:paraId="4DDFC862" w14:textId="66C71CD0" w:rsidR="004013B6" w:rsidRDefault="004013B6" w:rsidP="003A6C7A">
      <w:pPr>
        <w:pStyle w:val="Textodebloque"/>
        <w:ind w:left="284" w:right="120"/>
        <w:contextualSpacing/>
        <w:jc w:val="center"/>
        <w:rPr>
          <w:rFonts w:ascii="Century Gothic" w:hAnsi="Century Gothic"/>
          <w:i/>
          <w:color w:val="44546A"/>
          <w:w w:val="95"/>
          <w:sz w:val="15"/>
        </w:rPr>
      </w:pPr>
      <w:r w:rsidRPr="004013B6">
        <w:rPr>
          <w:rFonts w:ascii="Century Gothic" w:hAnsi="Century Gothic"/>
          <w:i/>
          <w:color w:val="44546A"/>
          <w:w w:val="95"/>
          <w:sz w:val="15"/>
        </w:rPr>
        <w:t>Tabla</w:t>
      </w:r>
      <w:r w:rsidRPr="004013B6">
        <w:rPr>
          <w:rFonts w:ascii="Century Gothic" w:hAnsi="Century Gothic"/>
          <w:i/>
          <w:color w:val="44546A"/>
          <w:spacing w:val="9"/>
          <w:w w:val="95"/>
          <w:sz w:val="15"/>
        </w:rPr>
        <w:t xml:space="preserve"> </w:t>
      </w:r>
      <w:r w:rsidRPr="004013B6">
        <w:rPr>
          <w:rFonts w:ascii="Century Gothic" w:hAnsi="Century Gothic"/>
          <w:i/>
          <w:color w:val="44546A"/>
          <w:w w:val="95"/>
          <w:sz w:val="15"/>
        </w:rPr>
        <w:t>18.</w:t>
      </w:r>
      <w:r w:rsidRPr="004013B6">
        <w:rPr>
          <w:rFonts w:ascii="Century Gothic" w:hAnsi="Century Gothic"/>
          <w:i/>
          <w:color w:val="44546A"/>
          <w:spacing w:val="14"/>
          <w:w w:val="95"/>
          <w:sz w:val="15"/>
        </w:rPr>
        <w:t xml:space="preserve"> </w:t>
      </w:r>
      <w:r w:rsidRPr="004013B6">
        <w:rPr>
          <w:rFonts w:ascii="Century Gothic" w:hAnsi="Century Gothic"/>
          <w:i/>
          <w:color w:val="44546A"/>
          <w:w w:val="95"/>
          <w:sz w:val="15"/>
        </w:rPr>
        <w:t>Resumen</w:t>
      </w:r>
      <w:r w:rsidRPr="004013B6">
        <w:rPr>
          <w:rFonts w:ascii="Century Gothic" w:hAnsi="Century Gothic"/>
          <w:i/>
          <w:color w:val="44546A"/>
          <w:spacing w:val="12"/>
          <w:w w:val="95"/>
          <w:sz w:val="15"/>
        </w:rPr>
        <w:t xml:space="preserve"> </w:t>
      </w:r>
      <w:r w:rsidRPr="004013B6">
        <w:rPr>
          <w:rFonts w:ascii="Century Gothic" w:hAnsi="Century Gothic"/>
          <w:i/>
          <w:color w:val="44546A"/>
          <w:w w:val="95"/>
          <w:sz w:val="15"/>
        </w:rPr>
        <w:t>de</w:t>
      </w:r>
      <w:r w:rsidRPr="004013B6">
        <w:rPr>
          <w:rFonts w:ascii="Century Gothic" w:hAnsi="Century Gothic"/>
          <w:i/>
          <w:color w:val="44546A"/>
          <w:spacing w:val="9"/>
          <w:w w:val="95"/>
          <w:sz w:val="15"/>
        </w:rPr>
        <w:t xml:space="preserve"> </w:t>
      </w:r>
      <w:r w:rsidRPr="004013B6">
        <w:rPr>
          <w:rFonts w:ascii="Century Gothic" w:hAnsi="Century Gothic"/>
          <w:i/>
          <w:color w:val="44546A"/>
          <w:w w:val="95"/>
          <w:sz w:val="15"/>
        </w:rPr>
        <w:t>producciones</w:t>
      </w:r>
      <w:r w:rsidRPr="004013B6">
        <w:rPr>
          <w:rFonts w:ascii="Century Gothic" w:hAnsi="Century Gothic"/>
          <w:i/>
          <w:color w:val="44546A"/>
          <w:spacing w:val="12"/>
          <w:w w:val="95"/>
          <w:sz w:val="15"/>
        </w:rPr>
        <w:t xml:space="preserve"> </w:t>
      </w:r>
      <w:r w:rsidRPr="004013B6">
        <w:rPr>
          <w:rFonts w:ascii="Century Gothic" w:hAnsi="Century Gothic"/>
          <w:i/>
          <w:color w:val="44546A"/>
          <w:w w:val="95"/>
          <w:sz w:val="15"/>
        </w:rPr>
        <w:t>según</w:t>
      </w:r>
      <w:r w:rsidRPr="004013B6">
        <w:rPr>
          <w:rFonts w:ascii="Century Gothic" w:hAnsi="Century Gothic"/>
          <w:i/>
          <w:color w:val="44546A"/>
          <w:spacing w:val="11"/>
          <w:w w:val="95"/>
          <w:sz w:val="15"/>
        </w:rPr>
        <w:t xml:space="preserve"> </w:t>
      </w:r>
      <w:r w:rsidRPr="004013B6">
        <w:rPr>
          <w:rFonts w:ascii="Century Gothic" w:hAnsi="Century Gothic"/>
          <w:i/>
          <w:color w:val="44546A"/>
          <w:w w:val="95"/>
          <w:sz w:val="15"/>
        </w:rPr>
        <w:t>tecnología</w:t>
      </w:r>
    </w:p>
    <w:p w14:paraId="7FA95789" w14:textId="0B7A7697" w:rsidR="004013B6" w:rsidRPr="004013B6" w:rsidRDefault="00EC16DC" w:rsidP="003A6C7A">
      <w:pPr>
        <w:pStyle w:val="Textodebloque"/>
        <w:ind w:left="284" w:right="120"/>
        <w:contextualSpacing/>
        <w:jc w:val="center"/>
        <w:rPr>
          <w:rFonts w:ascii="Century Gothic" w:hAnsi="Century Gothic"/>
          <w:color w:val="44546A"/>
          <w:w w:val="95"/>
          <w:sz w:val="20"/>
        </w:rPr>
      </w:pPr>
      <w:r>
        <w:rPr>
          <w:rFonts w:ascii="Bookman Old Style" w:hAnsi="Bookman Old Style"/>
          <w:sz w:val="20"/>
        </w:rPr>
        <w:t xml:space="preserve">Fuente: </w:t>
      </w:r>
      <w:r w:rsidR="004013B6" w:rsidRPr="004013B6">
        <w:rPr>
          <w:rFonts w:ascii="Bookman Old Style" w:hAnsi="Bookman Old Style"/>
          <w:sz w:val="20"/>
        </w:rPr>
        <w:t>Actualización Solicitud de CARGOS a la CREG (</w:t>
      </w:r>
      <w:proofErr w:type="spellStart"/>
      <w:r w:rsidR="004013B6" w:rsidRPr="004013B6">
        <w:rPr>
          <w:rFonts w:ascii="Bookman Old Style" w:hAnsi="Bookman Old Style"/>
          <w:sz w:val="20"/>
        </w:rPr>
        <w:t>Casuarito</w:t>
      </w:r>
      <w:proofErr w:type="spellEnd"/>
      <w:r w:rsidR="004013B6" w:rsidRPr="004013B6">
        <w:rPr>
          <w:rFonts w:ascii="Bookman Old Style" w:hAnsi="Bookman Old Style"/>
          <w:sz w:val="20"/>
        </w:rPr>
        <w:t xml:space="preserve">) – </w:t>
      </w:r>
      <w:proofErr w:type="spellStart"/>
      <w:r w:rsidR="004013B6" w:rsidRPr="004013B6">
        <w:rPr>
          <w:rFonts w:ascii="Bookman Old Style" w:hAnsi="Bookman Old Style"/>
          <w:sz w:val="20"/>
        </w:rPr>
        <w:t>Rev</w:t>
      </w:r>
      <w:proofErr w:type="spellEnd"/>
      <w:r w:rsidR="004013B6" w:rsidRPr="004013B6">
        <w:rPr>
          <w:rFonts w:ascii="Bookman Old Style" w:hAnsi="Bookman Old Style"/>
          <w:sz w:val="20"/>
        </w:rPr>
        <w:t xml:space="preserve"> Final. Pág. 31</w:t>
      </w:r>
    </w:p>
    <w:p w14:paraId="18908265" w14:textId="77777777" w:rsidR="004013B6" w:rsidRDefault="004013B6" w:rsidP="003A6C7A">
      <w:pPr>
        <w:pStyle w:val="Textodebloque"/>
        <w:ind w:left="284" w:right="120"/>
        <w:contextualSpacing/>
        <w:jc w:val="center"/>
        <w:rPr>
          <w:rFonts w:ascii="Century Gothic" w:hAnsi="Century Gothic"/>
          <w:i/>
          <w:color w:val="44546A"/>
          <w:w w:val="95"/>
          <w:sz w:val="15"/>
        </w:rPr>
      </w:pPr>
    </w:p>
    <w:p w14:paraId="13368DB8" w14:textId="3DF389E2" w:rsidR="004013B6" w:rsidRDefault="004013B6" w:rsidP="003A6C7A">
      <w:pPr>
        <w:pStyle w:val="Textodebloque"/>
        <w:ind w:left="284" w:right="120"/>
        <w:contextualSpacing/>
        <w:jc w:val="center"/>
        <w:rPr>
          <w:rFonts w:ascii="Century Gothic" w:hAnsi="Century Gothic"/>
          <w:i/>
          <w:color w:val="44546A"/>
          <w:w w:val="95"/>
          <w:sz w:val="15"/>
        </w:rPr>
      </w:pPr>
      <w:r>
        <w:rPr>
          <w:rFonts w:ascii="Bookman Old Style" w:hAnsi="Bookman Old Style"/>
          <w:i/>
          <w:noProof/>
          <w:sz w:val="22"/>
          <w:szCs w:val="22"/>
        </w:rPr>
        <w:drawing>
          <wp:inline distT="0" distB="0" distL="0" distR="0" wp14:anchorId="06979AA3" wp14:editId="05206706">
            <wp:extent cx="4711259" cy="2138766"/>
            <wp:effectExtent l="0" t="0" r="0" b="0"/>
            <wp:docPr id="1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5099" cy="2140509"/>
                    </a:xfrm>
                    <a:prstGeom prst="rect">
                      <a:avLst/>
                    </a:prstGeom>
                    <a:noFill/>
                    <a:ln>
                      <a:noFill/>
                    </a:ln>
                  </pic:spPr>
                </pic:pic>
              </a:graphicData>
            </a:graphic>
          </wp:inline>
        </w:drawing>
      </w:r>
    </w:p>
    <w:p w14:paraId="14A0BB59" w14:textId="77777777" w:rsidR="006E6AFA" w:rsidRDefault="006E6AFA" w:rsidP="003A6C7A">
      <w:pPr>
        <w:pStyle w:val="Textodebloque"/>
        <w:ind w:left="284" w:right="120"/>
        <w:contextualSpacing/>
        <w:jc w:val="center"/>
        <w:rPr>
          <w:rFonts w:ascii="Century Gothic" w:hAnsi="Century Gothic"/>
          <w:i/>
          <w:color w:val="44546A"/>
          <w:w w:val="95"/>
          <w:sz w:val="15"/>
        </w:rPr>
      </w:pPr>
    </w:p>
    <w:p w14:paraId="63F2F879" w14:textId="2B26D085" w:rsidR="004013B6" w:rsidRDefault="004013B6" w:rsidP="003A6C7A">
      <w:pPr>
        <w:pStyle w:val="Textodebloque"/>
        <w:ind w:left="284" w:right="120"/>
        <w:contextualSpacing/>
        <w:jc w:val="center"/>
        <w:rPr>
          <w:rFonts w:ascii="Century Gothic" w:hAnsi="Century Gothic"/>
          <w:i/>
          <w:color w:val="44546A"/>
          <w:w w:val="95"/>
          <w:sz w:val="15"/>
        </w:rPr>
      </w:pPr>
      <w:r w:rsidRPr="004013B6">
        <w:rPr>
          <w:rFonts w:ascii="Century Gothic" w:hAnsi="Century Gothic"/>
          <w:i/>
          <w:color w:val="44546A"/>
          <w:w w:val="95"/>
          <w:sz w:val="15"/>
        </w:rPr>
        <w:t>Figura</w:t>
      </w:r>
      <w:r w:rsidRPr="004013B6">
        <w:rPr>
          <w:rFonts w:ascii="Century Gothic" w:hAnsi="Century Gothic"/>
          <w:i/>
          <w:color w:val="44546A"/>
          <w:spacing w:val="-6"/>
          <w:w w:val="95"/>
          <w:sz w:val="15"/>
        </w:rPr>
        <w:t xml:space="preserve"> </w:t>
      </w:r>
      <w:r w:rsidRPr="004013B6">
        <w:rPr>
          <w:rFonts w:ascii="Century Gothic" w:hAnsi="Century Gothic"/>
          <w:i/>
          <w:color w:val="44546A"/>
          <w:w w:val="95"/>
          <w:sz w:val="15"/>
        </w:rPr>
        <w:t>22.</w:t>
      </w:r>
      <w:r w:rsidRPr="004013B6">
        <w:rPr>
          <w:rFonts w:ascii="Century Gothic" w:hAnsi="Century Gothic"/>
          <w:i/>
          <w:color w:val="44546A"/>
          <w:spacing w:val="-2"/>
          <w:w w:val="95"/>
          <w:sz w:val="15"/>
        </w:rPr>
        <w:t xml:space="preserve"> </w:t>
      </w:r>
      <w:r w:rsidRPr="004013B6">
        <w:rPr>
          <w:rFonts w:ascii="Century Gothic" w:hAnsi="Century Gothic"/>
          <w:i/>
          <w:color w:val="44546A"/>
          <w:w w:val="95"/>
          <w:sz w:val="15"/>
        </w:rPr>
        <w:t>Demanda</w:t>
      </w:r>
      <w:r w:rsidRPr="004013B6">
        <w:rPr>
          <w:rFonts w:ascii="Century Gothic" w:hAnsi="Century Gothic"/>
          <w:i/>
          <w:color w:val="44546A"/>
          <w:spacing w:val="-6"/>
          <w:w w:val="95"/>
          <w:sz w:val="15"/>
        </w:rPr>
        <w:t xml:space="preserve"> </w:t>
      </w:r>
      <w:r w:rsidRPr="004013B6">
        <w:rPr>
          <w:rFonts w:ascii="Century Gothic" w:hAnsi="Century Gothic"/>
          <w:i/>
          <w:color w:val="44546A"/>
          <w:w w:val="95"/>
          <w:sz w:val="15"/>
        </w:rPr>
        <w:t>media</w:t>
      </w:r>
      <w:r w:rsidRPr="004013B6">
        <w:rPr>
          <w:rFonts w:ascii="Century Gothic" w:hAnsi="Century Gothic"/>
          <w:i/>
          <w:color w:val="44546A"/>
          <w:spacing w:val="-5"/>
          <w:w w:val="95"/>
          <w:sz w:val="15"/>
        </w:rPr>
        <w:t xml:space="preserve"> </w:t>
      </w:r>
      <w:r w:rsidRPr="004013B6">
        <w:rPr>
          <w:rFonts w:ascii="Century Gothic" w:hAnsi="Century Gothic"/>
          <w:i/>
          <w:color w:val="44546A"/>
          <w:w w:val="95"/>
          <w:sz w:val="15"/>
        </w:rPr>
        <w:t>diaria</w:t>
      </w:r>
      <w:r w:rsidRPr="004013B6">
        <w:rPr>
          <w:rFonts w:ascii="Century Gothic" w:hAnsi="Century Gothic"/>
          <w:i/>
          <w:color w:val="44546A"/>
          <w:spacing w:val="-6"/>
          <w:w w:val="95"/>
          <w:sz w:val="15"/>
        </w:rPr>
        <w:t xml:space="preserve"> </w:t>
      </w:r>
      <w:r w:rsidRPr="004013B6">
        <w:rPr>
          <w:rFonts w:ascii="Century Gothic" w:hAnsi="Century Gothic"/>
          <w:i/>
          <w:color w:val="44546A"/>
          <w:w w:val="95"/>
          <w:sz w:val="15"/>
        </w:rPr>
        <w:t>esperada</w:t>
      </w:r>
      <w:r w:rsidRPr="004013B6">
        <w:rPr>
          <w:rFonts w:ascii="Century Gothic" w:hAnsi="Century Gothic"/>
          <w:i/>
          <w:color w:val="44546A"/>
          <w:spacing w:val="-5"/>
          <w:w w:val="95"/>
          <w:sz w:val="15"/>
        </w:rPr>
        <w:t xml:space="preserve"> </w:t>
      </w:r>
      <w:r w:rsidRPr="004013B6">
        <w:rPr>
          <w:rFonts w:ascii="Century Gothic" w:hAnsi="Century Gothic"/>
          <w:i/>
          <w:color w:val="44546A"/>
          <w:w w:val="95"/>
          <w:sz w:val="15"/>
        </w:rPr>
        <w:t>(Fuente: CNM-IPSE</w:t>
      </w:r>
      <w:r w:rsidRPr="004013B6">
        <w:rPr>
          <w:rFonts w:ascii="Century Gothic" w:hAnsi="Century Gothic"/>
          <w:i/>
          <w:color w:val="44546A"/>
          <w:spacing w:val="-2"/>
          <w:w w:val="95"/>
          <w:sz w:val="15"/>
        </w:rPr>
        <w:t xml:space="preserve"> </w:t>
      </w:r>
      <w:r w:rsidRPr="004013B6">
        <w:rPr>
          <w:rFonts w:ascii="Century Gothic" w:hAnsi="Century Gothic"/>
          <w:i/>
          <w:color w:val="44546A"/>
          <w:w w:val="95"/>
          <w:sz w:val="15"/>
        </w:rPr>
        <w:t>y</w:t>
      </w:r>
      <w:r w:rsidRPr="004013B6">
        <w:rPr>
          <w:rFonts w:ascii="Century Gothic" w:hAnsi="Century Gothic"/>
          <w:i/>
          <w:color w:val="44546A"/>
          <w:spacing w:val="-2"/>
          <w:w w:val="95"/>
          <w:sz w:val="15"/>
        </w:rPr>
        <w:t xml:space="preserve"> </w:t>
      </w:r>
      <w:r w:rsidRPr="004013B6">
        <w:rPr>
          <w:rFonts w:ascii="Century Gothic" w:hAnsi="Century Gothic"/>
          <w:i/>
          <w:color w:val="44546A"/>
          <w:w w:val="95"/>
          <w:sz w:val="15"/>
        </w:rPr>
        <w:t>análisis</w:t>
      </w:r>
      <w:r w:rsidRPr="004013B6">
        <w:rPr>
          <w:rFonts w:ascii="Century Gothic" w:hAnsi="Century Gothic"/>
          <w:i/>
          <w:color w:val="44546A"/>
          <w:spacing w:val="-4"/>
          <w:w w:val="95"/>
          <w:sz w:val="15"/>
        </w:rPr>
        <w:t xml:space="preserve"> </w:t>
      </w:r>
      <w:r w:rsidRPr="004013B6">
        <w:rPr>
          <w:rFonts w:ascii="Century Gothic" w:hAnsi="Century Gothic"/>
          <w:i/>
          <w:color w:val="44546A"/>
          <w:w w:val="95"/>
          <w:sz w:val="15"/>
        </w:rPr>
        <w:t>propio</w:t>
      </w:r>
    </w:p>
    <w:p w14:paraId="0B81360B" w14:textId="20D0AECE" w:rsidR="004013B6" w:rsidRPr="004013B6" w:rsidRDefault="00EC16DC" w:rsidP="003A6C7A">
      <w:pPr>
        <w:pStyle w:val="Textodebloque"/>
        <w:ind w:left="284" w:right="120"/>
        <w:contextualSpacing/>
        <w:jc w:val="center"/>
        <w:rPr>
          <w:rFonts w:ascii="Century Gothic" w:hAnsi="Century Gothic"/>
          <w:color w:val="44546A"/>
          <w:w w:val="95"/>
          <w:sz w:val="20"/>
        </w:rPr>
      </w:pPr>
      <w:r>
        <w:rPr>
          <w:rFonts w:ascii="Bookman Old Style" w:hAnsi="Bookman Old Style"/>
          <w:sz w:val="20"/>
        </w:rPr>
        <w:lastRenderedPageBreak/>
        <w:t xml:space="preserve">Fuente: </w:t>
      </w:r>
      <w:r w:rsidR="004013B6" w:rsidRPr="004013B6">
        <w:rPr>
          <w:rFonts w:ascii="Bookman Old Style" w:hAnsi="Bookman Old Style"/>
          <w:sz w:val="20"/>
        </w:rPr>
        <w:t>Actualización Solicitud de CARGOS a la CREG (</w:t>
      </w:r>
      <w:proofErr w:type="spellStart"/>
      <w:r w:rsidR="004013B6" w:rsidRPr="004013B6">
        <w:rPr>
          <w:rFonts w:ascii="Bookman Old Style" w:hAnsi="Bookman Old Style"/>
          <w:sz w:val="20"/>
        </w:rPr>
        <w:t>Casuarito</w:t>
      </w:r>
      <w:proofErr w:type="spellEnd"/>
      <w:r w:rsidR="004013B6" w:rsidRPr="004013B6">
        <w:rPr>
          <w:rFonts w:ascii="Bookman Old Style" w:hAnsi="Bookman Old Style"/>
          <w:sz w:val="20"/>
        </w:rPr>
        <w:t xml:space="preserve">) – </w:t>
      </w:r>
      <w:proofErr w:type="spellStart"/>
      <w:r w:rsidR="004013B6" w:rsidRPr="004013B6">
        <w:rPr>
          <w:rFonts w:ascii="Bookman Old Style" w:hAnsi="Bookman Old Style"/>
          <w:sz w:val="20"/>
        </w:rPr>
        <w:t>Rev</w:t>
      </w:r>
      <w:proofErr w:type="spellEnd"/>
      <w:r w:rsidR="004013B6" w:rsidRPr="004013B6">
        <w:rPr>
          <w:rFonts w:ascii="Bookman Old Style" w:hAnsi="Bookman Old Style"/>
          <w:sz w:val="20"/>
        </w:rPr>
        <w:t xml:space="preserve"> Final. Pág. 3</w:t>
      </w:r>
      <w:r w:rsidR="004013B6">
        <w:rPr>
          <w:rFonts w:ascii="Bookman Old Style" w:hAnsi="Bookman Old Style"/>
          <w:sz w:val="20"/>
        </w:rPr>
        <w:t>7</w:t>
      </w:r>
    </w:p>
    <w:p w14:paraId="55683504" w14:textId="77777777" w:rsidR="00981B96" w:rsidRDefault="00981B96" w:rsidP="003A6C7A">
      <w:pPr>
        <w:pStyle w:val="Textodebloque"/>
        <w:ind w:left="284" w:right="120"/>
        <w:contextualSpacing/>
        <w:rPr>
          <w:rFonts w:ascii="Bookman Old Style" w:hAnsi="Bookman Old Style"/>
          <w:szCs w:val="24"/>
        </w:rPr>
      </w:pPr>
    </w:p>
    <w:p w14:paraId="1E4D4643" w14:textId="3A034E8D" w:rsidR="00EA2D1A" w:rsidRPr="00CD3F27" w:rsidRDefault="00282F8B" w:rsidP="003A6C7A">
      <w:pPr>
        <w:pStyle w:val="Textodebloque"/>
        <w:ind w:left="284" w:right="120"/>
        <w:contextualSpacing/>
        <w:rPr>
          <w:rFonts w:ascii="Bookman Old Style" w:hAnsi="Bookman Old Style"/>
          <w:iCs/>
          <w:szCs w:val="24"/>
        </w:rPr>
      </w:pPr>
      <w:r w:rsidRPr="00CD3F27">
        <w:rPr>
          <w:rFonts w:ascii="Bookman Old Style" w:hAnsi="Bookman Old Style"/>
          <w:iCs/>
          <w:szCs w:val="24"/>
        </w:rPr>
        <w:t>Referente</w:t>
      </w:r>
      <w:r w:rsidR="000E5DFC">
        <w:rPr>
          <w:rFonts w:ascii="Bookman Old Style" w:hAnsi="Bookman Old Style"/>
          <w:iCs/>
          <w:szCs w:val="24"/>
        </w:rPr>
        <w:t xml:space="preserve"> a lo recurrido</w:t>
      </w:r>
      <w:r w:rsidRPr="00CD3F27">
        <w:rPr>
          <w:rFonts w:ascii="Bookman Old Style" w:hAnsi="Bookman Old Style"/>
          <w:iCs/>
          <w:szCs w:val="24"/>
        </w:rPr>
        <w:t xml:space="preserve"> por DUE CAPITAL</w:t>
      </w:r>
      <w:r w:rsidR="00CD3F27">
        <w:rPr>
          <w:rFonts w:ascii="Bookman Old Style" w:hAnsi="Bookman Old Style"/>
          <w:iCs/>
          <w:szCs w:val="24"/>
        </w:rPr>
        <w:t xml:space="preserve"> </w:t>
      </w:r>
      <w:r w:rsidR="004F35F9">
        <w:rPr>
          <w:rFonts w:ascii="Bookman Old Style" w:hAnsi="Bookman Old Style"/>
          <w:iCs/>
          <w:szCs w:val="24"/>
        </w:rPr>
        <w:t>relacionado con la proporción de generación de recursos solares fotovoltaicos</w:t>
      </w:r>
      <w:r w:rsidR="00CD3F27" w:rsidRPr="00CD3F27">
        <w:rPr>
          <w:rFonts w:ascii="Bookman Old Style" w:hAnsi="Bookman Old Style"/>
          <w:iCs/>
          <w:szCs w:val="24"/>
        </w:rPr>
        <w:t>:</w:t>
      </w:r>
    </w:p>
    <w:p w14:paraId="788A4D8F" w14:textId="77777777" w:rsidR="00CD3F27" w:rsidRDefault="00CD3F27" w:rsidP="003A6C7A">
      <w:pPr>
        <w:pStyle w:val="Textodebloque"/>
        <w:ind w:left="284" w:right="120"/>
        <w:contextualSpacing/>
        <w:rPr>
          <w:rFonts w:ascii="Bookman Old Style" w:hAnsi="Bookman Old Style"/>
          <w:i/>
          <w:sz w:val="22"/>
          <w:szCs w:val="22"/>
        </w:rPr>
      </w:pPr>
    </w:p>
    <w:p w14:paraId="46867565" w14:textId="62B8CAD8" w:rsidR="00961D8B" w:rsidRDefault="00CD3F27" w:rsidP="003A6C7A">
      <w:pPr>
        <w:pStyle w:val="Textodebloque"/>
        <w:ind w:right="120"/>
        <w:contextualSpacing/>
        <w:rPr>
          <w:rFonts w:ascii="Bookman Old Style" w:hAnsi="Bookman Old Style"/>
          <w:i/>
          <w:sz w:val="22"/>
          <w:szCs w:val="22"/>
        </w:rPr>
      </w:pPr>
      <w:r>
        <w:rPr>
          <w:rFonts w:ascii="Bookman Old Style" w:hAnsi="Bookman Old Style"/>
          <w:i/>
          <w:sz w:val="22"/>
          <w:szCs w:val="22"/>
        </w:rPr>
        <w:t>“</w:t>
      </w:r>
      <w:r w:rsidR="00961D8B" w:rsidRPr="00866281">
        <w:rPr>
          <w:rFonts w:ascii="Bookman Old Style" w:hAnsi="Bookman Old Style"/>
          <w:i/>
          <w:sz w:val="22"/>
          <w:szCs w:val="22"/>
        </w:rPr>
        <w:t>Sin embargo, basados en la información entregada en la pestaña Cargos CASUARITO y en la tabla 18. Resumen de producciones según</w:t>
      </w:r>
      <w:r w:rsidR="00961D8B">
        <w:rPr>
          <w:rFonts w:ascii="Bookman Old Style" w:hAnsi="Bookman Old Style"/>
          <w:i/>
          <w:sz w:val="22"/>
          <w:szCs w:val="22"/>
        </w:rPr>
        <w:t xml:space="preserve"> </w:t>
      </w:r>
      <w:r w:rsidR="00961D8B" w:rsidRPr="00866281">
        <w:rPr>
          <w:rFonts w:ascii="Bookman Old Style" w:hAnsi="Bookman Old Style"/>
          <w:i/>
          <w:sz w:val="22"/>
          <w:szCs w:val="22"/>
        </w:rPr>
        <w:t>tecnología, página 31 del documento Actuación Solicitud de CARGOS a la CREG (</w:t>
      </w:r>
      <w:proofErr w:type="spellStart"/>
      <w:r w:rsidR="00961D8B" w:rsidRPr="00866281">
        <w:rPr>
          <w:rFonts w:ascii="Bookman Old Style" w:hAnsi="Bookman Old Style"/>
          <w:i/>
          <w:sz w:val="22"/>
          <w:szCs w:val="22"/>
        </w:rPr>
        <w:t>Casuarito</w:t>
      </w:r>
      <w:proofErr w:type="spellEnd"/>
      <w:r w:rsidR="00961D8B" w:rsidRPr="00866281">
        <w:rPr>
          <w:rFonts w:ascii="Bookman Old Style" w:hAnsi="Bookman Old Style"/>
          <w:i/>
          <w:sz w:val="22"/>
          <w:szCs w:val="22"/>
        </w:rPr>
        <w:t xml:space="preserve">) – </w:t>
      </w:r>
      <w:proofErr w:type="spellStart"/>
      <w:r w:rsidR="00961D8B" w:rsidRPr="00866281">
        <w:rPr>
          <w:rFonts w:ascii="Bookman Old Style" w:hAnsi="Bookman Old Style"/>
          <w:i/>
          <w:sz w:val="22"/>
          <w:szCs w:val="22"/>
        </w:rPr>
        <w:t>Rev</w:t>
      </w:r>
      <w:proofErr w:type="spellEnd"/>
      <w:r w:rsidR="00961D8B" w:rsidRPr="00866281">
        <w:rPr>
          <w:rFonts w:ascii="Bookman Old Style" w:hAnsi="Bookman Old Style"/>
          <w:i/>
          <w:sz w:val="22"/>
          <w:szCs w:val="22"/>
        </w:rPr>
        <w:t xml:space="preserve"> Final, tomando el neto de la generación, que es</w:t>
      </w:r>
      <w:r w:rsidR="00961D8B">
        <w:rPr>
          <w:rFonts w:ascii="Bookman Old Style" w:hAnsi="Bookman Old Style"/>
          <w:i/>
          <w:sz w:val="22"/>
          <w:szCs w:val="22"/>
        </w:rPr>
        <w:t xml:space="preserve"> </w:t>
      </w:r>
      <w:r w:rsidR="00961D8B" w:rsidRPr="00866281">
        <w:rPr>
          <w:rFonts w:ascii="Bookman Old Style" w:hAnsi="Bookman Old Style"/>
          <w:i/>
          <w:sz w:val="22"/>
          <w:szCs w:val="22"/>
        </w:rPr>
        <w:t>el que se puede inyectar a la red ya que las pérdidas técnicas llamadas “</w:t>
      </w:r>
      <w:proofErr w:type="spellStart"/>
      <w:r w:rsidR="00961D8B" w:rsidRPr="00866281">
        <w:rPr>
          <w:rFonts w:ascii="Bookman Old Style" w:hAnsi="Bookman Old Style"/>
          <w:i/>
          <w:sz w:val="22"/>
          <w:szCs w:val="22"/>
        </w:rPr>
        <w:t>roundtrip</w:t>
      </w:r>
      <w:proofErr w:type="spellEnd"/>
      <w:r w:rsidR="00961D8B" w:rsidRPr="00866281">
        <w:rPr>
          <w:rFonts w:ascii="Bookman Old Style" w:hAnsi="Bookman Old Style"/>
          <w:i/>
          <w:sz w:val="22"/>
          <w:szCs w:val="22"/>
        </w:rPr>
        <w:t xml:space="preserve"> </w:t>
      </w:r>
      <w:proofErr w:type="spellStart"/>
      <w:r w:rsidR="00961D8B" w:rsidRPr="00866281">
        <w:rPr>
          <w:rFonts w:ascii="Bookman Old Style" w:hAnsi="Bookman Old Style"/>
          <w:i/>
          <w:sz w:val="22"/>
          <w:szCs w:val="22"/>
        </w:rPr>
        <w:t>efficiency</w:t>
      </w:r>
      <w:proofErr w:type="spellEnd"/>
      <w:r w:rsidR="00961D8B" w:rsidRPr="00866281">
        <w:rPr>
          <w:rFonts w:ascii="Bookman Old Style" w:hAnsi="Bookman Old Style"/>
          <w:i/>
          <w:sz w:val="22"/>
          <w:szCs w:val="22"/>
        </w:rPr>
        <w:t>” son inherentes al sistema, el porcentaje de aporte de la</w:t>
      </w:r>
      <w:r w:rsidR="00961D8B">
        <w:rPr>
          <w:rFonts w:ascii="Bookman Old Style" w:hAnsi="Bookman Old Style"/>
          <w:i/>
          <w:sz w:val="22"/>
          <w:szCs w:val="22"/>
        </w:rPr>
        <w:t xml:space="preserve"> </w:t>
      </w:r>
      <w:r w:rsidR="00961D8B" w:rsidRPr="00866281">
        <w:rPr>
          <w:rFonts w:ascii="Bookman Old Style" w:hAnsi="Bookman Old Style"/>
          <w:i/>
          <w:sz w:val="22"/>
          <w:szCs w:val="22"/>
        </w:rPr>
        <w:t>acumulación es:</w:t>
      </w:r>
    </w:p>
    <w:p w14:paraId="2F526E65" w14:textId="77777777" w:rsidR="00961D8B" w:rsidRDefault="00961D8B" w:rsidP="003A6C7A">
      <w:pPr>
        <w:pStyle w:val="Textodebloque"/>
        <w:ind w:right="120"/>
        <w:contextualSpacing/>
        <w:rPr>
          <w:rFonts w:ascii="Bookman Old Style" w:hAnsi="Bookman Old Style"/>
          <w:i/>
          <w:sz w:val="22"/>
          <w:szCs w:val="22"/>
        </w:rPr>
      </w:pPr>
    </w:p>
    <w:p w14:paraId="50C0266B" w14:textId="768EA851" w:rsidR="00C1399C" w:rsidRDefault="00C1399C" w:rsidP="003A6C7A">
      <w:pPr>
        <w:pStyle w:val="Textodebloque"/>
        <w:ind w:right="120"/>
        <w:contextualSpacing/>
        <w:jc w:val="center"/>
        <w:rPr>
          <w:rFonts w:ascii="Bookman Old Style" w:hAnsi="Bookman Old Style"/>
          <w:i/>
          <w:sz w:val="22"/>
          <w:szCs w:val="22"/>
        </w:rPr>
      </w:pPr>
      <w:r w:rsidRPr="00F81C02">
        <w:rPr>
          <w:rFonts w:ascii="Bookman Old Style" w:hAnsi="Bookman Old Style"/>
          <w:i/>
          <w:noProof/>
          <w:sz w:val="22"/>
          <w:szCs w:val="22"/>
        </w:rPr>
        <w:drawing>
          <wp:inline distT="0" distB="0" distL="0" distR="0" wp14:anchorId="59DC1646" wp14:editId="6B4F562A">
            <wp:extent cx="3657600" cy="311153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2626" cy="3115812"/>
                    </a:xfrm>
                    <a:prstGeom prst="rect">
                      <a:avLst/>
                    </a:prstGeom>
                  </pic:spPr>
                </pic:pic>
              </a:graphicData>
            </a:graphic>
          </wp:inline>
        </w:drawing>
      </w:r>
    </w:p>
    <w:p w14:paraId="705AEC18" w14:textId="77777777" w:rsidR="00C1399C" w:rsidRDefault="00C1399C" w:rsidP="003A6C7A">
      <w:pPr>
        <w:pStyle w:val="Textodebloque"/>
        <w:ind w:right="120"/>
        <w:contextualSpacing/>
        <w:rPr>
          <w:rFonts w:ascii="Bookman Old Style" w:hAnsi="Bookman Old Style"/>
          <w:i/>
          <w:sz w:val="22"/>
          <w:szCs w:val="22"/>
        </w:rPr>
      </w:pPr>
    </w:p>
    <w:p w14:paraId="0861F635" w14:textId="77777777" w:rsidR="00961D8B" w:rsidRDefault="00961D8B"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Es por tanto que la proporción de generación de recursos solares fotovoltaicos con alimentación directa a red (ß) que refiere en el Artículo 2 de la</w:t>
      </w:r>
      <w:r>
        <w:rPr>
          <w:rFonts w:ascii="Bookman Old Style" w:hAnsi="Bookman Old Style"/>
          <w:i/>
          <w:sz w:val="22"/>
          <w:szCs w:val="22"/>
        </w:rPr>
        <w:t xml:space="preserve"> </w:t>
      </w:r>
      <w:r w:rsidRPr="00866281">
        <w:rPr>
          <w:rFonts w:ascii="Bookman Old Style" w:hAnsi="Bookman Old Style"/>
          <w:i/>
          <w:sz w:val="22"/>
          <w:szCs w:val="22"/>
        </w:rPr>
        <w:t>Resolución 501 060-2022, debe ser de 100% - 28.92% = 71.08%</w:t>
      </w:r>
    </w:p>
    <w:p w14:paraId="312EF6BE" w14:textId="77777777" w:rsidR="00961D8B" w:rsidRPr="00866281" w:rsidRDefault="00961D8B" w:rsidP="003A6C7A">
      <w:pPr>
        <w:pStyle w:val="Textodebloque"/>
        <w:ind w:right="120"/>
        <w:contextualSpacing/>
        <w:rPr>
          <w:rFonts w:ascii="Bookman Old Style" w:hAnsi="Bookman Old Style"/>
          <w:i/>
          <w:sz w:val="22"/>
          <w:szCs w:val="22"/>
        </w:rPr>
      </w:pPr>
    </w:p>
    <w:p w14:paraId="71BCA64B" w14:textId="4A8C890B" w:rsidR="00961D8B" w:rsidRDefault="00961D8B" w:rsidP="003A6C7A">
      <w:pPr>
        <w:pStyle w:val="Textodebloque"/>
        <w:ind w:right="120"/>
        <w:contextualSpacing/>
        <w:rPr>
          <w:rFonts w:ascii="Bookman Old Style" w:hAnsi="Bookman Old Style"/>
          <w:i/>
          <w:sz w:val="22"/>
          <w:szCs w:val="22"/>
        </w:rPr>
      </w:pPr>
      <w:r w:rsidRPr="00866281">
        <w:rPr>
          <w:rFonts w:ascii="Bookman Old Style" w:hAnsi="Bookman Old Style"/>
          <w:i/>
          <w:sz w:val="22"/>
          <w:szCs w:val="22"/>
        </w:rPr>
        <w:t>La Comisión al hacer el cambio a 810 módulos y aumentar la generación anual de 569,357 a 632,476 (incremento del 11,1%) el mismo efecto debe</w:t>
      </w:r>
      <w:r>
        <w:rPr>
          <w:rFonts w:ascii="Bookman Old Style" w:hAnsi="Bookman Old Style"/>
          <w:i/>
          <w:sz w:val="22"/>
          <w:szCs w:val="22"/>
        </w:rPr>
        <w:t xml:space="preserve"> </w:t>
      </w:r>
      <w:r w:rsidRPr="00866281">
        <w:rPr>
          <w:rFonts w:ascii="Bookman Old Style" w:hAnsi="Bookman Old Style"/>
          <w:i/>
          <w:sz w:val="22"/>
          <w:szCs w:val="22"/>
        </w:rPr>
        <w:t>tener el cargue de las baterías y consecuente disminución del diésel. En el cálculo provisto por la comisión no se tiene este efecto en cuenta y se</w:t>
      </w:r>
      <w:r>
        <w:rPr>
          <w:rFonts w:ascii="Bookman Old Style" w:hAnsi="Bookman Old Style"/>
          <w:i/>
          <w:sz w:val="22"/>
          <w:szCs w:val="22"/>
        </w:rPr>
        <w:t xml:space="preserve"> </w:t>
      </w:r>
      <w:r w:rsidRPr="00866281">
        <w:rPr>
          <w:rFonts w:ascii="Bookman Old Style" w:hAnsi="Bookman Old Style"/>
          <w:i/>
          <w:sz w:val="22"/>
          <w:szCs w:val="22"/>
        </w:rPr>
        <w:t>imputa un 12.2% en diésel que en los cálculos no se encuentra justificación.</w:t>
      </w:r>
      <w:r w:rsidR="00CD3F27">
        <w:rPr>
          <w:rFonts w:ascii="Bookman Old Style" w:hAnsi="Bookman Old Style"/>
          <w:i/>
          <w:sz w:val="22"/>
          <w:szCs w:val="22"/>
        </w:rPr>
        <w:t>”</w:t>
      </w:r>
    </w:p>
    <w:p w14:paraId="014E2088" w14:textId="77777777" w:rsidR="00C1399C" w:rsidRDefault="00C1399C" w:rsidP="003A6C7A">
      <w:pPr>
        <w:pStyle w:val="Textodebloque"/>
        <w:ind w:left="284" w:right="120"/>
        <w:contextualSpacing/>
        <w:rPr>
          <w:rFonts w:ascii="Bookman Old Style" w:hAnsi="Bookman Old Style"/>
          <w:szCs w:val="24"/>
        </w:rPr>
      </w:pPr>
    </w:p>
    <w:p w14:paraId="2305247E" w14:textId="2991B0AD" w:rsidR="00CD3200" w:rsidRDefault="00B447CF" w:rsidP="003A6C7A">
      <w:pPr>
        <w:pStyle w:val="Textodebloque"/>
        <w:ind w:left="284" w:right="120"/>
        <w:contextualSpacing/>
        <w:rPr>
          <w:rFonts w:ascii="Bookman Old Style" w:hAnsi="Bookman Old Style"/>
          <w:bCs/>
          <w:szCs w:val="24"/>
          <w:lang w:val="es-ES"/>
        </w:rPr>
      </w:pPr>
      <w:r>
        <w:rPr>
          <w:rFonts w:ascii="Bookman Old Style" w:hAnsi="Bookman Old Style"/>
          <w:szCs w:val="24"/>
          <w:lang w:val="es-ES"/>
        </w:rPr>
        <w:t>De un lado, r</w:t>
      </w:r>
      <w:r w:rsidR="00CD3200">
        <w:rPr>
          <w:rFonts w:ascii="Bookman Old Style" w:hAnsi="Bookman Old Style"/>
          <w:szCs w:val="24"/>
          <w:lang w:val="es-ES"/>
        </w:rPr>
        <w:t>especto a lo expuesto por el recurrente</w:t>
      </w:r>
      <w:r w:rsidR="000D58B2">
        <w:rPr>
          <w:rFonts w:ascii="Bookman Old Style" w:hAnsi="Bookman Old Style"/>
          <w:szCs w:val="24"/>
          <w:lang w:val="es-ES"/>
        </w:rPr>
        <w:t xml:space="preserve"> sobre </w:t>
      </w:r>
      <w:r w:rsidR="00E01F86" w:rsidRPr="00562C53">
        <w:rPr>
          <w:rFonts w:ascii="Bookman Old Style" w:hAnsi="Bookman Old Style"/>
          <w:i/>
          <w:iCs/>
          <w:szCs w:val="24"/>
          <w:lang w:val="es-ES"/>
        </w:rPr>
        <w:t>“</w:t>
      </w:r>
      <w:r w:rsidR="000D58B2" w:rsidRPr="00562C53">
        <w:rPr>
          <w:rFonts w:ascii="Bookman Old Style" w:hAnsi="Bookman Old Style"/>
          <w:i/>
          <w:iCs/>
          <w:szCs w:val="24"/>
          <w:lang w:val="es-ES"/>
        </w:rPr>
        <w:t>el cambio a 810 módulos</w:t>
      </w:r>
      <w:r w:rsidR="001E2C3E" w:rsidRPr="00562C53">
        <w:rPr>
          <w:rFonts w:ascii="Bookman Old Style" w:hAnsi="Bookman Old Style"/>
          <w:i/>
          <w:iCs/>
          <w:szCs w:val="24"/>
          <w:lang w:val="es-ES"/>
        </w:rPr>
        <w:t>”</w:t>
      </w:r>
      <w:r w:rsidR="001E2C3E">
        <w:rPr>
          <w:rFonts w:ascii="Bookman Old Style" w:hAnsi="Bookman Old Style"/>
          <w:szCs w:val="24"/>
          <w:lang w:val="es-ES"/>
        </w:rPr>
        <w:t>,</w:t>
      </w:r>
      <w:r w:rsidR="00CD3200">
        <w:rPr>
          <w:rFonts w:ascii="Bookman Old Style" w:hAnsi="Bookman Old Style"/>
          <w:szCs w:val="24"/>
          <w:lang w:val="es-ES"/>
        </w:rPr>
        <w:t xml:space="preserve"> </w:t>
      </w:r>
      <w:r w:rsidR="00CD3200">
        <w:rPr>
          <w:rFonts w:ascii="Bookman Old Style" w:hAnsi="Bookman Old Style"/>
          <w:szCs w:val="24"/>
        </w:rPr>
        <w:t xml:space="preserve">debe </w:t>
      </w:r>
      <w:r w:rsidR="000474D9">
        <w:rPr>
          <w:rFonts w:ascii="Bookman Old Style" w:hAnsi="Bookman Old Style"/>
          <w:szCs w:val="24"/>
        </w:rPr>
        <w:t xml:space="preserve">mencionarse </w:t>
      </w:r>
      <w:r w:rsidR="00CD3200">
        <w:rPr>
          <w:rFonts w:ascii="Bookman Old Style" w:hAnsi="Bookman Old Style"/>
          <w:szCs w:val="24"/>
        </w:rPr>
        <w:t>que el ajuste de 738 paneles solares a 810 se fundamentó en la información suministrada por el recurrente en el archivo Excel “</w:t>
      </w:r>
      <w:proofErr w:type="spellStart"/>
      <w:r w:rsidR="00CD3200" w:rsidRPr="00C6164F">
        <w:rPr>
          <w:rFonts w:ascii="Bookman Old Style" w:hAnsi="Bookman Old Style"/>
          <w:i/>
          <w:iCs/>
          <w:szCs w:val="24"/>
        </w:rPr>
        <w:t>Calculos</w:t>
      </w:r>
      <w:proofErr w:type="spellEnd"/>
      <w:r w:rsidR="00CD3200" w:rsidRPr="00C6164F">
        <w:rPr>
          <w:rFonts w:ascii="Bookman Old Style" w:hAnsi="Bookman Old Style"/>
          <w:i/>
          <w:iCs/>
          <w:szCs w:val="24"/>
        </w:rPr>
        <w:t xml:space="preserve"> Cargos CASUARITO </w:t>
      </w:r>
      <w:proofErr w:type="spellStart"/>
      <w:r w:rsidR="00CD3200" w:rsidRPr="00C6164F">
        <w:rPr>
          <w:rFonts w:ascii="Bookman Old Style" w:hAnsi="Bookman Old Style"/>
          <w:i/>
          <w:iCs/>
          <w:szCs w:val="24"/>
        </w:rPr>
        <w:t>Rev</w:t>
      </w:r>
      <w:proofErr w:type="spellEnd"/>
      <w:r w:rsidR="00CD3200" w:rsidRPr="00C6164F">
        <w:rPr>
          <w:rFonts w:ascii="Bookman Old Style" w:hAnsi="Bookman Old Style"/>
          <w:i/>
          <w:iCs/>
          <w:szCs w:val="24"/>
        </w:rPr>
        <w:t xml:space="preserve"> Final (</w:t>
      </w:r>
      <w:proofErr w:type="spellStart"/>
      <w:r w:rsidR="00CD3200" w:rsidRPr="00C6164F">
        <w:rPr>
          <w:rFonts w:ascii="Bookman Old Style" w:hAnsi="Bookman Old Style"/>
          <w:i/>
          <w:iCs/>
          <w:szCs w:val="24"/>
        </w:rPr>
        <w:t>Envio</w:t>
      </w:r>
      <w:proofErr w:type="spellEnd"/>
      <w:r w:rsidR="00CD3200" w:rsidRPr="00C6164F">
        <w:rPr>
          <w:rFonts w:ascii="Bookman Old Style" w:hAnsi="Bookman Old Style"/>
          <w:i/>
          <w:iCs/>
          <w:szCs w:val="24"/>
        </w:rPr>
        <w:t xml:space="preserve"> CREG)”</w:t>
      </w:r>
      <w:r w:rsidR="00CD3200">
        <w:rPr>
          <w:rFonts w:ascii="Bookman Old Style" w:hAnsi="Bookman Old Style"/>
          <w:i/>
          <w:iCs/>
          <w:szCs w:val="24"/>
        </w:rPr>
        <w:t xml:space="preserve">, hoja CAPEX, celda D8, </w:t>
      </w:r>
      <w:r w:rsidR="00CD3200" w:rsidRPr="004D0F2E">
        <w:rPr>
          <w:rFonts w:ascii="Bookman Old Style" w:hAnsi="Bookman Old Style"/>
          <w:szCs w:val="24"/>
        </w:rPr>
        <w:t>remitido a esta Comisión con el radicado</w:t>
      </w:r>
      <w:r w:rsidR="00CD3200">
        <w:rPr>
          <w:rFonts w:ascii="Bookman Old Style" w:hAnsi="Bookman Old Style"/>
          <w:szCs w:val="24"/>
        </w:rPr>
        <w:t xml:space="preserve"> CREG</w:t>
      </w:r>
      <w:r w:rsidR="00CD3200" w:rsidRPr="004D0F2E">
        <w:rPr>
          <w:rFonts w:ascii="Bookman Old Style" w:hAnsi="Bookman Old Style"/>
          <w:szCs w:val="24"/>
        </w:rPr>
        <w:t xml:space="preserve"> E-2022-005279</w:t>
      </w:r>
      <w:r w:rsidR="00CD3200">
        <w:rPr>
          <w:rFonts w:ascii="Bookman Old Style" w:hAnsi="Bookman Old Style"/>
          <w:szCs w:val="24"/>
        </w:rPr>
        <w:t xml:space="preserve">. </w:t>
      </w:r>
      <w:r w:rsidR="00E85669">
        <w:rPr>
          <w:rFonts w:ascii="Bookman Old Style" w:hAnsi="Bookman Old Style"/>
          <w:szCs w:val="24"/>
        </w:rPr>
        <w:t>No obstante</w:t>
      </w:r>
      <w:r w:rsidR="00CD3200">
        <w:rPr>
          <w:rFonts w:ascii="Bookman Old Style" w:hAnsi="Bookman Old Style"/>
          <w:bCs/>
          <w:szCs w:val="24"/>
          <w:lang w:val="es-ES"/>
        </w:rPr>
        <w:t xml:space="preserve">, este cambio en el número de módulos no modifica la potencia del sistema fotovoltaico </w:t>
      </w:r>
      <w:r w:rsidR="00CD3200" w:rsidRPr="006A603F">
        <w:rPr>
          <w:rFonts w:ascii="Bookman Old Style" w:hAnsi="Bookman Old Style"/>
          <w:bCs/>
          <w:szCs w:val="24"/>
          <w:lang w:val="es-ES"/>
        </w:rPr>
        <w:t>porque</w:t>
      </w:r>
      <w:r w:rsidR="00CD3200">
        <w:rPr>
          <w:rFonts w:ascii="Bookman Old Style" w:hAnsi="Bookman Old Style"/>
          <w:bCs/>
          <w:szCs w:val="24"/>
          <w:lang w:val="es-ES"/>
        </w:rPr>
        <w:t xml:space="preserve">, de igual forma, </w:t>
      </w:r>
      <w:r w:rsidR="00CD3200" w:rsidRPr="006A603F">
        <w:rPr>
          <w:rFonts w:ascii="Bookman Old Style" w:hAnsi="Bookman Old Style"/>
          <w:bCs/>
          <w:szCs w:val="24"/>
          <w:lang w:val="es-ES"/>
        </w:rPr>
        <w:t>en la información aportada por DUE</w:t>
      </w:r>
      <w:r w:rsidR="00EE030C">
        <w:rPr>
          <w:rFonts w:ascii="Bookman Old Style" w:hAnsi="Bookman Old Style"/>
          <w:bCs/>
          <w:szCs w:val="24"/>
          <w:lang w:val="es-ES"/>
        </w:rPr>
        <w:t xml:space="preserve"> CAPITAL,</w:t>
      </w:r>
      <w:r w:rsidR="00CD3200" w:rsidRPr="006A603F">
        <w:rPr>
          <w:rFonts w:ascii="Bookman Old Style" w:hAnsi="Bookman Old Style"/>
          <w:bCs/>
          <w:szCs w:val="24"/>
          <w:lang w:val="es-ES"/>
        </w:rPr>
        <w:t xml:space="preserve"> no solo se modifica la cantidad de módulos</w:t>
      </w:r>
      <w:r w:rsidR="00EE030C">
        <w:rPr>
          <w:rFonts w:ascii="Bookman Old Style" w:hAnsi="Bookman Old Style"/>
          <w:bCs/>
          <w:szCs w:val="24"/>
          <w:lang w:val="es-ES"/>
        </w:rPr>
        <w:t>,</w:t>
      </w:r>
      <w:r w:rsidR="00CD3200" w:rsidRPr="006A603F">
        <w:rPr>
          <w:rFonts w:ascii="Bookman Old Style" w:hAnsi="Bookman Old Style"/>
          <w:bCs/>
          <w:szCs w:val="24"/>
          <w:lang w:val="es-ES"/>
        </w:rPr>
        <w:t xml:space="preserve"> si</w:t>
      </w:r>
      <w:r w:rsidR="00EE030C">
        <w:rPr>
          <w:rFonts w:ascii="Bookman Old Style" w:hAnsi="Bookman Old Style"/>
          <w:bCs/>
          <w:szCs w:val="24"/>
          <w:lang w:val="es-ES"/>
        </w:rPr>
        <w:t xml:space="preserve"> </w:t>
      </w:r>
      <w:r w:rsidR="00CD3200" w:rsidRPr="006A603F">
        <w:rPr>
          <w:rFonts w:ascii="Bookman Old Style" w:hAnsi="Bookman Old Style"/>
          <w:bCs/>
          <w:szCs w:val="24"/>
          <w:lang w:val="es-ES"/>
        </w:rPr>
        <w:t>no la potencia de los mismos</w:t>
      </w:r>
      <w:r w:rsidR="00CD3200">
        <w:rPr>
          <w:rFonts w:ascii="Bookman Old Style" w:hAnsi="Bookman Old Style"/>
          <w:bCs/>
          <w:szCs w:val="24"/>
          <w:lang w:val="es-ES"/>
        </w:rPr>
        <w:t xml:space="preserve">, los cuales pasan de 505 </w:t>
      </w:r>
      <w:proofErr w:type="spellStart"/>
      <w:r w:rsidR="00CD3200">
        <w:rPr>
          <w:rFonts w:ascii="Bookman Old Style" w:hAnsi="Bookman Old Style"/>
          <w:bCs/>
          <w:szCs w:val="24"/>
          <w:lang w:val="es-ES"/>
        </w:rPr>
        <w:t>Wp</w:t>
      </w:r>
      <w:proofErr w:type="spellEnd"/>
      <w:r w:rsidR="00CD3200">
        <w:rPr>
          <w:rFonts w:ascii="Bookman Old Style" w:hAnsi="Bookman Old Style"/>
          <w:bCs/>
          <w:szCs w:val="24"/>
          <w:lang w:val="es-ES"/>
        </w:rPr>
        <w:t xml:space="preserve"> a 460 </w:t>
      </w:r>
      <w:proofErr w:type="spellStart"/>
      <w:r w:rsidR="00CD3200">
        <w:rPr>
          <w:rFonts w:ascii="Bookman Old Style" w:hAnsi="Bookman Old Style"/>
          <w:bCs/>
          <w:szCs w:val="24"/>
          <w:lang w:val="es-ES"/>
        </w:rPr>
        <w:t>Wp</w:t>
      </w:r>
      <w:proofErr w:type="spellEnd"/>
      <w:r w:rsidR="00D90367">
        <w:rPr>
          <w:rFonts w:ascii="Bookman Old Style" w:hAnsi="Bookman Old Style"/>
          <w:bCs/>
          <w:szCs w:val="24"/>
          <w:lang w:val="es-ES"/>
        </w:rPr>
        <w:t xml:space="preserve">, manteniéndose constante la potencia </w:t>
      </w:r>
      <w:r w:rsidR="00B7449E">
        <w:rPr>
          <w:rFonts w:ascii="Bookman Old Style" w:hAnsi="Bookman Old Style"/>
          <w:bCs/>
          <w:szCs w:val="24"/>
          <w:lang w:val="es-ES"/>
        </w:rPr>
        <w:t>total</w:t>
      </w:r>
      <w:r w:rsidR="00CD3200">
        <w:rPr>
          <w:rFonts w:ascii="Bookman Old Style" w:hAnsi="Bookman Old Style"/>
          <w:bCs/>
          <w:szCs w:val="24"/>
          <w:lang w:val="es-ES"/>
        </w:rPr>
        <w:t>.</w:t>
      </w:r>
    </w:p>
    <w:p w14:paraId="0EE1E6EA" w14:textId="77777777" w:rsidR="00CD3200" w:rsidRDefault="00CD3200" w:rsidP="003A6C7A">
      <w:pPr>
        <w:pStyle w:val="Textodebloque"/>
        <w:ind w:left="284" w:right="120"/>
        <w:contextualSpacing/>
        <w:rPr>
          <w:rFonts w:ascii="Bookman Old Style" w:hAnsi="Bookman Old Style"/>
          <w:bCs/>
          <w:szCs w:val="24"/>
          <w:lang w:val="es-ES"/>
        </w:rPr>
      </w:pPr>
    </w:p>
    <w:p w14:paraId="30AC9AE5" w14:textId="5533B663" w:rsidR="00802D10" w:rsidRPr="00EB09ED" w:rsidRDefault="00B7449E" w:rsidP="003A6C7A">
      <w:pPr>
        <w:pStyle w:val="Textodebloque"/>
        <w:ind w:left="284" w:right="120"/>
        <w:contextualSpacing/>
        <w:rPr>
          <w:rFonts w:ascii="Bookman Old Style" w:hAnsi="Bookman Old Style"/>
          <w:bCs/>
          <w:szCs w:val="24"/>
          <w:lang w:val="es-ES"/>
        </w:rPr>
      </w:pPr>
      <w:r w:rsidRPr="004E7F3D">
        <w:rPr>
          <w:rFonts w:ascii="Bookman Old Style" w:hAnsi="Bookman Old Style"/>
          <w:bCs/>
          <w:szCs w:val="24"/>
          <w:lang w:val="es-ES"/>
        </w:rPr>
        <w:t xml:space="preserve">De otro lado, sobre </w:t>
      </w:r>
      <w:r w:rsidR="00F541FB" w:rsidRPr="004E7F3D">
        <w:rPr>
          <w:rFonts w:ascii="Bookman Old Style" w:hAnsi="Bookman Old Style"/>
          <w:bCs/>
          <w:szCs w:val="24"/>
          <w:lang w:val="es-ES"/>
        </w:rPr>
        <w:t>la proporción de generación de recursos</w:t>
      </w:r>
      <w:r w:rsidR="008F0AE1" w:rsidRPr="004E7F3D">
        <w:rPr>
          <w:rFonts w:ascii="Bookman Old Style" w:hAnsi="Bookman Old Style"/>
          <w:bCs/>
          <w:szCs w:val="24"/>
          <w:lang w:val="es-ES"/>
        </w:rPr>
        <w:t xml:space="preserve">, debe mencionarse que </w:t>
      </w:r>
      <w:r w:rsidR="00773D9B" w:rsidRPr="004E7F3D">
        <w:rPr>
          <w:rFonts w:ascii="Bookman Old Style" w:hAnsi="Bookman Old Style"/>
          <w:bCs/>
          <w:szCs w:val="24"/>
          <w:lang w:val="es-ES"/>
        </w:rPr>
        <w:t xml:space="preserve">la misma </w:t>
      </w:r>
      <w:r w:rsidR="004E7F3D" w:rsidRPr="004E7F3D">
        <w:rPr>
          <w:rFonts w:ascii="Bookman Old Style" w:hAnsi="Bookman Old Style"/>
          <w:bCs/>
          <w:szCs w:val="24"/>
          <w:lang w:val="es-ES"/>
        </w:rPr>
        <w:t xml:space="preserve">tiene un enfoque puramente tarifario. </w:t>
      </w:r>
      <w:r w:rsidR="00AC72B9" w:rsidRPr="004E7F3D">
        <w:rPr>
          <w:rFonts w:ascii="Bookman Old Style" w:hAnsi="Bookman Old Style"/>
          <w:bCs/>
          <w:szCs w:val="24"/>
          <w:lang w:val="es-ES"/>
        </w:rPr>
        <w:t xml:space="preserve">En ese sentido, </w:t>
      </w:r>
      <w:r w:rsidR="004E7F3D" w:rsidRPr="004E7F3D">
        <w:rPr>
          <w:rFonts w:ascii="Bookman Old Style" w:hAnsi="Bookman Old Style"/>
          <w:bCs/>
          <w:szCs w:val="24"/>
          <w:lang w:val="es-ES"/>
        </w:rPr>
        <w:t xml:space="preserve">esta Comisión </w:t>
      </w:r>
      <w:r w:rsidR="00802D10" w:rsidRPr="004E7F3D">
        <w:rPr>
          <w:rFonts w:ascii="Bookman Old Style" w:hAnsi="Bookman Old Style"/>
          <w:bCs/>
          <w:szCs w:val="24"/>
          <w:lang w:val="es-ES"/>
        </w:rPr>
        <w:lastRenderedPageBreak/>
        <w:t>encuentra necesario precisar que</w:t>
      </w:r>
      <w:r w:rsidR="00EE030C">
        <w:rPr>
          <w:rFonts w:ascii="Bookman Old Style" w:hAnsi="Bookman Old Style"/>
          <w:bCs/>
          <w:szCs w:val="24"/>
          <w:lang w:val="es-ES"/>
        </w:rPr>
        <w:t>,</w:t>
      </w:r>
      <w:r w:rsidR="00802D10" w:rsidRPr="004E7F3D">
        <w:rPr>
          <w:rFonts w:ascii="Bookman Old Style" w:hAnsi="Bookman Old Style"/>
          <w:bCs/>
          <w:szCs w:val="24"/>
          <w:lang w:val="es-ES"/>
        </w:rPr>
        <w:t xml:space="preserve"> según</w:t>
      </w:r>
      <w:r w:rsidR="00802D10">
        <w:rPr>
          <w:rFonts w:ascii="Bookman Old Style" w:hAnsi="Bookman Old Style"/>
          <w:bCs/>
          <w:szCs w:val="24"/>
          <w:lang w:val="es-ES"/>
        </w:rPr>
        <w:t xml:space="preserve"> las disposiciones del artículo 22 de</w:t>
      </w:r>
      <w:r w:rsidR="00802D10" w:rsidRPr="00EB09ED">
        <w:rPr>
          <w:rFonts w:ascii="Bookman Old Style" w:hAnsi="Bookman Old Style"/>
          <w:bCs/>
          <w:szCs w:val="24"/>
          <w:lang w:val="es-ES"/>
        </w:rPr>
        <w:t xml:space="preserve"> la </w:t>
      </w:r>
      <w:r w:rsidR="00802D10">
        <w:rPr>
          <w:rFonts w:ascii="Bookman Old Style" w:hAnsi="Bookman Old Style"/>
          <w:bCs/>
          <w:szCs w:val="24"/>
          <w:lang w:val="es-ES"/>
        </w:rPr>
        <w:t>R</w:t>
      </w:r>
      <w:r w:rsidR="00802D10" w:rsidRPr="00EB09ED">
        <w:rPr>
          <w:rFonts w:ascii="Bookman Old Style" w:hAnsi="Bookman Old Style"/>
          <w:bCs/>
          <w:szCs w:val="24"/>
          <w:lang w:val="es-ES"/>
        </w:rPr>
        <w:t xml:space="preserve">esolución CREG 091 de 2007, de manera explícita </w:t>
      </w:r>
      <w:r w:rsidR="00802D10">
        <w:rPr>
          <w:rFonts w:ascii="Bookman Old Style" w:hAnsi="Bookman Old Style"/>
          <w:bCs/>
          <w:szCs w:val="24"/>
          <w:lang w:val="es-ES"/>
        </w:rPr>
        <w:t xml:space="preserve">se </w:t>
      </w:r>
      <w:r w:rsidR="00802D10" w:rsidRPr="00EB09ED">
        <w:rPr>
          <w:rFonts w:ascii="Bookman Old Style" w:hAnsi="Bookman Old Style"/>
          <w:bCs/>
          <w:szCs w:val="24"/>
          <w:lang w:val="es-ES"/>
        </w:rPr>
        <w:t>establece que el costo de generación para un parque de generación con dos o más unidades diésel se calcula como el promedio ponderado de las unidades que conforman el parque de generación.</w:t>
      </w:r>
    </w:p>
    <w:p w14:paraId="78AF4940" w14:textId="77777777" w:rsidR="004E7F3D" w:rsidRDefault="004E7F3D" w:rsidP="003A6C7A">
      <w:pPr>
        <w:pStyle w:val="Textodebloque"/>
        <w:ind w:left="284" w:right="120"/>
        <w:contextualSpacing/>
        <w:rPr>
          <w:rFonts w:ascii="Bookman Old Style" w:hAnsi="Bookman Old Style"/>
          <w:bCs/>
          <w:szCs w:val="24"/>
          <w:lang w:val="es-ES"/>
        </w:rPr>
      </w:pPr>
    </w:p>
    <w:p w14:paraId="077BC590" w14:textId="578ABEF0" w:rsidR="00802D10" w:rsidRDefault="00802D10" w:rsidP="003A6C7A">
      <w:pPr>
        <w:pStyle w:val="Textodebloque"/>
        <w:ind w:left="284" w:right="120"/>
        <w:contextualSpacing/>
        <w:rPr>
          <w:rFonts w:ascii="Bookman Old Style" w:hAnsi="Bookman Old Style"/>
          <w:bCs/>
          <w:szCs w:val="24"/>
          <w:lang w:val="es-ES"/>
        </w:rPr>
      </w:pPr>
      <w:r w:rsidRPr="00EB09ED">
        <w:rPr>
          <w:rFonts w:ascii="Bookman Old Style" w:hAnsi="Bookman Old Style"/>
          <w:bCs/>
          <w:szCs w:val="24"/>
          <w:lang w:val="es-ES"/>
        </w:rPr>
        <w:t>En aplicación de este principio, para los casos en los que se establecen cargos para parques de generación que cuentan con diferentes tecnologías (solar, biomasa, di</w:t>
      </w:r>
      <w:r>
        <w:rPr>
          <w:rFonts w:ascii="Bookman Old Style" w:hAnsi="Bookman Old Style"/>
          <w:bCs/>
          <w:szCs w:val="24"/>
          <w:lang w:val="es-ES"/>
        </w:rPr>
        <w:t>é</w:t>
      </w:r>
      <w:r w:rsidRPr="00EB09ED">
        <w:rPr>
          <w:rFonts w:ascii="Bookman Old Style" w:hAnsi="Bookman Old Style"/>
          <w:bCs/>
          <w:szCs w:val="24"/>
          <w:lang w:val="es-ES"/>
        </w:rPr>
        <w:t>se</w:t>
      </w:r>
      <w:r>
        <w:rPr>
          <w:rFonts w:ascii="Bookman Old Style" w:hAnsi="Bookman Old Style"/>
          <w:bCs/>
          <w:szCs w:val="24"/>
          <w:lang w:val="es-ES"/>
        </w:rPr>
        <w:t>l</w:t>
      </w:r>
      <w:r w:rsidRPr="00EB09ED">
        <w:rPr>
          <w:rFonts w:ascii="Bookman Old Style" w:hAnsi="Bookman Old Style"/>
          <w:bCs/>
          <w:szCs w:val="24"/>
          <w:lang w:val="es-ES"/>
        </w:rPr>
        <w:t xml:space="preserve">, </w:t>
      </w:r>
      <w:r>
        <w:rPr>
          <w:rFonts w:ascii="Bookman Old Style" w:hAnsi="Bookman Old Style"/>
          <w:bCs/>
          <w:szCs w:val="24"/>
          <w:lang w:val="es-ES"/>
        </w:rPr>
        <w:t>entre otros</w:t>
      </w:r>
      <w:r w:rsidRPr="00EB09ED">
        <w:rPr>
          <w:rFonts w:ascii="Bookman Old Style" w:hAnsi="Bookman Old Style"/>
          <w:bCs/>
          <w:szCs w:val="24"/>
          <w:lang w:val="es-ES"/>
        </w:rPr>
        <w:t>), el costo de generación que se le puede trasladar al usuario también debe ser calculado con base en el costo ponderado por tecnología.</w:t>
      </w:r>
    </w:p>
    <w:p w14:paraId="3256E561" w14:textId="77777777" w:rsidR="00802D10" w:rsidRDefault="00802D10" w:rsidP="003A6C7A">
      <w:pPr>
        <w:pStyle w:val="Textodebloque"/>
        <w:ind w:left="284" w:right="120"/>
        <w:contextualSpacing/>
        <w:rPr>
          <w:rFonts w:ascii="Bookman Old Style" w:hAnsi="Bookman Old Style"/>
          <w:szCs w:val="24"/>
          <w:lang w:val="es-ES"/>
        </w:rPr>
      </w:pPr>
    </w:p>
    <w:p w14:paraId="4AAA7954" w14:textId="091A3265" w:rsidR="00802D10" w:rsidRDefault="00802D10" w:rsidP="003A6C7A">
      <w:pPr>
        <w:pStyle w:val="Textodebloque"/>
        <w:ind w:left="284" w:right="120"/>
        <w:contextualSpacing/>
        <w:rPr>
          <w:rFonts w:ascii="Bookman Old Style" w:hAnsi="Bookman Old Style"/>
          <w:szCs w:val="24"/>
        </w:rPr>
      </w:pPr>
      <w:r w:rsidRPr="00B61A30">
        <w:rPr>
          <w:rFonts w:ascii="Bookman Old Style" w:hAnsi="Bookman Old Style"/>
          <w:szCs w:val="24"/>
        </w:rPr>
        <w:t>Con relación a los factores de ponderación calculados por esta Comisión en la determinación del cargo solicitado, debe señalarse</w:t>
      </w:r>
      <w:r>
        <w:rPr>
          <w:rFonts w:ascii="Bookman Old Style" w:hAnsi="Bookman Old Style"/>
          <w:szCs w:val="24"/>
        </w:rPr>
        <w:t xml:space="preserve"> que los ponderadores</w:t>
      </w:r>
      <w:r w:rsidRPr="00B61A30">
        <w:rPr>
          <w:rFonts w:ascii="Bookman Old Style" w:hAnsi="Bookman Old Style"/>
          <w:szCs w:val="24"/>
        </w:rPr>
        <w:t xml:space="preserve"> no son valores con los cuales </w:t>
      </w:r>
      <w:r w:rsidR="00F848CB">
        <w:rPr>
          <w:rFonts w:ascii="Bookman Old Style" w:hAnsi="Bookman Old Style"/>
          <w:szCs w:val="24"/>
        </w:rPr>
        <w:t xml:space="preserve">se </w:t>
      </w:r>
      <w:r w:rsidRPr="00B61A30">
        <w:rPr>
          <w:rFonts w:ascii="Bookman Old Style" w:hAnsi="Bookman Old Style"/>
          <w:szCs w:val="24"/>
        </w:rPr>
        <w:t>deba operar o configurar la operación del parque de generación, pues el generador es autónomo en el diseño de entrega de energía del parque de generación y</w:t>
      </w:r>
      <w:r w:rsidR="00283641">
        <w:rPr>
          <w:rFonts w:ascii="Bookman Old Style" w:hAnsi="Bookman Old Style"/>
          <w:szCs w:val="24"/>
        </w:rPr>
        <w:t>,</w:t>
      </w:r>
      <w:r w:rsidRPr="00B61A30">
        <w:rPr>
          <w:rFonts w:ascii="Bookman Old Style" w:hAnsi="Bookman Old Style"/>
          <w:szCs w:val="24"/>
        </w:rPr>
        <w:t xml:space="preserve"> en ningún momento</w:t>
      </w:r>
      <w:r w:rsidR="00283641">
        <w:rPr>
          <w:rFonts w:ascii="Bookman Old Style" w:hAnsi="Bookman Old Style"/>
          <w:szCs w:val="24"/>
        </w:rPr>
        <w:t>,</w:t>
      </w:r>
      <w:r w:rsidRPr="00B61A30">
        <w:rPr>
          <w:rFonts w:ascii="Bookman Old Style" w:hAnsi="Bookman Old Style"/>
          <w:szCs w:val="24"/>
        </w:rPr>
        <w:t xml:space="preserve"> constituyen una restricción para la forma en que opere un generador de dicho mercado.</w:t>
      </w:r>
    </w:p>
    <w:p w14:paraId="08FD631C" w14:textId="77777777" w:rsidR="00802D10" w:rsidRDefault="00802D10" w:rsidP="003A6C7A">
      <w:pPr>
        <w:pStyle w:val="Textodebloque"/>
        <w:ind w:left="284" w:right="120"/>
        <w:contextualSpacing/>
        <w:rPr>
          <w:rFonts w:ascii="Bookman Old Style" w:hAnsi="Bookman Old Style"/>
          <w:szCs w:val="24"/>
        </w:rPr>
      </w:pPr>
    </w:p>
    <w:p w14:paraId="7BCFE99B" w14:textId="284FC63A" w:rsidR="00802D10" w:rsidRDefault="00802D10" w:rsidP="003A6C7A">
      <w:pPr>
        <w:pStyle w:val="Textodebloque"/>
        <w:ind w:left="284" w:right="6"/>
        <w:contextualSpacing/>
        <w:rPr>
          <w:rFonts w:ascii="Bookman Old Style" w:hAnsi="Bookman Old Style"/>
          <w:szCs w:val="24"/>
        </w:rPr>
      </w:pPr>
      <w:r w:rsidRPr="00B61A30">
        <w:rPr>
          <w:rFonts w:ascii="Bookman Old Style" w:hAnsi="Bookman Old Style"/>
          <w:szCs w:val="24"/>
        </w:rPr>
        <w:t xml:space="preserve">Lo anterior no </w:t>
      </w:r>
      <w:r w:rsidR="00E049CE">
        <w:rPr>
          <w:rFonts w:ascii="Bookman Old Style" w:hAnsi="Bookman Old Style"/>
          <w:szCs w:val="24"/>
        </w:rPr>
        <w:t xml:space="preserve">limita la posibilidad </w:t>
      </w:r>
      <w:r w:rsidR="00FE0971">
        <w:rPr>
          <w:rFonts w:ascii="Bookman Old Style" w:hAnsi="Bookman Old Style"/>
          <w:szCs w:val="24"/>
        </w:rPr>
        <w:t xml:space="preserve">de </w:t>
      </w:r>
      <w:r w:rsidR="00966ADB">
        <w:rPr>
          <w:rFonts w:ascii="Bookman Old Style" w:hAnsi="Bookman Old Style"/>
          <w:szCs w:val="24"/>
        </w:rPr>
        <w:t>que</w:t>
      </w:r>
      <w:r w:rsidRPr="00B61A30">
        <w:rPr>
          <w:rFonts w:ascii="Bookman Old Style" w:hAnsi="Bookman Old Style"/>
          <w:szCs w:val="24"/>
        </w:rPr>
        <w:t xml:space="preserve"> el generador entreg</w:t>
      </w:r>
      <w:r w:rsidR="00FE0971">
        <w:rPr>
          <w:rFonts w:ascii="Bookman Old Style" w:hAnsi="Bookman Old Style"/>
          <w:szCs w:val="24"/>
        </w:rPr>
        <w:t xml:space="preserve">ue </w:t>
      </w:r>
      <w:r w:rsidRPr="00B61A30">
        <w:rPr>
          <w:rFonts w:ascii="Bookman Old Style" w:hAnsi="Bookman Old Style"/>
          <w:szCs w:val="24"/>
        </w:rPr>
        <w:t xml:space="preserve">energía superando </w:t>
      </w:r>
      <w:r w:rsidR="007353E7">
        <w:rPr>
          <w:rFonts w:ascii="Bookman Old Style" w:hAnsi="Bookman Old Style"/>
          <w:szCs w:val="24"/>
        </w:rPr>
        <w:t xml:space="preserve">el valor de los ponderadores </w:t>
      </w:r>
      <w:r w:rsidR="00FF3019" w:rsidRPr="00B61A30">
        <w:rPr>
          <w:rFonts w:ascii="Bookman Old Style" w:hAnsi="Bookman Old Style"/>
          <w:szCs w:val="24"/>
        </w:rPr>
        <w:t>previstos,</w:t>
      </w:r>
      <w:r w:rsidRPr="00B61A30">
        <w:rPr>
          <w:rFonts w:ascii="Bookman Old Style" w:hAnsi="Bookman Old Style"/>
          <w:szCs w:val="24"/>
        </w:rPr>
        <w:t xml:space="preserve"> pero</w:t>
      </w:r>
      <w:r w:rsidR="00600150">
        <w:rPr>
          <w:rFonts w:ascii="Bookman Old Style" w:hAnsi="Bookman Old Style"/>
          <w:szCs w:val="24"/>
        </w:rPr>
        <w:t>,</w:t>
      </w:r>
      <w:r w:rsidRPr="00B61A30">
        <w:rPr>
          <w:rFonts w:ascii="Bookman Old Style" w:hAnsi="Bookman Old Style"/>
          <w:szCs w:val="24"/>
        </w:rPr>
        <w:t xml:space="preserve"> </w:t>
      </w:r>
      <w:r w:rsidR="00FF3019" w:rsidRPr="00600150">
        <w:rPr>
          <w:rFonts w:ascii="Bookman Old Style" w:hAnsi="Bookman Old Style"/>
          <w:szCs w:val="24"/>
        </w:rPr>
        <w:t xml:space="preserve">para efectos tarifarios, </w:t>
      </w:r>
      <w:r w:rsidRPr="00600150">
        <w:rPr>
          <w:rFonts w:ascii="Bookman Old Style" w:hAnsi="Bookman Old Style"/>
          <w:szCs w:val="24"/>
        </w:rPr>
        <w:t>el comercializador deberá tener en cuenta que sol</w:t>
      </w:r>
      <w:r w:rsidR="00EE030C">
        <w:rPr>
          <w:rFonts w:ascii="Bookman Old Style" w:hAnsi="Bookman Old Style"/>
          <w:szCs w:val="24"/>
        </w:rPr>
        <w:t>amente</w:t>
      </w:r>
      <w:r w:rsidRPr="00600150">
        <w:rPr>
          <w:rFonts w:ascii="Bookman Old Style" w:hAnsi="Bookman Old Style"/>
          <w:szCs w:val="24"/>
        </w:rPr>
        <w:t xml:space="preserve"> podrá t</w:t>
      </w:r>
      <w:r w:rsidRPr="00B61A30">
        <w:rPr>
          <w:rFonts w:ascii="Bookman Old Style" w:hAnsi="Bookman Old Style"/>
          <w:szCs w:val="24"/>
        </w:rPr>
        <w:t>rasladar el costo de generación al usuario según se haya determinado para cada mercado.</w:t>
      </w:r>
    </w:p>
    <w:p w14:paraId="7241E79A" w14:textId="77777777" w:rsidR="00802D10" w:rsidRPr="007839B3" w:rsidRDefault="00802D10" w:rsidP="003A6C7A">
      <w:pPr>
        <w:pStyle w:val="Textodebloque"/>
        <w:ind w:left="284" w:right="6"/>
        <w:contextualSpacing/>
        <w:rPr>
          <w:rFonts w:ascii="Bookman Old Style" w:hAnsi="Bookman Old Style"/>
          <w:szCs w:val="24"/>
        </w:rPr>
      </w:pPr>
    </w:p>
    <w:p w14:paraId="7E38451B" w14:textId="693E409A" w:rsidR="00C936AC" w:rsidRDefault="00157081" w:rsidP="003A6C7A">
      <w:pPr>
        <w:pStyle w:val="Textodebloque"/>
        <w:ind w:left="284" w:right="120"/>
        <w:contextualSpacing/>
        <w:rPr>
          <w:rFonts w:ascii="Bookman Old Style" w:eastAsia="Bookman Old Style" w:hAnsi="Bookman Old Style" w:cs="Bookman Old Style"/>
          <w:lang w:val="es"/>
        </w:rPr>
      </w:pPr>
      <w:r w:rsidRPr="00F360C5">
        <w:rPr>
          <w:rFonts w:ascii="Bookman Old Style" w:hAnsi="Bookman Old Style"/>
          <w:bCs/>
          <w:szCs w:val="24"/>
          <w:lang w:val="es-ES"/>
        </w:rPr>
        <w:t xml:space="preserve">Ahora, sobre </w:t>
      </w:r>
      <w:r w:rsidR="00F91BE9" w:rsidRPr="00F360C5">
        <w:rPr>
          <w:rFonts w:ascii="Bookman Old Style" w:hAnsi="Bookman Old Style"/>
          <w:bCs/>
          <w:szCs w:val="24"/>
          <w:lang w:val="es-ES"/>
        </w:rPr>
        <w:t xml:space="preserve">el cálculo presentado en el recurso para establecer la participación del sistema de almacenamiento en el aporte energético se utiliza </w:t>
      </w:r>
      <w:r w:rsidR="00E262E0" w:rsidRPr="00F360C5">
        <w:rPr>
          <w:rFonts w:ascii="Bookman Old Style" w:hAnsi="Bookman Old Style"/>
          <w:bCs/>
          <w:szCs w:val="24"/>
          <w:lang w:val="es-ES"/>
        </w:rPr>
        <w:t xml:space="preserve">la </w:t>
      </w:r>
      <w:r w:rsidR="00E13B37" w:rsidRPr="00F360C5">
        <w:rPr>
          <w:rFonts w:ascii="Bookman Old Style" w:hAnsi="Bookman Old Style"/>
          <w:bCs/>
          <w:szCs w:val="24"/>
          <w:lang w:val="es-ES"/>
        </w:rPr>
        <w:t>“</w:t>
      </w:r>
      <w:r w:rsidR="00E13B37" w:rsidRPr="00F360C5">
        <w:rPr>
          <w:rFonts w:ascii="Bookman Old Style" w:hAnsi="Bookman Old Style"/>
          <w:bCs/>
          <w:i/>
          <w:iCs/>
          <w:szCs w:val="24"/>
          <w:lang w:val="es-ES"/>
        </w:rPr>
        <w:t>Carga de Baterías</w:t>
      </w:r>
      <w:r w:rsidR="00E13B37" w:rsidRPr="00F360C5">
        <w:rPr>
          <w:rFonts w:ascii="Bookman Old Style" w:hAnsi="Bookman Old Style"/>
          <w:bCs/>
          <w:szCs w:val="24"/>
          <w:lang w:val="es-ES"/>
        </w:rPr>
        <w:t>”</w:t>
      </w:r>
      <w:r w:rsidR="006228A5" w:rsidRPr="00F360C5">
        <w:rPr>
          <w:rFonts w:ascii="Bookman Old Style" w:hAnsi="Bookman Old Style"/>
          <w:bCs/>
          <w:szCs w:val="24"/>
          <w:lang w:val="es-ES"/>
        </w:rPr>
        <w:t>.</w:t>
      </w:r>
      <w:r w:rsidR="00236372" w:rsidRPr="00F360C5">
        <w:rPr>
          <w:rFonts w:ascii="Bookman Old Style" w:hAnsi="Bookman Old Style"/>
          <w:bCs/>
          <w:szCs w:val="24"/>
          <w:lang w:val="es-ES"/>
        </w:rPr>
        <w:t xml:space="preserve"> </w:t>
      </w:r>
      <w:r w:rsidR="007A7865" w:rsidRPr="00F360C5">
        <w:rPr>
          <w:rFonts w:ascii="Bookman Old Style" w:hAnsi="Bookman Old Style"/>
          <w:bCs/>
          <w:szCs w:val="24"/>
          <w:lang w:val="es-ES"/>
        </w:rPr>
        <w:t xml:space="preserve">La Comisión considera </w:t>
      </w:r>
      <w:r w:rsidR="00B65094" w:rsidRPr="00F360C5">
        <w:rPr>
          <w:rFonts w:ascii="Bookman Old Style" w:hAnsi="Bookman Old Style"/>
          <w:bCs/>
          <w:szCs w:val="24"/>
          <w:lang w:val="es-ES"/>
        </w:rPr>
        <w:t xml:space="preserve">que lo </w:t>
      </w:r>
      <w:r w:rsidR="00493964">
        <w:rPr>
          <w:rFonts w:ascii="Bookman Old Style" w:hAnsi="Bookman Old Style"/>
          <w:bCs/>
          <w:szCs w:val="24"/>
          <w:lang w:val="es-ES"/>
        </w:rPr>
        <w:t xml:space="preserve">apropiado </w:t>
      </w:r>
      <w:r w:rsidR="007A7865" w:rsidRPr="00F360C5">
        <w:rPr>
          <w:rFonts w:ascii="Bookman Old Style" w:hAnsi="Bookman Old Style"/>
          <w:bCs/>
          <w:szCs w:val="24"/>
          <w:lang w:val="es-ES"/>
        </w:rPr>
        <w:t xml:space="preserve">para </w:t>
      </w:r>
      <w:r w:rsidR="00DD0F91" w:rsidRPr="00F360C5">
        <w:rPr>
          <w:rFonts w:ascii="Bookman Old Style" w:hAnsi="Bookman Old Style"/>
          <w:bCs/>
          <w:szCs w:val="24"/>
          <w:lang w:val="es-ES"/>
        </w:rPr>
        <w:t xml:space="preserve">analizar </w:t>
      </w:r>
      <w:r w:rsidR="00236372" w:rsidRPr="00F360C5">
        <w:rPr>
          <w:rFonts w:ascii="Bookman Old Style" w:hAnsi="Bookman Old Style"/>
          <w:bCs/>
          <w:szCs w:val="24"/>
          <w:lang w:val="es-ES"/>
        </w:rPr>
        <w:t xml:space="preserve">la proporción </w:t>
      </w:r>
      <w:r w:rsidR="00283F5F" w:rsidRPr="00F360C5">
        <w:rPr>
          <w:rFonts w:ascii="Bookman Old Style" w:hAnsi="Bookman Old Style"/>
          <w:bCs/>
          <w:szCs w:val="24"/>
          <w:lang w:val="es-ES"/>
        </w:rPr>
        <w:t xml:space="preserve">del aporte </w:t>
      </w:r>
      <w:r w:rsidR="001B664E" w:rsidRPr="00F360C5">
        <w:rPr>
          <w:rFonts w:ascii="Bookman Old Style" w:hAnsi="Bookman Old Style"/>
          <w:bCs/>
          <w:szCs w:val="24"/>
          <w:lang w:val="es-ES"/>
        </w:rPr>
        <w:t>del</w:t>
      </w:r>
      <w:r w:rsidR="00221448" w:rsidRPr="00F360C5">
        <w:rPr>
          <w:rFonts w:ascii="Bookman Old Style" w:hAnsi="Bookman Old Style"/>
          <w:bCs/>
          <w:szCs w:val="24"/>
          <w:lang w:val="es-ES"/>
        </w:rPr>
        <w:t xml:space="preserve"> sistema de acumulación</w:t>
      </w:r>
      <w:r w:rsidR="008E75B1" w:rsidRPr="00F360C5">
        <w:rPr>
          <w:rFonts w:ascii="Bookman Old Style" w:hAnsi="Bookman Old Style"/>
          <w:bCs/>
          <w:szCs w:val="24"/>
          <w:lang w:val="es-ES"/>
        </w:rPr>
        <w:t xml:space="preserve"> es </w:t>
      </w:r>
      <w:r w:rsidR="004B748B" w:rsidRPr="00F360C5">
        <w:rPr>
          <w:rFonts w:ascii="Bookman Old Style" w:hAnsi="Bookman Old Style"/>
          <w:bCs/>
          <w:szCs w:val="24"/>
          <w:lang w:val="es-ES"/>
        </w:rPr>
        <w:t xml:space="preserve">tomar </w:t>
      </w:r>
      <w:r w:rsidR="00887CB7" w:rsidRPr="00F360C5">
        <w:rPr>
          <w:rFonts w:ascii="Bookman Old Style" w:hAnsi="Bookman Old Style"/>
          <w:bCs/>
          <w:szCs w:val="24"/>
          <w:lang w:val="es-ES"/>
        </w:rPr>
        <w:t xml:space="preserve">la energía que aporta </w:t>
      </w:r>
      <w:r w:rsidR="004B748B" w:rsidRPr="00F360C5">
        <w:rPr>
          <w:rFonts w:ascii="Bookman Old Style" w:hAnsi="Bookman Old Style"/>
          <w:bCs/>
          <w:szCs w:val="24"/>
          <w:lang w:val="es-ES"/>
        </w:rPr>
        <w:t>dicho recurso</w:t>
      </w:r>
      <w:r w:rsidR="00887CB7" w:rsidRPr="00F360C5">
        <w:rPr>
          <w:rFonts w:ascii="Bookman Old Style" w:hAnsi="Bookman Old Style"/>
          <w:bCs/>
          <w:szCs w:val="24"/>
          <w:lang w:val="es-ES"/>
        </w:rPr>
        <w:t>,</w:t>
      </w:r>
      <w:r w:rsidR="00887CB7" w:rsidRPr="00F360C5">
        <w:rPr>
          <w:rFonts w:ascii="Bookman Old Style" w:eastAsia="Bookman Old Style" w:hAnsi="Bookman Old Style"/>
          <w:szCs w:val="24"/>
          <w:lang w:val="es-ES"/>
        </w:rPr>
        <w:t xml:space="preserve"> lo </w:t>
      </w:r>
      <w:r w:rsidR="00887CB7" w:rsidRPr="00F360C5">
        <w:rPr>
          <w:rFonts w:ascii="Bookman Old Style" w:hAnsi="Bookman Old Style"/>
          <w:bCs/>
          <w:szCs w:val="24"/>
          <w:lang w:val="es-ES"/>
        </w:rPr>
        <w:t>que significa que</w:t>
      </w:r>
      <w:r w:rsidR="00EE030C">
        <w:rPr>
          <w:rFonts w:ascii="Bookman Old Style" w:hAnsi="Bookman Old Style"/>
          <w:bCs/>
          <w:szCs w:val="24"/>
          <w:lang w:val="es-ES"/>
        </w:rPr>
        <w:t>,</w:t>
      </w:r>
      <w:r w:rsidR="00887CB7" w:rsidRPr="00F360C5">
        <w:rPr>
          <w:rFonts w:ascii="Bookman Old Style" w:hAnsi="Bookman Old Style"/>
          <w:bCs/>
          <w:szCs w:val="24"/>
          <w:lang w:val="es-ES"/>
        </w:rPr>
        <w:t xml:space="preserve"> en el caso </w:t>
      </w:r>
      <w:r w:rsidR="002D7ACC" w:rsidRPr="00F360C5">
        <w:rPr>
          <w:rFonts w:ascii="Bookman Old Style" w:hAnsi="Bookman Old Style"/>
          <w:bCs/>
          <w:szCs w:val="24"/>
          <w:lang w:val="es-ES"/>
        </w:rPr>
        <w:t>del sistema de acumulación</w:t>
      </w:r>
      <w:r w:rsidR="00EE030C">
        <w:rPr>
          <w:rFonts w:ascii="Bookman Old Style" w:hAnsi="Bookman Old Style"/>
          <w:bCs/>
          <w:szCs w:val="24"/>
          <w:lang w:val="es-ES"/>
        </w:rPr>
        <w:t>,</w:t>
      </w:r>
      <w:r w:rsidR="002D7ACC" w:rsidRPr="00F360C5">
        <w:rPr>
          <w:rFonts w:ascii="Bookman Old Style" w:hAnsi="Bookman Old Style"/>
          <w:bCs/>
          <w:szCs w:val="24"/>
          <w:lang w:val="es-ES"/>
        </w:rPr>
        <w:t xml:space="preserve"> debe tomarse </w:t>
      </w:r>
      <w:r w:rsidR="006E611A" w:rsidRPr="00F360C5">
        <w:rPr>
          <w:rFonts w:ascii="Bookman Old Style" w:hAnsi="Bookman Old Style"/>
          <w:bCs/>
          <w:szCs w:val="24"/>
          <w:lang w:val="es-ES"/>
        </w:rPr>
        <w:t>la</w:t>
      </w:r>
      <w:r w:rsidR="006E611A" w:rsidRPr="00F360C5">
        <w:rPr>
          <w:rFonts w:ascii="Bookman Old Style" w:eastAsia="Bookman Old Style" w:hAnsi="Bookman Old Style"/>
          <w:szCs w:val="24"/>
          <w:lang w:val="es-ES"/>
        </w:rPr>
        <w:t xml:space="preserve"> </w:t>
      </w:r>
      <w:r w:rsidR="00B41428" w:rsidRPr="00F360C5">
        <w:rPr>
          <w:rFonts w:ascii="Bookman Old Style" w:eastAsia="Bookman Old Style" w:hAnsi="Bookman Old Style" w:cs="Bookman Old Style"/>
          <w:lang w:val="es"/>
        </w:rPr>
        <w:t>“</w:t>
      </w:r>
      <w:r w:rsidR="00B41428" w:rsidRPr="00F360C5">
        <w:rPr>
          <w:rFonts w:ascii="Bookman Old Style" w:eastAsia="Bookman Old Style" w:hAnsi="Bookman Old Style" w:cs="Bookman Old Style"/>
          <w:i/>
          <w:iCs/>
          <w:lang w:val="es"/>
        </w:rPr>
        <w:t>Descarga de Baterías</w:t>
      </w:r>
      <w:r w:rsidR="00B41428" w:rsidRPr="00F360C5">
        <w:rPr>
          <w:rFonts w:ascii="Bookman Old Style" w:eastAsia="Bookman Old Style" w:hAnsi="Bookman Old Style" w:cs="Bookman Old Style"/>
          <w:lang w:val="es"/>
        </w:rPr>
        <w:t>”, pues es esta la variable que muestra efectivamente cuál es el aporte de energía dentro del parque de generación.</w:t>
      </w:r>
    </w:p>
    <w:p w14:paraId="1D9CB457" w14:textId="1FBF267A" w:rsidR="00B41428" w:rsidRDefault="00B41428" w:rsidP="003A6C7A">
      <w:pPr>
        <w:pStyle w:val="Textodebloque"/>
        <w:ind w:left="284" w:right="120"/>
        <w:contextualSpacing/>
        <w:rPr>
          <w:rFonts w:ascii="Bookman Old Style" w:eastAsia="Bookman Old Style" w:hAnsi="Bookman Old Style" w:cs="Bookman Old Style"/>
          <w:lang w:val="es"/>
        </w:rPr>
      </w:pPr>
    </w:p>
    <w:p w14:paraId="0333EAFE" w14:textId="14413535" w:rsidR="00B41428" w:rsidRDefault="00E63D43" w:rsidP="003A6C7A">
      <w:pPr>
        <w:pStyle w:val="Textodebloque"/>
        <w:ind w:left="284" w:right="120"/>
        <w:contextualSpacing/>
        <w:rPr>
          <w:rFonts w:eastAsia="Bookman Old Style"/>
        </w:rPr>
      </w:pPr>
      <w:r w:rsidRPr="00B4750F">
        <w:rPr>
          <w:rFonts w:ascii="Bookman Old Style" w:eastAsia="Bookman Old Style" w:hAnsi="Bookman Old Style" w:cs="Bookman Old Style"/>
          <w:lang w:val="es"/>
        </w:rPr>
        <w:t>A continuación</w:t>
      </w:r>
      <w:r w:rsidR="005E4B6F" w:rsidRPr="00B4750F">
        <w:rPr>
          <w:rFonts w:ascii="Bookman Old Style" w:eastAsia="Bookman Old Style" w:hAnsi="Bookman Old Style" w:cs="Bookman Old Style"/>
          <w:lang w:val="es"/>
        </w:rPr>
        <w:t>,</w:t>
      </w:r>
      <w:r w:rsidRPr="00B4750F">
        <w:rPr>
          <w:rFonts w:ascii="Bookman Old Style" w:eastAsia="Bookman Old Style" w:hAnsi="Bookman Old Style" w:cs="Bookman Old Style"/>
          <w:lang w:val="es"/>
        </w:rPr>
        <w:t xml:space="preserve"> </w:t>
      </w:r>
      <w:r w:rsidR="00B41428" w:rsidRPr="00B4750F">
        <w:rPr>
          <w:rFonts w:ascii="Bookman Old Style" w:eastAsia="Bookman Old Style" w:hAnsi="Bookman Old Style" w:cs="Bookman Old Style"/>
          <w:lang w:val="es"/>
        </w:rPr>
        <w:t xml:space="preserve">se presenta </w:t>
      </w:r>
      <w:r w:rsidR="005E36E9" w:rsidRPr="00B4750F">
        <w:rPr>
          <w:rFonts w:ascii="Bookman Old Style" w:eastAsia="Bookman Old Style" w:hAnsi="Bookman Old Style" w:cs="Bookman Old Style"/>
          <w:lang w:val="es"/>
        </w:rPr>
        <w:t xml:space="preserve">el cálculo efectuado </w:t>
      </w:r>
      <w:r w:rsidR="00AD4F18">
        <w:rPr>
          <w:rFonts w:ascii="Bookman Old Style" w:eastAsia="Bookman Old Style" w:hAnsi="Bookman Old Style" w:cs="Bookman Old Style"/>
          <w:lang w:val="es"/>
        </w:rPr>
        <w:t xml:space="preserve">y con valores ajustados </w:t>
      </w:r>
      <w:r w:rsidR="005E36E9" w:rsidRPr="00B4750F">
        <w:rPr>
          <w:rFonts w:ascii="Bookman Old Style" w:eastAsia="Bookman Old Style" w:hAnsi="Bookman Old Style" w:cs="Bookman Old Style"/>
          <w:lang w:val="es"/>
        </w:rPr>
        <w:t>por esta Comisión</w:t>
      </w:r>
      <w:r w:rsidR="003751F5" w:rsidRPr="00B4750F">
        <w:rPr>
          <w:rFonts w:ascii="Bookman Old Style" w:eastAsia="Bookman Old Style" w:hAnsi="Bookman Old Style" w:cs="Bookman Old Style"/>
          <w:lang w:val="es"/>
        </w:rPr>
        <w:t xml:space="preserve"> </w:t>
      </w:r>
      <w:r w:rsidR="00BC1DA1" w:rsidRPr="00B4750F">
        <w:rPr>
          <w:rFonts w:ascii="Bookman Old Style" w:eastAsia="Bookman Old Style" w:hAnsi="Bookman Old Style" w:cs="Bookman Old Style"/>
          <w:lang w:val="es"/>
        </w:rPr>
        <w:t xml:space="preserve">a partir de la </w:t>
      </w:r>
      <w:r w:rsidR="00626BB5" w:rsidRPr="00B4750F">
        <w:rPr>
          <w:rFonts w:ascii="Bookman Old Style" w:eastAsia="Bookman Old Style" w:hAnsi="Bookman Old Style" w:cs="Bookman Old Style"/>
          <w:lang w:val="es"/>
        </w:rPr>
        <w:t>información aportada</w:t>
      </w:r>
      <w:r w:rsidR="00E65BE3" w:rsidRPr="00B4750F">
        <w:rPr>
          <w:rFonts w:ascii="Bookman Old Style" w:eastAsia="Bookman Old Style" w:hAnsi="Bookman Old Style" w:cs="Bookman Old Style"/>
          <w:lang w:val="es"/>
        </w:rPr>
        <w:t xml:space="preserve"> por DUE </w:t>
      </w:r>
      <w:r w:rsidR="003751F5" w:rsidRPr="00B4750F">
        <w:rPr>
          <w:rFonts w:ascii="Bookman Old Style" w:eastAsia="Bookman Old Style" w:hAnsi="Bookman Old Style" w:cs="Bookman Old Style"/>
          <w:lang w:val="es"/>
        </w:rPr>
        <w:t>CAPITAL</w:t>
      </w:r>
      <w:r w:rsidR="00EB2104" w:rsidRPr="00B4750F">
        <w:rPr>
          <w:rFonts w:ascii="Bookman Old Style" w:eastAsia="Bookman Old Style" w:hAnsi="Bookman Old Style" w:cs="Bookman Old Style"/>
          <w:lang w:val="es"/>
        </w:rPr>
        <w:t xml:space="preserve"> </w:t>
      </w:r>
      <w:r w:rsidR="00240632" w:rsidRPr="00B4750F">
        <w:rPr>
          <w:rFonts w:ascii="Bookman Old Style" w:eastAsia="Bookman Old Style" w:hAnsi="Bookman Old Style" w:cs="Bookman Old Style"/>
          <w:lang w:val="es"/>
        </w:rPr>
        <w:t>en relación con la descarga de baterías</w:t>
      </w:r>
      <w:r w:rsidR="00B4750F" w:rsidRPr="00B4750F">
        <w:rPr>
          <w:rFonts w:ascii="Bookman Old Style" w:eastAsia="Bookman Old Style" w:hAnsi="Bookman Old Style" w:cs="Bookman Old Style"/>
          <w:lang w:val="es"/>
        </w:rPr>
        <w:t xml:space="preserve"> en el radicado CREG E- 2022- 005279</w:t>
      </w:r>
      <w:r w:rsidR="00EE030C">
        <w:rPr>
          <w:rFonts w:ascii="Bookman Old Style" w:eastAsia="Bookman Old Style" w:hAnsi="Bookman Old Style" w:cs="Bookman Old Style"/>
          <w:lang w:val="es"/>
        </w:rPr>
        <w:t>,</w:t>
      </w:r>
      <w:r w:rsidR="00B4750F" w:rsidRPr="00B4750F">
        <w:rPr>
          <w:rFonts w:ascii="Bookman Old Style" w:eastAsia="Bookman Old Style" w:hAnsi="Bookman Old Style" w:cs="Bookman Old Style"/>
          <w:lang w:val="es"/>
        </w:rPr>
        <w:t xml:space="preserve"> en el archivo Excel</w:t>
      </w:r>
      <w:r w:rsidR="00B4750F">
        <w:rPr>
          <w:rFonts w:ascii="Bookman Old Style" w:eastAsia="Bookman Old Style" w:hAnsi="Bookman Old Style" w:cs="Bookman Old Style"/>
          <w:lang w:val="es"/>
        </w:rPr>
        <w:t xml:space="preserve"> “</w:t>
      </w:r>
      <w:proofErr w:type="spellStart"/>
      <w:r w:rsidR="00B4750F" w:rsidRPr="00B4750F">
        <w:rPr>
          <w:rFonts w:ascii="Bookman Old Style" w:eastAsia="Bookman Old Style" w:hAnsi="Bookman Old Style" w:cs="Bookman Old Style"/>
          <w:lang w:val="es"/>
        </w:rPr>
        <w:t>Calculos</w:t>
      </w:r>
      <w:proofErr w:type="spellEnd"/>
      <w:r w:rsidR="00B4750F" w:rsidRPr="00B4750F">
        <w:rPr>
          <w:rFonts w:ascii="Bookman Old Style" w:eastAsia="Bookman Old Style" w:hAnsi="Bookman Old Style" w:cs="Bookman Old Style"/>
          <w:lang w:val="es"/>
        </w:rPr>
        <w:t xml:space="preserve"> Cargos CASUARITO </w:t>
      </w:r>
      <w:proofErr w:type="spellStart"/>
      <w:r w:rsidR="00B4750F" w:rsidRPr="00B4750F">
        <w:rPr>
          <w:rFonts w:ascii="Bookman Old Style" w:eastAsia="Bookman Old Style" w:hAnsi="Bookman Old Style" w:cs="Bookman Old Style"/>
          <w:lang w:val="es"/>
        </w:rPr>
        <w:t>Rev</w:t>
      </w:r>
      <w:proofErr w:type="spellEnd"/>
      <w:r w:rsidR="00B4750F" w:rsidRPr="00B4750F">
        <w:rPr>
          <w:rFonts w:ascii="Bookman Old Style" w:eastAsia="Bookman Old Style" w:hAnsi="Bookman Old Style" w:cs="Bookman Old Style"/>
          <w:lang w:val="es"/>
        </w:rPr>
        <w:t xml:space="preserve"> Final (</w:t>
      </w:r>
      <w:proofErr w:type="spellStart"/>
      <w:r w:rsidR="00B4750F" w:rsidRPr="00B4750F">
        <w:rPr>
          <w:rFonts w:ascii="Bookman Old Style" w:eastAsia="Bookman Old Style" w:hAnsi="Bookman Old Style" w:cs="Bookman Old Style"/>
          <w:lang w:val="es"/>
        </w:rPr>
        <w:t>Envio</w:t>
      </w:r>
      <w:proofErr w:type="spellEnd"/>
      <w:r w:rsidR="00B4750F" w:rsidRPr="00B4750F">
        <w:rPr>
          <w:rFonts w:ascii="Bookman Old Style" w:eastAsia="Bookman Old Style" w:hAnsi="Bookman Old Style" w:cs="Bookman Old Style"/>
          <w:lang w:val="es"/>
        </w:rPr>
        <w:t xml:space="preserve"> CRE</w:t>
      </w:r>
      <w:r w:rsidR="00B4750F" w:rsidRPr="00AD4F18">
        <w:rPr>
          <w:rFonts w:ascii="Bookman Old Style" w:eastAsia="Bookman Old Style" w:hAnsi="Bookman Old Style" w:cs="Bookman Old Style"/>
          <w:lang w:val="es"/>
        </w:rPr>
        <w:t>G)”</w:t>
      </w:r>
      <w:r w:rsidR="003751F5" w:rsidRPr="00AD4F18">
        <w:rPr>
          <w:rFonts w:ascii="Bookman Old Style" w:eastAsia="Bookman Old Style" w:hAnsi="Bookman Old Style" w:cs="Bookman Old Style"/>
          <w:lang w:val="es"/>
        </w:rPr>
        <w:t>:</w:t>
      </w:r>
      <w:r w:rsidR="001361DA" w:rsidRPr="001361DA">
        <w:t xml:space="preserve"> </w:t>
      </w:r>
    </w:p>
    <w:p w14:paraId="735851F7" w14:textId="093C4307" w:rsidR="003751F5" w:rsidRDefault="003751F5" w:rsidP="003A6C7A">
      <w:pPr>
        <w:pStyle w:val="Textodebloque"/>
        <w:ind w:left="284" w:right="120"/>
        <w:contextualSpacing/>
        <w:rPr>
          <w:rFonts w:eastAsia="Bookman Old Style"/>
        </w:rPr>
      </w:pPr>
    </w:p>
    <w:p w14:paraId="1FF48D40" w14:textId="1D6C15E1" w:rsidR="00B4750F" w:rsidRDefault="00082680" w:rsidP="00064B6E">
      <w:pPr>
        <w:pStyle w:val="Textodebloque"/>
        <w:ind w:left="284" w:right="120"/>
        <w:contextualSpacing/>
        <w:jc w:val="center"/>
      </w:pPr>
      <w:r>
        <w:rPr>
          <w:rFonts w:ascii="Bookman Old Style" w:hAnsi="Bookman Old Style"/>
          <w:b/>
          <w:sz w:val="22"/>
          <w:szCs w:val="22"/>
          <w:lang w:val="es-ES"/>
        </w:rPr>
        <w:t xml:space="preserve">Aporte </w:t>
      </w:r>
      <w:r w:rsidR="00785120" w:rsidRPr="00862BA3">
        <w:rPr>
          <w:rFonts w:ascii="Bookman Old Style" w:hAnsi="Bookman Old Style"/>
          <w:b/>
          <w:sz w:val="22"/>
          <w:szCs w:val="22"/>
          <w:lang w:val="es-ES"/>
        </w:rPr>
        <w:t>de la generación de recursos solares fotovoltaicos</w:t>
      </w: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0"/>
        <w:gridCol w:w="998"/>
        <w:gridCol w:w="1134"/>
        <w:gridCol w:w="992"/>
        <w:gridCol w:w="851"/>
        <w:gridCol w:w="850"/>
      </w:tblGrid>
      <w:tr w:rsidR="00064B6E" w:rsidRPr="00557890" w14:paraId="41EAC623" w14:textId="77777777" w:rsidTr="00557890">
        <w:trPr>
          <w:cantSplit/>
          <w:trHeight w:val="505"/>
          <w:tblHeader/>
          <w:jc w:val="center"/>
        </w:trPr>
        <w:tc>
          <w:tcPr>
            <w:tcW w:w="840" w:type="dxa"/>
            <w:shd w:val="clear" w:color="auto" w:fill="365F91" w:themeFill="accent1" w:themeFillShade="BF"/>
            <w:vAlign w:val="center"/>
            <w:hideMark/>
          </w:tcPr>
          <w:p w14:paraId="04F5C10F" w14:textId="77777777" w:rsidR="00064B6E" w:rsidRPr="00557890" w:rsidRDefault="00064B6E" w:rsidP="00620F78">
            <w:pPr>
              <w:jc w:val="center"/>
              <w:rPr>
                <w:rFonts w:ascii="Bookman Old Style" w:hAnsi="Bookman Old Style"/>
                <w:b/>
                <w:bCs/>
                <w:color w:val="FFFFFF" w:themeColor="background1"/>
                <w:sz w:val="16"/>
                <w:szCs w:val="16"/>
              </w:rPr>
            </w:pPr>
            <w:r w:rsidRPr="00557890">
              <w:rPr>
                <w:rFonts w:ascii="Bookman Old Style" w:hAnsi="Bookman Old Style"/>
                <w:b/>
                <w:bCs/>
                <w:color w:val="FFFFFF" w:themeColor="background1"/>
                <w:sz w:val="16"/>
                <w:szCs w:val="16"/>
              </w:rPr>
              <w:t>Año</w:t>
            </w:r>
          </w:p>
        </w:tc>
        <w:tc>
          <w:tcPr>
            <w:tcW w:w="998" w:type="dxa"/>
            <w:shd w:val="clear" w:color="auto" w:fill="365F91" w:themeFill="accent1" w:themeFillShade="BF"/>
            <w:vAlign w:val="center"/>
            <w:hideMark/>
          </w:tcPr>
          <w:p w14:paraId="62FC1744" w14:textId="77777777" w:rsidR="00064B6E" w:rsidRPr="00557890" w:rsidRDefault="00064B6E" w:rsidP="00620F78">
            <w:pPr>
              <w:jc w:val="center"/>
              <w:rPr>
                <w:rFonts w:ascii="Bookman Old Style" w:hAnsi="Bookman Old Style"/>
                <w:b/>
                <w:bCs/>
                <w:color w:val="FFFFFF" w:themeColor="background1"/>
                <w:sz w:val="16"/>
                <w:szCs w:val="16"/>
              </w:rPr>
            </w:pPr>
            <w:r w:rsidRPr="00557890">
              <w:rPr>
                <w:rFonts w:ascii="Bookman Old Style" w:hAnsi="Bookman Old Style"/>
                <w:b/>
                <w:bCs/>
                <w:color w:val="FFFFFF" w:themeColor="background1"/>
                <w:sz w:val="16"/>
                <w:szCs w:val="16"/>
              </w:rPr>
              <w:t>SFV</w:t>
            </w:r>
          </w:p>
        </w:tc>
        <w:tc>
          <w:tcPr>
            <w:tcW w:w="1134" w:type="dxa"/>
            <w:shd w:val="clear" w:color="auto" w:fill="365F91" w:themeFill="accent1" w:themeFillShade="BF"/>
            <w:vAlign w:val="center"/>
            <w:hideMark/>
          </w:tcPr>
          <w:p w14:paraId="7C157C18" w14:textId="77777777" w:rsidR="00064B6E" w:rsidRPr="00557890" w:rsidRDefault="00064B6E" w:rsidP="00620F78">
            <w:pPr>
              <w:jc w:val="center"/>
              <w:rPr>
                <w:rFonts w:ascii="Bookman Old Style" w:hAnsi="Bookman Old Style"/>
                <w:b/>
                <w:bCs/>
                <w:color w:val="FFFFFF" w:themeColor="background1"/>
                <w:sz w:val="16"/>
                <w:szCs w:val="16"/>
              </w:rPr>
            </w:pPr>
            <w:r w:rsidRPr="00557890">
              <w:rPr>
                <w:rFonts w:ascii="Bookman Old Style" w:hAnsi="Bookman Old Style"/>
                <w:b/>
                <w:bCs/>
                <w:color w:val="FFFFFF" w:themeColor="background1"/>
                <w:sz w:val="16"/>
                <w:szCs w:val="16"/>
              </w:rPr>
              <w:t>Descarga Baterías</w:t>
            </w:r>
          </w:p>
        </w:tc>
        <w:tc>
          <w:tcPr>
            <w:tcW w:w="992" w:type="dxa"/>
            <w:shd w:val="clear" w:color="auto" w:fill="365F91" w:themeFill="accent1" w:themeFillShade="BF"/>
            <w:vAlign w:val="center"/>
            <w:hideMark/>
          </w:tcPr>
          <w:p w14:paraId="5F46903D" w14:textId="77777777" w:rsidR="00064B6E" w:rsidRPr="00557890" w:rsidRDefault="00064B6E" w:rsidP="00620F78">
            <w:pPr>
              <w:jc w:val="center"/>
              <w:rPr>
                <w:rFonts w:ascii="Bookman Old Style" w:hAnsi="Bookman Old Style"/>
                <w:b/>
                <w:bCs/>
                <w:color w:val="FFFFFF" w:themeColor="background1"/>
                <w:sz w:val="16"/>
                <w:szCs w:val="16"/>
              </w:rPr>
            </w:pPr>
            <w:r w:rsidRPr="00557890">
              <w:rPr>
                <w:rFonts w:ascii="Bookman Old Style" w:hAnsi="Bookman Old Style"/>
                <w:b/>
                <w:bCs/>
                <w:color w:val="FFFFFF" w:themeColor="background1"/>
                <w:sz w:val="16"/>
                <w:szCs w:val="16"/>
              </w:rPr>
              <w:t xml:space="preserve">SFV + </w:t>
            </w:r>
            <w:proofErr w:type="spellStart"/>
            <w:r w:rsidRPr="00557890">
              <w:rPr>
                <w:rFonts w:ascii="Bookman Old Style" w:hAnsi="Bookman Old Style"/>
                <w:b/>
                <w:bCs/>
                <w:color w:val="FFFFFF" w:themeColor="background1"/>
                <w:sz w:val="16"/>
                <w:szCs w:val="16"/>
              </w:rPr>
              <w:t>Acum</w:t>
            </w:r>
            <w:proofErr w:type="spellEnd"/>
          </w:p>
        </w:tc>
        <w:tc>
          <w:tcPr>
            <w:tcW w:w="851" w:type="dxa"/>
            <w:shd w:val="clear" w:color="auto" w:fill="365F91" w:themeFill="accent1" w:themeFillShade="BF"/>
            <w:vAlign w:val="center"/>
            <w:hideMark/>
          </w:tcPr>
          <w:p w14:paraId="3118672D" w14:textId="77777777" w:rsidR="00064B6E" w:rsidRPr="00557890" w:rsidRDefault="00064B6E" w:rsidP="00620F78">
            <w:pPr>
              <w:jc w:val="center"/>
              <w:rPr>
                <w:rFonts w:ascii="Symbol" w:hAnsi="Symbol"/>
                <w:b/>
                <w:bCs/>
                <w:color w:val="FFFFFF" w:themeColor="background1"/>
                <w:sz w:val="16"/>
                <w:szCs w:val="16"/>
              </w:rPr>
            </w:pPr>
            <w:r w:rsidRPr="00557890">
              <w:rPr>
                <w:rFonts w:ascii="Symbol" w:hAnsi="Symbol"/>
                <w:b/>
                <w:bCs/>
                <w:color w:val="FFFFFF" w:themeColor="background1"/>
                <w:sz w:val="16"/>
                <w:szCs w:val="16"/>
              </w:rPr>
              <w:t></w:t>
            </w:r>
          </w:p>
        </w:tc>
        <w:tc>
          <w:tcPr>
            <w:tcW w:w="850" w:type="dxa"/>
            <w:shd w:val="clear" w:color="auto" w:fill="365F91" w:themeFill="accent1" w:themeFillShade="BF"/>
            <w:vAlign w:val="center"/>
            <w:hideMark/>
          </w:tcPr>
          <w:p w14:paraId="103AFC39" w14:textId="77777777" w:rsidR="00064B6E" w:rsidRPr="00557890" w:rsidRDefault="00064B6E" w:rsidP="00620F78">
            <w:pPr>
              <w:jc w:val="center"/>
              <w:rPr>
                <w:rFonts w:ascii="Bookman Old Style" w:hAnsi="Bookman Old Style"/>
                <w:b/>
                <w:bCs/>
                <w:color w:val="FFFFFF" w:themeColor="background1"/>
                <w:sz w:val="16"/>
                <w:szCs w:val="16"/>
              </w:rPr>
            </w:pPr>
            <w:r w:rsidRPr="00557890">
              <w:rPr>
                <w:rFonts w:ascii="Bookman Old Style" w:hAnsi="Bookman Old Style"/>
                <w:b/>
                <w:bCs/>
                <w:color w:val="FFFFFF" w:themeColor="background1"/>
                <w:sz w:val="16"/>
                <w:szCs w:val="16"/>
              </w:rPr>
              <w:t>1-</w:t>
            </w:r>
            <w:r w:rsidRPr="00557890">
              <w:rPr>
                <w:rFonts w:ascii="Symbol" w:hAnsi="Symbol"/>
                <w:b/>
                <w:bCs/>
                <w:color w:val="FFFFFF" w:themeColor="background1"/>
                <w:sz w:val="16"/>
                <w:szCs w:val="16"/>
              </w:rPr>
              <w:t></w:t>
            </w:r>
          </w:p>
        </w:tc>
      </w:tr>
      <w:tr w:rsidR="00064B6E" w:rsidRPr="00557890" w14:paraId="06616AD3" w14:textId="77777777" w:rsidTr="00557890">
        <w:trPr>
          <w:cantSplit/>
          <w:trHeight w:val="20"/>
          <w:jc w:val="center"/>
        </w:trPr>
        <w:tc>
          <w:tcPr>
            <w:tcW w:w="840" w:type="dxa"/>
            <w:noWrap/>
            <w:vAlign w:val="center"/>
            <w:hideMark/>
          </w:tcPr>
          <w:p w14:paraId="66C005B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w:t>
            </w:r>
          </w:p>
        </w:tc>
        <w:tc>
          <w:tcPr>
            <w:tcW w:w="998" w:type="dxa"/>
            <w:noWrap/>
            <w:vAlign w:val="center"/>
            <w:hideMark/>
          </w:tcPr>
          <w:p w14:paraId="6FA8A8A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509,242</w:t>
            </w:r>
          </w:p>
        </w:tc>
        <w:tc>
          <w:tcPr>
            <w:tcW w:w="1134" w:type="dxa"/>
            <w:noWrap/>
            <w:vAlign w:val="center"/>
            <w:hideMark/>
          </w:tcPr>
          <w:p w14:paraId="345BFB92"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113,369</w:t>
            </w:r>
          </w:p>
        </w:tc>
        <w:tc>
          <w:tcPr>
            <w:tcW w:w="992" w:type="dxa"/>
            <w:noWrap/>
            <w:vAlign w:val="center"/>
            <w:hideMark/>
          </w:tcPr>
          <w:p w14:paraId="47CEDA4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622,611</w:t>
            </w:r>
          </w:p>
        </w:tc>
        <w:tc>
          <w:tcPr>
            <w:tcW w:w="851" w:type="dxa"/>
            <w:noWrap/>
            <w:vAlign w:val="center"/>
            <w:hideMark/>
          </w:tcPr>
          <w:p w14:paraId="6599494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81.79%</w:t>
            </w:r>
          </w:p>
        </w:tc>
        <w:tc>
          <w:tcPr>
            <w:tcW w:w="850" w:type="dxa"/>
            <w:noWrap/>
            <w:vAlign w:val="center"/>
            <w:hideMark/>
          </w:tcPr>
          <w:p w14:paraId="449E424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18.21%</w:t>
            </w:r>
          </w:p>
        </w:tc>
      </w:tr>
      <w:tr w:rsidR="00064B6E" w:rsidRPr="00557890" w14:paraId="136179FF" w14:textId="77777777" w:rsidTr="00557890">
        <w:trPr>
          <w:cantSplit/>
          <w:trHeight w:val="20"/>
          <w:jc w:val="center"/>
        </w:trPr>
        <w:tc>
          <w:tcPr>
            <w:tcW w:w="840" w:type="dxa"/>
            <w:noWrap/>
            <w:vAlign w:val="center"/>
            <w:hideMark/>
          </w:tcPr>
          <w:p w14:paraId="624BC9A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2</w:t>
            </w:r>
          </w:p>
        </w:tc>
        <w:tc>
          <w:tcPr>
            <w:tcW w:w="998" w:type="dxa"/>
            <w:noWrap/>
            <w:vAlign w:val="center"/>
            <w:hideMark/>
          </w:tcPr>
          <w:p w14:paraId="108359C5"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506,079</w:t>
            </w:r>
          </w:p>
        </w:tc>
        <w:tc>
          <w:tcPr>
            <w:tcW w:w="1134" w:type="dxa"/>
            <w:noWrap/>
            <w:vAlign w:val="center"/>
            <w:hideMark/>
          </w:tcPr>
          <w:p w14:paraId="1A178F18"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111,102</w:t>
            </w:r>
          </w:p>
        </w:tc>
        <w:tc>
          <w:tcPr>
            <w:tcW w:w="992" w:type="dxa"/>
            <w:noWrap/>
            <w:vAlign w:val="center"/>
            <w:hideMark/>
          </w:tcPr>
          <w:p w14:paraId="14D94BD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617,181</w:t>
            </w:r>
          </w:p>
        </w:tc>
        <w:tc>
          <w:tcPr>
            <w:tcW w:w="851" w:type="dxa"/>
            <w:noWrap/>
            <w:vAlign w:val="center"/>
            <w:hideMark/>
          </w:tcPr>
          <w:p w14:paraId="6F3FFCF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82.00%</w:t>
            </w:r>
          </w:p>
        </w:tc>
        <w:tc>
          <w:tcPr>
            <w:tcW w:w="850" w:type="dxa"/>
            <w:noWrap/>
            <w:vAlign w:val="center"/>
            <w:hideMark/>
          </w:tcPr>
          <w:p w14:paraId="04D8FCA8"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18.00%</w:t>
            </w:r>
          </w:p>
        </w:tc>
      </w:tr>
      <w:tr w:rsidR="00064B6E" w:rsidRPr="00557890" w14:paraId="19E0C4AA" w14:textId="77777777" w:rsidTr="00557890">
        <w:trPr>
          <w:cantSplit/>
          <w:trHeight w:val="20"/>
          <w:jc w:val="center"/>
        </w:trPr>
        <w:tc>
          <w:tcPr>
            <w:tcW w:w="840" w:type="dxa"/>
            <w:noWrap/>
            <w:vAlign w:val="center"/>
            <w:hideMark/>
          </w:tcPr>
          <w:p w14:paraId="1D91F19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3</w:t>
            </w:r>
          </w:p>
        </w:tc>
        <w:tc>
          <w:tcPr>
            <w:tcW w:w="998" w:type="dxa"/>
            <w:noWrap/>
            <w:vAlign w:val="center"/>
            <w:hideMark/>
          </w:tcPr>
          <w:p w14:paraId="02EF2D4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502,933</w:t>
            </w:r>
          </w:p>
        </w:tc>
        <w:tc>
          <w:tcPr>
            <w:tcW w:w="1134" w:type="dxa"/>
            <w:noWrap/>
            <w:vAlign w:val="center"/>
            <w:hideMark/>
          </w:tcPr>
          <w:p w14:paraId="2CA84EA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108,880</w:t>
            </w:r>
          </w:p>
        </w:tc>
        <w:tc>
          <w:tcPr>
            <w:tcW w:w="992" w:type="dxa"/>
            <w:noWrap/>
            <w:vAlign w:val="center"/>
            <w:hideMark/>
          </w:tcPr>
          <w:p w14:paraId="4FDDA14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611,813</w:t>
            </w:r>
          </w:p>
        </w:tc>
        <w:tc>
          <w:tcPr>
            <w:tcW w:w="851" w:type="dxa"/>
            <w:noWrap/>
            <w:vAlign w:val="center"/>
            <w:hideMark/>
          </w:tcPr>
          <w:p w14:paraId="0480038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82.20%</w:t>
            </w:r>
          </w:p>
        </w:tc>
        <w:tc>
          <w:tcPr>
            <w:tcW w:w="850" w:type="dxa"/>
            <w:noWrap/>
            <w:vAlign w:val="center"/>
            <w:hideMark/>
          </w:tcPr>
          <w:p w14:paraId="3E13D50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17.80%</w:t>
            </w:r>
          </w:p>
        </w:tc>
      </w:tr>
      <w:tr w:rsidR="00064B6E" w:rsidRPr="00557890" w14:paraId="50BEADDF" w14:textId="77777777" w:rsidTr="00557890">
        <w:trPr>
          <w:cantSplit/>
          <w:trHeight w:val="20"/>
          <w:jc w:val="center"/>
        </w:trPr>
        <w:tc>
          <w:tcPr>
            <w:tcW w:w="840" w:type="dxa"/>
            <w:noWrap/>
            <w:vAlign w:val="center"/>
            <w:hideMark/>
          </w:tcPr>
          <w:p w14:paraId="5EE5740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w:t>
            </w:r>
          </w:p>
        </w:tc>
        <w:tc>
          <w:tcPr>
            <w:tcW w:w="998" w:type="dxa"/>
            <w:noWrap/>
            <w:vAlign w:val="center"/>
            <w:hideMark/>
          </w:tcPr>
          <w:p w14:paraId="23A18C0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499,802</w:t>
            </w:r>
          </w:p>
        </w:tc>
        <w:tc>
          <w:tcPr>
            <w:tcW w:w="1134" w:type="dxa"/>
            <w:noWrap/>
            <w:vAlign w:val="center"/>
            <w:hideMark/>
          </w:tcPr>
          <w:p w14:paraId="0785038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106,702</w:t>
            </w:r>
          </w:p>
        </w:tc>
        <w:tc>
          <w:tcPr>
            <w:tcW w:w="992" w:type="dxa"/>
            <w:noWrap/>
            <w:vAlign w:val="center"/>
            <w:hideMark/>
          </w:tcPr>
          <w:p w14:paraId="14E5A4A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606,504</w:t>
            </w:r>
          </w:p>
        </w:tc>
        <w:tc>
          <w:tcPr>
            <w:tcW w:w="851" w:type="dxa"/>
            <w:noWrap/>
            <w:vAlign w:val="center"/>
            <w:hideMark/>
          </w:tcPr>
          <w:p w14:paraId="48EAFE4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82.41%</w:t>
            </w:r>
          </w:p>
        </w:tc>
        <w:tc>
          <w:tcPr>
            <w:tcW w:w="850" w:type="dxa"/>
            <w:noWrap/>
            <w:vAlign w:val="center"/>
            <w:hideMark/>
          </w:tcPr>
          <w:p w14:paraId="7A2AA31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17.59%</w:t>
            </w:r>
          </w:p>
        </w:tc>
      </w:tr>
      <w:tr w:rsidR="00064B6E" w:rsidRPr="00557890" w14:paraId="6ACE4694" w14:textId="77777777" w:rsidTr="00557890">
        <w:trPr>
          <w:cantSplit/>
          <w:trHeight w:val="20"/>
          <w:jc w:val="center"/>
        </w:trPr>
        <w:tc>
          <w:tcPr>
            <w:tcW w:w="840" w:type="dxa"/>
            <w:noWrap/>
            <w:vAlign w:val="center"/>
            <w:hideMark/>
          </w:tcPr>
          <w:p w14:paraId="3E21370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w:t>
            </w:r>
          </w:p>
        </w:tc>
        <w:tc>
          <w:tcPr>
            <w:tcW w:w="998" w:type="dxa"/>
            <w:noWrap/>
            <w:vAlign w:val="center"/>
            <w:hideMark/>
          </w:tcPr>
          <w:p w14:paraId="1B48DA6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496,687</w:t>
            </w:r>
          </w:p>
        </w:tc>
        <w:tc>
          <w:tcPr>
            <w:tcW w:w="1134" w:type="dxa"/>
            <w:noWrap/>
            <w:vAlign w:val="center"/>
            <w:hideMark/>
          </w:tcPr>
          <w:p w14:paraId="54EFEA4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104,568</w:t>
            </w:r>
          </w:p>
        </w:tc>
        <w:tc>
          <w:tcPr>
            <w:tcW w:w="992" w:type="dxa"/>
            <w:noWrap/>
            <w:vAlign w:val="center"/>
            <w:hideMark/>
          </w:tcPr>
          <w:p w14:paraId="12FC64F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601,255</w:t>
            </w:r>
          </w:p>
        </w:tc>
        <w:tc>
          <w:tcPr>
            <w:tcW w:w="851" w:type="dxa"/>
            <w:noWrap/>
            <w:vAlign w:val="center"/>
            <w:hideMark/>
          </w:tcPr>
          <w:p w14:paraId="77BB0FA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82.61%</w:t>
            </w:r>
          </w:p>
        </w:tc>
        <w:tc>
          <w:tcPr>
            <w:tcW w:w="850" w:type="dxa"/>
            <w:noWrap/>
            <w:vAlign w:val="center"/>
            <w:hideMark/>
          </w:tcPr>
          <w:p w14:paraId="5E54806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17.39%</w:t>
            </w:r>
          </w:p>
        </w:tc>
      </w:tr>
      <w:tr w:rsidR="00064B6E" w:rsidRPr="00557890" w14:paraId="444AF3A2" w14:textId="77777777" w:rsidTr="00557890">
        <w:trPr>
          <w:cantSplit/>
          <w:trHeight w:val="20"/>
          <w:jc w:val="center"/>
        </w:trPr>
        <w:tc>
          <w:tcPr>
            <w:tcW w:w="840" w:type="dxa"/>
            <w:noWrap/>
            <w:vAlign w:val="center"/>
            <w:hideMark/>
          </w:tcPr>
          <w:p w14:paraId="06769C32"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6</w:t>
            </w:r>
          </w:p>
        </w:tc>
        <w:tc>
          <w:tcPr>
            <w:tcW w:w="998" w:type="dxa"/>
            <w:noWrap/>
            <w:vAlign w:val="center"/>
            <w:hideMark/>
          </w:tcPr>
          <w:p w14:paraId="0F52EA88"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493,587</w:t>
            </w:r>
          </w:p>
        </w:tc>
        <w:tc>
          <w:tcPr>
            <w:tcW w:w="1134" w:type="dxa"/>
            <w:noWrap/>
            <w:vAlign w:val="center"/>
            <w:hideMark/>
          </w:tcPr>
          <w:p w14:paraId="7AFC180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102,477</w:t>
            </w:r>
          </w:p>
        </w:tc>
        <w:tc>
          <w:tcPr>
            <w:tcW w:w="992" w:type="dxa"/>
            <w:noWrap/>
            <w:vAlign w:val="center"/>
            <w:hideMark/>
          </w:tcPr>
          <w:p w14:paraId="3431CBD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596,064</w:t>
            </w:r>
          </w:p>
        </w:tc>
        <w:tc>
          <w:tcPr>
            <w:tcW w:w="851" w:type="dxa"/>
            <w:noWrap/>
            <w:vAlign w:val="center"/>
            <w:hideMark/>
          </w:tcPr>
          <w:p w14:paraId="756592C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82.81%</w:t>
            </w:r>
          </w:p>
        </w:tc>
        <w:tc>
          <w:tcPr>
            <w:tcW w:w="850" w:type="dxa"/>
            <w:noWrap/>
            <w:vAlign w:val="center"/>
            <w:hideMark/>
          </w:tcPr>
          <w:p w14:paraId="54BBD0E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17.19%</w:t>
            </w:r>
          </w:p>
        </w:tc>
      </w:tr>
      <w:tr w:rsidR="00064B6E" w:rsidRPr="00557890" w14:paraId="442A1840" w14:textId="77777777" w:rsidTr="00557890">
        <w:trPr>
          <w:cantSplit/>
          <w:trHeight w:val="20"/>
          <w:jc w:val="center"/>
        </w:trPr>
        <w:tc>
          <w:tcPr>
            <w:tcW w:w="840" w:type="dxa"/>
            <w:noWrap/>
            <w:vAlign w:val="center"/>
            <w:hideMark/>
          </w:tcPr>
          <w:p w14:paraId="0A71580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7</w:t>
            </w:r>
          </w:p>
        </w:tc>
        <w:tc>
          <w:tcPr>
            <w:tcW w:w="998" w:type="dxa"/>
            <w:noWrap/>
            <w:vAlign w:val="center"/>
            <w:hideMark/>
          </w:tcPr>
          <w:p w14:paraId="394AFE0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490,503</w:t>
            </w:r>
          </w:p>
        </w:tc>
        <w:tc>
          <w:tcPr>
            <w:tcW w:w="1134" w:type="dxa"/>
            <w:noWrap/>
            <w:vAlign w:val="center"/>
            <w:hideMark/>
          </w:tcPr>
          <w:p w14:paraId="0CFF30B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100,427</w:t>
            </w:r>
          </w:p>
        </w:tc>
        <w:tc>
          <w:tcPr>
            <w:tcW w:w="992" w:type="dxa"/>
            <w:noWrap/>
            <w:vAlign w:val="center"/>
            <w:hideMark/>
          </w:tcPr>
          <w:p w14:paraId="34FC0FA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590,930</w:t>
            </w:r>
          </w:p>
        </w:tc>
        <w:tc>
          <w:tcPr>
            <w:tcW w:w="851" w:type="dxa"/>
            <w:noWrap/>
            <w:vAlign w:val="center"/>
            <w:hideMark/>
          </w:tcPr>
          <w:p w14:paraId="44F25915"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83.01%</w:t>
            </w:r>
          </w:p>
        </w:tc>
        <w:tc>
          <w:tcPr>
            <w:tcW w:w="850" w:type="dxa"/>
            <w:noWrap/>
            <w:vAlign w:val="center"/>
            <w:hideMark/>
          </w:tcPr>
          <w:p w14:paraId="2050506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16.99%</w:t>
            </w:r>
          </w:p>
        </w:tc>
      </w:tr>
      <w:tr w:rsidR="00064B6E" w:rsidRPr="00557890" w14:paraId="49F4AACF" w14:textId="77777777" w:rsidTr="00557890">
        <w:trPr>
          <w:cantSplit/>
          <w:trHeight w:val="20"/>
          <w:jc w:val="center"/>
        </w:trPr>
        <w:tc>
          <w:tcPr>
            <w:tcW w:w="840" w:type="dxa"/>
            <w:noWrap/>
            <w:vAlign w:val="center"/>
            <w:hideMark/>
          </w:tcPr>
          <w:p w14:paraId="1DF1210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w:t>
            </w:r>
          </w:p>
        </w:tc>
        <w:tc>
          <w:tcPr>
            <w:tcW w:w="998" w:type="dxa"/>
            <w:noWrap/>
            <w:vAlign w:val="center"/>
            <w:hideMark/>
          </w:tcPr>
          <w:p w14:paraId="468BB6F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487,434</w:t>
            </w:r>
          </w:p>
        </w:tc>
        <w:tc>
          <w:tcPr>
            <w:tcW w:w="1134" w:type="dxa"/>
            <w:noWrap/>
            <w:vAlign w:val="center"/>
            <w:hideMark/>
          </w:tcPr>
          <w:p w14:paraId="78F81EB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98,419</w:t>
            </w:r>
          </w:p>
        </w:tc>
        <w:tc>
          <w:tcPr>
            <w:tcW w:w="992" w:type="dxa"/>
            <w:noWrap/>
            <w:vAlign w:val="center"/>
            <w:hideMark/>
          </w:tcPr>
          <w:p w14:paraId="61C02B2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585,853</w:t>
            </w:r>
          </w:p>
        </w:tc>
        <w:tc>
          <w:tcPr>
            <w:tcW w:w="851" w:type="dxa"/>
            <w:noWrap/>
            <w:vAlign w:val="center"/>
            <w:hideMark/>
          </w:tcPr>
          <w:p w14:paraId="24443FA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83.20%</w:t>
            </w:r>
          </w:p>
        </w:tc>
        <w:tc>
          <w:tcPr>
            <w:tcW w:w="850" w:type="dxa"/>
            <w:noWrap/>
            <w:vAlign w:val="center"/>
            <w:hideMark/>
          </w:tcPr>
          <w:p w14:paraId="6949A96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16.80%</w:t>
            </w:r>
          </w:p>
        </w:tc>
      </w:tr>
      <w:tr w:rsidR="00064B6E" w:rsidRPr="00557890" w14:paraId="22F7C45C" w14:textId="77777777" w:rsidTr="00557890">
        <w:trPr>
          <w:cantSplit/>
          <w:trHeight w:val="20"/>
          <w:jc w:val="center"/>
        </w:trPr>
        <w:tc>
          <w:tcPr>
            <w:tcW w:w="840" w:type="dxa"/>
            <w:noWrap/>
            <w:vAlign w:val="center"/>
            <w:hideMark/>
          </w:tcPr>
          <w:p w14:paraId="4A49B19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w:t>
            </w:r>
          </w:p>
        </w:tc>
        <w:tc>
          <w:tcPr>
            <w:tcW w:w="998" w:type="dxa"/>
            <w:noWrap/>
            <w:vAlign w:val="center"/>
            <w:hideMark/>
          </w:tcPr>
          <w:p w14:paraId="082F11B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484,381</w:t>
            </w:r>
          </w:p>
        </w:tc>
        <w:tc>
          <w:tcPr>
            <w:tcW w:w="1134" w:type="dxa"/>
            <w:noWrap/>
            <w:vAlign w:val="center"/>
            <w:hideMark/>
          </w:tcPr>
          <w:p w14:paraId="10C7C99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96,450</w:t>
            </w:r>
          </w:p>
        </w:tc>
        <w:tc>
          <w:tcPr>
            <w:tcW w:w="992" w:type="dxa"/>
            <w:noWrap/>
            <w:vAlign w:val="center"/>
            <w:hideMark/>
          </w:tcPr>
          <w:p w14:paraId="5B8C6D9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580,831</w:t>
            </w:r>
          </w:p>
        </w:tc>
        <w:tc>
          <w:tcPr>
            <w:tcW w:w="851" w:type="dxa"/>
            <w:noWrap/>
            <w:vAlign w:val="center"/>
            <w:hideMark/>
          </w:tcPr>
          <w:p w14:paraId="3555BA6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83.39%</w:t>
            </w:r>
          </w:p>
        </w:tc>
        <w:tc>
          <w:tcPr>
            <w:tcW w:w="850" w:type="dxa"/>
            <w:noWrap/>
            <w:vAlign w:val="center"/>
            <w:hideMark/>
          </w:tcPr>
          <w:p w14:paraId="34DD259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16.61%</w:t>
            </w:r>
          </w:p>
        </w:tc>
      </w:tr>
      <w:tr w:rsidR="00064B6E" w:rsidRPr="00557890" w14:paraId="4516BE88" w14:textId="77777777" w:rsidTr="00557890">
        <w:trPr>
          <w:cantSplit/>
          <w:trHeight w:val="20"/>
          <w:jc w:val="center"/>
        </w:trPr>
        <w:tc>
          <w:tcPr>
            <w:tcW w:w="840" w:type="dxa"/>
            <w:noWrap/>
            <w:vAlign w:val="center"/>
            <w:hideMark/>
          </w:tcPr>
          <w:p w14:paraId="1634C13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10</w:t>
            </w:r>
          </w:p>
        </w:tc>
        <w:tc>
          <w:tcPr>
            <w:tcW w:w="998" w:type="dxa"/>
            <w:noWrap/>
            <w:vAlign w:val="center"/>
            <w:hideMark/>
          </w:tcPr>
          <w:p w14:paraId="00E5DD0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481,343</w:t>
            </w:r>
          </w:p>
        </w:tc>
        <w:tc>
          <w:tcPr>
            <w:tcW w:w="1134" w:type="dxa"/>
            <w:noWrap/>
            <w:vAlign w:val="center"/>
            <w:hideMark/>
          </w:tcPr>
          <w:p w14:paraId="0D5D6BA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94,521</w:t>
            </w:r>
          </w:p>
        </w:tc>
        <w:tc>
          <w:tcPr>
            <w:tcW w:w="992" w:type="dxa"/>
            <w:noWrap/>
            <w:vAlign w:val="center"/>
            <w:hideMark/>
          </w:tcPr>
          <w:p w14:paraId="53F6AC4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575,864</w:t>
            </w:r>
          </w:p>
        </w:tc>
        <w:tc>
          <w:tcPr>
            <w:tcW w:w="851" w:type="dxa"/>
            <w:noWrap/>
            <w:vAlign w:val="center"/>
            <w:hideMark/>
          </w:tcPr>
          <w:p w14:paraId="393CB66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83.59%</w:t>
            </w:r>
          </w:p>
        </w:tc>
        <w:tc>
          <w:tcPr>
            <w:tcW w:w="850" w:type="dxa"/>
            <w:noWrap/>
            <w:vAlign w:val="center"/>
            <w:hideMark/>
          </w:tcPr>
          <w:p w14:paraId="692ED7B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16.41%</w:t>
            </w:r>
          </w:p>
        </w:tc>
      </w:tr>
      <w:tr w:rsidR="00064B6E" w:rsidRPr="00557890" w14:paraId="77FAC378" w14:textId="77777777" w:rsidTr="00557890">
        <w:trPr>
          <w:cantSplit/>
          <w:trHeight w:val="20"/>
          <w:jc w:val="center"/>
        </w:trPr>
        <w:tc>
          <w:tcPr>
            <w:tcW w:w="840" w:type="dxa"/>
            <w:noWrap/>
            <w:vAlign w:val="center"/>
            <w:hideMark/>
          </w:tcPr>
          <w:p w14:paraId="14983795"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11</w:t>
            </w:r>
          </w:p>
        </w:tc>
        <w:tc>
          <w:tcPr>
            <w:tcW w:w="998" w:type="dxa"/>
            <w:noWrap/>
            <w:vAlign w:val="center"/>
            <w:hideMark/>
          </w:tcPr>
          <w:p w14:paraId="2E99103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478,320</w:t>
            </w:r>
          </w:p>
        </w:tc>
        <w:tc>
          <w:tcPr>
            <w:tcW w:w="1134" w:type="dxa"/>
            <w:noWrap/>
            <w:vAlign w:val="center"/>
            <w:hideMark/>
          </w:tcPr>
          <w:p w14:paraId="4110EE72"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92,631</w:t>
            </w:r>
          </w:p>
        </w:tc>
        <w:tc>
          <w:tcPr>
            <w:tcW w:w="992" w:type="dxa"/>
            <w:noWrap/>
            <w:vAlign w:val="center"/>
            <w:hideMark/>
          </w:tcPr>
          <w:p w14:paraId="41984FA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570,951</w:t>
            </w:r>
          </w:p>
        </w:tc>
        <w:tc>
          <w:tcPr>
            <w:tcW w:w="851" w:type="dxa"/>
            <w:noWrap/>
            <w:vAlign w:val="center"/>
            <w:hideMark/>
          </w:tcPr>
          <w:p w14:paraId="0B35658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83.78%</w:t>
            </w:r>
          </w:p>
        </w:tc>
        <w:tc>
          <w:tcPr>
            <w:tcW w:w="850" w:type="dxa"/>
            <w:noWrap/>
            <w:vAlign w:val="center"/>
            <w:hideMark/>
          </w:tcPr>
          <w:p w14:paraId="1A84E96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16.22%</w:t>
            </w:r>
          </w:p>
        </w:tc>
      </w:tr>
      <w:tr w:rsidR="00064B6E" w:rsidRPr="00557890" w14:paraId="307BA6B6" w14:textId="77777777" w:rsidTr="00557890">
        <w:trPr>
          <w:cantSplit/>
          <w:trHeight w:val="20"/>
          <w:jc w:val="center"/>
        </w:trPr>
        <w:tc>
          <w:tcPr>
            <w:tcW w:w="840" w:type="dxa"/>
            <w:noWrap/>
            <w:vAlign w:val="center"/>
            <w:hideMark/>
          </w:tcPr>
          <w:p w14:paraId="6A29D57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12</w:t>
            </w:r>
          </w:p>
        </w:tc>
        <w:tc>
          <w:tcPr>
            <w:tcW w:w="998" w:type="dxa"/>
            <w:noWrap/>
            <w:vAlign w:val="center"/>
            <w:hideMark/>
          </w:tcPr>
          <w:p w14:paraId="61F0293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475,312</w:t>
            </w:r>
          </w:p>
        </w:tc>
        <w:tc>
          <w:tcPr>
            <w:tcW w:w="1134" w:type="dxa"/>
            <w:noWrap/>
            <w:vAlign w:val="center"/>
            <w:hideMark/>
          </w:tcPr>
          <w:p w14:paraId="55696EF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90,778</w:t>
            </w:r>
          </w:p>
        </w:tc>
        <w:tc>
          <w:tcPr>
            <w:tcW w:w="992" w:type="dxa"/>
            <w:noWrap/>
            <w:vAlign w:val="center"/>
            <w:hideMark/>
          </w:tcPr>
          <w:p w14:paraId="48D36AC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566,091</w:t>
            </w:r>
          </w:p>
        </w:tc>
        <w:tc>
          <w:tcPr>
            <w:tcW w:w="851" w:type="dxa"/>
            <w:noWrap/>
            <w:vAlign w:val="center"/>
            <w:hideMark/>
          </w:tcPr>
          <w:p w14:paraId="71B414B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83.96%</w:t>
            </w:r>
          </w:p>
        </w:tc>
        <w:tc>
          <w:tcPr>
            <w:tcW w:w="850" w:type="dxa"/>
            <w:noWrap/>
            <w:vAlign w:val="center"/>
            <w:hideMark/>
          </w:tcPr>
          <w:p w14:paraId="248C2BD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16.04%</w:t>
            </w:r>
          </w:p>
        </w:tc>
      </w:tr>
      <w:tr w:rsidR="00064B6E" w:rsidRPr="00557890" w14:paraId="2472F30A" w14:textId="77777777" w:rsidTr="00557890">
        <w:trPr>
          <w:cantSplit/>
          <w:trHeight w:val="20"/>
          <w:jc w:val="center"/>
        </w:trPr>
        <w:tc>
          <w:tcPr>
            <w:tcW w:w="840" w:type="dxa"/>
            <w:noWrap/>
            <w:vAlign w:val="center"/>
            <w:hideMark/>
          </w:tcPr>
          <w:p w14:paraId="12B75D6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13</w:t>
            </w:r>
          </w:p>
        </w:tc>
        <w:tc>
          <w:tcPr>
            <w:tcW w:w="998" w:type="dxa"/>
            <w:noWrap/>
            <w:vAlign w:val="center"/>
            <w:hideMark/>
          </w:tcPr>
          <w:p w14:paraId="1F86DE42"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472,320</w:t>
            </w:r>
          </w:p>
        </w:tc>
        <w:tc>
          <w:tcPr>
            <w:tcW w:w="1134" w:type="dxa"/>
            <w:noWrap/>
            <w:vAlign w:val="center"/>
            <w:hideMark/>
          </w:tcPr>
          <w:p w14:paraId="1409596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88,963</w:t>
            </w:r>
          </w:p>
        </w:tc>
        <w:tc>
          <w:tcPr>
            <w:tcW w:w="992" w:type="dxa"/>
            <w:noWrap/>
            <w:vAlign w:val="center"/>
            <w:hideMark/>
          </w:tcPr>
          <w:p w14:paraId="45B78C9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561,282</w:t>
            </w:r>
          </w:p>
        </w:tc>
        <w:tc>
          <w:tcPr>
            <w:tcW w:w="851" w:type="dxa"/>
            <w:noWrap/>
            <w:vAlign w:val="center"/>
            <w:hideMark/>
          </w:tcPr>
          <w:p w14:paraId="2D98BA2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84.15%</w:t>
            </w:r>
          </w:p>
        </w:tc>
        <w:tc>
          <w:tcPr>
            <w:tcW w:w="850" w:type="dxa"/>
            <w:noWrap/>
            <w:vAlign w:val="center"/>
            <w:hideMark/>
          </w:tcPr>
          <w:p w14:paraId="572AEA7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15.85%</w:t>
            </w:r>
          </w:p>
        </w:tc>
      </w:tr>
      <w:tr w:rsidR="00064B6E" w:rsidRPr="00557890" w14:paraId="4205CC75" w14:textId="77777777" w:rsidTr="00557890">
        <w:trPr>
          <w:cantSplit/>
          <w:trHeight w:val="20"/>
          <w:jc w:val="center"/>
        </w:trPr>
        <w:tc>
          <w:tcPr>
            <w:tcW w:w="840" w:type="dxa"/>
            <w:noWrap/>
            <w:vAlign w:val="center"/>
            <w:hideMark/>
          </w:tcPr>
          <w:p w14:paraId="68E2857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14</w:t>
            </w:r>
          </w:p>
        </w:tc>
        <w:tc>
          <w:tcPr>
            <w:tcW w:w="998" w:type="dxa"/>
            <w:noWrap/>
            <w:vAlign w:val="center"/>
            <w:hideMark/>
          </w:tcPr>
          <w:p w14:paraId="5528422F"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469,342</w:t>
            </w:r>
          </w:p>
        </w:tc>
        <w:tc>
          <w:tcPr>
            <w:tcW w:w="1134" w:type="dxa"/>
            <w:noWrap/>
            <w:vAlign w:val="center"/>
            <w:hideMark/>
          </w:tcPr>
          <w:p w14:paraId="047FF83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87,183</w:t>
            </w:r>
          </w:p>
        </w:tc>
        <w:tc>
          <w:tcPr>
            <w:tcW w:w="992" w:type="dxa"/>
            <w:noWrap/>
            <w:vAlign w:val="center"/>
            <w:hideMark/>
          </w:tcPr>
          <w:p w14:paraId="3C631CF8"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556,525</w:t>
            </w:r>
          </w:p>
        </w:tc>
        <w:tc>
          <w:tcPr>
            <w:tcW w:w="851" w:type="dxa"/>
            <w:noWrap/>
            <w:vAlign w:val="center"/>
            <w:hideMark/>
          </w:tcPr>
          <w:p w14:paraId="415B23A5"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84.33%</w:t>
            </w:r>
          </w:p>
        </w:tc>
        <w:tc>
          <w:tcPr>
            <w:tcW w:w="850" w:type="dxa"/>
            <w:noWrap/>
            <w:vAlign w:val="center"/>
            <w:hideMark/>
          </w:tcPr>
          <w:p w14:paraId="60734AB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15.67%</w:t>
            </w:r>
          </w:p>
        </w:tc>
      </w:tr>
      <w:tr w:rsidR="00064B6E" w:rsidRPr="00557890" w14:paraId="03717DC8" w14:textId="77777777" w:rsidTr="00557890">
        <w:trPr>
          <w:cantSplit/>
          <w:trHeight w:val="20"/>
          <w:jc w:val="center"/>
        </w:trPr>
        <w:tc>
          <w:tcPr>
            <w:tcW w:w="840" w:type="dxa"/>
            <w:noWrap/>
            <w:vAlign w:val="center"/>
            <w:hideMark/>
          </w:tcPr>
          <w:p w14:paraId="7381820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w:t>
            </w:r>
          </w:p>
        </w:tc>
        <w:tc>
          <w:tcPr>
            <w:tcW w:w="998" w:type="dxa"/>
            <w:noWrap/>
            <w:vAlign w:val="center"/>
            <w:hideMark/>
          </w:tcPr>
          <w:p w14:paraId="4A65A14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466,379</w:t>
            </w:r>
          </w:p>
        </w:tc>
        <w:tc>
          <w:tcPr>
            <w:tcW w:w="1134" w:type="dxa"/>
            <w:noWrap/>
            <w:vAlign w:val="center"/>
            <w:hideMark/>
          </w:tcPr>
          <w:p w14:paraId="37E9FCB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85,440</w:t>
            </w:r>
          </w:p>
        </w:tc>
        <w:tc>
          <w:tcPr>
            <w:tcW w:w="992" w:type="dxa"/>
            <w:noWrap/>
            <w:vAlign w:val="center"/>
            <w:hideMark/>
          </w:tcPr>
          <w:p w14:paraId="268FAD2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551,819</w:t>
            </w:r>
          </w:p>
        </w:tc>
        <w:tc>
          <w:tcPr>
            <w:tcW w:w="851" w:type="dxa"/>
            <w:noWrap/>
            <w:vAlign w:val="center"/>
            <w:hideMark/>
          </w:tcPr>
          <w:p w14:paraId="70F17F8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84.52%</w:t>
            </w:r>
          </w:p>
        </w:tc>
        <w:tc>
          <w:tcPr>
            <w:tcW w:w="850" w:type="dxa"/>
            <w:noWrap/>
            <w:vAlign w:val="center"/>
            <w:hideMark/>
          </w:tcPr>
          <w:p w14:paraId="7BB5AB1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15.48%</w:t>
            </w:r>
          </w:p>
        </w:tc>
      </w:tr>
      <w:tr w:rsidR="00064B6E" w:rsidRPr="00557890" w14:paraId="6F96AB97" w14:textId="77777777" w:rsidTr="00557890">
        <w:trPr>
          <w:cantSplit/>
          <w:trHeight w:val="20"/>
          <w:jc w:val="center"/>
        </w:trPr>
        <w:tc>
          <w:tcPr>
            <w:tcW w:w="840" w:type="dxa"/>
            <w:noWrap/>
            <w:vAlign w:val="center"/>
            <w:hideMark/>
          </w:tcPr>
          <w:p w14:paraId="33F30ED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16</w:t>
            </w:r>
          </w:p>
        </w:tc>
        <w:tc>
          <w:tcPr>
            <w:tcW w:w="998" w:type="dxa"/>
            <w:noWrap/>
            <w:vAlign w:val="center"/>
            <w:hideMark/>
          </w:tcPr>
          <w:p w14:paraId="0E8D15E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463,431</w:t>
            </w:r>
          </w:p>
        </w:tc>
        <w:tc>
          <w:tcPr>
            <w:tcW w:w="1134" w:type="dxa"/>
            <w:noWrap/>
            <w:vAlign w:val="center"/>
            <w:hideMark/>
          </w:tcPr>
          <w:p w14:paraId="558D7FC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83,731</w:t>
            </w:r>
          </w:p>
        </w:tc>
        <w:tc>
          <w:tcPr>
            <w:tcW w:w="992" w:type="dxa"/>
            <w:noWrap/>
            <w:vAlign w:val="center"/>
            <w:hideMark/>
          </w:tcPr>
          <w:p w14:paraId="306AE43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547,162</w:t>
            </w:r>
          </w:p>
        </w:tc>
        <w:tc>
          <w:tcPr>
            <w:tcW w:w="851" w:type="dxa"/>
            <w:noWrap/>
            <w:vAlign w:val="center"/>
            <w:hideMark/>
          </w:tcPr>
          <w:p w14:paraId="0FC2927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84.70%</w:t>
            </w:r>
          </w:p>
        </w:tc>
        <w:tc>
          <w:tcPr>
            <w:tcW w:w="850" w:type="dxa"/>
            <w:noWrap/>
            <w:vAlign w:val="center"/>
            <w:hideMark/>
          </w:tcPr>
          <w:p w14:paraId="3679895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15.30%</w:t>
            </w:r>
          </w:p>
        </w:tc>
      </w:tr>
      <w:tr w:rsidR="00064B6E" w:rsidRPr="00557890" w14:paraId="3F5DB9C7" w14:textId="77777777" w:rsidTr="00557890">
        <w:trPr>
          <w:cantSplit/>
          <w:trHeight w:val="20"/>
          <w:jc w:val="center"/>
        </w:trPr>
        <w:tc>
          <w:tcPr>
            <w:tcW w:w="840" w:type="dxa"/>
            <w:noWrap/>
            <w:vAlign w:val="center"/>
            <w:hideMark/>
          </w:tcPr>
          <w:p w14:paraId="0241A9A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lastRenderedPageBreak/>
              <w:t>17</w:t>
            </w:r>
          </w:p>
        </w:tc>
        <w:tc>
          <w:tcPr>
            <w:tcW w:w="998" w:type="dxa"/>
            <w:noWrap/>
            <w:vAlign w:val="center"/>
            <w:hideMark/>
          </w:tcPr>
          <w:p w14:paraId="2C1657CB"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460,498</w:t>
            </w:r>
          </w:p>
        </w:tc>
        <w:tc>
          <w:tcPr>
            <w:tcW w:w="1134" w:type="dxa"/>
            <w:noWrap/>
            <w:vAlign w:val="center"/>
            <w:hideMark/>
          </w:tcPr>
          <w:p w14:paraId="7032BE58"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82,056</w:t>
            </w:r>
          </w:p>
        </w:tc>
        <w:tc>
          <w:tcPr>
            <w:tcW w:w="992" w:type="dxa"/>
            <w:noWrap/>
            <w:vAlign w:val="center"/>
            <w:hideMark/>
          </w:tcPr>
          <w:p w14:paraId="65BD1E4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542,554</w:t>
            </w:r>
          </w:p>
        </w:tc>
        <w:tc>
          <w:tcPr>
            <w:tcW w:w="851" w:type="dxa"/>
            <w:noWrap/>
            <w:vAlign w:val="center"/>
            <w:hideMark/>
          </w:tcPr>
          <w:p w14:paraId="233F10E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84.88%</w:t>
            </w:r>
          </w:p>
        </w:tc>
        <w:tc>
          <w:tcPr>
            <w:tcW w:w="850" w:type="dxa"/>
            <w:noWrap/>
            <w:vAlign w:val="center"/>
            <w:hideMark/>
          </w:tcPr>
          <w:p w14:paraId="45789E4D"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15.12%</w:t>
            </w:r>
          </w:p>
        </w:tc>
      </w:tr>
      <w:tr w:rsidR="00064B6E" w:rsidRPr="00557890" w14:paraId="76CE5DEC" w14:textId="77777777" w:rsidTr="00557890">
        <w:trPr>
          <w:cantSplit/>
          <w:trHeight w:val="20"/>
          <w:jc w:val="center"/>
        </w:trPr>
        <w:tc>
          <w:tcPr>
            <w:tcW w:w="840" w:type="dxa"/>
            <w:noWrap/>
            <w:vAlign w:val="center"/>
            <w:hideMark/>
          </w:tcPr>
          <w:p w14:paraId="09ACDDEA"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18</w:t>
            </w:r>
          </w:p>
        </w:tc>
        <w:tc>
          <w:tcPr>
            <w:tcW w:w="998" w:type="dxa"/>
            <w:noWrap/>
            <w:vAlign w:val="center"/>
            <w:hideMark/>
          </w:tcPr>
          <w:p w14:paraId="47CA0C9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457,579</w:t>
            </w:r>
          </w:p>
        </w:tc>
        <w:tc>
          <w:tcPr>
            <w:tcW w:w="1134" w:type="dxa"/>
            <w:noWrap/>
            <w:vAlign w:val="center"/>
            <w:hideMark/>
          </w:tcPr>
          <w:p w14:paraId="2D51A14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80,415</w:t>
            </w:r>
          </w:p>
        </w:tc>
        <w:tc>
          <w:tcPr>
            <w:tcW w:w="992" w:type="dxa"/>
            <w:noWrap/>
            <w:vAlign w:val="center"/>
            <w:hideMark/>
          </w:tcPr>
          <w:p w14:paraId="2FA4B88C"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537,994</w:t>
            </w:r>
          </w:p>
        </w:tc>
        <w:tc>
          <w:tcPr>
            <w:tcW w:w="851" w:type="dxa"/>
            <w:noWrap/>
            <w:vAlign w:val="center"/>
            <w:hideMark/>
          </w:tcPr>
          <w:p w14:paraId="5D489C9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85.05%</w:t>
            </w:r>
          </w:p>
        </w:tc>
        <w:tc>
          <w:tcPr>
            <w:tcW w:w="850" w:type="dxa"/>
            <w:noWrap/>
            <w:vAlign w:val="center"/>
            <w:hideMark/>
          </w:tcPr>
          <w:p w14:paraId="45AC1C8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14.95%</w:t>
            </w:r>
          </w:p>
        </w:tc>
      </w:tr>
      <w:tr w:rsidR="00064B6E" w:rsidRPr="00557890" w14:paraId="58E378D8" w14:textId="77777777" w:rsidTr="00557890">
        <w:trPr>
          <w:cantSplit/>
          <w:trHeight w:val="20"/>
          <w:jc w:val="center"/>
        </w:trPr>
        <w:tc>
          <w:tcPr>
            <w:tcW w:w="840" w:type="dxa"/>
            <w:noWrap/>
            <w:vAlign w:val="center"/>
            <w:hideMark/>
          </w:tcPr>
          <w:p w14:paraId="65F61780"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19</w:t>
            </w:r>
          </w:p>
        </w:tc>
        <w:tc>
          <w:tcPr>
            <w:tcW w:w="998" w:type="dxa"/>
            <w:noWrap/>
            <w:vAlign w:val="center"/>
            <w:hideMark/>
          </w:tcPr>
          <w:p w14:paraId="2CF0719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454,675</w:t>
            </w:r>
          </w:p>
        </w:tc>
        <w:tc>
          <w:tcPr>
            <w:tcW w:w="1134" w:type="dxa"/>
            <w:noWrap/>
            <w:vAlign w:val="center"/>
            <w:hideMark/>
          </w:tcPr>
          <w:p w14:paraId="1F41F9B5"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78,807</w:t>
            </w:r>
          </w:p>
        </w:tc>
        <w:tc>
          <w:tcPr>
            <w:tcW w:w="992" w:type="dxa"/>
            <w:noWrap/>
            <w:vAlign w:val="center"/>
            <w:hideMark/>
          </w:tcPr>
          <w:p w14:paraId="41155E69"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533,482</w:t>
            </w:r>
          </w:p>
        </w:tc>
        <w:tc>
          <w:tcPr>
            <w:tcW w:w="851" w:type="dxa"/>
            <w:noWrap/>
            <w:vAlign w:val="center"/>
            <w:hideMark/>
          </w:tcPr>
          <w:p w14:paraId="6BD3AAD3"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85.23%</w:t>
            </w:r>
          </w:p>
        </w:tc>
        <w:tc>
          <w:tcPr>
            <w:tcW w:w="850" w:type="dxa"/>
            <w:noWrap/>
            <w:vAlign w:val="center"/>
            <w:hideMark/>
          </w:tcPr>
          <w:p w14:paraId="324D41D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14.77%</w:t>
            </w:r>
          </w:p>
        </w:tc>
      </w:tr>
      <w:tr w:rsidR="00064B6E" w:rsidRPr="00557890" w14:paraId="76FD232E" w14:textId="77777777" w:rsidTr="00557890">
        <w:trPr>
          <w:cantSplit/>
          <w:trHeight w:val="20"/>
          <w:jc w:val="center"/>
        </w:trPr>
        <w:tc>
          <w:tcPr>
            <w:tcW w:w="840" w:type="dxa"/>
            <w:noWrap/>
            <w:vAlign w:val="center"/>
            <w:hideMark/>
          </w:tcPr>
          <w:p w14:paraId="299FE8F6"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20</w:t>
            </w:r>
          </w:p>
        </w:tc>
        <w:tc>
          <w:tcPr>
            <w:tcW w:w="998" w:type="dxa"/>
            <w:noWrap/>
            <w:vAlign w:val="center"/>
            <w:hideMark/>
          </w:tcPr>
          <w:p w14:paraId="76B8EDD2"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451,785</w:t>
            </w:r>
          </w:p>
        </w:tc>
        <w:tc>
          <w:tcPr>
            <w:tcW w:w="1134" w:type="dxa"/>
            <w:noWrap/>
            <w:vAlign w:val="center"/>
            <w:hideMark/>
          </w:tcPr>
          <w:p w14:paraId="2F8883EE"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77,231</w:t>
            </w:r>
          </w:p>
        </w:tc>
        <w:tc>
          <w:tcPr>
            <w:tcW w:w="992" w:type="dxa"/>
            <w:noWrap/>
            <w:vAlign w:val="center"/>
            <w:hideMark/>
          </w:tcPr>
          <w:p w14:paraId="233A1801"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529,016</w:t>
            </w:r>
          </w:p>
        </w:tc>
        <w:tc>
          <w:tcPr>
            <w:tcW w:w="851" w:type="dxa"/>
            <w:noWrap/>
            <w:vAlign w:val="center"/>
            <w:hideMark/>
          </w:tcPr>
          <w:p w14:paraId="06B7B057"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85.40%</w:t>
            </w:r>
          </w:p>
        </w:tc>
        <w:tc>
          <w:tcPr>
            <w:tcW w:w="850" w:type="dxa"/>
            <w:noWrap/>
            <w:vAlign w:val="center"/>
            <w:hideMark/>
          </w:tcPr>
          <w:p w14:paraId="4FF4A224" w14:textId="77777777" w:rsidR="00064B6E" w:rsidRPr="00557890" w:rsidRDefault="00064B6E" w:rsidP="00620F78">
            <w:pPr>
              <w:jc w:val="center"/>
              <w:rPr>
                <w:rFonts w:ascii="Bookman Old Style" w:hAnsi="Bookman Old Style"/>
                <w:sz w:val="16"/>
                <w:szCs w:val="16"/>
              </w:rPr>
            </w:pPr>
            <w:r w:rsidRPr="00557890">
              <w:rPr>
                <w:rFonts w:ascii="Bookman Old Style" w:hAnsi="Bookman Old Style"/>
                <w:sz w:val="16"/>
                <w:szCs w:val="16"/>
              </w:rPr>
              <w:t>14.60%</w:t>
            </w:r>
          </w:p>
        </w:tc>
      </w:tr>
    </w:tbl>
    <w:p w14:paraId="7A2BB63E" w14:textId="79FB5D42" w:rsidR="002070AC" w:rsidRDefault="002070AC" w:rsidP="003A6C7A">
      <w:pPr>
        <w:pStyle w:val="Textodebloque"/>
        <w:ind w:left="284" w:right="120"/>
        <w:contextualSpacing/>
        <w:rPr>
          <w:rFonts w:ascii="Bookman Old Style" w:hAnsi="Bookman Old Style"/>
          <w:bCs/>
          <w:szCs w:val="24"/>
          <w:lang w:val="es-ES"/>
        </w:rPr>
      </w:pPr>
    </w:p>
    <w:p w14:paraId="3B35AD2E" w14:textId="5AA1A028" w:rsidR="002070AC" w:rsidRDefault="002070AC" w:rsidP="003A6C7A">
      <w:pPr>
        <w:pStyle w:val="Textodebloque"/>
        <w:ind w:left="284" w:right="120"/>
        <w:contextualSpacing/>
        <w:rPr>
          <w:rFonts w:ascii="Bookman Old Style" w:eastAsia="Bookman Old Style" w:hAnsi="Bookman Old Style" w:cs="Bookman Old Style"/>
          <w:lang w:val="es"/>
        </w:rPr>
      </w:pPr>
      <w:r>
        <w:rPr>
          <w:rFonts w:ascii="Bookman Old Style" w:hAnsi="Bookman Old Style"/>
          <w:bCs/>
          <w:szCs w:val="24"/>
          <w:lang w:val="es-ES"/>
        </w:rPr>
        <w:t xml:space="preserve">Enmarcado en lo anterior, esta Comisión </w:t>
      </w:r>
      <w:r w:rsidR="00E132BD">
        <w:rPr>
          <w:rFonts w:ascii="Bookman Old Style" w:hAnsi="Bookman Old Style"/>
          <w:bCs/>
          <w:szCs w:val="24"/>
          <w:lang w:val="es-ES"/>
        </w:rPr>
        <w:t xml:space="preserve">revisó </w:t>
      </w:r>
      <w:r w:rsidR="00A46860">
        <w:rPr>
          <w:rFonts w:ascii="Bookman Old Style" w:hAnsi="Bookman Old Style"/>
          <w:bCs/>
          <w:szCs w:val="24"/>
          <w:lang w:val="es-ES"/>
        </w:rPr>
        <w:t xml:space="preserve">el valor </w:t>
      </w:r>
      <w:r w:rsidR="00A46860" w:rsidRPr="00A0000B">
        <w:rPr>
          <w:rFonts w:ascii="Symbol" w:hAnsi="Symbol"/>
          <w:bCs/>
          <w:szCs w:val="24"/>
          <w:lang w:val="es-ES"/>
        </w:rPr>
        <w:t></w:t>
      </w:r>
      <w:r w:rsidR="00A46860">
        <w:rPr>
          <w:rFonts w:ascii="Bookman Old Style" w:hAnsi="Bookman Old Style"/>
          <w:bCs/>
          <w:szCs w:val="24"/>
          <w:lang w:val="es-ES"/>
        </w:rPr>
        <w:t xml:space="preserve"> incluido en el artículo 2 de la resolución CREG 501 060 de 2022, </w:t>
      </w:r>
      <w:r w:rsidR="00CD07A4">
        <w:rPr>
          <w:rFonts w:ascii="Bookman Old Style" w:hAnsi="Bookman Old Style"/>
          <w:bCs/>
          <w:szCs w:val="24"/>
          <w:lang w:val="es-ES"/>
        </w:rPr>
        <w:t>e</w:t>
      </w:r>
      <w:r w:rsidR="00B57046">
        <w:rPr>
          <w:rFonts w:ascii="Bookman Old Style" w:hAnsi="Bookman Old Style"/>
          <w:bCs/>
          <w:szCs w:val="24"/>
          <w:lang w:val="es-ES"/>
        </w:rPr>
        <w:t>quivalente</w:t>
      </w:r>
      <w:r w:rsidR="00A46860">
        <w:rPr>
          <w:rFonts w:ascii="Bookman Old Style" w:hAnsi="Bookman Old Style"/>
          <w:bCs/>
          <w:szCs w:val="24"/>
          <w:lang w:val="es-ES"/>
        </w:rPr>
        <w:t xml:space="preserve"> a 85,</w:t>
      </w:r>
      <w:r w:rsidR="00DA6B12">
        <w:rPr>
          <w:rFonts w:ascii="Bookman Old Style" w:hAnsi="Bookman Old Style"/>
          <w:bCs/>
          <w:szCs w:val="24"/>
          <w:lang w:val="es-ES"/>
        </w:rPr>
        <w:t>40%</w:t>
      </w:r>
      <w:r w:rsidR="00B57046">
        <w:rPr>
          <w:rFonts w:ascii="Bookman Old Style" w:hAnsi="Bookman Old Style"/>
          <w:bCs/>
          <w:szCs w:val="24"/>
          <w:lang w:val="es-ES"/>
        </w:rPr>
        <w:t>, correspond</w:t>
      </w:r>
      <w:r w:rsidR="00647678">
        <w:rPr>
          <w:rFonts w:ascii="Bookman Old Style" w:hAnsi="Bookman Old Style"/>
          <w:bCs/>
          <w:szCs w:val="24"/>
          <w:lang w:val="es-ES"/>
        </w:rPr>
        <w:t xml:space="preserve">iente </w:t>
      </w:r>
      <w:r w:rsidR="00B57046">
        <w:rPr>
          <w:rFonts w:ascii="Bookman Old Style" w:hAnsi="Bookman Old Style"/>
          <w:bCs/>
          <w:szCs w:val="24"/>
          <w:lang w:val="es-ES"/>
        </w:rPr>
        <w:t>a la participación de la tecnología SFV</w:t>
      </w:r>
      <w:r w:rsidR="002429F7">
        <w:rPr>
          <w:rFonts w:ascii="Bookman Old Style" w:hAnsi="Bookman Old Style"/>
          <w:bCs/>
          <w:szCs w:val="24"/>
          <w:lang w:val="es-ES"/>
        </w:rPr>
        <w:t xml:space="preserve"> en el año 20, </w:t>
      </w:r>
      <w:r w:rsidR="000C6903">
        <w:rPr>
          <w:rFonts w:ascii="Bookman Old Style" w:hAnsi="Bookman Old Style"/>
          <w:bCs/>
          <w:szCs w:val="24"/>
          <w:lang w:val="es-ES"/>
        </w:rPr>
        <w:t>encontrando viable ajustar dicho ponderador a 81.79%</w:t>
      </w:r>
      <w:r w:rsidR="00697071">
        <w:rPr>
          <w:rFonts w:ascii="Bookman Old Style" w:hAnsi="Bookman Old Style"/>
          <w:bCs/>
          <w:szCs w:val="24"/>
          <w:lang w:val="es-ES"/>
        </w:rPr>
        <w:t>, correspondiente a</w:t>
      </w:r>
      <w:r w:rsidR="000C6903">
        <w:rPr>
          <w:rFonts w:ascii="Bookman Old Style" w:hAnsi="Bookman Old Style"/>
          <w:bCs/>
          <w:szCs w:val="24"/>
          <w:lang w:val="es-ES"/>
        </w:rPr>
        <w:t xml:space="preserve">l año 1 de entrega de energía con </w:t>
      </w:r>
      <w:r w:rsidR="000C6903" w:rsidRPr="58E57430">
        <w:rPr>
          <w:rFonts w:ascii="Bookman Old Style" w:eastAsia="Bookman Old Style" w:hAnsi="Bookman Old Style" w:cs="Bookman Old Style"/>
          <w:lang w:val="es"/>
        </w:rPr>
        <w:t>recursos solares fotovoltaicos</w:t>
      </w:r>
      <w:r w:rsidR="00311D80">
        <w:rPr>
          <w:rFonts w:ascii="Bookman Old Style" w:eastAsia="Bookman Old Style" w:hAnsi="Bookman Old Style" w:cs="Bookman Old Style"/>
          <w:lang w:val="es"/>
        </w:rPr>
        <w:t>, de tal forma</w:t>
      </w:r>
      <w:r w:rsidR="00C9072E">
        <w:rPr>
          <w:rFonts w:ascii="Bookman Old Style" w:eastAsia="Bookman Old Style" w:hAnsi="Bookman Old Style" w:cs="Bookman Old Style"/>
          <w:lang w:val="es"/>
        </w:rPr>
        <w:t xml:space="preserve"> que coincida con el </w:t>
      </w:r>
      <w:r w:rsidR="001672D7" w:rsidRPr="00FB5F32">
        <w:rPr>
          <w:rFonts w:ascii="Bookman Old Style" w:eastAsia="Bookman Old Style" w:hAnsi="Bookman Old Style" w:cs="Bookman Old Style"/>
          <w:lang w:val="es"/>
        </w:rPr>
        <w:t xml:space="preserve">mayor aporte </w:t>
      </w:r>
      <w:r w:rsidR="00C9072E">
        <w:rPr>
          <w:rFonts w:ascii="Bookman Old Style" w:eastAsia="Bookman Old Style" w:hAnsi="Bookman Old Style" w:cs="Bookman Old Style"/>
          <w:lang w:val="es"/>
        </w:rPr>
        <w:t xml:space="preserve">posible </w:t>
      </w:r>
      <w:r w:rsidR="00FB5F32" w:rsidRPr="00FB5F32">
        <w:rPr>
          <w:rFonts w:ascii="Bookman Old Style" w:eastAsia="Bookman Old Style" w:hAnsi="Bookman Old Style" w:cs="Bookman Old Style"/>
          <w:lang w:val="es"/>
        </w:rPr>
        <w:t xml:space="preserve">en la </w:t>
      </w:r>
      <w:r w:rsidR="001D43CD" w:rsidRPr="00FB5F32">
        <w:rPr>
          <w:rFonts w:ascii="Bookman Old Style" w:eastAsia="Bookman Old Style" w:hAnsi="Bookman Old Style" w:cs="Bookman Old Style"/>
          <w:lang w:val="es"/>
        </w:rPr>
        <w:t>entrega de energía desde el sistema de almacenamiento</w:t>
      </w:r>
      <w:r w:rsidR="000C6903">
        <w:rPr>
          <w:rFonts w:ascii="Bookman Old Style" w:eastAsia="Bookman Old Style" w:hAnsi="Bookman Old Style" w:cs="Bookman Old Style"/>
          <w:lang w:val="es"/>
        </w:rPr>
        <w:t>.</w:t>
      </w:r>
    </w:p>
    <w:p w14:paraId="32B4C1B4" w14:textId="4AF28924" w:rsidR="00337D94" w:rsidRDefault="00337D94" w:rsidP="003A6C7A">
      <w:pPr>
        <w:pStyle w:val="Textodebloque"/>
        <w:ind w:left="284" w:right="120"/>
        <w:contextualSpacing/>
        <w:rPr>
          <w:rFonts w:ascii="Bookman Old Style" w:hAnsi="Bookman Old Style"/>
          <w:bCs/>
          <w:szCs w:val="24"/>
          <w:lang w:val="es-ES"/>
        </w:rPr>
      </w:pPr>
    </w:p>
    <w:p w14:paraId="0BB99DA1" w14:textId="16DDA93B" w:rsidR="001364B7" w:rsidRDefault="00560D0C" w:rsidP="003A6C7A">
      <w:pPr>
        <w:pStyle w:val="Textodebloque"/>
        <w:ind w:left="284" w:right="120"/>
        <w:contextualSpacing/>
        <w:rPr>
          <w:rFonts w:ascii="Bookman Old Style" w:hAnsi="Bookman Old Style"/>
          <w:bCs/>
          <w:szCs w:val="24"/>
          <w:lang w:val="es-ES"/>
        </w:rPr>
      </w:pPr>
      <w:r>
        <w:rPr>
          <w:rFonts w:ascii="Bookman Old Style" w:hAnsi="Bookman Old Style"/>
          <w:bCs/>
          <w:szCs w:val="24"/>
          <w:lang w:val="es-ES"/>
        </w:rPr>
        <w:t>Según lo expuesto</w:t>
      </w:r>
      <w:r w:rsidR="0090270F">
        <w:rPr>
          <w:rFonts w:ascii="Bookman Old Style" w:hAnsi="Bookman Old Style"/>
          <w:bCs/>
          <w:szCs w:val="24"/>
          <w:lang w:val="es-ES"/>
        </w:rPr>
        <w:t xml:space="preserve">, </w:t>
      </w:r>
      <w:r>
        <w:rPr>
          <w:rFonts w:ascii="Bookman Old Style" w:hAnsi="Bookman Old Style"/>
          <w:bCs/>
          <w:szCs w:val="24"/>
          <w:lang w:val="es-ES"/>
        </w:rPr>
        <w:t xml:space="preserve">en lo que tiene que ver con el ajuste </w:t>
      </w:r>
      <w:r w:rsidR="0077420C">
        <w:rPr>
          <w:rFonts w:ascii="Bookman Old Style" w:hAnsi="Bookman Old Style"/>
          <w:bCs/>
          <w:szCs w:val="24"/>
          <w:lang w:val="es-ES"/>
        </w:rPr>
        <w:t xml:space="preserve">solicitado por </w:t>
      </w:r>
      <w:r w:rsidR="00D91800">
        <w:rPr>
          <w:rFonts w:ascii="Bookman Old Style" w:hAnsi="Bookman Old Style"/>
          <w:bCs/>
          <w:szCs w:val="24"/>
          <w:lang w:val="es-ES"/>
        </w:rPr>
        <w:t>DUE CAPITAL</w:t>
      </w:r>
      <w:r>
        <w:rPr>
          <w:rFonts w:ascii="Bookman Old Style" w:hAnsi="Bookman Old Style"/>
          <w:bCs/>
          <w:szCs w:val="24"/>
          <w:lang w:val="es-ES"/>
        </w:rPr>
        <w:t xml:space="preserve"> </w:t>
      </w:r>
      <w:r w:rsidR="00C64DB6">
        <w:rPr>
          <w:rFonts w:ascii="Bookman Old Style" w:hAnsi="Bookman Old Style"/>
          <w:bCs/>
          <w:szCs w:val="24"/>
          <w:lang w:val="es-ES"/>
        </w:rPr>
        <w:t>a</w:t>
      </w:r>
      <w:r>
        <w:rPr>
          <w:rFonts w:ascii="Bookman Old Style" w:hAnsi="Bookman Old Style"/>
          <w:bCs/>
          <w:szCs w:val="24"/>
          <w:lang w:val="es-ES"/>
        </w:rPr>
        <w:t>l valor</w:t>
      </w:r>
      <w:r w:rsidR="00C64DB6">
        <w:rPr>
          <w:rFonts w:ascii="Bookman Old Style" w:hAnsi="Bookman Old Style"/>
          <w:bCs/>
          <w:szCs w:val="24"/>
          <w:lang w:val="es-ES"/>
        </w:rPr>
        <w:t xml:space="preserve"> fijado para </w:t>
      </w:r>
      <w:r w:rsidRPr="00C66ABC">
        <w:rPr>
          <w:rFonts w:ascii="Symbol" w:hAnsi="Symbol"/>
          <w:bCs/>
          <w:szCs w:val="24"/>
          <w:lang w:val="es-ES"/>
        </w:rPr>
        <w:t></w:t>
      </w:r>
      <w:r w:rsidR="00C64DB6">
        <w:rPr>
          <w:rFonts w:ascii="Symbol" w:hAnsi="Symbol"/>
          <w:bCs/>
          <w:szCs w:val="24"/>
          <w:lang w:val="es-ES"/>
        </w:rPr>
        <w:t></w:t>
      </w:r>
      <w:r>
        <w:rPr>
          <w:rFonts w:ascii="Bookman Old Style" w:hAnsi="Bookman Old Style"/>
          <w:bCs/>
          <w:szCs w:val="24"/>
          <w:lang w:val="es-ES"/>
        </w:rPr>
        <w:t xml:space="preserve"> en el artículo 2 de la Resolución CREG 501 060</w:t>
      </w:r>
      <w:r w:rsidR="001D511B">
        <w:rPr>
          <w:rFonts w:ascii="Bookman Old Style" w:hAnsi="Bookman Old Style"/>
          <w:bCs/>
          <w:szCs w:val="24"/>
          <w:lang w:val="es-ES"/>
        </w:rPr>
        <w:t xml:space="preserve"> de 2022</w:t>
      </w:r>
      <w:r>
        <w:rPr>
          <w:rFonts w:ascii="Bookman Old Style" w:hAnsi="Bookman Old Style"/>
          <w:bCs/>
          <w:szCs w:val="24"/>
          <w:lang w:val="es-ES"/>
        </w:rPr>
        <w:t xml:space="preserve">, procede </w:t>
      </w:r>
      <w:r w:rsidR="00FE5B5C">
        <w:rPr>
          <w:rFonts w:ascii="Bookman Old Style" w:hAnsi="Bookman Old Style"/>
          <w:bCs/>
          <w:szCs w:val="24"/>
          <w:lang w:val="es-ES"/>
        </w:rPr>
        <w:t xml:space="preserve">en los términos de </w:t>
      </w:r>
      <w:r w:rsidRPr="009F6E3D">
        <w:rPr>
          <w:rFonts w:ascii="Bookman Old Style" w:hAnsi="Bookman Old Style"/>
          <w:bCs/>
          <w:szCs w:val="24"/>
          <w:lang w:val="es-ES"/>
        </w:rPr>
        <w:t xml:space="preserve">la revisión </w:t>
      </w:r>
      <w:r w:rsidR="00DF4E1E">
        <w:rPr>
          <w:rFonts w:ascii="Bookman Old Style" w:hAnsi="Bookman Old Style"/>
          <w:bCs/>
          <w:szCs w:val="24"/>
          <w:lang w:val="es-ES"/>
        </w:rPr>
        <w:t xml:space="preserve">y </w:t>
      </w:r>
      <w:r w:rsidRPr="009F6E3D">
        <w:rPr>
          <w:rFonts w:ascii="Bookman Old Style" w:hAnsi="Bookman Old Style"/>
          <w:bCs/>
          <w:szCs w:val="24"/>
          <w:lang w:val="es-ES"/>
        </w:rPr>
        <w:t>cálculos efectuados por esta Comisión</w:t>
      </w:r>
      <w:r w:rsidR="00DD032C">
        <w:rPr>
          <w:rFonts w:ascii="Bookman Old Style" w:hAnsi="Bookman Old Style"/>
          <w:bCs/>
          <w:szCs w:val="24"/>
          <w:lang w:val="es-ES"/>
        </w:rPr>
        <w:t>. En ese sentido</w:t>
      </w:r>
      <w:r w:rsidRPr="009F6E3D">
        <w:rPr>
          <w:rFonts w:ascii="Bookman Old Style" w:hAnsi="Bookman Old Style"/>
          <w:bCs/>
          <w:szCs w:val="24"/>
          <w:lang w:val="es-ES"/>
        </w:rPr>
        <w:t xml:space="preserve">, se encuentra necesario ajustar el valor </w:t>
      </w:r>
      <w:r w:rsidRPr="009F6E3D">
        <w:rPr>
          <w:rFonts w:ascii="Bookman Old Style" w:hAnsi="Bookman Old Style"/>
          <w:szCs w:val="24"/>
          <w:lang w:val="es-ES"/>
        </w:rPr>
        <w:t xml:space="preserve">del </w:t>
      </w:r>
      <w:r w:rsidRPr="009F6E3D">
        <w:rPr>
          <w:rFonts w:ascii="Symbol" w:hAnsi="Symbol"/>
          <w:szCs w:val="24"/>
          <w:lang w:val="es-ES"/>
        </w:rPr>
        <w:t></w:t>
      </w:r>
      <w:r w:rsidRPr="009F6E3D">
        <w:rPr>
          <w:rFonts w:ascii="Bookman Old Style" w:hAnsi="Bookman Old Style"/>
          <w:szCs w:val="24"/>
          <w:lang w:val="es-ES"/>
        </w:rPr>
        <w:t>, pasando de 85.4</w:t>
      </w:r>
      <w:r w:rsidR="003A5FD1" w:rsidRPr="009F6E3D">
        <w:rPr>
          <w:rFonts w:ascii="Bookman Old Style" w:hAnsi="Bookman Old Style"/>
          <w:szCs w:val="24"/>
          <w:lang w:val="es-ES"/>
        </w:rPr>
        <w:t>0</w:t>
      </w:r>
      <w:r w:rsidRPr="009F6E3D">
        <w:rPr>
          <w:rFonts w:ascii="Bookman Old Style" w:hAnsi="Bookman Old Style"/>
          <w:szCs w:val="24"/>
          <w:lang w:val="es-ES"/>
        </w:rPr>
        <w:t>% a 81.79%.</w:t>
      </w:r>
    </w:p>
    <w:p w14:paraId="7D11E7C5" w14:textId="77777777" w:rsidR="00790B0B" w:rsidRDefault="00790B0B" w:rsidP="003A6C7A">
      <w:pPr>
        <w:pStyle w:val="Textodebloque"/>
        <w:ind w:left="284" w:right="120"/>
        <w:contextualSpacing/>
        <w:rPr>
          <w:rFonts w:ascii="Bookman Old Style" w:hAnsi="Bookman Old Style"/>
          <w:bCs/>
          <w:szCs w:val="24"/>
          <w:lang w:val="es-ES"/>
        </w:rPr>
      </w:pPr>
    </w:p>
    <w:p w14:paraId="30139EC6" w14:textId="02B11092" w:rsidR="00790B0B" w:rsidRDefault="00790B0B" w:rsidP="003A6C7A">
      <w:pPr>
        <w:pStyle w:val="Textodebloque"/>
        <w:ind w:left="284" w:right="120"/>
        <w:contextualSpacing/>
        <w:rPr>
          <w:rFonts w:ascii="Bookman Old Style" w:hAnsi="Bookman Old Style"/>
          <w:bCs/>
          <w:szCs w:val="24"/>
          <w:lang w:val="es-ES"/>
        </w:rPr>
      </w:pPr>
      <w:r w:rsidRPr="00834A98">
        <w:rPr>
          <w:rFonts w:ascii="Bookman Old Style" w:hAnsi="Bookman Old Style"/>
          <w:bCs/>
          <w:szCs w:val="24"/>
          <w:lang w:val="es-ES"/>
        </w:rPr>
        <w:t>Finalmente, c</w:t>
      </w:r>
      <w:r w:rsidRPr="00834A98">
        <w:rPr>
          <w:rFonts w:ascii="Bookman Old Style" w:hAnsi="Bookman Old Style"/>
          <w:szCs w:val="24"/>
          <w:lang w:val="es-ES"/>
        </w:rPr>
        <w:t xml:space="preserve">on </w:t>
      </w:r>
      <w:r w:rsidR="00CC449D">
        <w:rPr>
          <w:rFonts w:ascii="Bookman Old Style" w:hAnsi="Bookman Old Style"/>
          <w:szCs w:val="24"/>
          <w:lang w:val="es-ES"/>
        </w:rPr>
        <w:t>r</w:t>
      </w:r>
      <w:r w:rsidRPr="00834A98">
        <w:rPr>
          <w:rFonts w:ascii="Bookman Old Style" w:hAnsi="Bookman Old Style"/>
          <w:szCs w:val="24"/>
          <w:lang w:val="es-ES"/>
        </w:rPr>
        <w:t xml:space="preserve">elación </w:t>
      </w:r>
      <w:r w:rsidR="00CC449D">
        <w:rPr>
          <w:rFonts w:ascii="Bookman Old Style" w:hAnsi="Bookman Old Style"/>
          <w:szCs w:val="24"/>
          <w:lang w:val="es-ES"/>
        </w:rPr>
        <w:t xml:space="preserve">a que se </w:t>
      </w:r>
      <w:r w:rsidR="00CC449D" w:rsidRPr="00CC449D">
        <w:rPr>
          <w:rFonts w:ascii="Bookman Old Style" w:hAnsi="Bookman Old Style"/>
          <w:i/>
          <w:iCs/>
          <w:szCs w:val="24"/>
          <w:lang w:val="es-ES"/>
        </w:rPr>
        <w:t>“imputa un 12.2% en diésel que en los cálculos no se encuentra justificación”</w:t>
      </w:r>
      <w:r w:rsidRPr="00834A98">
        <w:rPr>
          <w:rFonts w:ascii="Bookman Old Style" w:hAnsi="Bookman Old Style"/>
          <w:szCs w:val="24"/>
          <w:lang w:val="es-ES"/>
        </w:rPr>
        <w:t xml:space="preserve">, </w:t>
      </w:r>
      <w:r w:rsidR="00DF4107" w:rsidRPr="00834A98">
        <w:rPr>
          <w:rFonts w:ascii="Bookman Old Style" w:hAnsi="Bookman Old Style"/>
          <w:szCs w:val="24"/>
          <w:lang w:val="es-ES"/>
        </w:rPr>
        <w:t xml:space="preserve">debe indicarse que </w:t>
      </w:r>
      <w:r w:rsidRPr="00834A98">
        <w:rPr>
          <w:rFonts w:ascii="Bookman Old Style" w:hAnsi="Bookman Old Style"/>
          <w:szCs w:val="24"/>
          <w:lang w:val="es-ES"/>
        </w:rPr>
        <w:t xml:space="preserve">esta proporción </w:t>
      </w:r>
      <w:r w:rsidR="00DF4107" w:rsidRPr="00834A98">
        <w:rPr>
          <w:rFonts w:ascii="Bookman Old Style" w:hAnsi="Bookman Old Style"/>
          <w:szCs w:val="24"/>
          <w:lang w:val="es-ES"/>
        </w:rPr>
        <w:t xml:space="preserve">no guarda </w:t>
      </w:r>
      <w:r w:rsidR="00712D21">
        <w:rPr>
          <w:rFonts w:ascii="Bookman Old Style" w:hAnsi="Bookman Old Style"/>
          <w:szCs w:val="24"/>
          <w:lang w:val="es-ES"/>
        </w:rPr>
        <w:t xml:space="preserve">ninguna </w:t>
      </w:r>
      <w:r w:rsidR="00DF4107" w:rsidRPr="00834A98">
        <w:rPr>
          <w:rFonts w:ascii="Bookman Old Style" w:hAnsi="Bookman Old Style"/>
          <w:szCs w:val="24"/>
          <w:lang w:val="es-ES"/>
        </w:rPr>
        <w:t xml:space="preserve">relación con </w:t>
      </w:r>
      <w:r w:rsidRPr="00834A98">
        <w:rPr>
          <w:rFonts w:ascii="Bookman Old Style" w:hAnsi="Bookman Old Style"/>
          <w:szCs w:val="24"/>
          <w:lang w:val="es-ES"/>
        </w:rPr>
        <w:t>lo aprobado dentro de la Resolución 501 061 de 2022</w:t>
      </w:r>
      <w:r w:rsidR="00D54B0D" w:rsidRPr="00834A98">
        <w:rPr>
          <w:rFonts w:ascii="Bookman Old Style" w:hAnsi="Bookman Old Style"/>
          <w:szCs w:val="24"/>
          <w:lang w:val="es-ES"/>
        </w:rPr>
        <w:t xml:space="preserve">. Ese cálculo </w:t>
      </w:r>
      <w:r w:rsidRPr="00834A98">
        <w:rPr>
          <w:rFonts w:ascii="Bookman Old Style" w:hAnsi="Bookman Old Style"/>
          <w:szCs w:val="24"/>
          <w:lang w:val="es-ES"/>
        </w:rPr>
        <w:t xml:space="preserve">fue utilizado por la Comisión </w:t>
      </w:r>
      <w:r w:rsidR="00A61D59" w:rsidRPr="00834A98">
        <w:rPr>
          <w:rFonts w:ascii="Bookman Old Style" w:hAnsi="Bookman Old Style"/>
          <w:szCs w:val="24"/>
          <w:lang w:val="es-ES"/>
        </w:rPr>
        <w:t xml:space="preserve">exclusivamente </w:t>
      </w:r>
      <w:r w:rsidR="00895617" w:rsidRPr="00834A98">
        <w:rPr>
          <w:rFonts w:ascii="Bookman Old Style" w:hAnsi="Bookman Old Style"/>
          <w:szCs w:val="24"/>
          <w:lang w:val="es-ES"/>
        </w:rPr>
        <w:t xml:space="preserve">para efectos ilustrativos y construir una posible matriz energética </w:t>
      </w:r>
      <w:r w:rsidR="00EA2F12" w:rsidRPr="00834A98">
        <w:rPr>
          <w:rFonts w:ascii="Bookman Old Style" w:hAnsi="Bookman Old Style"/>
          <w:szCs w:val="24"/>
          <w:lang w:val="es-ES"/>
        </w:rPr>
        <w:t xml:space="preserve">para el mercado relevante de </w:t>
      </w:r>
      <w:proofErr w:type="spellStart"/>
      <w:r w:rsidR="00EA2F12" w:rsidRPr="00834A98">
        <w:rPr>
          <w:rFonts w:ascii="Bookman Old Style" w:hAnsi="Bookman Old Style"/>
          <w:szCs w:val="24"/>
          <w:lang w:val="es-ES"/>
        </w:rPr>
        <w:t>Casuarito</w:t>
      </w:r>
      <w:proofErr w:type="spellEnd"/>
      <w:r w:rsidR="00EA2F12" w:rsidRPr="00834A98">
        <w:rPr>
          <w:rFonts w:ascii="Bookman Old Style" w:hAnsi="Bookman Old Style"/>
          <w:szCs w:val="24"/>
          <w:lang w:val="es-ES"/>
        </w:rPr>
        <w:t>, una vez se tuviera el aporte energético de las tecnologías presentadas como referencia para resolver la solicitud de cargos objeto de esta actuación</w:t>
      </w:r>
      <w:r w:rsidRPr="00834A98">
        <w:rPr>
          <w:rFonts w:ascii="Bookman Old Style" w:hAnsi="Bookman Old Style"/>
          <w:szCs w:val="24"/>
          <w:lang w:val="es-ES"/>
        </w:rPr>
        <w:t>.</w:t>
      </w:r>
    </w:p>
    <w:p w14:paraId="611FD59F" w14:textId="77777777" w:rsidR="00802D10" w:rsidRDefault="00802D10" w:rsidP="003A6C7A">
      <w:pPr>
        <w:pStyle w:val="Textodebloque"/>
        <w:ind w:left="284" w:right="120"/>
        <w:contextualSpacing/>
        <w:rPr>
          <w:rFonts w:ascii="Bookman Old Style" w:hAnsi="Bookman Old Style"/>
          <w:bCs/>
          <w:szCs w:val="24"/>
          <w:lang w:val="es-ES"/>
        </w:rPr>
      </w:pPr>
    </w:p>
    <w:p w14:paraId="6A3C034F" w14:textId="7FF30422" w:rsidR="00D860AD" w:rsidRPr="00D91800" w:rsidRDefault="004530B3" w:rsidP="003A6C7A">
      <w:pPr>
        <w:pStyle w:val="Textodebloque"/>
        <w:numPr>
          <w:ilvl w:val="0"/>
          <w:numId w:val="50"/>
        </w:numPr>
        <w:ind w:right="120"/>
        <w:contextualSpacing/>
        <w:rPr>
          <w:rFonts w:ascii="Bookman Old Style" w:hAnsi="Bookman Old Style"/>
          <w:b/>
          <w:szCs w:val="24"/>
          <w:lang w:val="es-ES"/>
        </w:rPr>
      </w:pPr>
      <w:r w:rsidRPr="00D91800">
        <w:rPr>
          <w:rFonts w:ascii="Bookman Old Style" w:hAnsi="Bookman Old Style"/>
          <w:b/>
          <w:szCs w:val="24"/>
          <w:lang w:val="es-ES"/>
        </w:rPr>
        <w:t>Eficiencia del Sistema Solar Fotovoltaico (SFV)</w:t>
      </w:r>
    </w:p>
    <w:p w14:paraId="4B734F8B" w14:textId="384D8E97" w:rsidR="00D860AD" w:rsidRPr="00D860AD" w:rsidRDefault="00D860AD" w:rsidP="003A6C7A">
      <w:pPr>
        <w:spacing w:after="160"/>
        <w:ind w:left="284" w:right="120"/>
        <w:jc w:val="both"/>
        <w:rPr>
          <w:rFonts w:ascii="Bookman Old Style" w:hAnsi="Bookman Old Style"/>
          <w:spacing w:val="-3"/>
          <w:lang w:val="es-ES_tradnl"/>
        </w:rPr>
      </w:pPr>
      <w:r w:rsidRPr="00D860AD">
        <w:rPr>
          <w:rFonts w:ascii="Bookman Old Style" w:hAnsi="Bookman Old Style"/>
          <w:spacing w:val="-3"/>
          <w:lang w:val="es-ES_tradnl"/>
        </w:rPr>
        <w:t xml:space="preserve">De conformidad con lo </w:t>
      </w:r>
      <w:r w:rsidR="00945253">
        <w:rPr>
          <w:rFonts w:ascii="Bookman Old Style" w:hAnsi="Bookman Old Style"/>
          <w:spacing w:val="-3"/>
          <w:lang w:val="es-ES_tradnl"/>
        </w:rPr>
        <w:t>expuesto</w:t>
      </w:r>
      <w:r w:rsidRPr="00D860AD">
        <w:rPr>
          <w:rFonts w:ascii="Bookman Old Style" w:hAnsi="Bookman Old Style"/>
          <w:spacing w:val="-3"/>
          <w:lang w:val="es-ES_tradnl"/>
        </w:rPr>
        <w:t xml:space="preserve"> en el numeral 4.1 del Documento Soporte de la Resolución objeto del recurso de reposición, te</w:t>
      </w:r>
      <w:r>
        <w:rPr>
          <w:rFonts w:ascii="Bookman Old Style" w:hAnsi="Bookman Old Style"/>
          <w:spacing w:val="-3"/>
          <w:lang w:val="es-ES_tradnl"/>
        </w:rPr>
        <w:t>n</w:t>
      </w:r>
      <w:r w:rsidRPr="00D860AD">
        <w:rPr>
          <w:rFonts w:ascii="Bookman Old Style" w:hAnsi="Bookman Old Style"/>
          <w:spacing w:val="-3"/>
          <w:lang w:val="es-ES_tradnl"/>
        </w:rPr>
        <w:t>e</w:t>
      </w:r>
      <w:r>
        <w:rPr>
          <w:rFonts w:ascii="Bookman Old Style" w:hAnsi="Bookman Old Style"/>
          <w:spacing w:val="-3"/>
          <w:lang w:val="es-ES_tradnl"/>
        </w:rPr>
        <w:t>m</w:t>
      </w:r>
      <w:r w:rsidRPr="00D860AD">
        <w:rPr>
          <w:rFonts w:ascii="Bookman Old Style" w:hAnsi="Bookman Old Style"/>
          <w:spacing w:val="-3"/>
          <w:lang w:val="es-ES_tradnl"/>
        </w:rPr>
        <w:t xml:space="preserve">os que se definieron los siguientes factores de </w:t>
      </w:r>
      <w:r w:rsidR="002A3A84">
        <w:rPr>
          <w:rFonts w:ascii="Bookman Old Style" w:hAnsi="Bookman Old Style"/>
          <w:spacing w:val="-3"/>
          <w:lang w:val="es-ES_tradnl"/>
        </w:rPr>
        <w:t>eficiencia</w:t>
      </w:r>
      <w:r w:rsidRPr="00D860AD">
        <w:rPr>
          <w:rFonts w:ascii="Bookman Old Style" w:hAnsi="Bookman Old Style"/>
          <w:spacing w:val="-3"/>
          <w:lang w:val="es-ES_tradnl"/>
        </w:rPr>
        <w:t>:</w:t>
      </w:r>
    </w:p>
    <w:p w14:paraId="21BF75B8" w14:textId="77777777" w:rsidR="00D860AD" w:rsidRPr="00D860AD" w:rsidRDefault="00D860AD" w:rsidP="003A6C7A">
      <w:pPr>
        <w:spacing w:after="160"/>
        <w:ind w:left="720" w:right="120"/>
        <w:rPr>
          <w:rFonts w:ascii="Bookman Old Style" w:hAnsi="Bookman Old Style"/>
          <w:i/>
          <w:iCs/>
          <w:spacing w:val="-3"/>
          <w:sz w:val="22"/>
          <w:szCs w:val="22"/>
          <w:lang w:val="es-ES_tradnl"/>
        </w:rPr>
      </w:pPr>
      <w:r w:rsidRPr="00D860AD">
        <w:rPr>
          <w:rFonts w:ascii="Bookman Old Style" w:hAnsi="Bookman Old Style"/>
          <w:i/>
          <w:iCs/>
          <w:spacing w:val="-3"/>
          <w:sz w:val="22"/>
          <w:szCs w:val="22"/>
          <w:lang w:val="es-ES_tradnl"/>
        </w:rPr>
        <w:t>“…se identifica que la eficiencia del sistema, a nivel del componente SFV sería a 86.1% para el primer año y de 82.1% para el promedio de los primeros 20 años. De la misma forma, se tiene un nivel de eficiencia para el componente de acumulación, de 79.4% para el primer año y de 65,8% para los primeros 20 años”.</w:t>
      </w:r>
    </w:p>
    <w:p w14:paraId="0EA9939F" w14:textId="5ED638F7" w:rsidR="006F2CA4" w:rsidRDefault="00D860AD" w:rsidP="003A6C7A">
      <w:pPr>
        <w:spacing w:after="160"/>
        <w:ind w:left="284" w:right="120"/>
        <w:jc w:val="both"/>
        <w:rPr>
          <w:rFonts w:ascii="Bookman Old Style" w:hAnsi="Bookman Old Style"/>
          <w:spacing w:val="-3"/>
          <w:lang w:val="es-ES_tradnl"/>
        </w:rPr>
      </w:pPr>
      <w:r w:rsidRPr="00D860AD">
        <w:rPr>
          <w:rFonts w:ascii="Bookman Old Style" w:hAnsi="Bookman Old Style"/>
          <w:spacing w:val="-3"/>
          <w:lang w:val="es-ES_tradnl"/>
        </w:rPr>
        <w:t xml:space="preserve">Respecto a </w:t>
      </w:r>
      <w:r w:rsidR="002A255B">
        <w:rPr>
          <w:rFonts w:ascii="Bookman Old Style" w:hAnsi="Bookman Old Style"/>
          <w:spacing w:val="-3"/>
          <w:lang w:val="es-ES_tradnl"/>
        </w:rPr>
        <w:t xml:space="preserve">la </w:t>
      </w:r>
      <w:r w:rsidRPr="00D860AD">
        <w:rPr>
          <w:rFonts w:ascii="Bookman Old Style" w:hAnsi="Bookman Old Style"/>
          <w:spacing w:val="-3"/>
          <w:lang w:val="es-ES_tradnl"/>
        </w:rPr>
        <w:t xml:space="preserve">afirmación </w:t>
      </w:r>
      <w:r w:rsidR="002A255B">
        <w:rPr>
          <w:rFonts w:ascii="Bookman Old Style" w:hAnsi="Bookman Old Style"/>
          <w:spacing w:val="-3"/>
          <w:lang w:val="es-ES_tradnl"/>
        </w:rPr>
        <w:t>de</w:t>
      </w:r>
      <w:r w:rsidR="005B1717">
        <w:rPr>
          <w:rFonts w:ascii="Bookman Old Style" w:hAnsi="Bookman Old Style"/>
          <w:spacing w:val="-3"/>
          <w:lang w:val="es-ES_tradnl"/>
        </w:rPr>
        <w:t>l</w:t>
      </w:r>
      <w:r w:rsidR="002A255B">
        <w:rPr>
          <w:rFonts w:ascii="Bookman Old Style" w:hAnsi="Bookman Old Style"/>
          <w:spacing w:val="-3"/>
          <w:lang w:val="es-ES_tradnl"/>
        </w:rPr>
        <w:t xml:space="preserve"> recurrente </w:t>
      </w:r>
      <w:r w:rsidRPr="00D860AD">
        <w:rPr>
          <w:rFonts w:ascii="Bookman Old Style" w:hAnsi="Bookman Old Style"/>
          <w:spacing w:val="-3"/>
          <w:lang w:val="es-ES_tradnl"/>
        </w:rPr>
        <w:t xml:space="preserve">acerca de: </w:t>
      </w:r>
      <w:r w:rsidRPr="006B127B">
        <w:rPr>
          <w:rFonts w:ascii="Bookman Old Style" w:hAnsi="Bookman Old Style"/>
          <w:i/>
          <w:iCs/>
          <w:spacing w:val="-3"/>
          <w:lang w:val="es-ES_tradnl"/>
        </w:rPr>
        <w:t>“</w:t>
      </w:r>
      <w:r w:rsidR="00C52311">
        <w:rPr>
          <w:rFonts w:ascii="Bookman Old Style" w:hAnsi="Bookman Old Style"/>
          <w:i/>
          <w:iCs/>
          <w:spacing w:val="-3"/>
          <w:lang w:val="es-ES_tradnl"/>
        </w:rPr>
        <w:t>(</w:t>
      </w:r>
      <w:r w:rsidR="009B7FC3" w:rsidRPr="006B127B">
        <w:rPr>
          <w:rFonts w:ascii="Bookman Old Style" w:hAnsi="Bookman Old Style"/>
          <w:i/>
          <w:iCs/>
          <w:spacing w:val="-3"/>
          <w:lang w:val="es-ES_tradnl"/>
        </w:rPr>
        <w:t>…</w:t>
      </w:r>
      <w:r w:rsidR="00C52311">
        <w:rPr>
          <w:rFonts w:ascii="Bookman Old Style" w:hAnsi="Bookman Old Style"/>
          <w:i/>
          <w:iCs/>
          <w:spacing w:val="-3"/>
          <w:lang w:val="es-ES_tradnl"/>
        </w:rPr>
        <w:t xml:space="preserve">) </w:t>
      </w:r>
      <w:r w:rsidRPr="006B127B">
        <w:rPr>
          <w:rFonts w:ascii="Bookman Old Style" w:hAnsi="Bookman Old Style"/>
          <w:i/>
          <w:iCs/>
          <w:spacing w:val="-3"/>
          <w:lang w:val="es-ES_tradnl"/>
        </w:rPr>
        <w:t>la Comisión en el Documento imputa los valores errados, sin embargo, protuberante que la pérdida por temperatura se asumida por la Comisión como 0.00%”</w:t>
      </w:r>
      <w:r w:rsidR="005B21D2">
        <w:rPr>
          <w:rFonts w:ascii="Bookman Old Style" w:hAnsi="Bookman Old Style"/>
          <w:spacing w:val="-3"/>
          <w:lang w:val="es-ES_tradnl"/>
        </w:rPr>
        <w:t>.</w:t>
      </w:r>
    </w:p>
    <w:p w14:paraId="0404EC17" w14:textId="110848E4" w:rsidR="0084384B" w:rsidRDefault="00540A04" w:rsidP="0084384B">
      <w:pPr>
        <w:spacing w:after="160"/>
        <w:ind w:left="284" w:right="119"/>
        <w:jc w:val="both"/>
        <w:rPr>
          <w:rFonts w:ascii="Bookman Old Style" w:hAnsi="Bookman Old Style"/>
          <w:spacing w:val="-3"/>
          <w:lang w:val="es-ES_tradnl"/>
        </w:rPr>
      </w:pPr>
      <w:r w:rsidRPr="00540A04">
        <w:rPr>
          <w:rFonts w:ascii="Bookman Old Style" w:hAnsi="Bookman Old Style"/>
          <w:spacing w:val="-3"/>
          <w:lang w:val="es-ES_tradnl"/>
        </w:rPr>
        <w:t>Una vez validada la eficiencia de la generación presentada por DUE</w:t>
      </w:r>
      <w:r w:rsidR="0034310B">
        <w:rPr>
          <w:rFonts w:ascii="Bookman Old Style" w:hAnsi="Bookman Old Style"/>
          <w:spacing w:val="-3"/>
          <w:lang w:val="es-ES_tradnl"/>
        </w:rPr>
        <w:t xml:space="preserve"> </w:t>
      </w:r>
      <w:r w:rsidR="00EE030C">
        <w:rPr>
          <w:rFonts w:ascii="Bookman Old Style" w:hAnsi="Bookman Old Style"/>
          <w:spacing w:val="-3"/>
          <w:lang w:val="es-ES_tradnl"/>
        </w:rPr>
        <w:t xml:space="preserve">CAPITAL </w:t>
      </w:r>
      <w:r w:rsidR="0034310B">
        <w:rPr>
          <w:rFonts w:ascii="Bookman Old Style" w:hAnsi="Bookman Old Style"/>
          <w:spacing w:val="-3"/>
          <w:lang w:val="es-ES_tradnl"/>
        </w:rPr>
        <w:t>para el</w:t>
      </w:r>
      <w:r w:rsidRPr="00540A04">
        <w:rPr>
          <w:rFonts w:ascii="Bookman Old Style" w:hAnsi="Bookman Old Style"/>
          <w:spacing w:val="-3"/>
          <w:lang w:val="es-ES_tradnl"/>
        </w:rPr>
        <w:t xml:space="preserve"> componente </w:t>
      </w:r>
      <w:r w:rsidR="0034310B">
        <w:rPr>
          <w:rFonts w:ascii="Bookman Old Style" w:hAnsi="Bookman Old Style"/>
          <w:spacing w:val="-3"/>
          <w:lang w:val="es-ES_tradnl"/>
        </w:rPr>
        <w:t xml:space="preserve">solar </w:t>
      </w:r>
      <w:r w:rsidRPr="00540A04">
        <w:rPr>
          <w:rFonts w:ascii="Bookman Old Style" w:hAnsi="Bookman Old Style"/>
          <w:spacing w:val="-3"/>
          <w:lang w:val="es-ES_tradnl"/>
        </w:rPr>
        <w:t xml:space="preserve">fotovoltaico a partir del perfil de generación incluido en </w:t>
      </w:r>
      <w:r>
        <w:rPr>
          <w:rFonts w:ascii="Bookman Old Style" w:hAnsi="Bookman Old Style"/>
          <w:spacing w:val="-3"/>
          <w:lang w:val="es-ES_tradnl"/>
        </w:rPr>
        <w:t xml:space="preserve">el </w:t>
      </w:r>
      <w:r w:rsidRPr="00540A04">
        <w:rPr>
          <w:rFonts w:ascii="Bookman Old Style" w:hAnsi="Bookman Old Style"/>
          <w:spacing w:val="-3"/>
          <w:lang w:val="es-ES_tradnl"/>
        </w:rPr>
        <w:t xml:space="preserve">radicado </w:t>
      </w:r>
      <w:r w:rsidRPr="00B4750F">
        <w:rPr>
          <w:rFonts w:ascii="Bookman Old Style" w:eastAsia="Bookman Old Style" w:hAnsi="Bookman Old Style" w:cs="Bookman Old Style"/>
          <w:lang w:val="es"/>
        </w:rPr>
        <w:t>CREG E-2022-005279 en el archivo Excel</w:t>
      </w:r>
      <w:r>
        <w:rPr>
          <w:rFonts w:ascii="Bookman Old Style" w:eastAsia="Bookman Old Style" w:hAnsi="Bookman Old Style" w:cs="Bookman Old Style"/>
          <w:lang w:val="es"/>
        </w:rPr>
        <w:t xml:space="preserve"> </w:t>
      </w:r>
      <w:r w:rsidRPr="00006174">
        <w:rPr>
          <w:rFonts w:ascii="Bookman Old Style" w:eastAsia="Bookman Old Style" w:hAnsi="Bookman Old Style" w:cs="Bookman Old Style"/>
          <w:i/>
          <w:iCs/>
          <w:lang w:val="es"/>
        </w:rPr>
        <w:t>“</w:t>
      </w:r>
      <w:proofErr w:type="spellStart"/>
      <w:r w:rsidRPr="00006174">
        <w:rPr>
          <w:rFonts w:ascii="Bookman Old Style" w:eastAsia="Bookman Old Style" w:hAnsi="Bookman Old Style" w:cs="Bookman Old Style"/>
          <w:i/>
          <w:iCs/>
          <w:lang w:val="es"/>
        </w:rPr>
        <w:t>Calculos</w:t>
      </w:r>
      <w:proofErr w:type="spellEnd"/>
      <w:r w:rsidRPr="00006174">
        <w:rPr>
          <w:rFonts w:ascii="Bookman Old Style" w:eastAsia="Bookman Old Style" w:hAnsi="Bookman Old Style" w:cs="Bookman Old Style"/>
          <w:i/>
          <w:iCs/>
          <w:lang w:val="es"/>
        </w:rPr>
        <w:t xml:space="preserve"> Cargos CASUARITO </w:t>
      </w:r>
      <w:proofErr w:type="spellStart"/>
      <w:r w:rsidRPr="00006174">
        <w:rPr>
          <w:rFonts w:ascii="Bookman Old Style" w:eastAsia="Bookman Old Style" w:hAnsi="Bookman Old Style" w:cs="Bookman Old Style"/>
          <w:i/>
          <w:iCs/>
          <w:lang w:val="es"/>
        </w:rPr>
        <w:t>Rev</w:t>
      </w:r>
      <w:proofErr w:type="spellEnd"/>
      <w:r w:rsidRPr="00006174">
        <w:rPr>
          <w:rFonts w:ascii="Bookman Old Style" w:eastAsia="Bookman Old Style" w:hAnsi="Bookman Old Style" w:cs="Bookman Old Style"/>
          <w:i/>
          <w:iCs/>
          <w:lang w:val="es"/>
        </w:rPr>
        <w:t xml:space="preserve"> Final (</w:t>
      </w:r>
      <w:proofErr w:type="spellStart"/>
      <w:r w:rsidRPr="00006174">
        <w:rPr>
          <w:rFonts w:ascii="Bookman Old Style" w:eastAsia="Bookman Old Style" w:hAnsi="Bookman Old Style" w:cs="Bookman Old Style"/>
          <w:i/>
          <w:iCs/>
          <w:lang w:val="es"/>
        </w:rPr>
        <w:t>Envio</w:t>
      </w:r>
      <w:proofErr w:type="spellEnd"/>
      <w:r w:rsidRPr="00006174">
        <w:rPr>
          <w:rFonts w:ascii="Bookman Old Style" w:eastAsia="Bookman Old Style" w:hAnsi="Bookman Old Style" w:cs="Bookman Old Style"/>
          <w:i/>
          <w:iCs/>
          <w:lang w:val="es"/>
        </w:rPr>
        <w:t xml:space="preserve"> CREG)”</w:t>
      </w:r>
      <w:r w:rsidRPr="00540A04">
        <w:rPr>
          <w:rFonts w:ascii="Bookman Old Style" w:hAnsi="Bookman Old Style"/>
          <w:spacing w:val="-3"/>
          <w:lang w:val="es-ES_tradnl"/>
        </w:rPr>
        <w:t>, y al encontrarse que dicho nivel de eficiencia es menor al que ha sido utilizado como referente por esta Comisión en otras actuaciones para la determinación de los cargos máximos de generación para este tipo de tecnologías</w:t>
      </w:r>
      <w:r w:rsidR="0084384B">
        <w:rPr>
          <w:rFonts w:ascii="Bookman Old Style" w:hAnsi="Bookman Old Style"/>
          <w:spacing w:val="-3"/>
          <w:lang w:val="es-ES_tradnl"/>
        </w:rPr>
        <w:t xml:space="preserve">: </w:t>
      </w:r>
      <w:r w:rsidR="0084384B" w:rsidRPr="0084384B">
        <w:rPr>
          <w:rFonts w:ascii="Bookman Old Style" w:hAnsi="Bookman Old Style"/>
          <w:spacing w:val="-3"/>
          <w:lang w:val="es-ES_tradnl"/>
        </w:rPr>
        <w:t xml:space="preserve">Resolución CREG 196 de 2020 </w:t>
      </w:r>
      <w:r w:rsidR="0084384B" w:rsidRPr="00880254">
        <w:rPr>
          <w:rFonts w:ascii="Bookman Old Style" w:hAnsi="Bookman Old Style"/>
          <w:i/>
          <w:iCs/>
          <w:spacing w:val="-3"/>
          <w:lang w:val="es-ES_tradnl"/>
        </w:rPr>
        <w:t xml:space="preserve">“Por la cual se resuelve el recurso de reposición interpuesto por </w:t>
      </w:r>
      <w:proofErr w:type="spellStart"/>
      <w:r w:rsidR="0084384B" w:rsidRPr="00880254">
        <w:rPr>
          <w:rFonts w:ascii="Bookman Old Style" w:hAnsi="Bookman Old Style"/>
          <w:i/>
          <w:iCs/>
          <w:spacing w:val="-3"/>
          <w:lang w:val="es-ES_tradnl"/>
        </w:rPr>
        <w:t>Due</w:t>
      </w:r>
      <w:proofErr w:type="spellEnd"/>
      <w:r w:rsidR="0084384B" w:rsidRPr="00880254">
        <w:rPr>
          <w:rFonts w:ascii="Bookman Old Style" w:hAnsi="Bookman Old Style"/>
          <w:i/>
          <w:iCs/>
          <w:spacing w:val="-3"/>
          <w:lang w:val="es-ES_tradnl"/>
        </w:rPr>
        <w:t xml:space="preserve"> Capital &amp; </w:t>
      </w:r>
      <w:proofErr w:type="spellStart"/>
      <w:r w:rsidR="0084384B" w:rsidRPr="00880254">
        <w:rPr>
          <w:rFonts w:ascii="Bookman Old Style" w:hAnsi="Bookman Old Style"/>
          <w:i/>
          <w:iCs/>
          <w:spacing w:val="-3"/>
          <w:lang w:val="es-ES_tradnl"/>
        </w:rPr>
        <w:t>Services</w:t>
      </w:r>
      <w:proofErr w:type="spellEnd"/>
      <w:r w:rsidR="0084384B" w:rsidRPr="00880254">
        <w:rPr>
          <w:rFonts w:ascii="Bookman Old Style" w:hAnsi="Bookman Old Style"/>
          <w:i/>
          <w:iCs/>
          <w:spacing w:val="-3"/>
          <w:lang w:val="es-ES_tradnl"/>
        </w:rPr>
        <w:t xml:space="preserve"> S.A.S contra la Resolución CREG 124 de 2020</w:t>
      </w:r>
      <w:r w:rsidR="0039150D" w:rsidRPr="00880254">
        <w:rPr>
          <w:rFonts w:ascii="Bookman Old Style" w:hAnsi="Bookman Old Style"/>
          <w:i/>
          <w:iCs/>
          <w:spacing w:val="-3"/>
          <w:lang w:val="es-ES_tradnl"/>
        </w:rPr>
        <w:t>”</w:t>
      </w:r>
      <w:r w:rsidR="00AF1C9F">
        <w:rPr>
          <w:rFonts w:ascii="Bookman Old Style" w:hAnsi="Bookman Old Style"/>
          <w:spacing w:val="-3"/>
          <w:lang w:val="es-ES_tradnl"/>
        </w:rPr>
        <w:t xml:space="preserve">; </w:t>
      </w:r>
      <w:r w:rsidR="00AF1C9F" w:rsidRPr="0084384B">
        <w:rPr>
          <w:rFonts w:ascii="Bookman Old Style" w:hAnsi="Bookman Old Style"/>
          <w:spacing w:val="-3"/>
          <w:lang w:val="es-ES_tradnl"/>
        </w:rPr>
        <w:t>Resolución CREG 124 de 2020</w:t>
      </w:r>
      <w:r w:rsidR="00DF3874">
        <w:rPr>
          <w:rFonts w:ascii="Bookman Old Style" w:hAnsi="Bookman Old Style"/>
          <w:spacing w:val="-3"/>
          <w:lang w:val="es-ES_tradnl"/>
        </w:rPr>
        <w:t xml:space="preserve"> </w:t>
      </w:r>
      <w:r w:rsidR="00DF3874" w:rsidRPr="00880254">
        <w:rPr>
          <w:rFonts w:ascii="Bookman Old Style" w:hAnsi="Bookman Old Style"/>
          <w:i/>
          <w:iCs/>
          <w:spacing w:val="-3"/>
          <w:lang w:val="es-ES_tradnl"/>
        </w:rPr>
        <w:t xml:space="preserve">“Por la cual se determina </w:t>
      </w:r>
      <w:r w:rsidR="0084384B" w:rsidRPr="00880254">
        <w:rPr>
          <w:rFonts w:ascii="Bookman Old Style" w:hAnsi="Bookman Old Style"/>
          <w:i/>
          <w:iCs/>
          <w:spacing w:val="-3"/>
          <w:lang w:val="es-ES_tradnl"/>
        </w:rPr>
        <w:t xml:space="preserve">el cargo máximo de generación para </w:t>
      </w:r>
      <w:r w:rsidR="00647078" w:rsidRPr="00880254">
        <w:rPr>
          <w:rFonts w:ascii="Bookman Old Style" w:hAnsi="Bookman Old Style"/>
          <w:i/>
          <w:iCs/>
          <w:spacing w:val="-3"/>
          <w:lang w:val="es-ES_tradnl"/>
        </w:rPr>
        <w:t xml:space="preserve">el mercado </w:t>
      </w:r>
      <w:r w:rsidR="0084384B" w:rsidRPr="00880254">
        <w:rPr>
          <w:rFonts w:ascii="Bookman Old Style" w:hAnsi="Bookman Old Style"/>
          <w:i/>
          <w:iCs/>
          <w:spacing w:val="-3"/>
          <w:lang w:val="es-ES_tradnl"/>
        </w:rPr>
        <w:t xml:space="preserve">relevante de comercialización de </w:t>
      </w:r>
      <w:r w:rsidR="00F66C89" w:rsidRPr="00880254">
        <w:rPr>
          <w:rFonts w:ascii="Bookman Old Style" w:hAnsi="Bookman Old Style"/>
          <w:i/>
          <w:iCs/>
          <w:spacing w:val="-3"/>
          <w:lang w:val="es-ES_tradnl"/>
        </w:rPr>
        <w:t xml:space="preserve">la cabecera municipal de </w:t>
      </w:r>
      <w:r w:rsidR="0084384B" w:rsidRPr="00880254">
        <w:rPr>
          <w:rFonts w:ascii="Bookman Old Style" w:hAnsi="Bookman Old Style"/>
          <w:i/>
          <w:iCs/>
          <w:spacing w:val="-3"/>
          <w:lang w:val="es-ES_tradnl"/>
        </w:rPr>
        <w:t>Mitú</w:t>
      </w:r>
      <w:r w:rsidR="0066405F" w:rsidRPr="00880254">
        <w:rPr>
          <w:rFonts w:ascii="Bookman Old Style" w:hAnsi="Bookman Old Style"/>
          <w:i/>
          <w:iCs/>
          <w:spacing w:val="-3"/>
          <w:lang w:val="es-ES_tradnl"/>
        </w:rPr>
        <w:t xml:space="preserve"> en el Departamento del Vaupés</w:t>
      </w:r>
      <w:r w:rsidR="009C7113" w:rsidRPr="00880254">
        <w:rPr>
          <w:rFonts w:ascii="Bookman Old Style" w:hAnsi="Bookman Old Style"/>
          <w:i/>
          <w:iCs/>
          <w:spacing w:val="-3"/>
          <w:lang w:val="es-ES_tradnl"/>
        </w:rPr>
        <w:t>”</w:t>
      </w:r>
      <w:r w:rsidR="0066405F">
        <w:rPr>
          <w:rFonts w:ascii="Bookman Old Style" w:hAnsi="Bookman Old Style"/>
          <w:spacing w:val="-3"/>
          <w:lang w:val="es-ES_tradnl"/>
        </w:rPr>
        <w:t>;</w:t>
      </w:r>
      <w:r w:rsidR="009C7113">
        <w:rPr>
          <w:rFonts w:ascii="Bookman Old Style" w:hAnsi="Bookman Old Style"/>
          <w:spacing w:val="-3"/>
          <w:lang w:val="es-ES_tradnl"/>
        </w:rPr>
        <w:t xml:space="preserve"> </w:t>
      </w:r>
      <w:r w:rsidR="0066405F" w:rsidRPr="0084384B">
        <w:rPr>
          <w:rFonts w:ascii="Bookman Old Style" w:hAnsi="Bookman Old Style"/>
          <w:spacing w:val="-3"/>
          <w:lang w:val="es-ES_tradnl"/>
        </w:rPr>
        <w:t>Resolución CREG 136 de 2019</w:t>
      </w:r>
      <w:r w:rsidR="00AB4A43">
        <w:rPr>
          <w:rFonts w:ascii="Bookman Old Style" w:hAnsi="Bookman Old Style"/>
          <w:spacing w:val="-3"/>
          <w:lang w:val="es-ES_tradnl"/>
        </w:rPr>
        <w:t xml:space="preserve"> </w:t>
      </w:r>
      <w:r w:rsidR="00AB4A43" w:rsidRPr="00880254">
        <w:rPr>
          <w:rFonts w:ascii="Bookman Old Style" w:hAnsi="Bookman Old Style"/>
          <w:i/>
          <w:iCs/>
          <w:spacing w:val="-3"/>
          <w:lang w:val="es-ES_tradnl"/>
        </w:rPr>
        <w:lastRenderedPageBreak/>
        <w:t xml:space="preserve">“Por la cual se determina el cargo máximo de generación para </w:t>
      </w:r>
      <w:r w:rsidR="00126CFA" w:rsidRPr="00880254">
        <w:rPr>
          <w:rFonts w:ascii="Bookman Old Style" w:hAnsi="Bookman Old Style"/>
          <w:i/>
          <w:iCs/>
          <w:spacing w:val="-3"/>
          <w:lang w:val="es-ES_tradnl"/>
        </w:rPr>
        <w:t xml:space="preserve">sistemas híbridos diésel </w:t>
      </w:r>
      <w:r w:rsidR="007B0F55" w:rsidRPr="00880254">
        <w:rPr>
          <w:rFonts w:ascii="Bookman Old Style" w:hAnsi="Bookman Old Style"/>
          <w:i/>
          <w:iCs/>
          <w:spacing w:val="-3"/>
          <w:lang w:val="es-ES_tradnl"/>
        </w:rPr>
        <w:t xml:space="preserve">solar fotovoltaicos con acumulación en </w:t>
      </w:r>
      <w:r w:rsidR="00AB4A43" w:rsidRPr="00880254">
        <w:rPr>
          <w:rFonts w:ascii="Bookman Old Style" w:hAnsi="Bookman Old Style"/>
          <w:i/>
          <w:iCs/>
          <w:spacing w:val="-3"/>
          <w:lang w:val="es-ES_tradnl"/>
        </w:rPr>
        <w:t>el mercado relevante de comercialización de</w:t>
      </w:r>
      <w:r w:rsidR="0084384B" w:rsidRPr="00880254">
        <w:rPr>
          <w:rFonts w:ascii="Bookman Old Style" w:hAnsi="Bookman Old Style"/>
          <w:i/>
          <w:iCs/>
          <w:spacing w:val="-3"/>
          <w:lang w:val="es-ES_tradnl"/>
        </w:rPr>
        <w:t xml:space="preserve"> </w:t>
      </w:r>
      <w:r w:rsidR="007B0F55" w:rsidRPr="00880254">
        <w:rPr>
          <w:rFonts w:ascii="Bookman Old Style" w:hAnsi="Bookman Old Style"/>
          <w:i/>
          <w:iCs/>
          <w:spacing w:val="-3"/>
          <w:lang w:val="es-ES_tradnl"/>
        </w:rPr>
        <w:t xml:space="preserve">la cabecera municipal del municipio de </w:t>
      </w:r>
      <w:proofErr w:type="spellStart"/>
      <w:r w:rsidR="0084384B" w:rsidRPr="00880254">
        <w:rPr>
          <w:rFonts w:ascii="Bookman Old Style" w:hAnsi="Bookman Old Style"/>
          <w:i/>
          <w:iCs/>
          <w:spacing w:val="-3"/>
          <w:lang w:val="es-ES_tradnl"/>
        </w:rPr>
        <w:t>Unguía</w:t>
      </w:r>
      <w:proofErr w:type="spellEnd"/>
      <w:r w:rsidR="003566C7" w:rsidRPr="00880254">
        <w:rPr>
          <w:rFonts w:ascii="Bookman Old Style" w:hAnsi="Bookman Old Style"/>
          <w:i/>
          <w:iCs/>
          <w:spacing w:val="-3"/>
          <w:lang w:val="es-ES_tradnl"/>
        </w:rPr>
        <w:t>”</w:t>
      </w:r>
      <w:r w:rsidR="0084384B" w:rsidRPr="0084384B">
        <w:rPr>
          <w:rFonts w:ascii="Bookman Old Style" w:hAnsi="Bookman Old Style"/>
          <w:spacing w:val="-3"/>
          <w:lang w:val="es-ES_tradnl"/>
        </w:rPr>
        <w:t>.</w:t>
      </w:r>
    </w:p>
    <w:p w14:paraId="593F1288" w14:textId="5A7AE705" w:rsidR="00540A04" w:rsidRDefault="00540A04" w:rsidP="003A6C7A">
      <w:pPr>
        <w:spacing w:after="160"/>
        <w:ind w:left="284" w:right="120"/>
        <w:jc w:val="both"/>
        <w:rPr>
          <w:rFonts w:ascii="Bookman Old Style" w:hAnsi="Bookman Old Style"/>
          <w:spacing w:val="-3"/>
          <w:lang w:val="es-ES_tradnl"/>
        </w:rPr>
      </w:pPr>
      <w:r w:rsidRPr="006F2CA4">
        <w:rPr>
          <w:rFonts w:ascii="Bookman Old Style" w:hAnsi="Bookman Old Style"/>
          <w:spacing w:val="-3"/>
          <w:lang w:val="es-ES_tradnl"/>
        </w:rPr>
        <w:t xml:space="preserve">Al respecto, se resalta que en ningún momento esta Comisión desconoce el efecto que tiene la temperatura de operación sobre la eficiencia de los módulos. </w:t>
      </w:r>
      <w:r w:rsidRPr="00540A04">
        <w:rPr>
          <w:rFonts w:ascii="Bookman Old Style" w:hAnsi="Bookman Old Style"/>
          <w:spacing w:val="-3"/>
          <w:lang w:val="es-ES_tradnl"/>
        </w:rPr>
        <w:t xml:space="preserve">Los cambios en los valores que se observan en la tabla relacionada en el </w:t>
      </w:r>
      <w:r w:rsidR="00880254" w:rsidRPr="00540A04">
        <w:rPr>
          <w:rFonts w:ascii="Bookman Old Style" w:hAnsi="Bookman Old Style"/>
          <w:spacing w:val="-3"/>
          <w:lang w:val="es-ES_tradnl"/>
        </w:rPr>
        <w:t>recurso</w:t>
      </w:r>
      <w:r w:rsidRPr="00540A04">
        <w:rPr>
          <w:rFonts w:ascii="Bookman Old Style" w:hAnsi="Bookman Old Style"/>
          <w:spacing w:val="-3"/>
          <w:lang w:val="es-ES_tradnl"/>
        </w:rPr>
        <w:t xml:space="preserve"> obedecen simplemente al ajuste aritmético que debe hacerse para obtener el nivel de eficiencia establecido como referente por esta Comisión, sin que lo mismo signifique el desconocimiento de alguno de los factores que inciden en el nivel de generación de este tipo de tecnologías</w:t>
      </w:r>
      <w:r w:rsidR="001F2C94">
        <w:rPr>
          <w:rFonts w:ascii="Bookman Old Style" w:hAnsi="Bookman Old Style"/>
          <w:spacing w:val="-3"/>
          <w:lang w:val="es-ES_tradnl"/>
        </w:rPr>
        <w:t>. C</w:t>
      </w:r>
      <w:r>
        <w:rPr>
          <w:rFonts w:ascii="Bookman Old Style" w:hAnsi="Bookman Old Style"/>
          <w:spacing w:val="-3"/>
          <w:lang w:val="es-ES_tradnl"/>
        </w:rPr>
        <w:t>onsecuentemente, s</w:t>
      </w:r>
      <w:r w:rsidRPr="00540A04">
        <w:rPr>
          <w:rFonts w:ascii="Bookman Old Style" w:hAnsi="Bookman Old Style"/>
          <w:spacing w:val="-3"/>
          <w:lang w:val="es-ES_tradnl"/>
        </w:rPr>
        <w:t xml:space="preserve">e ajustan algunos de los parámetros de la información presentada por DUE </w:t>
      </w:r>
      <w:r w:rsidR="00EE030C">
        <w:rPr>
          <w:rFonts w:ascii="Bookman Old Style" w:hAnsi="Bookman Old Style"/>
          <w:spacing w:val="-3"/>
          <w:lang w:val="es-ES_tradnl"/>
        </w:rPr>
        <w:t xml:space="preserve">CAPITAL </w:t>
      </w:r>
      <w:r w:rsidRPr="00540A04">
        <w:rPr>
          <w:rFonts w:ascii="Bookman Old Style" w:hAnsi="Bookman Old Style"/>
          <w:spacing w:val="-3"/>
          <w:lang w:val="es-ES_tradnl"/>
        </w:rPr>
        <w:t xml:space="preserve">para que el factor de eficiencia </w:t>
      </w:r>
      <w:r>
        <w:rPr>
          <w:rFonts w:ascii="Bookman Old Style" w:hAnsi="Bookman Old Style"/>
          <w:spacing w:val="-3"/>
          <w:lang w:val="es-ES_tradnl"/>
        </w:rPr>
        <w:t>alcance</w:t>
      </w:r>
      <w:r w:rsidRPr="00540A04">
        <w:rPr>
          <w:rFonts w:ascii="Bookman Old Style" w:hAnsi="Bookman Old Style"/>
          <w:spacing w:val="-3"/>
          <w:lang w:val="es-ES_tradnl"/>
        </w:rPr>
        <w:t xml:space="preserve"> </w:t>
      </w:r>
      <w:r>
        <w:rPr>
          <w:rFonts w:ascii="Bookman Old Style" w:hAnsi="Bookman Old Style"/>
          <w:spacing w:val="-3"/>
          <w:lang w:val="es-ES_tradnl"/>
        </w:rPr>
        <w:t>e</w:t>
      </w:r>
      <w:r w:rsidRPr="00540A04">
        <w:rPr>
          <w:rFonts w:ascii="Bookman Old Style" w:hAnsi="Bookman Old Style"/>
          <w:spacing w:val="-3"/>
          <w:lang w:val="es-ES_tradnl"/>
        </w:rPr>
        <w:t>l nivel considerado por la Comisión como eficiente.</w:t>
      </w:r>
    </w:p>
    <w:p w14:paraId="0115A491" w14:textId="07D6B1B5" w:rsidR="005F184F" w:rsidRPr="00D860AD" w:rsidRDefault="00D860AD" w:rsidP="003A6C7A">
      <w:pPr>
        <w:spacing w:after="160"/>
        <w:ind w:left="284" w:right="120"/>
        <w:jc w:val="both"/>
        <w:rPr>
          <w:rFonts w:ascii="Bookman Old Style" w:hAnsi="Bookman Old Style"/>
          <w:spacing w:val="-3"/>
          <w:lang w:val="es-ES_tradnl"/>
        </w:rPr>
      </w:pPr>
      <w:r w:rsidRPr="00D860AD">
        <w:rPr>
          <w:rFonts w:ascii="Bookman Old Style" w:hAnsi="Bookman Old Style"/>
          <w:spacing w:val="-3"/>
          <w:lang w:val="es-ES_tradnl"/>
        </w:rPr>
        <w:t xml:space="preserve">En ese sentido, no es procedente la modificación indicada en el recurso interpuesto por DUE </w:t>
      </w:r>
      <w:r w:rsidR="00EE030C">
        <w:rPr>
          <w:rFonts w:ascii="Bookman Old Style" w:hAnsi="Bookman Old Style"/>
          <w:spacing w:val="-3"/>
          <w:lang w:val="es-ES_tradnl"/>
        </w:rPr>
        <w:t xml:space="preserve">CAPITAL </w:t>
      </w:r>
      <w:r w:rsidRPr="00D860AD">
        <w:rPr>
          <w:rFonts w:ascii="Bookman Old Style" w:hAnsi="Bookman Old Style"/>
          <w:spacing w:val="-3"/>
          <w:lang w:val="es-ES_tradnl"/>
        </w:rPr>
        <w:t>para este componente.</w:t>
      </w:r>
    </w:p>
    <w:p w14:paraId="1ED376AB" w14:textId="526C1A7F" w:rsidR="00A55A79" w:rsidRDefault="008D624B" w:rsidP="003A6C7A">
      <w:pPr>
        <w:pStyle w:val="Textodebloque"/>
        <w:ind w:left="284" w:right="120"/>
        <w:contextualSpacing/>
        <w:rPr>
          <w:rFonts w:ascii="Bookman Old Style" w:hAnsi="Bookman Old Style"/>
          <w:szCs w:val="24"/>
        </w:rPr>
      </w:pPr>
      <w:r w:rsidRPr="00A55A79">
        <w:rPr>
          <w:rFonts w:ascii="Bookman Old Style" w:hAnsi="Bookman Old Style"/>
          <w:szCs w:val="24"/>
        </w:rPr>
        <w:t xml:space="preserve">Finalmente, en lo que </w:t>
      </w:r>
      <w:r w:rsidR="00A55A79" w:rsidRPr="00A55A79">
        <w:rPr>
          <w:rFonts w:ascii="Bookman Old Style" w:hAnsi="Bookman Old Style"/>
          <w:szCs w:val="24"/>
        </w:rPr>
        <w:t>tiene que ver</w:t>
      </w:r>
      <w:r w:rsidRPr="00A55A79">
        <w:rPr>
          <w:rFonts w:ascii="Bookman Old Style" w:hAnsi="Bookman Old Style"/>
          <w:szCs w:val="24"/>
        </w:rPr>
        <w:t xml:space="preserve"> </w:t>
      </w:r>
      <w:r w:rsidR="00651697">
        <w:rPr>
          <w:rFonts w:ascii="Bookman Old Style" w:hAnsi="Bookman Old Style"/>
          <w:szCs w:val="24"/>
        </w:rPr>
        <w:t xml:space="preserve">con </w:t>
      </w:r>
      <w:r w:rsidRPr="00A55A79">
        <w:rPr>
          <w:rFonts w:ascii="Bookman Old Style" w:hAnsi="Bookman Old Style"/>
          <w:szCs w:val="24"/>
        </w:rPr>
        <w:t xml:space="preserve">la indeterminación de lo resuelto por la Comisión en la Resolución CREG 501 </w:t>
      </w:r>
      <w:r w:rsidRPr="00E375E1">
        <w:rPr>
          <w:rFonts w:ascii="Bookman Old Style" w:hAnsi="Bookman Old Style"/>
          <w:szCs w:val="24"/>
        </w:rPr>
        <w:t>06</w:t>
      </w:r>
      <w:r w:rsidR="00E375E1" w:rsidRPr="00E375E1">
        <w:rPr>
          <w:rFonts w:ascii="Bookman Old Style" w:hAnsi="Bookman Old Style"/>
          <w:szCs w:val="24"/>
        </w:rPr>
        <w:t>0</w:t>
      </w:r>
      <w:r w:rsidRPr="00A55A79">
        <w:rPr>
          <w:rFonts w:ascii="Bookman Old Style" w:hAnsi="Bookman Old Style"/>
          <w:szCs w:val="24"/>
        </w:rPr>
        <w:t xml:space="preserve"> de 2022</w:t>
      </w:r>
      <w:r w:rsidR="00EE030C">
        <w:rPr>
          <w:rFonts w:ascii="Bookman Old Style" w:hAnsi="Bookman Old Style"/>
          <w:szCs w:val="24"/>
        </w:rPr>
        <w:t>,</w:t>
      </w:r>
      <w:r w:rsidRPr="00A55A79">
        <w:rPr>
          <w:rFonts w:ascii="Bookman Old Style" w:hAnsi="Bookman Old Style"/>
          <w:szCs w:val="24"/>
        </w:rPr>
        <w:t xml:space="preserve"> y que DUE CAPITAL </w:t>
      </w:r>
      <w:r w:rsidR="00A55A79" w:rsidRPr="00A55A79">
        <w:rPr>
          <w:rFonts w:ascii="Bookman Old Style" w:hAnsi="Bookman Old Style"/>
          <w:szCs w:val="24"/>
        </w:rPr>
        <w:t>manifiesta:</w:t>
      </w:r>
    </w:p>
    <w:p w14:paraId="0EFA9554" w14:textId="77777777" w:rsidR="00E375E1" w:rsidRPr="00A55A79" w:rsidRDefault="00E375E1" w:rsidP="003A6C7A">
      <w:pPr>
        <w:pStyle w:val="Textodebloque"/>
        <w:ind w:left="284" w:right="120"/>
        <w:contextualSpacing/>
        <w:rPr>
          <w:rFonts w:ascii="Bookman Old Style" w:hAnsi="Bookman Old Style"/>
          <w:szCs w:val="24"/>
        </w:rPr>
      </w:pPr>
    </w:p>
    <w:p w14:paraId="224338B9" w14:textId="05889949" w:rsidR="002A672E" w:rsidRPr="00A55A79" w:rsidRDefault="00A55A79" w:rsidP="003A6C7A">
      <w:pPr>
        <w:pStyle w:val="Textodebloque"/>
        <w:ind w:right="120"/>
        <w:contextualSpacing/>
        <w:rPr>
          <w:rFonts w:ascii="Bookman Old Style" w:hAnsi="Bookman Old Style"/>
          <w:i/>
          <w:sz w:val="22"/>
          <w:szCs w:val="22"/>
        </w:rPr>
      </w:pPr>
      <w:r w:rsidRPr="00A55A79">
        <w:rPr>
          <w:rFonts w:ascii="Bookman Old Style" w:hAnsi="Bookman Old Style"/>
          <w:i/>
          <w:iCs/>
          <w:sz w:val="22"/>
          <w:szCs w:val="22"/>
        </w:rPr>
        <w:t>“</w:t>
      </w:r>
      <w:r w:rsidR="002A672E" w:rsidRPr="00A55A79">
        <w:rPr>
          <w:rFonts w:ascii="Bookman Old Style" w:hAnsi="Bookman Old Style"/>
          <w:i/>
          <w:sz w:val="22"/>
          <w:szCs w:val="22"/>
        </w:rPr>
        <w:t>En virtud de lo arriba mencionado la Res</w:t>
      </w:r>
      <w:r w:rsidR="008D7D41">
        <w:rPr>
          <w:rFonts w:ascii="Bookman Old Style" w:hAnsi="Bookman Old Style"/>
          <w:i/>
          <w:sz w:val="22"/>
          <w:szCs w:val="22"/>
        </w:rPr>
        <w:t>o</w:t>
      </w:r>
      <w:r w:rsidR="002A672E" w:rsidRPr="00A55A79">
        <w:rPr>
          <w:rFonts w:ascii="Bookman Old Style" w:hAnsi="Bookman Old Style"/>
          <w:i/>
          <w:sz w:val="22"/>
          <w:szCs w:val="22"/>
        </w:rPr>
        <w:t xml:space="preserve">lución objeto de este recurso debe ser específica y exclusiva para el DUE Capital and </w:t>
      </w:r>
      <w:proofErr w:type="spellStart"/>
      <w:r w:rsidR="002A672E" w:rsidRPr="00A55A79">
        <w:rPr>
          <w:rFonts w:ascii="Bookman Old Style" w:hAnsi="Bookman Old Style"/>
          <w:i/>
          <w:sz w:val="22"/>
          <w:szCs w:val="22"/>
        </w:rPr>
        <w:t>Services</w:t>
      </w:r>
      <w:proofErr w:type="spellEnd"/>
      <w:r w:rsidR="002A672E" w:rsidRPr="00A55A79">
        <w:rPr>
          <w:rFonts w:ascii="Bookman Old Style" w:hAnsi="Bookman Old Style"/>
          <w:i/>
          <w:sz w:val="22"/>
          <w:szCs w:val="22"/>
        </w:rPr>
        <w:t xml:space="preserve"> SAS ya que no se entiende que una solicitud particular se extienda a indeterminados haci</w:t>
      </w:r>
      <w:r w:rsidR="00540A04">
        <w:rPr>
          <w:rFonts w:ascii="Bookman Old Style" w:hAnsi="Bookman Old Style"/>
          <w:i/>
          <w:sz w:val="22"/>
          <w:szCs w:val="22"/>
        </w:rPr>
        <w:t>é</w:t>
      </w:r>
      <w:r w:rsidR="002A672E" w:rsidRPr="00A55A79">
        <w:rPr>
          <w:rFonts w:ascii="Bookman Old Style" w:hAnsi="Bookman Old Style"/>
          <w:i/>
          <w:sz w:val="22"/>
          <w:szCs w:val="22"/>
        </w:rPr>
        <w:t>ndola “para el mercado relevante”.</w:t>
      </w:r>
    </w:p>
    <w:p w14:paraId="377BB522" w14:textId="77777777" w:rsidR="00E375E1" w:rsidRDefault="00E375E1" w:rsidP="003A6C7A">
      <w:pPr>
        <w:pStyle w:val="Textodebloque"/>
        <w:ind w:left="284" w:right="120"/>
        <w:contextualSpacing/>
        <w:rPr>
          <w:rFonts w:ascii="Bookman Old Style" w:hAnsi="Bookman Old Style"/>
          <w:szCs w:val="24"/>
        </w:rPr>
      </w:pPr>
    </w:p>
    <w:p w14:paraId="334FCE24" w14:textId="7BA9ADC1" w:rsidR="008D624B" w:rsidRDefault="008D624B" w:rsidP="003A6C7A">
      <w:pPr>
        <w:pStyle w:val="Textodebloque"/>
        <w:ind w:left="284" w:right="120"/>
        <w:contextualSpacing/>
        <w:rPr>
          <w:rFonts w:ascii="Bookman Old Style" w:hAnsi="Bookman Old Style"/>
          <w:szCs w:val="24"/>
        </w:rPr>
      </w:pPr>
      <w:r w:rsidRPr="00AC7433">
        <w:rPr>
          <w:rFonts w:ascii="Bookman Old Style" w:hAnsi="Bookman Old Style"/>
          <w:szCs w:val="24"/>
        </w:rPr>
        <w:t>En primer lugar, se debe aclarar que los cargos máximos para la prestación del servicio de energía eléctrica en Zonas No Interconectadas, ZNI, se determinan por mercado relevante de comercialización, según lo previsto en la metodología tarifaria vigente,</w:t>
      </w:r>
      <w:r>
        <w:rPr>
          <w:rFonts w:ascii="Bookman Old Style" w:hAnsi="Bookman Old Style"/>
          <w:szCs w:val="24"/>
        </w:rPr>
        <w:t xml:space="preserve"> fijada en la</w:t>
      </w:r>
      <w:r w:rsidRPr="00AC7433">
        <w:rPr>
          <w:rFonts w:ascii="Bookman Old Style" w:hAnsi="Bookman Old Style"/>
          <w:szCs w:val="24"/>
        </w:rPr>
        <w:t xml:space="preserve"> Resolución CREG 091 de 2007, y no por proyecto o empresa. Estos cargos máximos son, como su nombre lo indica, los valores máximos que el comercializador podrá trasladar a los usuarios del mercado relevante de comercialización que atienda.</w:t>
      </w:r>
    </w:p>
    <w:p w14:paraId="53BFCF77" w14:textId="0086EFDC" w:rsidR="00426774" w:rsidRDefault="00426774" w:rsidP="003A6C7A">
      <w:pPr>
        <w:pStyle w:val="Textodebloque"/>
        <w:ind w:left="284" w:right="120"/>
        <w:contextualSpacing/>
        <w:rPr>
          <w:rFonts w:ascii="Bookman Old Style" w:hAnsi="Bookman Old Style"/>
          <w:szCs w:val="24"/>
        </w:rPr>
      </w:pPr>
    </w:p>
    <w:p w14:paraId="1CAD72E4" w14:textId="18416300" w:rsidR="00426774" w:rsidRDefault="00426774" w:rsidP="003A6C7A">
      <w:pPr>
        <w:pStyle w:val="Textodebloque"/>
        <w:ind w:left="284" w:right="120"/>
        <w:contextualSpacing/>
        <w:rPr>
          <w:rFonts w:ascii="Bookman Old Style" w:hAnsi="Bookman Old Style"/>
          <w:szCs w:val="24"/>
          <w:lang w:val="es-ES"/>
        </w:rPr>
      </w:pPr>
      <w:r w:rsidRPr="001B2746">
        <w:rPr>
          <w:rFonts w:ascii="Bookman Old Style" w:hAnsi="Bookman Old Style"/>
          <w:szCs w:val="24"/>
        </w:rPr>
        <w:t xml:space="preserve">Cabe señalar que el objeto de esta Comisión al resolver la solicitud presentada por </w:t>
      </w:r>
      <w:r>
        <w:rPr>
          <w:rFonts w:ascii="Bookman Old Style" w:hAnsi="Bookman Old Style"/>
          <w:szCs w:val="24"/>
        </w:rPr>
        <w:t>DUE CAPITAL</w:t>
      </w:r>
      <w:r w:rsidRPr="001B2746">
        <w:rPr>
          <w:rFonts w:ascii="Bookman Old Style" w:hAnsi="Bookman Old Style"/>
          <w:szCs w:val="24"/>
        </w:rPr>
        <w:t>, no es la de establecer o validar que los costos y la estructuración de un proyecto son los correctos, si</w:t>
      </w:r>
      <w:r w:rsidR="00EE030C">
        <w:rPr>
          <w:rFonts w:ascii="Bookman Old Style" w:hAnsi="Bookman Old Style"/>
          <w:szCs w:val="24"/>
        </w:rPr>
        <w:t xml:space="preserve"> </w:t>
      </w:r>
      <w:r w:rsidRPr="001B2746">
        <w:rPr>
          <w:rFonts w:ascii="Bookman Old Style" w:hAnsi="Bookman Old Style"/>
          <w:szCs w:val="24"/>
        </w:rPr>
        <w:t xml:space="preserve">no definir los </w:t>
      </w:r>
      <w:r w:rsidRPr="009B5958">
        <w:rPr>
          <w:rFonts w:ascii="Bookman Old Style" w:hAnsi="Bookman Old Style"/>
          <w:szCs w:val="24"/>
          <w:lang w:val="es-ES"/>
        </w:rPr>
        <w:t xml:space="preserve">cargos eficientes, para traslado de costos a usuarios regulados, por tecnología, no por proyecto o para las condiciones particulares de un prestador, contrato de compraventa de energía o </w:t>
      </w:r>
      <w:r w:rsidR="00387506">
        <w:rPr>
          <w:rFonts w:ascii="Bookman Old Style" w:hAnsi="Bookman Old Style"/>
          <w:szCs w:val="24"/>
          <w:lang w:val="es-ES"/>
        </w:rPr>
        <w:t>configuración</w:t>
      </w:r>
      <w:r w:rsidRPr="009B5958">
        <w:rPr>
          <w:rFonts w:ascii="Bookman Old Style" w:hAnsi="Bookman Old Style"/>
          <w:szCs w:val="24"/>
          <w:lang w:val="es-ES"/>
        </w:rPr>
        <w:t xml:space="preserve"> de generación</w:t>
      </w:r>
      <w:r w:rsidR="00387506">
        <w:rPr>
          <w:rFonts w:ascii="Bookman Old Style" w:hAnsi="Bookman Old Style"/>
          <w:szCs w:val="24"/>
          <w:lang w:val="es-ES"/>
        </w:rPr>
        <w:t xml:space="preserve"> o empresa.</w:t>
      </w:r>
    </w:p>
    <w:p w14:paraId="2DB58A32" w14:textId="77777777" w:rsidR="001467F1" w:rsidRPr="009B5958" w:rsidRDefault="001467F1" w:rsidP="003A6C7A">
      <w:pPr>
        <w:pStyle w:val="Textodebloque"/>
        <w:ind w:left="284" w:right="120"/>
        <w:contextualSpacing/>
        <w:rPr>
          <w:rFonts w:ascii="Bookman Old Style" w:hAnsi="Bookman Old Style"/>
          <w:szCs w:val="24"/>
          <w:lang w:val="es-ES"/>
        </w:rPr>
      </w:pPr>
    </w:p>
    <w:p w14:paraId="660F87EB" w14:textId="2B1F58DF" w:rsidR="001467F1" w:rsidRDefault="001467F1" w:rsidP="003A6C7A">
      <w:pPr>
        <w:pStyle w:val="Textodebloque"/>
        <w:ind w:left="284" w:right="120"/>
        <w:contextualSpacing/>
        <w:rPr>
          <w:rFonts w:ascii="Bookman Old Style" w:hAnsi="Bookman Old Style"/>
        </w:rPr>
      </w:pPr>
      <w:r w:rsidRPr="2248FB93">
        <w:rPr>
          <w:rFonts w:ascii="Bookman Old Style" w:hAnsi="Bookman Old Style"/>
        </w:rPr>
        <w:t>En consecuencia, esta Comisión ha atendido la solicitud de cargo de generación en los términos previstos en la metodología tarifaria vigente, definiendo el cargo de generación para la tecnología solar fotovoltaica y de acumulación en el mercado relevante de</w:t>
      </w:r>
      <w:r w:rsidR="006C52CB">
        <w:rPr>
          <w:rFonts w:ascii="Bookman Old Style" w:hAnsi="Bookman Old Style"/>
        </w:rPr>
        <w:t xml:space="preserve"> comercialización de</w:t>
      </w:r>
      <w:r w:rsidRPr="2248FB93">
        <w:rPr>
          <w:rFonts w:ascii="Bookman Old Style" w:hAnsi="Bookman Old Style"/>
        </w:rPr>
        <w:t xml:space="preserve"> </w:t>
      </w:r>
      <w:proofErr w:type="spellStart"/>
      <w:r w:rsidRPr="2248FB93">
        <w:rPr>
          <w:rFonts w:ascii="Bookman Old Style" w:hAnsi="Bookman Old Style"/>
        </w:rPr>
        <w:t>Casuarito</w:t>
      </w:r>
      <w:proofErr w:type="spellEnd"/>
      <w:r w:rsidRPr="2248FB93">
        <w:rPr>
          <w:rFonts w:ascii="Bookman Old Style" w:hAnsi="Bookman Old Style"/>
        </w:rPr>
        <w:t>.</w:t>
      </w:r>
    </w:p>
    <w:p w14:paraId="376257C2" w14:textId="77777777" w:rsidR="00E10572" w:rsidRPr="00AC7433" w:rsidRDefault="00E10572" w:rsidP="003A6C7A">
      <w:pPr>
        <w:pStyle w:val="Textodebloque"/>
        <w:ind w:left="284" w:right="120"/>
        <w:contextualSpacing/>
        <w:rPr>
          <w:rFonts w:ascii="Bookman Old Style" w:hAnsi="Bookman Old Style"/>
          <w:szCs w:val="24"/>
        </w:rPr>
      </w:pPr>
    </w:p>
    <w:p w14:paraId="4C697430" w14:textId="468E95FA" w:rsidR="00EE28AB" w:rsidRPr="00BC52A7" w:rsidRDefault="3CD832E9" w:rsidP="003A6C7A">
      <w:pPr>
        <w:pStyle w:val="Textodebloque"/>
        <w:ind w:left="284" w:right="120"/>
        <w:contextualSpacing/>
        <w:rPr>
          <w:lang w:val="es-ES"/>
        </w:rPr>
      </w:pPr>
      <w:r w:rsidRPr="7C6FC0AE">
        <w:rPr>
          <w:rFonts w:ascii="Bookman Old Style" w:eastAsia="Bookman Old Style" w:hAnsi="Bookman Old Style" w:cs="Bookman Old Style"/>
          <w:color w:val="000000" w:themeColor="text1"/>
          <w:szCs w:val="24"/>
          <w:lang w:val="es-ES"/>
        </w:rPr>
        <w:t xml:space="preserve">Amparada en lo previsto en las </w:t>
      </w:r>
      <w:r w:rsidR="00165C74">
        <w:rPr>
          <w:rFonts w:ascii="Bookman Old Style" w:eastAsia="Bookman Old Style" w:hAnsi="Bookman Old Style" w:cs="Bookman Old Style"/>
          <w:color w:val="000000" w:themeColor="text1"/>
          <w:szCs w:val="24"/>
          <w:lang w:val="es-ES"/>
        </w:rPr>
        <w:t>L</w:t>
      </w:r>
      <w:r w:rsidRPr="7C6FC0AE">
        <w:rPr>
          <w:rFonts w:ascii="Bookman Old Style" w:eastAsia="Bookman Old Style" w:hAnsi="Bookman Old Style" w:cs="Bookman Old Style"/>
          <w:color w:val="000000" w:themeColor="text1"/>
          <w:szCs w:val="24"/>
          <w:lang w:val="es-ES"/>
        </w:rPr>
        <w:t xml:space="preserve">eyes 142 y 143 de 1994, los </w:t>
      </w:r>
      <w:r w:rsidR="00165C74">
        <w:rPr>
          <w:rFonts w:ascii="Bookman Old Style" w:eastAsia="Bookman Old Style" w:hAnsi="Bookman Old Style" w:cs="Bookman Old Style"/>
          <w:color w:val="000000" w:themeColor="text1"/>
          <w:szCs w:val="24"/>
          <w:lang w:val="es-ES"/>
        </w:rPr>
        <w:t>D</w:t>
      </w:r>
      <w:r w:rsidRPr="7C6FC0AE">
        <w:rPr>
          <w:rFonts w:ascii="Bookman Old Style" w:eastAsia="Bookman Old Style" w:hAnsi="Bookman Old Style" w:cs="Bookman Old Style"/>
          <w:color w:val="000000" w:themeColor="text1"/>
          <w:szCs w:val="24"/>
          <w:lang w:val="es-ES"/>
        </w:rPr>
        <w:t>ecretos 1524 y 2253 de 1994, 1260 de 2013, y en especial lo dispuesto en el literal d del artículo 22 y el numeral 24.5 del artículo 24 de la Resolución CREG 091 de 2007</w:t>
      </w:r>
      <w:r w:rsidR="00725286">
        <w:rPr>
          <w:rFonts w:ascii="Bookman Old Style" w:eastAsia="Bookman Old Style" w:hAnsi="Bookman Old Style" w:cs="Bookman Old Style"/>
          <w:color w:val="000000" w:themeColor="text1"/>
          <w:szCs w:val="24"/>
          <w:lang w:val="es-ES"/>
        </w:rPr>
        <w:t>,</w:t>
      </w:r>
      <w:r w:rsidRPr="7C6FC0AE">
        <w:rPr>
          <w:rFonts w:ascii="Bookman Old Style" w:eastAsia="Bookman Old Style" w:hAnsi="Bookman Old Style" w:cs="Bookman Old Style"/>
          <w:color w:val="000000" w:themeColor="text1"/>
          <w:szCs w:val="24"/>
          <w:lang w:val="es-ES"/>
        </w:rPr>
        <w:t xml:space="preserve"> y lo dispuesto en el Código de Procedimiento Administrativo y de lo Contencioso Administrativo, la Comisión de Regulación de Energía y Gas</w:t>
      </w:r>
      <w:r w:rsidR="00725286">
        <w:rPr>
          <w:rFonts w:ascii="Bookman Old Style" w:eastAsia="Bookman Old Style" w:hAnsi="Bookman Old Style" w:cs="Bookman Old Style"/>
          <w:color w:val="000000" w:themeColor="text1"/>
          <w:szCs w:val="24"/>
          <w:lang w:val="es-ES"/>
        </w:rPr>
        <w:t>,</w:t>
      </w:r>
      <w:r w:rsidRPr="7C6FC0AE">
        <w:rPr>
          <w:rFonts w:ascii="Bookman Old Style" w:eastAsia="Bookman Old Style" w:hAnsi="Bookman Old Style" w:cs="Bookman Old Style"/>
          <w:color w:val="000000" w:themeColor="text1"/>
          <w:szCs w:val="24"/>
          <w:lang w:val="es-ES"/>
        </w:rPr>
        <w:t xml:space="preserve"> </w:t>
      </w:r>
      <w:r w:rsidRPr="7C6FC0AE">
        <w:rPr>
          <w:rFonts w:ascii="Bookman Old Style" w:eastAsia="Bookman Old Style" w:hAnsi="Bookman Old Style" w:cs="Bookman Old Style"/>
          <w:color w:val="000000" w:themeColor="text1"/>
          <w:szCs w:val="24"/>
          <w:lang w:val="es-CO"/>
        </w:rPr>
        <w:t xml:space="preserve">mediante la Resolución CREG </w:t>
      </w:r>
      <w:r w:rsidR="1EF64497" w:rsidRPr="7C6FC0AE">
        <w:rPr>
          <w:rFonts w:ascii="Bookman Old Style" w:eastAsia="Bookman Old Style" w:hAnsi="Bookman Old Style" w:cs="Bookman Old Style"/>
          <w:color w:val="000000" w:themeColor="text1"/>
          <w:szCs w:val="24"/>
          <w:lang w:val="es-CO"/>
        </w:rPr>
        <w:t xml:space="preserve">501 060 </w:t>
      </w:r>
      <w:r w:rsidRPr="7C6FC0AE">
        <w:rPr>
          <w:rFonts w:ascii="Bookman Old Style" w:eastAsia="Bookman Old Style" w:hAnsi="Bookman Old Style" w:cs="Bookman Old Style"/>
          <w:color w:val="000000" w:themeColor="text1"/>
          <w:szCs w:val="24"/>
          <w:lang w:val="es-CO"/>
        </w:rPr>
        <w:t>de 202</w:t>
      </w:r>
      <w:r w:rsidR="6D0922B5" w:rsidRPr="7C6FC0AE">
        <w:rPr>
          <w:rFonts w:ascii="Bookman Old Style" w:eastAsia="Bookman Old Style" w:hAnsi="Bookman Old Style" w:cs="Bookman Old Style"/>
          <w:color w:val="000000" w:themeColor="text1"/>
          <w:szCs w:val="24"/>
          <w:lang w:val="es-CO"/>
        </w:rPr>
        <w:t>2</w:t>
      </w:r>
      <w:r w:rsidR="00725286">
        <w:rPr>
          <w:rFonts w:ascii="Bookman Old Style" w:eastAsia="Bookman Old Style" w:hAnsi="Bookman Old Style" w:cs="Bookman Old Style"/>
          <w:color w:val="000000" w:themeColor="text1"/>
          <w:szCs w:val="24"/>
          <w:lang w:val="es-CO"/>
        </w:rPr>
        <w:t>,</w:t>
      </w:r>
      <w:r w:rsidRPr="7C6FC0AE">
        <w:rPr>
          <w:rFonts w:ascii="Bookman Old Style" w:eastAsia="Bookman Old Style" w:hAnsi="Bookman Old Style" w:cs="Bookman Old Style"/>
          <w:color w:val="000000" w:themeColor="text1"/>
          <w:szCs w:val="24"/>
          <w:lang w:val="es-CO"/>
        </w:rPr>
        <w:t xml:space="preserve"> resolvió la actuación administrativa y </w:t>
      </w:r>
      <w:r w:rsidRPr="7C6FC0AE">
        <w:rPr>
          <w:rFonts w:ascii="Bookman Old Style" w:eastAsia="Bookman Old Style" w:hAnsi="Bookman Old Style" w:cs="Bookman Old Style"/>
          <w:color w:val="000000" w:themeColor="text1"/>
          <w:szCs w:val="24"/>
          <w:lang w:val="es-ES"/>
        </w:rPr>
        <w:t>determin</w:t>
      </w:r>
      <w:r w:rsidRPr="7C6FC0AE">
        <w:rPr>
          <w:rFonts w:ascii="Segoe UI" w:eastAsia="Segoe UI" w:hAnsi="Segoe UI" w:cs="Segoe UI"/>
          <w:color w:val="000000" w:themeColor="text1"/>
          <w:szCs w:val="24"/>
          <w:lang w:val="es-ES"/>
        </w:rPr>
        <w:t>ó</w:t>
      </w:r>
      <w:r w:rsidRPr="7C6FC0AE">
        <w:rPr>
          <w:rFonts w:ascii="Bookman Old Style" w:eastAsia="Bookman Old Style" w:hAnsi="Bookman Old Style" w:cs="Bookman Old Style"/>
          <w:color w:val="000000" w:themeColor="text1"/>
          <w:szCs w:val="24"/>
          <w:lang w:val="es-ES"/>
        </w:rPr>
        <w:t xml:space="preserve"> el cargo máximo de generación para el mercado relevante de </w:t>
      </w:r>
      <w:proofErr w:type="spellStart"/>
      <w:r w:rsidRPr="7C6FC0AE">
        <w:rPr>
          <w:rFonts w:ascii="Bookman Old Style" w:eastAsia="Bookman Old Style" w:hAnsi="Bookman Old Style" w:cs="Bookman Old Style"/>
          <w:color w:val="000000" w:themeColor="text1"/>
          <w:szCs w:val="24"/>
          <w:lang w:val="es-ES"/>
        </w:rPr>
        <w:t>Casuarito</w:t>
      </w:r>
      <w:proofErr w:type="spellEnd"/>
      <w:r w:rsidRPr="7C6FC0AE">
        <w:rPr>
          <w:rFonts w:ascii="Bookman Old Style" w:eastAsia="Bookman Old Style" w:hAnsi="Bookman Old Style" w:cs="Bookman Old Style"/>
          <w:color w:val="000000" w:themeColor="text1"/>
          <w:szCs w:val="24"/>
          <w:lang w:val="es-ES"/>
        </w:rPr>
        <w:t>.</w:t>
      </w:r>
    </w:p>
    <w:p w14:paraId="03602E96" w14:textId="4AD7A5B8" w:rsidR="7C6FC0AE" w:rsidRDefault="7C6FC0AE" w:rsidP="003A6C7A">
      <w:pPr>
        <w:pStyle w:val="Textodebloque"/>
        <w:ind w:left="284" w:right="120"/>
        <w:contextualSpacing/>
        <w:rPr>
          <w:rFonts w:ascii="Bookman Old Style" w:eastAsia="Bookman Old Style" w:hAnsi="Bookman Old Style" w:cs="Bookman Old Style"/>
          <w:color w:val="000000" w:themeColor="text1"/>
          <w:szCs w:val="24"/>
          <w:lang w:val="es-ES"/>
        </w:rPr>
      </w:pPr>
    </w:p>
    <w:p w14:paraId="7245CF38" w14:textId="671C6059" w:rsidR="00BC52A7" w:rsidRDefault="00832A56" w:rsidP="003A6C7A">
      <w:pPr>
        <w:pStyle w:val="Textodebloque"/>
        <w:ind w:left="284" w:right="120"/>
        <w:contextualSpacing/>
        <w:rPr>
          <w:rFonts w:ascii="Bookman Old Style" w:hAnsi="Bookman Old Style"/>
          <w:szCs w:val="24"/>
        </w:rPr>
      </w:pPr>
      <w:r w:rsidRPr="00832A56">
        <w:rPr>
          <w:rFonts w:ascii="Bookman Old Style" w:hAnsi="Bookman Old Style"/>
          <w:szCs w:val="24"/>
        </w:rPr>
        <w:t>Teniendo en cuenta todo lo expuesto en la parte motiva de la presente resolución</w:t>
      </w:r>
      <w:r w:rsidR="00725286">
        <w:rPr>
          <w:rFonts w:ascii="Bookman Old Style" w:hAnsi="Bookman Old Style"/>
          <w:szCs w:val="24"/>
        </w:rPr>
        <w:t>,</w:t>
      </w:r>
      <w:r w:rsidRPr="00832A56">
        <w:rPr>
          <w:rFonts w:ascii="Bookman Old Style" w:hAnsi="Bookman Old Style"/>
          <w:szCs w:val="24"/>
        </w:rPr>
        <w:t xml:space="preserve"> y una vez resueltas todas las cuestiones que fueron planteadas a la administración, de forma que no queda ninguna sin resolverse de conformidad con lo previsto en el artículo 80 del Código de Procedimiento Administrativo y de lo Contencioso Administrativo </w:t>
      </w:r>
      <w:r w:rsidR="008663B8">
        <w:rPr>
          <w:rFonts w:ascii="Bookman Old Style" w:hAnsi="Bookman Old Style"/>
          <w:szCs w:val="24"/>
        </w:rPr>
        <w:t>l</w:t>
      </w:r>
      <w:r w:rsidR="00BC52A7" w:rsidRPr="00BC52A7">
        <w:rPr>
          <w:rFonts w:ascii="Bookman Old Style" w:hAnsi="Bookman Old Style"/>
          <w:szCs w:val="24"/>
        </w:rPr>
        <w:t xml:space="preserve">a Comisión de Regulación de Energía y Gas, en su </w:t>
      </w:r>
      <w:r w:rsidR="00BC52A7" w:rsidRPr="00112C8D">
        <w:rPr>
          <w:rFonts w:ascii="Bookman Old Style" w:hAnsi="Bookman Old Style"/>
          <w:szCs w:val="24"/>
        </w:rPr>
        <w:t xml:space="preserve">sesión </w:t>
      </w:r>
      <w:r w:rsidR="00BC52A7" w:rsidRPr="00F26699">
        <w:rPr>
          <w:rFonts w:ascii="Bookman Old Style" w:hAnsi="Bookman Old Style"/>
          <w:szCs w:val="24"/>
        </w:rPr>
        <w:t>No.</w:t>
      </w:r>
      <w:r w:rsidR="006B2F83" w:rsidRPr="00F26699">
        <w:rPr>
          <w:rFonts w:ascii="Bookman Old Style" w:hAnsi="Bookman Old Style"/>
          <w:szCs w:val="24"/>
        </w:rPr>
        <w:t xml:space="preserve"> </w:t>
      </w:r>
      <w:r w:rsidR="00570B7D" w:rsidRPr="00F26699">
        <w:rPr>
          <w:rFonts w:ascii="Bookman Old Style" w:hAnsi="Bookman Old Style"/>
          <w:szCs w:val="24"/>
        </w:rPr>
        <w:t>121</w:t>
      </w:r>
      <w:r w:rsidR="00F26699" w:rsidRPr="00F26699">
        <w:rPr>
          <w:rFonts w:ascii="Bookman Old Style" w:hAnsi="Bookman Old Style"/>
          <w:szCs w:val="24"/>
        </w:rPr>
        <w:t>8</w:t>
      </w:r>
      <w:r w:rsidR="00EC20E0" w:rsidRPr="00F26699">
        <w:rPr>
          <w:rFonts w:ascii="Bookman Old Style" w:hAnsi="Bookman Old Style"/>
          <w:szCs w:val="24"/>
        </w:rPr>
        <w:t xml:space="preserve"> del </w:t>
      </w:r>
      <w:r w:rsidR="00E37B81" w:rsidRPr="00F26699">
        <w:rPr>
          <w:rFonts w:ascii="Bookman Old Style" w:hAnsi="Bookman Old Style"/>
          <w:szCs w:val="24"/>
        </w:rPr>
        <w:t>05</w:t>
      </w:r>
      <w:r w:rsidR="0097211B" w:rsidRPr="00F26699">
        <w:rPr>
          <w:rFonts w:ascii="Bookman Old Style" w:hAnsi="Bookman Old Style"/>
          <w:szCs w:val="24"/>
        </w:rPr>
        <w:t xml:space="preserve"> </w:t>
      </w:r>
      <w:r w:rsidR="00BC52A7" w:rsidRPr="00F26699">
        <w:rPr>
          <w:rFonts w:ascii="Bookman Old Style" w:hAnsi="Bookman Old Style"/>
          <w:szCs w:val="24"/>
        </w:rPr>
        <w:t xml:space="preserve">de </w:t>
      </w:r>
      <w:r w:rsidR="00E37B81" w:rsidRPr="00F26699">
        <w:rPr>
          <w:rFonts w:ascii="Bookman Old Style" w:hAnsi="Bookman Old Style"/>
          <w:szCs w:val="24"/>
        </w:rPr>
        <w:t xml:space="preserve">diciembre </w:t>
      </w:r>
      <w:r w:rsidR="00BC52A7" w:rsidRPr="00F26699">
        <w:rPr>
          <w:rFonts w:ascii="Bookman Old Style" w:hAnsi="Bookman Old Style"/>
          <w:szCs w:val="24"/>
        </w:rPr>
        <w:t>de 2022,</w:t>
      </w:r>
      <w:r w:rsidR="00BC52A7" w:rsidRPr="00112C8D">
        <w:rPr>
          <w:rFonts w:ascii="Bookman Old Style" w:hAnsi="Bookman Old Style"/>
          <w:szCs w:val="24"/>
        </w:rPr>
        <w:t xml:space="preserve"> acordó expedir la presente resolución.</w:t>
      </w:r>
    </w:p>
    <w:p w14:paraId="2544F38F" w14:textId="03323904" w:rsidR="009F2871" w:rsidRDefault="009F2871" w:rsidP="003A6C7A">
      <w:pPr>
        <w:pStyle w:val="Textodebloque"/>
        <w:ind w:left="284" w:right="120"/>
        <w:contextualSpacing/>
        <w:rPr>
          <w:rFonts w:ascii="Bookman Old Style" w:hAnsi="Bookman Old Style"/>
          <w:szCs w:val="24"/>
        </w:rPr>
      </w:pPr>
    </w:p>
    <w:p w14:paraId="38C1F9FD" w14:textId="4EA9A3B4" w:rsidR="009F2871" w:rsidRPr="00BC52A7" w:rsidRDefault="009F2871" w:rsidP="003A6C7A">
      <w:pPr>
        <w:pStyle w:val="Textodebloque"/>
        <w:ind w:left="284" w:right="120"/>
        <w:contextualSpacing/>
        <w:rPr>
          <w:rFonts w:ascii="Bookman Old Style" w:hAnsi="Bookman Old Style"/>
          <w:szCs w:val="24"/>
        </w:rPr>
      </w:pPr>
      <w:r>
        <w:rPr>
          <w:rFonts w:ascii="Bookman Old Style" w:hAnsi="Bookman Old Style"/>
          <w:szCs w:val="24"/>
        </w:rPr>
        <w:t xml:space="preserve">En consecuencia, </w:t>
      </w:r>
    </w:p>
    <w:p w14:paraId="25B34EBC" w14:textId="69DFEC21" w:rsidR="008E5195" w:rsidRPr="0047242E" w:rsidRDefault="008E5195" w:rsidP="0047242E">
      <w:pPr>
        <w:pStyle w:val="Textodebloque"/>
        <w:ind w:left="284" w:right="120"/>
        <w:contextualSpacing/>
        <w:rPr>
          <w:rFonts w:ascii="Bookman Old Style" w:hAnsi="Bookman Old Style"/>
          <w:szCs w:val="24"/>
        </w:rPr>
      </w:pPr>
    </w:p>
    <w:p w14:paraId="4E728B93" w14:textId="77777777" w:rsidR="0047242E" w:rsidRPr="0047242E" w:rsidRDefault="0047242E" w:rsidP="0047242E">
      <w:pPr>
        <w:pStyle w:val="Textodebloque"/>
        <w:ind w:left="284" w:right="120"/>
        <w:contextualSpacing/>
        <w:rPr>
          <w:rFonts w:ascii="Bookman Old Style" w:hAnsi="Bookman Old Style"/>
          <w:szCs w:val="24"/>
        </w:rPr>
      </w:pPr>
    </w:p>
    <w:p w14:paraId="5AB2083F" w14:textId="408BD68A" w:rsidR="00BC52A7" w:rsidRPr="00DD5E79" w:rsidRDefault="00BC52A7" w:rsidP="0047242E">
      <w:pPr>
        <w:pStyle w:val="Textodebloque"/>
        <w:ind w:left="0" w:right="120"/>
        <w:contextualSpacing/>
        <w:jc w:val="center"/>
        <w:rPr>
          <w:rFonts w:ascii="Bookman Old Style" w:hAnsi="Bookman Old Style"/>
          <w:b/>
          <w:szCs w:val="24"/>
        </w:rPr>
      </w:pPr>
      <w:r w:rsidRPr="00DD5E79">
        <w:rPr>
          <w:rFonts w:ascii="Bookman Old Style" w:hAnsi="Bookman Old Style"/>
          <w:b/>
          <w:szCs w:val="24"/>
        </w:rPr>
        <w:t>RESUELVE:</w:t>
      </w:r>
    </w:p>
    <w:p w14:paraId="7AF3527E" w14:textId="77777777" w:rsidR="00BC52A7" w:rsidRPr="00BC52A7" w:rsidRDefault="00BC52A7" w:rsidP="003A6C7A">
      <w:pPr>
        <w:pStyle w:val="Textodebloque"/>
        <w:ind w:left="284" w:right="120"/>
        <w:contextualSpacing/>
        <w:rPr>
          <w:rFonts w:ascii="Bookman Old Style" w:hAnsi="Bookman Old Style"/>
          <w:szCs w:val="24"/>
        </w:rPr>
      </w:pPr>
    </w:p>
    <w:p w14:paraId="40F57B5C" w14:textId="6FAD7A72" w:rsidR="00C531C1" w:rsidRDefault="00BC52A7" w:rsidP="003A6C7A">
      <w:pPr>
        <w:pStyle w:val="Textodebloque"/>
        <w:ind w:left="284" w:right="120"/>
        <w:contextualSpacing/>
        <w:rPr>
          <w:rFonts w:ascii="Bookman Old Style" w:hAnsi="Bookman Old Style"/>
          <w:szCs w:val="24"/>
        </w:rPr>
      </w:pPr>
      <w:r w:rsidRPr="00DD5E79">
        <w:rPr>
          <w:rFonts w:ascii="Bookman Old Style" w:hAnsi="Bookman Old Style"/>
          <w:b/>
          <w:szCs w:val="24"/>
        </w:rPr>
        <w:t>ARTÍCULO 1.</w:t>
      </w:r>
      <w:r w:rsidRPr="00BC52A7">
        <w:rPr>
          <w:rFonts w:ascii="Bookman Old Style" w:hAnsi="Bookman Old Style"/>
          <w:szCs w:val="24"/>
        </w:rPr>
        <w:t xml:space="preserve"> Reponer </w:t>
      </w:r>
      <w:r w:rsidR="00165C74">
        <w:rPr>
          <w:rFonts w:ascii="Bookman Old Style" w:hAnsi="Bookman Old Style"/>
          <w:szCs w:val="24"/>
        </w:rPr>
        <w:t xml:space="preserve">parcialmente </w:t>
      </w:r>
      <w:r w:rsidRPr="00BC52A7">
        <w:rPr>
          <w:rFonts w:ascii="Bookman Old Style" w:hAnsi="Bookman Old Style"/>
          <w:szCs w:val="24"/>
        </w:rPr>
        <w:t xml:space="preserve">el artículo </w:t>
      </w:r>
      <w:r w:rsidR="002A672E">
        <w:rPr>
          <w:rFonts w:ascii="Bookman Old Style" w:hAnsi="Bookman Old Style"/>
          <w:szCs w:val="24"/>
        </w:rPr>
        <w:t>2</w:t>
      </w:r>
      <w:r w:rsidRPr="00BC52A7">
        <w:rPr>
          <w:rFonts w:ascii="Bookman Old Style" w:hAnsi="Bookman Old Style"/>
          <w:szCs w:val="24"/>
        </w:rPr>
        <w:t xml:space="preserve"> de la </w:t>
      </w:r>
      <w:r w:rsidR="00B612D1">
        <w:rPr>
          <w:rFonts w:ascii="Bookman Old Style" w:hAnsi="Bookman Old Style"/>
          <w:szCs w:val="24"/>
        </w:rPr>
        <w:t>R</w:t>
      </w:r>
      <w:r w:rsidRPr="00BC52A7">
        <w:rPr>
          <w:rFonts w:ascii="Bookman Old Style" w:hAnsi="Bookman Old Style"/>
          <w:szCs w:val="24"/>
        </w:rPr>
        <w:t>esolución</w:t>
      </w:r>
      <w:r w:rsidR="00D9731A">
        <w:rPr>
          <w:rFonts w:ascii="Bookman Old Style" w:hAnsi="Bookman Old Style"/>
          <w:szCs w:val="24"/>
        </w:rPr>
        <w:t xml:space="preserve"> </w:t>
      </w:r>
      <w:r w:rsidR="001B7CBC">
        <w:rPr>
          <w:rFonts w:ascii="Bookman Old Style" w:hAnsi="Bookman Old Style"/>
          <w:szCs w:val="24"/>
        </w:rPr>
        <w:t>CREG 501 060</w:t>
      </w:r>
      <w:r w:rsidRPr="00BC52A7">
        <w:rPr>
          <w:rFonts w:ascii="Bookman Old Style" w:hAnsi="Bookman Old Style"/>
          <w:szCs w:val="24"/>
        </w:rPr>
        <w:t xml:space="preserve"> de 2022</w:t>
      </w:r>
      <w:r w:rsidR="00165C74">
        <w:rPr>
          <w:rFonts w:ascii="Bookman Old Style" w:hAnsi="Bookman Old Style"/>
          <w:szCs w:val="24"/>
        </w:rPr>
        <w:t xml:space="preserve">, </w:t>
      </w:r>
      <w:r w:rsidR="00673947">
        <w:rPr>
          <w:rFonts w:ascii="Bookman Old Style" w:hAnsi="Bookman Old Style"/>
          <w:szCs w:val="24"/>
        </w:rPr>
        <w:t>cuyo parámetro beta</w:t>
      </w:r>
      <w:r w:rsidR="00165C74">
        <w:rPr>
          <w:rFonts w:ascii="Bookman Old Style" w:hAnsi="Bookman Old Style"/>
          <w:szCs w:val="24"/>
        </w:rPr>
        <w:t xml:space="preserve"> quedará</w:t>
      </w:r>
      <w:r w:rsidR="00B46650">
        <w:rPr>
          <w:rFonts w:ascii="Bookman Old Style" w:hAnsi="Bookman Old Style"/>
          <w:szCs w:val="24"/>
        </w:rPr>
        <w:t xml:space="preserve"> así:</w:t>
      </w:r>
    </w:p>
    <w:p w14:paraId="75F21CD8" w14:textId="46A92FF1" w:rsidR="00C531C1" w:rsidRDefault="00C531C1" w:rsidP="003A6C7A">
      <w:pPr>
        <w:ind w:left="567" w:right="142"/>
        <w:contextualSpacing/>
        <w:jc w:val="both"/>
        <w:rPr>
          <w:rFonts w:ascii="Bookman Old Style" w:hAnsi="Bookman Old Style" w:cs="Arial"/>
          <w:bCs/>
        </w:rPr>
      </w:pPr>
      <w:r w:rsidRPr="00AD369B">
        <w:rPr>
          <w:rFonts w:ascii="Bookman Old Style" w:hAnsi="Bookman Old Style" w:cs="Arial"/>
          <w:b/>
        </w:rPr>
        <w:t>ARTÍCULO 2</w:t>
      </w:r>
      <w:r w:rsidRPr="00AD369B">
        <w:rPr>
          <w:rFonts w:ascii="Bookman Old Style" w:hAnsi="Bookman Old Style" w:cs="Arial"/>
          <w:b/>
          <w:bCs/>
        </w:rPr>
        <w:t xml:space="preserve">. Fórmula de Actualización de Cargos Máximos de Generación para sistemas </w:t>
      </w:r>
      <w:r w:rsidRPr="0098008F">
        <w:rPr>
          <w:rFonts w:ascii="Bookman Old Style" w:hAnsi="Bookman Old Style" w:cs="Arial"/>
          <w:b/>
          <w:bCs/>
        </w:rPr>
        <w:t xml:space="preserve">híbridos diésel - solar fotovoltaicos con acumulación en el mercado relevante de comercialización </w:t>
      </w:r>
      <w:r>
        <w:rPr>
          <w:rFonts w:ascii="Bookman Old Style" w:hAnsi="Bookman Old Style" w:cs="Arial"/>
          <w:b/>
          <w:bCs/>
        </w:rPr>
        <w:t>que</w:t>
      </w:r>
      <w:r w:rsidRPr="0098008F">
        <w:rPr>
          <w:rFonts w:ascii="Bookman Old Style" w:hAnsi="Bookman Old Style" w:cs="Arial"/>
          <w:b/>
          <w:bCs/>
        </w:rPr>
        <w:t xml:space="preserve"> atiende el centro poblado de </w:t>
      </w:r>
      <w:proofErr w:type="spellStart"/>
      <w:r w:rsidRPr="0098008F">
        <w:rPr>
          <w:rFonts w:ascii="Bookman Old Style" w:hAnsi="Bookman Old Style" w:cs="Arial"/>
          <w:b/>
          <w:bCs/>
        </w:rPr>
        <w:t>Casuarito</w:t>
      </w:r>
      <w:proofErr w:type="spellEnd"/>
      <w:r w:rsidRPr="0098008F">
        <w:rPr>
          <w:rFonts w:ascii="Bookman Old Style" w:hAnsi="Bookman Old Style" w:cs="Arial"/>
          <w:b/>
          <w:bCs/>
        </w:rPr>
        <w:t xml:space="preserve"> en el municipio de Puerto Carreño, </w:t>
      </w:r>
      <w:r>
        <w:rPr>
          <w:rFonts w:ascii="Bookman Old Style" w:hAnsi="Bookman Old Style" w:cs="Arial"/>
          <w:b/>
          <w:bCs/>
        </w:rPr>
        <w:t>Vichada</w:t>
      </w:r>
      <w:r w:rsidR="00725286">
        <w:rPr>
          <w:rFonts w:ascii="Bookman Old Style" w:hAnsi="Bookman Old Style" w:cs="Arial"/>
          <w:b/>
          <w:bCs/>
        </w:rPr>
        <w:t>,</w:t>
      </w:r>
      <w:r w:rsidRPr="0098008F">
        <w:rPr>
          <w:rFonts w:ascii="Bookman Old Style" w:hAnsi="Bookman Old Style" w:cs="Arial"/>
          <w:b/>
          <w:bCs/>
        </w:rPr>
        <w:t xml:space="preserve"> y usuarios</w:t>
      </w:r>
      <w:r w:rsidRPr="0019727B">
        <w:rPr>
          <w:rFonts w:ascii="Bookman Old Style" w:hAnsi="Bookman Old Style" w:cs="Arial"/>
          <w:b/>
        </w:rPr>
        <w:t xml:space="preserve"> atendidos con el mismo sistema de distribución</w:t>
      </w:r>
      <w:r w:rsidRPr="00AD369B">
        <w:rPr>
          <w:rFonts w:ascii="Bookman Old Style" w:hAnsi="Bookman Old Style" w:cs="Arial"/>
          <w:b/>
          <w:bCs/>
        </w:rPr>
        <w:t>.</w:t>
      </w:r>
      <w:r w:rsidRPr="00AD369B">
        <w:rPr>
          <w:rFonts w:ascii="Bookman Old Style" w:hAnsi="Bookman Old Style" w:cs="Arial"/>
          <w:bCs/>
        </w:rPr>
        <w:t xml:space="preserve"> Los cargos máximos de generación expresados en pesos de la fecha base, se actualizarán con las siguientes fórmulas generales:</w:t>
      </w:r>
      <w:r w:rsidR="00557890">
        <w:rPr>
          <w:rFonts w:ascii="Bookman Old Style" w:hAnsi="Bookman Old Style" w:cs="Arial"/>
          <w:bCs/>
        </w:rPr>
        <w:t xml:space="preserve"> (…)</w:t>
      </w:r>
    </w:p>
    <w:p w14:paraId="61E50E7D" w14:textId="77777777" w:rsidR="00F62DAC" w:rsidRPr="00AD369B" w:rsidRDefault="00F62DAC" w:rsidP="003A6C7A">
      <w:pPr>
        <w:ind w:left="567" w:right="142"/>
        <w:contextualSpacing/>
        <w:jc w:val="both"/>
        <w:rPr>
          <w:rFonts w:ascii="Bookman Old Style" w:hAnsi="Bookman Old Style" w:cs="Arial"/>
        </w:rPr>
      </w:pPr>
    </w:p>
    <w:tbl>
      <w:tblPr>
        <w:tblStyle w:val="Tablaconcuadrcula"/>
        <w:tblW w:w="907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35"/>
        <w:gridCol w:w="7725"/>
      </w:tblGrid>
      <w:tr w:rsidR="00563368" w14:paraId="67FE2E34" w14:textId="77777777" w:rsidTr="00802D10">
        <w:tc>
          <w:tcPr>
            <w:tcW w:w="912" w:type="dxa"/>
          </w:tcPr>
          <w:p w14:paraId="15EDE235" w14:textId="77777777" w:rsidR="00563368" w:rsidRPr="00F3786E" w:rsidRDefault="00563368" w:rsidP="003A6C7A">
            <w:pPr>
              <w:ind w:right="142"/>
              <w:rPr>
                <w:rFonts w:ascii="Bookman Old Style" w:hAnsi="Bookman Old Style" w:cs="Arial"/>
                <w:bCs/>
              </w:rPr>
            </w:pPr>
            <m:oMathPara>
              <m:oMathParaPr>
                <m:jc m:val="left"/>
              </m:oMathParaPr>
              <m:oMath>
                <m:r>
                  <w:rPr>
                    <w:rFonts w:ascii="Cambria Math" w:hAnsi="Cambria Math" w:cs="Arial"/>
                  </w:rPr>
                  <m:t>β</m:t>
                </m:r>
              </m:oMath>
            </m:oMathPara>
          </w:p>
        </w:tc>
        <w:tc>
          <w:tcPr>
            <w:tcW w:w="435" w:type="dxa"/>
          </w:tcPr>
          <w:p w14:paraId="620BBA76" w14:textId="77777777" w:rsidR="00563368" w:rsidRDefault="00563368" w:rsidP="003A6C7A">
            <w:pPr>
              <w:ind w:right="142"/>
              <w:jc w:val="both"/>
              <w:rPr>
                <w:rFonts w:ascii="Bookman Old Style" w:hAnsi="Bookman Old Style" w:cs="Arial"/>
                <w:bCs/>
              </w:rPr>
            </w:pPr>
            <w:r>
              <w:rPr>
                <w:rFonts w:ascii="Bookman Old Style" w:hAnsi="Bookman Old Style" w:cs="Arial"/>
                <w:bCs/>
              </w:rPr>
              <w:t>:</w:t>
            </w:r>
          </w:p>
        </w:tc>
        <w:tc>
          <w:tcPr>
            <w:tcW w:w="7725" w:type="dxa"/>
          </w:tcPr>
          <w:p w14:paraId="76FD1BFA" w14:textId="4BDF3566" w:rsidR="00563368" w:rsidRDefault="00563368" w:rsidP="003A6C7A">
            <w:pPr>
              <w:ind w:right="142"/>
              <w:jc w:val="both"/>
              <w:rPr>
                <w:rFonts w:ascii="Bookman Old Style" w:hAnsi="Bookman Old Style" w:cs="Arial"/>
              </w:rPr>
            </w:pPr>
            <w:r w:rsidRPr="58E57430">
              <w:rPr>
                <w:rFonts w:ascii="Bookman Old Style" w:eastAsia="Bookman Old Style" w:hAnsi="Bookman Old Style" w:cs="Bookman Old Style"/>
                <w:lang w:val="es"/>
              </w:rPr>
              <w:t xml:space="preserve">Proporción de la generación de recursos solares fotovoltaicos con alimentación directa a red, como parte de la generación de sistemas solares fotovoltaicos con acumulación, dentro del parque de generación del mercado relevante de comercialización señalado en este artículo, para el mes </w:t>
            </w:r>
            <w:r w:rsidRPr="58E57430">
              <w:rPr>
                <w:rFonts w:ascii="Bookman Old Style" w:eastAsia="Bookman Old Style" w:hAnsi="Bookman Old Style" w:cs="Bookman Old Style"/>
                <w:i/>
                <w:iCs/>
                <w:lang w:val="es"/>
              </w:rPr>
              <w:t>m</w:t>
            </w:r>
            <w:r w:rsidRPr="58E57430">
              <w:rPr>
                <w:rFonts w:ascii="Bookman Old Style" w:eastAsia="Bookman Old Style" w:hAnsi="Bookman Old Style" w:cs="Bookman Old Style"/>
                <w:lang w:val="es"/>
              </w:rPr>
              <w:t xml:space="preserve">. El valor mínimo de este parámetro será de </w:t>
            </w:r>
            <w:r w:rsidRPr="58E57430">
              <w:rPr>
                <w:rFonts w:ascii="Bookman Old Style" w:hAnsi="Bookman Old Style" w:cs="Arial"/>
              </w:rPr>
              <w:t>0,</w:t>
            </w:r>
            <w:r>
              <w:rPr>
                <w:rFonts w:ascii="Bookman Old Style" w:hAnsi="Bookman Old Style" w:cs="Arial"/>
              </w:rPr>
              <w:t>8179</w:t>
            </w:r>
            <w:r w:rsidRPr="58E57430">
              <w:rPr>
                <w:rFonts w:ascii="Bookman Old Style" w:hAnsi="Bookman Old Style" w:cs="Arial"/>
              </w:rPr>
              <w:t>.</w:t>
            </w:r>
          </w:p>
          <w:p w14:paraId="6727413A" w14:textId="77777777" w:rsidR="00563368" w:rsidRDefault="00563368" w:rsidP="003A6C7A">
            <w:pPr>
              <w:ind w:right="142"/>
              <w:jc w:val="both"/>
              <w:rPr>
                <w:rFonts w:ascii="Bookman Old Style" w:hAnsi="Bookman Old Style" w:cs="Arial"/>
              </w:rPr>
            </w:pPr>
          </w:p>
        </w:tc>
      </w:tr>
    </w:tbl>
    <w:p w14:paraId="465B88F5" w14:textId="433E967B" w:rsidR="00BC52A7" w:rsidRPr="00BC52A7" w:rsidRDefault="00BC52A7" w:rsidP="003A6C7A">
      <w:pPr>
        <w:pStyle w:val="Textodebloque"/>
        <w:ind w:left="284" w:right="120"/>
        <w:contextualSpacing/>
        <w:rPr>
          <w:rFonts w:ascii="Bookman Old Style" w:hAnsi="Bookman Old Style"/>
        </w:rPr>
      </w:pPr>
      <w:r w:rsidRPr="7C6FC0AE">
        <w:rPr>
          <w:rFonts w:ascii="Bookman Old Style" w:hAnsi="Bookman Old Style"/>
          <w:b/>
        </w:rPr>
        <w:t>ARTÍCULO 2.</w:t>
      </w:r>
      <w:r w:rsidRPr="7C6FC0AE">
        <w:rPr>
          <w:rFonts w:ascii="Bookman Old Style" w:hAnsi="Bookman Old Style"/>
        </w:rPr>
        <w:t xml:space="preserve"> </w:t>
      </w:r>
      <w:r w:rsidRPr="7C6FC0AE">
        <w:rPr>
          <w:rFonts w:ascii="Bookman Old Style" w:hAnsi="Bookman Old Style"/>
          <w:b/>
        </w:rPr>
        <w:t>Notificación.</w:t>
      </w:r>
      <w:r w:rsidRPr="7C6FC0AE">
        <w:rPr>
          <w:rFonts w:ascii="Bookman Old Style" w:hAnsi="Bookman Old Style"/>
        </w:rPr>
        <w:t xml:space="preserve"> Notificar a los representantes legales de </w:t>
      </w:r>
      <w:r w:rsidR="002A672E" w:rsidRPr="7C6FC0AE">
        <w:rPr>
          <w:rFonts w:ascii="Bookman Old Style" w:hAnsi="Bookman Old Style"/>
        </w:rPr>
        <w:t>DUE CAPITAL</w:t>
      </w:r>
      <w:r w:rsidRPr="7C6FC0AE">
        <w:rPr>
          <w:rFonts w:ascii="Bookman Old Style" w:hAnsi="Bookman Old Style"/>
        </w:rPr>
        <w:t xml:space="preserve"> </w:t>
      </w:r>
      <w:r w:rsidR="00725286">
        <w:rPr>
          <w:rFonts w:ascii="Bookman Old Style" w:hAnsi="Bookman Old Style"/>
        </w:rPr>
        <w:t xml:space="preserve">AND SERVICES </w:t>
      </w:r>
      <w:r w:rsidR="00041C7C" w:rsidRPr="7C6FC0AE">
        <w:rPr>
          <w:rFonts w:ascii="Bookman Old Style" w:hAnsi="Bookman Old Style"/>
        </w:rPr>
        <w:t>S.A</w:t>
      </w:r>
      <w:r w:rsidR="00AE35B6" w:rsidRPr="7C6FC0AE">
        <w:rPr>
          <w:rFonts w:ascii="Bookman Old Style" w:hAnsi="Bookman Old Style"/>
        </w:rPr>
        <w:t>.</w:t>
      </w:r>
      <w:r w:rsidR="008A2F75">
        <w:rPr>
          <w:rFonts w:ascii="Bookman Old Style" w:hAnsi="Bookman Old Style"/>
        </w:rPr>
        <w:t>S</w:t>
      </w:r>
      <w:r w:rsidR="00725286">
        <w:rPr>
          <w:rFonts w:ascii="Bookman Old Style" w:hAnsi="Bookman Old Style"/>
        </w:rPr>
        <w:t>.</w:t>
      </w:r>
      <w:r w:rsidR="0051465B">
        <w:rPr>
          <w:rFonts w:ascii="Bookman Old Style" w:hAnsi="Bookman Old Style"/>
        </w:rPr>
        <w:t xml:space="preserve"> </w:t>
      </w:r>
      <w:r w:rsidRPr="7C6FC0AE">
        <w:rPr>
          <w:rFonts w:ascii="Bookman Old Style" w:hAnsi="Bookman Old Style"/>
        </w:rPr>
        <w:t xml:space="preserve">y </w:t>
      </w:r>
      <w:r w:rsidR="00725286">
        <w:rPr>
          <w:rFonts w:ascii="Bookman Old Style" w:hAnsi="Bookman Old Style"/>
        </w:rPr>
        <w:t xml:space="preserve">a </w:t>
      </w:r>
      <w:r w:rsidR="43693079" w:rsidRPr="7C6FC0AE">
        <w:rPr>
          <w:rFonts w:ascii="Bookman Old Style" w:hAnsi="Bookman Old Style"/>
        </w:rPr>
        <w:t>ELECTROVICHADA</w:t>
      </w:r>
      <w:r w:rsidR="002A672E" w:rsidRPr="7C6FC0AE">
        <w:rPr>
          <w:rFonts w:ascii="Bookman Old Style" w:hAnsi="Bookman Old Style"/>
        </w:rPr>
        <w:t xml:space="preserve"> </w:t>
      </w:r>
      <w:r w:rsidR="00014ECC" w:rsidRPr="7C6FC0AE">
        <w:rPr>
          <w:rFonts w:ascii="Bookman Old Style" w:hAnsi="Bookman Old Style"/>
        </w:rPr>
        <w:t>S.A</w:t>
      </w:r>
      <w:r w:rsidR="008E5195" w:rsidRPr="7C6FC0AE">
        <w:rPr>
          <w:rFonts w:ascii="Bookman Old Style" w:hAnsi="Bookman Old Style"/>
        </w:rPr>
        <w:t>.</w:t>
      </w:r>
      <w:r w:rsidR="00014ECC" w:rsidRPr="7C6FC0AE">
        <w:rPr>
          <w:rFonts w:ascii="Bookman Old Style" w:hAnsi="Bookman Old Style"/>
        </w:rPr>
        <w:t xml:space="preserve"> E.S.P.</w:t>
      </w:r>
      <w:r w:rsidRPr="7C6FC0AE">
        <w:rPr>
          <w:rFonts w:ascii="Bookman Old Style" w:hAnsi="Bookman Old Style"/>
        </w:rPr>
        <w:t xml:space="preserve"> el contenido de esta resolución. Contra lo aquí dispuesto no procede recurso alguno</w:t>
      </w:r>
      <w:r w:rsidR="008E5195" w:rsidRPr="7C6FC0AE">
        <w:rPr>
          <w:rFonts w:ascii="Bookman Old Style" w:hAnsi="Bookman Old Style"/>
        </w:rPr>
        <w:t>,</w:t>
      </w:r>
      <w:r w:rsidRPr="7C6FC0AE">
        <w:rPr>
          <w:rFonts w:ascii="Bookman Old Style" w:hAnsi="Bookman Old Style"/>
        </w:rPr>
        <w:t xml:space="preserve"> por haber finalizado la actuación administrativa correspondiente a la presentación de recursos previsto en la Ley.</w:t>
      </w:r>
      <w:r w:rsidR="00BA1A7E" w:rsidRPr="7C6FC0AE">
        <w:rPr>
          <w:rFonts w:ascii="Bookman Old Style" w:hAnsi="Bookman Old Style"/>
          <w:spacing w:val="0"/>
          <w:lang w:val="es-ES"/>
        </w:rPr>
        <w:t xml:space="preserve"> </w:t>
      </w:r>
    </w:p>
    <w:p w14:paraId="40A1FD90" w14:textId="77777777" w:rsidR="00BC52A7" w:rsidRPr="00BC52A7" w:rsidRDefault="00BC52A7" w:rsidP="003A6C7A">
      <w:pPr>
        <w:pStyle w:val="Textodebloque"/>
        <w:ind w:left="284" w:right="120"/>
        <w:contextualSpacing/>
        <w:rPr>
          <w:rFonts w:ascii="Bookman Old Style" w:hAnsi="Bookman Old Style"/>
          <w:szCs w:val="24"/>
        </w:rPr>
      </w:pPr>
    </w:p>
    <w:p w14:paraId="3148CE59" w14:textId="77777777" w:rsidR="0047242E" w:rsidRDefault="0047242E" w:rsidP="003A6C7A">
      <w:pPr>
        <w:pStyle w:val="Textodebloque"/>
        <w:ind w:left="284" w:right="120"/>
        <w:contextualSpacing/>
        <w:jc w:val="center"/>
        <w:rPr>
          <w:rFonts w:ascii="Bookman Old Style" w:hAnsi="Bookman Old Style"/>
          <w:b/>
          <w:szCs w:val="24"/>
        </w:rPr>
      </w:pPr>
    </w:p>
    <w:p w14:paraId="21895FFF" w14:textId="6E7C4AA7" w:rsidR="00BC52A7" w:rsidRPr="00DD5E79" w:rsidRDefault="00BC52A7" w:rsidP="003A6C7A">
      <w:pPr>
        <w:pStyle w:val="Textodebloque"/>
        <w:ind w:left="284" w:right="120"/>
        <w:contextualSpacing/>
        <w:jc w:val="center"/>
        <w:rPr>
          <w:rFonts w:ascii="Bookman Old Style" w:hAnsi="Bookman Old Style"/>
          <w:b/>
          <w:szCs w:val="24"/>
        </w:rPr>
      </w:pPr>
      <w:r w:rsidRPr="00DD5E79">
        <w:rPr>
          <w:rFonts w:ascii="Bookman Old Style" w:hAnsi="Bookman Old Style"/>
          <w:b/>
          <w:szCs w:val="24"/>
        </w:rPr>
        <w:t>NOTIFÍQUESE Y CÚMPLASE</w:t>
      </w:r>
    </w:p>
    <w:p w14:paraId="78445F49" w14:textId="77777777" w:rsidR="00BC52A7" w:rsidRPr="00BC52A7" w:rsidRDefault="00BC52A7" w:rsidP="003A6C7A">
      <w:pPr>
        <w:pStyle w:val="Textodebloque"/>
        <w:ind w:left="284" w:right="120"/>
        <w:contextualSpacing/>
        <w:rPr>
          <w:rFonts w:ascii="Bookman Old Style" w:hAnsi="Bookman Old Style"/>
          <w:szCs w:val="24"/>
        </w:rPr>
      </w:pPr>
    </w:p>
    <w:p w14:paraId="72086C14" w14:textId="3264A17E" w:rsidR="00BC52A7" w:rsidRPr="00076F13" w:rsidRDefault="00BC52A7" w:rsidP="003A6C7A">
      <w:pPr>
        <w:pStyle w:val="Textodebloque"/>
        <w:ind w:left="284" w:right="120"/>
        <w:contextualSpacing/>
        <w:rPr>
          <w:rFonts w:ascii="Bookman Old Style" w:hAnsi="Bookman Old Style"/>
          <w:bCs/>
          <w:szCs w:val="24"/>
        </w:rPr>
      </w:pPr>
      <w:r w:rsidRPr="00112C8D">
        <w:rPr>
          <w:rFonts w:ascii="Bookman Old Style" w:hAnsi="Bookman Old Style"/>
          <w:bCs/>
          <w:szCs w:val="24"/>
        </w:rPr>
        <w:t>Dada en Bogotá, D.C.</w:t>
      </w:r>
      <w:proofErr w:type="gramStart"/>
      <w:r w:rsidRPr="00112C8D">
        <w:rPr>
          <w:rFonts w:ascii="Bookman Old Style" w:hAnsi="Bookman Old Style"/>
          <w:bCs/>
          <w:szCs w:val="24"/>
        </w:rPr>
        <w:t>,</w:t>
      </w:r>
      <w:r w:rsidR="00112C8D">
        <w:rPr>
          <w:rFonts w:ascii="Bookman Old Style" w:hAnsi="Bookman Old Style"/>
          <w:b/>
          <w:szCs w:val="24"/>
        </w:rPr>
        <w:t xml:space="preserve"> </w:t>
      </w:r>
      <w:r w:rsidR="00076F13">
        <w:rPr>
          <w:rFonts w:ascii="Bookman Old Style" w:hAnsi="Bookman Old Style"/>
          <w:bCs/>
          <w:szCs w:val="24"/>
        </w:rPr>
        <w:t xml:space="preserve"> a</w:t>
      </w:r>
      <w:proofErr w:type="gramEnd"/>
      <w:r w:rsidR="00076F13">
        <w:rPr>
          <w:rFonts w:ascii="Bookman Old Style" w:hAnsi="Bookman Old Style"/>
          <w:bCs/>
          <w:szCs w:val="24"/>
        </w:rPr>
        <w:t xml:space="preserve"> los 05 días del mes de diciembre de 2022</w:t>
      </w:r>
    </w:p>
    <w:p w14:paraId="48271F25" w14:textId="1A081426" w:rsidR="00BC52A7" w:rsidRDefault="00BC52A7" w:rsidP="003A6C7A">
      <w:pPr>
        <w:pStyle w:val="Textodebloque"/>
        <w:ind w:left="284" w:right="120"/>
        <w:contextualSpacing/>
        <w:rPr>
          <w:rFonts w:ascii="Bookman Old Style" w:hAnsi="Bookman Old Style"/>
          <w:b/>
          <w:szCs w:val="24"/>
        </w:rPr>
      </w:pPr>
    </w:p>
    <w:p w14:paraId="42F9B92A" w14:textId="62DFB97E" w:rsidR="000C3428" w:rsidRDefault="000C3428" w:rsidP="003A6C7A">
      <w:pPr>
        <w:pStyle w:val="Textodebloque"/>
        <w:ind w:left="284" w:right="120"/>
        <w:contextualSpacing/>
        <w:rPr>
          <w:rFonts w:ascii="Bookman Old Style" w:hAnsi="Bookman Old Style"/>
          <w:b/>
          <w:szCs w:val="24"/>
        </w:rPr>
      </w:pPr>
    </w:p>
    <w:p w14:paraId="3BDBF4BC" w14:textId="77777777" w:rsidR="00725286" w:rsidRDefault="00725286" w:rsidP="003A6C7A">
      <w:pPr>
        <w:pStyle w:val="Textodebloque"/>
        <w:ind w:left="284" w:right="120"/>
        <w:contextualSpacing/>
        <w:rPr>
          <w:rFonts w:ascii="Bookman Old Style" w:hAnsi="Bookman Old Style"/>
          <w:b/>
          <w:szCs w:val="24"/>
        </w:rPr>
      </w:pPr>
    </w:p>
    <w:tbl>
      <w:tblPr>
        <w:tblStyle w:val="Tablaconcuadrcula"/>
        <w:tblW w:w="92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824"/>
      </w:tblGrid>
      <w:tr w:rsidR="008B0B89" w14:paraId="6F281894" w14:textId="77777777" w:rsidTr="00802D10">
        <w:tc>
          <w:tcPr>
            <w:tcW w:w="4389" w:type="dxa"/>
          </w:tcPr>
          <w:p w14:paraId="624F5CC7" w14:textId="77777777" w:rsidR="00A80E85" w:rsidRDefault="00A80E85" w:rsidP="003A6C7A">
            <w:pPr>
              <w:pStyle w:val="Textodebloque"/>
              <w:ind w:left="0" w:right="120"/>
              <w:contextualSpacing/>
              <w:jc w:val="center"/>
              <w:rPr>
                <w:rFonts w:ascii="Bookman Old Style" w:hAnsi="Bookman Old Style"/>
                <w:b/>
                <w:szCs w:val="24"/>
              </w:rPr>
            </w:pPr>
            <w:r w:rsidRPr="00A80E85">
              <w:rPr>
                <w:rFonts w:ascii="Bookman Old Style" w:hAnsi="Bookman Old Style"/>
                <w:b/>
                <w:szCs w:val="24"/>
              </w:rPr>
              <w:t>BELIZZA JANET RUIZ MENDOZA</w:t>
            </w:r>
          </w:p>
          <w:p w14:paraId="7061EA55" w14:textId="77777777" w:rsidR="00A80E85" w:rsidRPr="00A80E85" w:rsidRDefault="00A80E85" w:rsidP="003A6C7A">
            <w:pPr>
              <w:pStyle w:val="Textodebloque"/>
              <w:ind w:right="120"/>
              <w:contextualSpacing/>
              <w:jc w:val="center"/>
              <w:rPr>
                <w:rFonts w:ascii="Bookman Old Style" w:hAnsi="Bookman Old Style"/>
                <w:bCs/>
                <w:szCs w:val="24"/>
              </w:rPr>
            </w:pPr>
            <w:r w:rsidRPr="00A80E85">
              <w:rPr>
                <w:rFonts w:ascii="Bookman Old Style" w:hAnsi="Bookman Old Style"/>
                <w:bCs/>
                <w:szCs w:val="24"/>
              </w:rPr>
              <w:t xml:space="preserve">Viceministra de Energía, delegada de la </w:t>
            </w:r>
            <w:proofErr w:type="gramStart"/>
            <w:r w:rsidR="00664968" w:rsidRPr="00A80E85">
              <w:rPr>
                <w:rFonts w:ascii="Bookman Old Style" w:hAnsi="Bookman Old Style"/>
                <w:szCs w:val="24"/>
              </w:rPr>
              <w:t>Ministra</w:t>
            </w:r>
            <w:proofErr w:type="gramEnd"/>
            <w:r w:rsidR="00664968" w:rsidRPr="00A80E85">
              <w:rPr>
                <w:rFonts w:ascii="Bookman Old Style" w:hAnsi="Bookman Old Style"/>
                <w:szCs w:val="24"/>
              </w:rPr>
              <w:t xml:space="preserve"> de Minas y Energía</w:t>
            </w:r>
          </w:p>
          <w:p w14:paraId="36199E7E" w14:textId="03D204A2" w:rsidR="00664968" w:rsidRPr="00112C8D" w:rsidRDefault="00A80E85" w:rsidP="003A6C7A">
            <w:pPr>
              <w:pStyle w:val="Textodebloque"/>
              <w:ind w:left="0" w:right="120"/>
              <w:contextualSpacing/>
              <w:jc w:val="center"/>
              <w:rPr>
                <w:rFonts w:ascii="Bookman Old Style" w:hAnsi="Bookman Old Style"/>
                <w:bCs/>
                <w:szCs w:val="24"/>
              </w:rPr>
            </w:pPr>
            <w:r w:rsidRPr="00A80E85">
              <w:rPr>
                <w:rFonts w:ascii="Bookman Old Style" w:hAnsi="Bookman Old Style"/>
                <w:bCs/>
                <w:szCs w:val="24"/>
              </w:rPr>
              <w:t>Presidente</w:t>
            </w:r>
          </w:p>
        </w:tc>
        <w:tc>
          <w:tcPr>
            <w:tcW w:w="4824" w:type="dxa"/>
          </w:tcPr>
          <w:p w14:paraId="02424C70" w14:textId="283614F4" w:rsidR="00664968" w:rsidRDefault="00802D10" w:rsidP="003A6C7A">
            <w:pPr>
              <w:pStyle w:val="Textodebloque"/>
              <w:ind w:left="284" w:right="120"/>
              <w:contextualSpacing/>
              <w:jc w:val="center"/>
              <w:rPr>
                <w:rFonts w:ascii="Bookman Old Style" w:hAnsi="Bookman Old Style"/>
                <w:b/>
                <w:szCs w:val="24"/>
              </w:rPr>
            </w:pPr>
            <w:r>
              <w:rPr>
                <w:rFonts w:ascii="Bookman Old Style" w:hAnsi="Bookman Old Style"/>
                <w:b/>
                <w:szCs w:val="24"/>
              </w:rPr>
              <w:t>JOSÉ FERNANDO PRADA RÍOS</w:t>
            </w:r>
          </w:p>
          <w:p w14:paraId="43445761" w14:textId="2FD8F65C" w:rsidR="00664968" w:rsidRPr="00112C8D" w:rsidRDefault="00664968" w:rsidP="003A6C7A">
            <w:pPr>
              <w:pStyle w:val="Textodebloque"/>
              <w:ind w:left="284" w:right="120"/>
              <w:contextualSpacing/>
              <w:jc w:val="center"/>
              <w:rPr>
                <w:rFonts w:ascii="Bookman Old Style" w:hAnsi="Bookman Old Style"/>
                <w:bCs/>
                <w:szCs w:val="24"/>
              </w:rPr>
            </w:pPr>
            <w:r w:rsidRPr="00112C8D">
              <w:rPr>
                <w:rFonts w:ascii="Bookman Old Style" w:hAnsi="Bookman Old Style"/>
                <w:bCs/>
                <w:szCs w:val="24"/>
              </w:rPr>
              <w:t>Director Ejecutivo</w:t>
            </w:r>
          </w:p>
          <w:p w14:paraId="0FE2140E" w14:textId="77777777" w:rsidR="00664968" w:rsidRDefault="00664968" w:rsidP="003A6C7A">
            <w:pPr>
              <w:pStyle w:val="Textodebloque"/>
              <w:ind w:left="0" w:right="120"/>
              <w:contextualSpacing/>
              <w:jc w:val="center"/>
              <w:rPr>
                <w:rFonts w:ascii="Bookman Old Style" w:hAnsi="Bookman Old Style"/>
                <w:b/>
                <w:szCs w:val="24"/>
              </w:rPr>
            </w:pPr>
          </w:p>
        </w:tc>
      </w:tr>
      <w:bookmarkEnd w:id="0"/>
    </w:tbl>
    <w:p w14:paraId="1CD9E06A" w14:textId="1B1CA2C3" w:rsidR="000C3428" w:rsidRPr="00A80E85" w:rsidRDefault="000C3428" w:rsidP="003A6C7A">
      <w:pPr>
        <w:tabs>
          <w:tab w:val="left" w:pos="1870"/>
        </w:tabs>
        <w:rPr>
          <w:lang w:val="es-ES_tradnl"/>
        </w:rPr>
      </w:pPr>
    </w:p>
    <w:sectPr w:rsidR="000C3428" w:rsidRPr="00A80E85" w:rsidSect="00023385">
      <w:headerReference w:type="default" r:id="rId17"/>
      <w:headerReference w:type="first" r:id="rId18"/>
      <w:type w:val="continuous"/>
      <w:pgSz w:w="12242" w:h="18722" w:code="123"/>
      <w:pgMar w:top="1440" w:right="1043" w:bottom="167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23DC" w14:textId="77777777" w:rsidR="001C6AB1" w:rsidRDefault="001C6AB1">
      <w:r>
        <w:separator/>
      </w:r>
    </w:p>
  </w:endnote>
  <w:endnote w:type="continuationSeparator" w:id="0">
    <w:p w14:paraId="17EC41D5" w14:textId="77777777" w:rsidR="001C6AB1" w:rsidRDefault="001C6AB1">
      <w:r>
        <w:continuationSeparator/>
      </w:r>
    </w:p>
  </w:endnote>
  <w:endnote w:type="continuationNotice" w:id="1">
    <w:p w14:paraId="4E168970" w14:textId="77777777" w:rsidR="001C6AB1" w:rsidRDefault="001C6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6E02" w14:textId="77777777" w:rsidR="001C6AB1" w:rsidRDefault="001C6AB1">
      <w:r>
        <w:separator/>
      </w:r>
    </w:p>
  </w:footnote>
  <w:footnote w:type="continuationSeparator" w:id="0">
    <w:p w14:paraId="6CC7DDB4" w14:textId="77777777" w:rsidR="001C6AB1" w:rsidRDefault="001C6AB1">
      <w:r>
        <w:continuationSeparator/>
      </w:r>
    </w:p>
  </w:footnote>
  <w:footnote w:type="continuationNotice" w:id="1">
    <w:p w14:paraId="40E59C47" w14:textId="77777777" w:rsidR="001C6AB1" w:rsidRDefault="001C6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A9C5" w14:textId="77777777" w:rsidR="00077CB5" w:rsidRDefault="00077CB5" w:rsidP="00951F79">
    <w:pPr>
      <w:pStyle w:val="Ttulo1"/>
      <w:ind w:right="6"/>
      <w:jc w:val="left"/>
      <w:rPr>
        <w:rFonts w:ascii="Bookman Old Style" w:hAnsi="Bookman Old Style" w:cs="Arial"/>
        <w:b w:val="0"/>
        <w:sz w:val="22"/>
        <w:szCs w:val="22"/>
      </w:rPr>
    </w:pPr>
  </w:p>
  <w:p w14:paraId="36B1EA65" w14:textId="07925149" w:rsidR="00077CB5" w:rsidRPr="00951F79" w:rsidRDefault="00077CB5"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Pr>
        <w:rFonts w:ascii="Bookman Old Style" w:hAnsi="Bookman Old Style" w:cs="Arial"/>
        <w:bCs/>
        <w:szCs w:val="24"/>
        <w:u w:val="single"/>
      </w:rPr>
      <w:t xml:space="preserve">501 </w:t>
    </w:r>
    <w:proofErr w:type="gramStart"/>
    <w:r w:rsidR="00023385">
      <w:rPr>
        <w:rFonts w:ascii="Bookman Old Style" w:hAnsi="Bookman Old Style" w:cs="Arial"/>
        <w:bCs/>
        <w:szCs w:val="24"/>
        <w:u w:val="single"/>
      </w:rPr>
      <w:t>0</w:t>
    </w:r>
    <w:r w:rsidR="00076F13">
      <w:rPr>
        <w:rFonts w:ascii="Bookman Old Style" w:hAnsi="Bookman Old Style" w:cs="Arial"/>
        <w:bCs/>
        <w:szCs w:val="24"/>
        <w:u w:val="single"/>
      </w:rPr>
      <w:t xml:space="preserve">66  </w:t>
    </w:r>
    <w:r>
      <w:rPr>
        <w:rFonts w:ascii="Bookman Old Style" w:hAnsi="Bookman Old Style" w:cs="Arial"/>
        <w:b w:val="0"/>
        <w:sz w:val="22"/>
        <w:szCs w:val="22"/>
      </w:rPr>
      <w:t>DE</w:t>
    </w:r>
    <w:proofErr w:type="gramEnd"/>
    <w:r>
      <w:rPr>
        <w:rFonts w:ascii="Bookman Old Style" w:hAnsi="Bookman Old Style" w:cs="Arial"/>
        <w:b w:val="0"/>
        <w:sz w:val="22"/>
        <w:szCs w:val="22"/>
      </w:rPr>
      <w:t xml:space="preserve">  </w:t>
    </w:r>
    <w:r w:rsidRPr="00AD369B">
      <w:rPr>
        <w:rFonts w:ascii="Bookman Old Style" w:hAnsi="Bookman Old Style" w:cs="Arial"/>
        <w:b w:val="0"/>
        <w:sz w:val="22"/>
        <w:szCs w:val="22"/>
        <w:u w:val="single"/>
      </w:rPr>
      <w:t xml:space="preserve"> </w:t>
    </w:r>
    <w:r w:rsidR="00023385">
      <w:rPr>
        <w:rFonts w:ascii="Bookman Old Style" w:hAnsi="Bookman Old Style" w:cs="Arial"/>
        <w:bCs/>
        <w:szCs w:val="24"/>
        <w:u w:val="single"/>
      </w:rPr>
      <w:t>0</w:t>
    </w:r>
    <w:r w:rsidR="006C4229">
      <w:rPr>
        <w:rFonts w:ascii="Bookman Old Style" w:hAnsi="Bookman Old Style" w:cs="Arial"/>
        <w:bCs/>
        <w:szCs w:val="24"/>
        <w:u w:val="single"/>
      </w:rPr>
      <w:t>5</w:t>
    </w:r>
    <w:r w:rsidR="00023385">
      <w:rPr>
        <w:rFonts w:ascii="Bookman Old Style" w:hAnsi="Bookman Old Style" w:cs="Arial"/>
        <w:bCs/>
        <w:szCs w:val="24"/>
        <w:u w:val="single"/>
      </w:rPr>
      <w:t xml:space="preserve"> </w:t>
    </w:r>
    <w:r w:rsidR="00DF0C7C">
      <w:rPr>
        <w:rFonts w:ascii="Bookman Old Style" w:hAnsi="Bookman Old Style" w:cs="Arial"/>
        <w:bCs/>
        <w:szCs w:val="24"/>
        <w:u w:val="single"/>
      </w:rPr>
      <w:t>DIC</w:t>
    </w:r>
    <w:r w:rsidR="00023385">
      <w:rPr>
        <w:rFonts w:ascii="Bookman Old Style" w:hAnsi="Bookman Old Style" w:cs="Arial"/>
        <w:bCs/>
        <w:szCs w:val="24"/>
        <w:u w:val="single"/>
      </w:rPr>
      <w:t>.</w:t>
    </w:r>
    <w:r w:rsidRPr="00AD369B">
      <w:rPr>
        <w:rFonts w:ascii="Bookman Old Style" w:hAnsi="Bookman Old Style" w:cs="Arial"/>
        <w:bCs/>
        <w:szCs w:val="24"/>
        <w:u w:val="single"/>
      </w:rPr>
      <w:t xml:space="preserve"> 202</w:t>
    </w:r>
    <w:r>
      <w:rPr>
        <w:rFonts w:ascii="Bookman Old Style" w:hAnsi="Bookman Old Style" w:cs="Arial"/>
        <w:bCs/>
        <w:szCs w:val="24"/>
        <w:u w:val="single"/>
      </w:rPr>
      <w:t>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439EC">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4439EC">
      <w:rPr>
        <w:rFonts w:ascii="Bookman Old Style" w:hAnsi="Bookman Old Style" w:cs="Arial"/>
        <w:b w:val="0"/>
        <w:noProof/>
        <w:sz w:val="22"/>
        <w:szCs w:val="22"/>
      </w:rPr>
      <w:t>22</w:t>
    </w:r>
    <w:r>
      <w:rPr>
        <w:rFonts w:ascii="Bookman Old Style" w:hAnsi="Bookman Old Style" w:cs="Arial"/>
        <w:b w:val="0"/>
        <w:sz w:val="22"/>
        <w:szCs w:val="22"/>
      </w:rPr>
      <w:fldChar w:fldCharType="end"/>
    </w:r>
  </w:p>
  <w:p w14:paraId="6279FA08" w14:textId="77777777" w:rsidR="00077CB5" w:rsidRDefault="00077CB5" w:rsidP="00053032">
    <w:pPr>
      <w:pStyle w:val="Textodebloque"/>
      <w:ind w:left="0"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8240" behindDoc="0" locked="0" layoutInCell="1" allowOverlap="1" wp14:anchorId="4489AA18" wp14:editId="109CA753">
              <wp:simplePos x="0" y="0"/>
              <wp:positionH relativeFrom="column">
                <wp:posOffset>-9525</wp:posOffset>
              </wp:positionH>
              <wp:positionV relativeFrom="paragraph">
                <wp:posOffset>143381</wp:posOffset>
              </wp:positionV>
              <wp:extent cx="6342380" cy="9939131"/>
              <wp:effectExtent l="12700" t="12700" r="7620" b="177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03D14BE" id="Rectangle 4" o:spid="_x0000_s1026" style="position:absolute;margin-left:-.75pt;margin-top:11.3pt;width:499.4pt;height:7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" filled="f" strokeweight="1.5pt"/>
          </w:pict>
        </mc:Fallback>
      </mc:AlternateContent>
    </w:r>
    <w:r w:rsidRPr="00507115">
      <w:rPr>
        <w:rFonts w:ascii="Bookman Old Style" w:hAnsi="Bookman Old Style" w:cs="Arial"/>
        <w:szCs w:val="24"/>
      </w:rPr>
      <w:t xml:space="preserve"> </w:t>
    </w:r>
  </w:p>
  <w:p w14:paraId="28F3F09E" w14:textId="5FFCE027" w:rsidR="00077CB5" w:rsidRPr="0047242E" w:rsidRDefault="00077CB5" w:rsidP="0047242E">
    <w:pPr>
      <w:pStyle w:val="Textodebloque"/>
      <w:pBdr>
        <w:bottom w:val="single" w:sz="4" w:space="7" w:color="auto"/>
      </w:pBdr>
      <w:spacing w:after="120"/>
      <w:ind w:left="283" w:right="142"/>
      <w:rPr>
        <w:rFonts w:ascii="Bookman Old Style" w:hAnsi="Bookman Old Style"/>
        <w:sz w:val="22"/>
        <w:szCs w:val="22"/>
      </w:rPr>
    </w:pPr>
    <w:r w:rsidRPr="0047242E">
      <w:rPr>
        <w:rFonts w:ascii="Bookman Old Style" w:hAnsi="Bookman Old Style"/>
        <w:sz w:val="22"/>
        <w:szCs w:val="22"/>
      </w:rPr>
      <w:t xml:space="preserve">Por la cual se resuelve el recurso de reposición interpuesto por </w:t>
    </w:r>
    <w:r w:rsidR="006D3D11" w:rsidRPr="0047242E">
      <w:rPr>
        <w:rFonts w:ascii="Bookman Old Style" w:hAnsi="Bookman Old Style"/>
        <w:sz w:val="22"/>
        <w:szCs w:val="22"/>
      </w:rPr>
      <w:t>DUE CAPITAL</w:t>
    </w:r>
    <w:r w:rsidR="00AB1B3D" w:rsidRPr="0047242E">
      <w:rPr>
        <w:rFonts w:ascii="Bookman Old Style" w:hAnsi="Bookman Old Style"/>
        <w:sz w:val="22"/>
        <w:szCs w:val="22"/>
      </w:rPr>
      <w:t xml:space="preserve"> AND SERVICES</w:t>
    </w:r>
    <w:r w:rsidR="006D3D11" w:rsidRPr="0047242E">
      <w:rPr>
        <w:rFonts w:ascii="Bookman Old Style" w:hAnsi="Bookman Old Style"/>
        <w:sz w:val="22"/>
        <w:szCs w:val="22"/>
      </w:rPr>
      <w:t xml:space="preserve"> S.A.</w:t>
    </w:r>
    <w:r w:rsidR="007F38D7" w:rsidRPr="0047242E">
      <w:rPr>
        <w:rFonts w:ascii="Bookman Old Style" w:hAnsi="Bookman Old Style"/>
        <w:sz w:val="22"/>
        <w:szCs w:val="22"/>
      </w:rPr>
      <w:t>S.</w:t>
    </w:r>
    <w:r w:rsidRPr="0047242E">
      <w:rPr>
        <w:rFonts w:ascii="Bookman Old Style" w:hAnsi="Bookman Old Style"/>
        <w:sz w:val="22"/>
        <w:szCs w:val="22"/>
      </w:rPr>
      <w:t xml:space="preserve"> contra la Resolución </w:t>
    </w:r>
    <w:r w:rsidR="001B7CBC" w:rsidRPr="0047242E">
      <w:rPr>
        <w:rFonts w:ascii="Bookman Old Style" w:hAnsi="Bookman Old Style"/>
        <w:sz w:val="22"/>
        <w:szCs w:val="22"/>
      </w:rPr>
      <w:t>CREG 501 06</w:t>
    </w:r>
    <w:r w:rsidR="004E4D01" w:rsidRPr="0047242E">
      <w:rPr>
        <w:rFonts w:ascii="Bookman Old Style" w:hAnsi="Bookman Old Style"/>
        <w:sz w:val="22"/>
        <w:szCs w:val="22"/>
      </w:rPr>
      <w:t>0</w:t>
    </w:r>
    <w:r w:rsidRPr="0047242E">
      <w:rPr>
        <w:rFonts w:ascii="Bookman Old Style" w:hAnsi="Bookman Old Style"/>
        <w:sz w:val="22"/>
        <w:szCs w:val="22"/>
      </w:rPr>
      <w:t xml:space="preserve">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077CB5" w:rsidRDefault="00077CB5">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077CB5" w:rsidRDefault="00077CB5">
    <w:pPr>
      <w:pStyle w:val="Encabezado"/>
      <w:jc w:val="center"/>
      <w:rPr>
        <w:rFonts w:ascii="Arial" w:hAnsi="Arial" w:cs="Arial"/>
        <w:spacing w:val="20"/>
        <w:sz w:val="20"/>
      </w:rPr>
    </w:pPr>
  </w:p>
  <w:p w14:paraId="000510A4" w14:textId="77777777" w:rsidR="00077CB5" w:rsidRDefault="00077CB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EF8B460">
            <v:rect id="Rectangle 5"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5F70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rBQTIwWPMl8Rvn" int2:id="GmUYiUg4">
      <int2:state int2:value="Rejected" int2:type="LegacyProofing"/>
    </int2:textHash>
    <int2:textHash int2:hashCode="+asN4NImkaYycL" int2:id="s4Vj5Ba8">
      <int2:state int2:value="Rejected" int2:type="LegacyProofing"/>
    </int2:textHash>
    <int2:bookmark int2:bookmarkName="_Int_sz6iUwbW" int2:invalidationBookmarkName="" int2:hashCode="oFh++U/suL03qX" int2:id="P5jfHDA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7655057"/>
    <w:multiLevelType w:val="hybridMultilevel"/>
    <w:tmpl w:val="A828BA4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7" w15:restartNumberingAfterBreak="0">
    <w:nsid w:val="09901A1E"/>
    <w:multiLevelType w:val="hybridMultilevel"/>
    <w:tmpl w:val="49EEC4E2"/>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4D793F"/>
    <w:multiLevelType w:val="hybridMultilevel"/>
    <w:tmpl w:val="61706B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1AC41947"/>
    <w:multiLevelType w:val="hybridMultilevel"/>
    <w:tmpl w:val="D06A1B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1CF63874"/>
    <w:multiLevelType w:val="hybridMultilevel"/>
    <w:tmpl w:val="D7964F3C"/>
    <w:lvl w:ilvl="0" w:tplc="06F077C6">
      <w:start w:val="1"/>
      <w:numFmt w:val="decimal"/>
      <w:lvlText w:val="%1."/>
      <w:lvlJc w:val="left"/>
      <w:pPr>
        <w:ind w:left="720" w:hanging="360"/>
      </w:pPr>
    </w:lvl>
    <w:lvl w:ilvl="1" w:tplc="50100124">
      <w:start w:val="1"/>
      <w:numFmt w:val="lowerLetter"/>
      <w:lvlText w:val="%2."/>
      <w:lvlJc w:val="left"/>
      <w:pPr>
        <w:ind w:left="1440" w:hanging="360"/>
      </w:pPr>
    </w:lvl>
    <w:lvl w:ilvl="2" w:tplc="0AEA1D8A">
      <w:start w:val="1"/>
      <w:numFmt w:val="lowerRoman"/>
      <w:lvlText w:val="%3."/>
      <w:lvlJc w:val="right"/>
      <w:pPr>
        <w:ind w:left="2160" w:hanging="180"/>
      </w:pPr>
    </w:lvl>
    <w:lvl w:ilvl="3" w:tplc="B9B010B8">
      <w:start w:val="1"/>
      <w:numFmt w:val="decimal"/>
      <w:lvlText w:val="%4."/>
      <w:lvlJc w:val="left"/>
      <w:pPr>
        <w:ind w:left="2880" w:hanging="360"/>
      </w:pPr>
    </w:lvl>
    <w:lvl w:ilvl="4" w:tplc="D93A292C">
      <w:start w:val="1"/>
      <w:numFmt w:val="lowerLetter"/>
      <w:lvlText w:val="%5."/>
      <w:lvlJc w:val="left"/>
      <w:pPr>
        <w:ind w:left="3600" w:hanging="360"/>
      </w:pPr>
    </w:lvl>
    <w:lvl w:ilvl="5" w:tplc="F02C69A8">
      <w:start w:val="1"/>
      <w:numFmt w:val="lowerRoman"/>
      <w:lvlText w:val="%6."/>
      <w:lvlJc w:val="right"/>
      <w:pPr>
        <w:ind w:left="4320" w:hanging="180"/>
      </w:pPr>
    </w:lvl>
    <w:lvl w:ilvl="6" w:tplc="F26CB838">
      <w:start w:val="1"/>
      <w:numFmt w:val="decimal"/>
      <w:lvlText w:val="%7."/>
      <w:lvlJc w:val="left"/>
      <w:pPr>
        <w:ind w:left="5040" w:hanging="360"/>
      </w:pPr>
    </w:lvl>
    <w:lvl w:ilvl="7" w:tplc="EC32E44A">
      <w:start w:val="1"/>
      <w:numFmt w:val="lowerLetter"/>
      <w:lvlText w:val="%8."/>
      <w:lvlJc w:val="left"/>
      <w:pPr>
        <w:ind w:left="5760" w:hanging="360"/>
      </w:pPr>
    </w:lvl>
    <w:lvl w:ilvl="8" w:tplc="74BE00FC">
      <w:start w:val="1"/>
      <w:numFmt w:val="lowerRoman"/>
      <w:lvlText w:val="%9."/>
      <w:lvlJc w:val="right"/>
      <w:pPr>
        <w:ind w:left="6480" w:hanging="180"/>
      </w:pPr>
    </w:lvl>
  </w:abstractNum>
  <w:abstractNum w:abstractNumId="14"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8" w15:restartNumberingAfterBreak="0">
    <w:nsid w:val="299626C3"/>
    <w:multiLevelType w:val="hybridMultilevel"/>
    <w:tmpl w:val="9F143E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2B86733A"/>
    <w:multiLevelType w:val="multilevel"/>
    <w:tmpl w:val="7C6A80AC"/>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D7E6F89"/>
    <w:multiLevelType w:val="hybridMultilevel"/>
    <w:tmpl w:val="9B08EE6C"/>
    <w:lvl w:ilvl="0" w:tplc="B908045C">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5"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D97D28"/>
    <w:multiLevelType w:val="hybridMultilevel"/>
    <w:tmpl w:val="56A67378"/>
    <w:lvl w:ilvl="0" w:tplc="DF1858F6">
      <w:start w:val="1"/>
      <w:numFmt w:val="decimal"/>
      <w:lvlText w:val="%1."/>
      <w:lvlJc w:val="left"/>
      <w:pPr>
        <w:ind w:left="1004" w:hanging="360"/>
      </w:pPr>
      <w:rPr>
        <w:rFonts w:hint="default"/>
        <w:color w:val="4F81BD" w:themeColor="accent1"/>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8"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1"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693B4E"/>
    <w:multiLevelType w:val="hybridMultilevel"/>
    <w:tmpl w:val="D188D578"/>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37" w15:restartNumberingAfterBreak="0">
    <w:nsid w:val="5F63119C"/>
    <w:multiLevelType w:val="hybridMultilevel"/>
    <w:tmpl w:val="67E2BF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663144B8"/>
    <w:multiLevelType w:val="hybridMultilevel"/>
    <w:tmpl w:val="D868BFC8"/>
    <w:lvl w:ilvl="0" w:tplc="FFFFFFFF">
      <w:start w:val="1"/>
      <w:numFmt w:val="upp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1"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3" w15:restartNumberingAfterBreak="0">
    <w:nsid w:val="6A493F7D"/>
    <w:multiLevelType w:val="hybridMultilevel"/>
    <w:tmpl w:val="D1D0A3BE"/>
    <w:lvl w:ilvl="0" w:tplc="3398B6A6">
      <w:start w:val="1"/>
      <w:numFmt w:val="upperLetter"/>
      <w:lvlText w:val="%1."/>
      <w:lvlJc w:val="left"/>
      <w:pPr>
        <w:ind w:left="1004" w:hanging="360"/>
      </w:pPr>
    </w:lvl>
    <w:lvl w:ilvl="1" w:tplc="A8540F8E">
      <w:start w:val="1"/>
      <w:numFmt w:val="lowerLetter"/>
      <w:lvlText w:val="%2."/>
      <w:lvlJc w:val="left"/>
      <w:pPr>
        <w:ind w:left="1440" w:hanging="360"/>
      </w:pPr>
    </w:lvl>
    <w:lvl w:ilvl="2" w:tplc="27CE8052">
      <w:start w:val="1"/>
      <w:numFmt w:val="lowerRoman"/>
      <w:lvlText w:val="%3."/>
      <w:lvlJc w:val="right"/>
      <w:pPr>
        <w:ind w:left="2160" w:hanging="180"/>
      </w:pPr>
    </w:lvl>
    <w:lvl w:ilvl="3" w:tplc="3AC6194E">
      <w:start w:val="1"/>
      <w:numFmt w:val="decimal"/>
      <w:lvlText w:val="%4."/>
      <w:lvlJc w:val="left"/>
      <w:pPr>
        <w:ind w:left="2880" w:hanging="360"/>
      </w:pPr>
    </w:lvl>
    <w:lvl w:ilvl="4" w:tplc="0A9A0C80">
      <w:start w:val="1"/>
      <w:numFmt w:val="lowerLetter"/>
      <w:lvlText w:val="%5."/>
      <w:lvlJc w:val="left"/>
      <w:pPr>
        <w:ind w:left="3600" w:hanging="360"/>
      </w:pPr>
    </w:lvl>
    <w:lvl w:ilvl="5" w:tplc="F848745E">
      <w:start w:val="1"/>
      <w:numFmt w:val="lowerRoman"/>
      <w:lvlText w:val="%6."/>
      <w:lvlJc w:val="right"/>
      <w:pPr>
        <w:ind w:left="4320" w:hanging="180"/>
      </w:pPr>
    </w:lvl>
    <w:lvl w:ilvl="6" w:tplc="C65432CE">
      <w:start w:val="1"/>
      <w:numFmt w:val="decimal"/>
      <w:lvlText w:val="%7."/>
      <w:lvlJc w:val="left"/>
      <w:pPr>
        <w:ind w:left="5040" w:hanging="360"/>
      </w:pPr>
    </w:lvl>
    <w:lvl w:ilvl="7" w:tplc="5D10CC56">
      <w:start w:val="1"/>
      <w:numFmt w:val="lowerLetter"/>
      <w:lvlText w:val="%8."/>
      <w:lvlJc w:val="left"/>
      <w:pPr>
        <w:ind w:left="5760" w:hanging="360"/>
      </w:pPr>
    </w:lvl>
    <w:lvl w:ilvl="8" w:tplc="899A5182">
      <w:start w:val="1"/>
      <w:numFmt w:val="lowerRoman"/>
      <w:lvlText w:val="%9."/>
      <w:lvlJc w:val="right"/>
      <w:pPr>
        <w:ind w:left="6480" w:hanging="180"/>
      </w:pPr>
    </w:lvl>
  </w:abstractNum>
  <w:abstractNum w:abstractNumId="44"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7"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846095428">
    <w:abstractNumId w:val="27"/>
  </w:num>
  <w:num w:numId="2" w16cid:durableId="1024526349">
    <w:abstractNumId w:val="9"/>
  </w:num>
  <w:num w:numId="3" w16cid:durableId="12342661">
    <w:abstractNumId w:val="48"/>
  </w:num>
  <w:num w:numId="4" w16cid:durableId="443381145">
    <w:abstractNumId w:val="15"/>
  </w:num>
  <w:num w:numId="5" w16cid:durableId="534003078">
    <w:abstractNumId w:val="34"/>
  </w:num>
  <w:num w:numId="6" w16cid:durableId="1489395127">
    <w:abstractNumId w:val="3"/>
  </w:num>
  <w:num w:numId="7" w16cid:durableId="132524102">
    <w:abstractNumId w:val="0"/>
  </w:num>
  <w:num w:numId="8" w16cid:durableId="1605306477">
    <w:abstractNumId w:val="23"/>
  </w:num>
  <w:num w:numId="9" w16cid:durableId="1580555631">
    <w:abstractNumId w:val="35"/>
  </w:num>
  <w:num w:numId="10" w16cid:durableId="327287630">
    <w:abstractNumId w:val="6"/>
  </w:num>
  <w:num w:numId="11" w16cid:durableId="930817117">
    <w:abstractNumId w:val="22"/>
  </w:num>
  <w:num w:numId="12" w16cid:durableId="1055930162">
    <w:abstractNumId w:val="4"/>
  </w:num>
  <w:num w:numId="13" w16cid:durableId="1400209194">
    <w:abstractNumId w:val="14"/>
  </w:num>
  <w:num w:numId="14" w16cid:durableId="1902711685">
    <w:abstractNumId w:val="33"/>
  </w:num>
  <w:num w:numId="15" w16cid:durableId="1954894375">
    <w:abstractNumId w:val="49"/>
  </w:num>
  <w:num w:numId="16" w16cid:durableId="1819807828">
    <w:abstractNumId w:val="11"/>
  </w:num>
  <w:num w:numId="17" w16cid:durableId="1590848393">
    <w:abstractNumId w:val="38"/>
  </w:num>
  <w:num w:numId="18" w16cid:durableId="231160145">
    <w:abstractNumId w:val="42"/>
  </w:num>
  <w:num w:numId="19" w16cid:durableId="265230873">
    <w:abstractNumId w:val="39"/>
  </w:num>
  <w:num w:numId="20" w16cid:durableId="614292562">
    <w:abstractNumId w:val="2"/>
  </w:num>
  <w:num w:numId="21" w16cid:durableId="823158734">
    <w:abstractNumId w:val="29"/>
  </w:num>
  <w:num w:numId="22" w16cid:durableId="1377504450">
    <w:abstractNumId w:val="31"/>
  </w:num>
  <w:num w:numId="23" w16cid:durableId="1736392537">
    <w:abstractNumId w:val="25"/>
  </w:num>
  <w:num w:numId="24" w16cid:durableId="1623341949">
    <w:abstractNumId w:val="47"/>
  </w:num>
  <w:num w:numId="25" w16cid:durableId="593705566">
    <w:abstractNumId w:val="45"/>
  </w:num>
  <w:num w:numId="26" w16cid:durableId="2107726802">
    <w:abstractNumId w:val="1"/>
  </w:num>
  <w:num w:numId="27" w16cid:durableId="1526938762">
    <w:abstractNumId w:val="24"/>
  </w:num>
  <w:num w:numId="28" w16cid:durableId="1339890330">
    <w:abstractNumId w:val="44"/>
  </w:num>
  <w:num w:numId="29" w16cid:durableId="506287069">
    <w:abstractNumId w:val="41"/>
  </w:num>
  <w:num w:numId="30" w16cid:durableId="432630228">
    <w:abstractNumId w:val="36"/>
  </w:num>
  <w:num w:numId="31" w16cid:durableId="564603139">
    <w:abstractNumId w:val="8"/>
  </w:num>
  <w:num w:numId="32" w16cid:durableId="739404672">
    <w:abstractNumId w:val="28"/>
  </w:num>
  <w:num w:numId="33" w16cid:durableId="1293511820">
    <w:abstractNumId w:val="30"/>
  </w:num>
  <w:num w:numId="34" w16cid:durableId="542600478">
    <w:abstractNumId w:val="17"/>
  </w:num>
  <w:num w:numId="35" w16cid:durableId="304353198">
    <w:abstractNumId w:val="46"/>
  </w:num>
  <w:num w:numId="36" w16cid:durableId="644043798">
    <w:abstractNumId w:val="16"/>
  </w:num>
  <w:num w:numId="37" w16cid:durableId="1287152439">
    <w:abstractNumId w:val="21"/>
  </w:num>
  <w:num w:numId="38" w16cid:durableId="165872829">
    <w:abstractNumId w:val="37"/>
  </w:num>
  <w:num w:numId="39" w16cid:durableId="1803302287">
    <w:abstractNumId w:val="5"/>
  </w:num>
  <w:num w:numId="40" w16cid:durableId="425347694">
    <w:abstractNumId w:val="26"/>
  </w:num>
  <w:num w:numId="41" w16cid:durableId="1999454343">
    <w:abstractNumId w:val="40"/>
  </w:num>
  <w:num w:numId="42" w16cid:durableId="648167205">
    <w:abstractNumId w:val="13"/>
  </w:num>
  <w:num w:numId="43" w16cid:durableId="1316954831">
    <w:abstractNumId w:val="43"/>
  </w:num>
  <w:num w:numId="44" w16cid:durableId="2075808648">
    <w:abstractNumId w:val="18"/>
  </w:num>
  <w:num w:numId="45" w16cid:durableId="843210010">
    <w:abstractNumId w:val="10"/>
  </w:num>
  <w:num w:numId="46" w16cid:durableId="200825408">
    <w:abstractNumId w:val="32"/>
  </w:num>
  <w:num w:numId="47" w16cid:durableId="1724018126">
    <w:abstractNumId w:val="7"/>
  </w:num>
  <w:num w:numId="48" w16cid:durableId="227696128">
    <w:abstractNumId w:val="12"/>
  </w:num>
  <w:num w:numId="49" w16cid:durableId="487021503">
    <w:abstractNumId w:val="19"/>
  </w:num>
  <w:num w:numId="50" w16cid:durableId="1333141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0DD8"/>
    <w:rsid w:val="0000214C"/>
    <w:rsid w:val="000039B5"/>
    <w:rsid w:val="00004A66"/>
    <w:rsid w:val="00005B58"/>
    <w:rsid w:val="00006056"/>
    <w:rsid w:val="00006174"/>
    <w:rsid w:val="000061AB"/>
    <w:rsid w:val="00006DEB"/>
    <w:rsid w:val="00007785"/>
    <w:rsid w:val="00007933"/>
    <w:rsid w:val="00007CB3"/>
    <w:rsid w:val="00010101"/>
    <w:rsid w:val="00010147"/>
    <w:rsid w:val="000105DB"/>
    <w:rsid w:val="000109EE"/>
    <w:rsid w:val="0001172E"/>
    <w:rsid w:val="00011C16"/>
    <w:rsid w:val="00011D74"/>
    <w:rsid w:val="000127F4"/>
    <w:rsid w:val="000139E1"/>
    <w:rsid w:val="00013AAC"/>
    <w:rsid w:val="00013BBD"/>
    <w:rsid w:val="0001461E"/>
    <w:rsid w:val="0001463E"/>
    <w:rsid w:val="000146C9"/>
    <w:rsid w:val="00014ECC"/>
    <w:rsid w:val="0001566F"/>
    <w:rsid w:val="0001567C"/>
    <w:rsid w:val="00015718"/>
    <w:rsid w:val="00015797"/>
    <w:rsid w:val="00015A2B"/>
    <w:rsid w:val="000167C5"/>
    <w:rsid w:val="00016D92"/>
    <w:rsid w:val="00017089"/>
    <w:rsid w:val="000172BA"/>
    <w:rsid w:val="00017703"/>
    <w:rsid w:val="00017B7D"/>
    <w:rsid w:val="000217E8"/>
    <w:rsid w:val="00021CC9"/>
    <w:rsid w:val="00023385"/>
    <w:rsid w:val="000238A9"/>
    <w:rsid w:val="00023F19"/>
    <w:rsid w:val="000240F0"/>
    <w:rsid w:val="00024BD3"/>
    <w:rsid w:val="0002542C"/>
    <w:rsid w:val="0002667C"/>
    <w:rsid w:val="00026917"/>
    <w:rsid w:val="0002753E"/>
    <w:rsid w:val="00030FA5"/>
    <w:rsid w:val="00031A48"/>
    <w:rsid w:val="00031FC7"/>
    <w:rsid w:val="00032331"/>
    <w:rsid w:val="0003304F"/>
    <w:rsid w:val="0003321C"/>
    <w:rsid w:val="00033BCE"/>
    <w:rsid w:val="00034B16"/>
    <w:rsid w:val="00034B56"/>
    <w:rsid w:val="00034D3E"/>
    <w:rsid w:val="00035331"/>
    <w:rsid w:val="00035ED8"/>
    <w:rsid w:val="000360EB"/>
    <w:rsid w:val="000367FD"/>
    <w:rsid w:val="00037C6F"/>
    <w:rsid w:val="00040619"/>
    <w:rsid w:val="00040704"/>
    <w:rsid w:val="0004144B"/>
    <w:rsid w:val="00041C7C"/>
    <w:rsid w:val="00041DF3"/>
    <w:rsid w:val="00041F8F"/>
    <w:rsid w:val="00042EF3"/>
    <w:rsid w:val="00044955"/>
    <w:rsid w:val="00044D15"/>
    <w:rsid w:val="000463FE"/>
    <w:rsid w:val="00046C38"/>
    <w:rsid w:val="000474D9"/>
    <w:rsid w:val="00047EF9"/>
    <w:rsid w:val="00050E57"/>
    <w:rsid w:val="000513FB"/>
    <w:rsid w:val="00052EC4"/>
    <w:rsid w:val="00053032"/>
    <w:rsid w:val="000532A7"/>
    <w:rsid w:val="00055B77"/>
    <w:rsid w:val="00055F0D"/>
    <w:rsid w:val="00055F92"/>
    <w:rsid w:val="00055FDA"/>
    <w:rsid w:val="00056350"/>
    <w:rsid w:val="0005742C"/>
    <w:rsid w:val="00057BD8"/>
    <w:rsid w:val="00057EF3"/>
    <w:rsid w:val="0006094C"/>
    <w:rsid w:val="000611BF"/>
    <w:rsid w:val="00061839"/>
    <w:rsid w:val="0006277F"/>
    <w:rsid w:val="00063E90"/>
    <w:rsid w:val="000645B9"/>
    <w:rsid w:val="00064B6E"/>
    <w:rsid w:val="00064BE6"/>
    <w:rsid w:val="000653C2"/>
    <w:rsid w:val="00065952"/>
    <w:rsid w:val="000666B3"/>
    <w:rsid w:val="00067947"/>
    <w:rsid w:val="00070A3C"/>
    <w:rsid w:val="00073C36"/>
    <w:rsid w:val="00074119"/>
    <w:rsid w:val="000757D9"/>
    <w:rsid w:val="000758BB"/>
    <w:rsid w:val="0007591C"/>
    <w:rsid w:val="00075A70"/>
    <w:rsid w:val="0007678D"/>
    <w:rsid w:val="00076D43"/>
    <w:rsid w:val="00076E4E"/>
    <w:rsid w:val="00076EFB"/>
    <w:rsid w:val="00076F13"/>
    <w:rsid w:val="00077365"/>
    <w:rsid w:val="00077CB5"/>
    <w:rsid w:val="00077E1A"/>
    <w:rsid w:val="0008073E"/>
    <w:rsid w:val="00080D43"/>
    <w:rsid w:val="00080E3B"/>
    <w:rsid w:val="00082680"/>
    <w:rsid w:val="000837F9"/>
    <w:rsid w:val="00084FD1"/>
    <w:rsid w:val="00085854"/>
    <w:rsid w:val="00091685"/>
    <w:rsid w:val="00091CDB"/>
    <w:rsid w:val="00094181"/>
    <w:rsid w:val="00095E30"/>
    <w:rsid w:val="00096303"/>
    <w:rsid w:val="00096D77"/>
    <w:rsid w:val="000973AA"/>
    <w:rsid w:val="000A0304"/>
    <w:rsid w:val="000A0A80"/>
    <w:rsid w:val="000A0ABB"/>
    <w:rsid w:val="000A15C1"/>
    <w:rsid w:val="000A19AC"/>
    <w:rsid w:val="000A2F2D"/>
    <w:rsid w:val="000A36F7"/>
    <w:rsid w:val="000A42D2"/>
    <w:rsid w:val="000A4E13"/>
    <w:rsid w:val="000A5DC6"/>
    <w:rsid w:val="000A7898"/>
    <w:rsid w:val="000B18DE"/>
    <w:rsid w:val="000B22B8"/>
    <w:rsid w:val="000B23C4"/>
    <w:rsid w:val="000B23D6"/>
    <w:rsid w:val="000B24D7"/>
    <w:rsid w:val="000B27EF"/>
    <w:rsid w:val="000B28DE"/>
    <w:rsid w:val="000B2B65"/>
    <w:rsid w:val="000B3908"/>
    <w:rsid w:val="000B4CFD"/>
    <w:rsid w:val="000B4EFE"/>
    <w:rsid w:val="000B5851"/>
    <w:rsid w:val="000B66D5"/>
    <w:rsid w:val="000B7263"/>
    <w:rsid w:val="000C0C0A"/>
    <w:rsid w:val="000C28F8"/>
    <w:rsid w:val="000C3428"/>
    <w:rsid w:val="000C3560"/>
    <w:rsid w:val="000C41F8"/>
    <w:rsid w:val="000C5252"/>
    <w:rsid w:val="000C529B"/>
    <w:rsid w:val="000C5C12"/>
    <w:rsid w:val="000C5DD0"/>
    <w:rsid w:val="000C6903"/>
    <w:rsid w:val="000C7309"/>
    <w:rsid w:val="000C75EE"/>
    <w:rsid w:val="000C7E0E"/>
    <w:rsid w:val="000D137F"/>
    <w:rsid w:val="000D150E"/>
    <w:rsid w:val="000D1646"/>
    <w:rsid w:val="000D190A"/>
    <w:rsid w:val="000D194E"/>
    <w:rsid w:val="000D19CB"/>
    <w:rsid w:val="000D20E4"/>
    <w:rsid w:val="000D26F8"/>
    <w:rsid w:val="000D2CC9"/>
    <w:rsid w:val="000D2D3B"/>
    <w:rsid w:val="000D3C37"/>
    <w:rsid w:val="000D3D2A"/>
    <w:rsid w:val="000D40FF"/>
    <w:rsid w:val="000D54B6"/>
    <w:rsid w:val="000D58B2"/>
    <w:rsid w:val="000D6527"/>
    <w:rsid w:val="000D6F69"/>
    <w:rsid w:val="000D71CD"/>
    <w:rsid w:val="000E0A85"/>
    <w:rsid w:val="000E1096"/>
    <w:rsid w:val="000E1A25"/>
    <w:rsid w:val="000E2590"/>
    <w:rsid w:val="000E266B"/>
    <w:rsid w:val="000E26BD"/>
    <w:rsid w:val="000E5342"/>
    <w:rsid w:val="000E5DFC"/>
    <w:rsid w:val="000E60C1"/>
    <w:rsid w:val="000F0A11"/>
    <w:rsid w:val="000F0C5F"/>
    <w:rsid w:val="000F1158"/>
    <w:rsid w:val="000F1CD5"/>
    <w:rsid w:val="000F25D4"/>
    <w:rsid w:val="000F3415"/>
    <w:rsid w:val="000F35E6"/>
    <w:rsid w:val="000F4FF9"/>
    <w:rsid w:val="000F5520"/>
    <w:rsid w:val="000F5953"/>
    <w:rsid w:val="000F6002"/>
    <w:rsid w:val="000F67D3"/>
    <w:rsid w:val="000F69F2"/>
    <w:rsid w:val="000F74A0"/>
    <w:rsid w:val="0010008F"/>
    <w:rsid w:val="001007E9"/>
    <w:rsid w:val="00100A81"/>
    <w:rsid w:val="00100FEA"/>
    <w:rsid w:val="00102975"/>
    <w:rsid w:val="00102BCB"/>
    <w:rsid w:val="001039AD"/>
    <w:rsid w:val="001044A2"/>
    <w:rsid w:val="00105095"/>
    <w:rsid w:val="00105549"/>
    <w:rsid w:val="0010568F"/>
    <w:rsid w:val="001058F5"/>
    <w:rsid w:val="00105C5E"/>
    <w:rsid w:val="00105F98"/>
    <w:rsid w:val="001074EB"/>
    <w:rsid w:val="001076A5"/>
    <w:rsid w:val="00107885"/>
    <w:rsid w:val="00107C3F"/>
    <w:rsid w:val="00110614"/>
    <w:rsid w:val="00110A41"/>
    <w:rsid w:val="00111860"/>
    <w:rsid w:val="0011199A"/>
    <w:rsid w:val="00111BCC"/>
    <w:rsid w:val="00112C8D"/>
    <w:rsid w:val="0011323F"/>
    <w:rsid w:val="001133A1"/>
    <w:rsid w:val="00113916"/>
    <w:rsid w:val="001148AC"/>
    <w:rsid w:val="00115547"/>
    <w:rsid w:val="00115E89"/>
    <w:rsid w:val="00116313"/>
    <w:rsid w:val="00117147"/>
    <w:rsid w:val="00117B7B"/>
    <w:rsid w:val="00121224"/>
    <w:rsid w:val="0012155C"/>
    <w:rsid w:val="00121840"/>
    <w:rsid w:val="00122504"/>
    <w:rsid w:val="00122CD7"/>
    <w:rsid w:val="0012349B"/>
    <w:rsid w:val="00123A25"/>
    <w:rsid w:val="00123EB6"/>
    <w:rsid w:val="001244AE"/>
    <w:rsid w:val="00124F8A"/>
    <w:rsid w:val="00125180"/>
    <w:rsid w:val="0012569C"/>
    <w:rsid w:val="0012591E"/>
    <w:rsid w:val="00125B17"/>
    <w:rsid w:val="00125FAF"/>
    <w:rsid w:val="00126027"/>
    <w:rsid w:val="00126B7E"/>
    <w:rsid w:val="00126CFA"/>
    <w:rsid w:val="00127064"/>
    <w:rsid w:val="00127085"/>
    <w:rsid w:val="00127A5C"/>
    <w:rsid w:val="00127B41"/>
    <w:rsid w:val="00130534"/>
    <w:rsid w:val="001318D6"/>
    <w:rsid w:val="001318FF"/>
    <w:rsid w:val="00133B0C"/>
    <w:rsid w:val="001342BA"/>
    <w:rsid w:val="00134FFA"/>
    <w:rsid w:val="00135077"/>
    <w:rsid w:val="001354FE"/>
    <w:rsid w:val="00135697"/>
    <w:rsid w:val="00135A79"/>
    <w:rsid w:val="00135FEE"/>
    <w:rsid w:val="001361DA"/>
    <w:rsid w:val="001364B7"/>
    <w:rsid w:val="00136B3D"/>
    <w:rsid w:val="0013770E"/>
    <w:rsid w:val="00137C71"/>
    <w:rsid w:val="00137CDB"/>
    <w:rsid w:val="00137D54"/>
    <w:rsid w:val="00137E15"/>
    <w:rsid w:val="001405C6"/>
    <w:rsid w:val="00140684"/>
    <w:rsid w:val="00140ABF"/>
    <w:rsid w:val="00140D4C"/>
    <w:rsid w:val="00140E76"/>
    <w:rsid w:val="00141013"/>
    <w:rsid w:val="00141079"/>
    <w:rsid w:val="0014124F"/>
    <w:rsid w:val="001415F3"/>
    <w:rsid w:val="00142339"/>
    <w:rsid w:val="001429E1"/>
    <w:rsid w:val="00143093"/>
    <w:rsid w:val="00143E01"/>
    <w:rsid w:val="00143FD6"/>
    <w:rsid w:val="0014441A"/>
    <w:rsid w:val="001459AA"/>
    <w:rsid w:val="00145DE8"/>
    <w:rsid w:val="001467F1"/>
    <w:rsid w:val="00147ADF"/>
    <w:rsid w:val="00147DF0"/>
    <w:rsid w:val="00150140"/>
    <w:rsid w:val="001503F7"/>
    <w:rsid w:val="00151C17"/>
    <w:rsid w:val="00152200"/>
    <w:rsid w:val="00152B46"/>
    <w:rsid w:val="00153FF0"/>
    <w:rsid w:val="00155143"/>
    <w:rsid w:val="00155936"/>
    <w:rsid w:val="00155D32"/>
    <w:rsid w:val="001567C8"/>
    <w:rsid w:val="00156CE1"/>
    <w:rsid w:val="00156D19"/>
    <w:rsid w:val="00156E1D"/>
    <w:rsid w:val="00157081"/>
    <w:rsid w:val="00160009"/>
    <w:rsid w:val="00160621"/>
    <w:rsid w:val="00160CF3"/>
    <w:rsid w:val="0016198F"/>
    <w:rsid w:val="00161E06"/>
    <w:rsid w:val="00162AEA"/>
    <w:rsid w:val="00162C13"/>
    <w:rsid w:val="00163269"/>
    <w:rsid w:val="001636CB"/>
    <w:rsid w:val="00163721"/>
    <w:rsid w:val="00163CFA"/>
    <w:rsid w:val="00163E02"/>
    <w:rsid w:val="0016489E"/>
    <w:rsid w:val="00165C74"/>
    <w:rsid w:val="00166694"/>
    <w:rsid w:val="001670A2"/>
    <w:rsid w:val="001672D7"/>
    <w:rsid w:val="00170F7B"/>
    <w:rsid w:val="00171009"/>
    <w:rsid w:val="00171024"/>
    <w:rsid w:val="001715A6"/>
    <w:rsid w:val="00171AD5"/>
    <w:rsid w:val="00172E1C"/>
    <w:rsid w:val="00173552"/>
    <w:rsid w:val="00175142"/>
    <w:rsid w:val="00175329"/>
    <w:rsid w:val="001758F9"/>
    <w:rsid w:val="001766FB"/>
    <w:rsid w:val="00176E35"/>
    <w:rsid w:val="0018001E"/>
    <w:rsid w:val="001831DE"/>
    <w:rsid w:val="00183463"/>
    <w:rsid w:val="001841B7"/>
    <w:rsid w:val="001851B6"/>
    <w:rsid w:val="00185968"/>
    <w:rsid w:val="00187850"/>
    <w:rsid w:val="00191128"/>
    <w:rsid w:val="00192CBF"/>
    <w:rsid w:val="00192FF1"/>
    <w:rsid w:val="001935D0"/>
    <w:rsid w:val="001948E0"/>
    <w:rsid w:val="00194943"/>
    <w:rsid w:val="00194A24"/>
    <w:rsid w:val="00196036"/>
    <w:rsid w:val="00196088"/>
    <w:rsid w:val="00196225"/>
    <w:rsid w:val="00196853"/>
    <w:rsid w:val="00196917"/>
    <w:rsid w:val="00196D94"/>
    <w:rsid w:val="001978B2"/>
    <w:rsid w:val="001A10CF"/>
    <w:rsid w:val="001A1A80"/>
    <w:rsid w:val="001A1D88"/>
    <w:rsid w:val="001A35DF"/>
    <w:rsid w:val="001A36E5"/>
    <w:rsid w:val="001A3A24"/>
    <w:rsid w:val="001A3C92"/>
    <w:rsid w:val="001A3EEA"/>
    <w:rsid w:val="001A424B"/>
    <w:rsid w:val="001A474A"/>
    <w:rsid w:val="001A5475"/>
    <w:rsid w:val="001A5AE8"/>
    <w:rsid w:val="001A5F1B"/>
    <w:rsid w:val="001A6946"/>
    <w:rsid w:val="001A74A7"/>
    <w:rsid w:val="001A7870"/>
    <w:rsid w:val="001A7F27"/>
    <w:rsid w:val="001A7F6E"/>
    <w:rsid w:val="001B08FA"/>
    <w:rsid w:val="001B0B09"/>
    <w:rsid w:val="001B0B2E"/>
    <w:rsid w:val="001B0C73"/>
    <w:rsid w:val="001B0D4D"/>
    <w:rsid w:val="001B12C7"/>
    <w:rsid w:val="001B1987"/>
    <w:rsid w:val="001B4141"/>
    <w:rsid w:val="001B458E"/>
    <w:rsid w:val="001B5377"/>
    <w:rsid w:val="001B5E7C"/>
    <w:rsid w:val="001B6064"/>
    <w:rsid w:val="001B664E"/>
    <w:rsid w:val="001B6785"/>
    <w:rsid w:val="001B74BD"/>
    <w:rsid w:val="001B7CBC"/>
    <w:rsid w:val="001C0CA7"/>
    <w:rsid w:val="001C18FE"/>
    <w:rsid w:val="001C1D1F"/>
    <w:rsid w:val="001C2B80"/>
    <w:rsid w:val="001C2CE9"/>
    <w:rsid w:val="001C2F41"/>
    <w:rsid w:val="001C3639"/>
    <w:rsid w:val="001C4173"/>
    <w:rsid w:val="001C48A8"/>
    <w:rsid w:val="001C4A9D"/>
    <w:rsid w:val="001C610C"/>
    <w:rsid w:val="001C668A"/>
    <w:rsid w:val="001C6AB1"/>
    <w:rsid w:val="001C6F22"/>
    <w:rsid w:val="001C73F2"/>
    <w:rsid w:val="001D042A"/>
    <w:rsid w:val="001D0D88"/>
    <w:rsid w:val="001D0FCD"/>
    <w:rsid w:val="001D1744"/>
    <w:rsid w:val="001D1BCB"/>
    <w:rsid w:val="001D2824"/>
    <w:rsid w:val="001D374C"/>
    <w:rsid w:val="001D399A"/>
    <w:rsid w:val="001D3BC6"/>
    <w:rsid w:val="001D41C5"/>
    <w:rsid w:val="001D43CD"/>
    <w:rsid w:val="001D511B"/>
    <w:rsid w:val="001D5159"/>
    <w:rsid w:val="001D557F"/>
    <w:rsid w:val="001D5582"/>
    <w:rsid w:val="001D5903"/>
    <w:rsid w:val="001D632A"/>
    <w:rsid w:val="001D6E7D"/>
    <w:rsid w:val="001D716C"/>
    <w:rsid w:val="001E04D1"/>
    <w:rsid w:val="001E1047"/>
    <w:rsid w:val="001E1383"/>
    <w:rsid w:val="001E18D3"/>
    <w:rsid w:val="001E2C3E"/>
    <w:rsid w:val="001E379A"/>
    <w:rsid w:val="001E3A22"/>
    <w:rsid w:val="001E41FF"/>
    <w:rsid w:val="001E43BA"/>
    <w:rsid w:val="001E4510"/>
    <w:rsid w:val="001E4D38"/>
    <w:rsid w:val="001E4D3E"/>
    <w:rsid w:val="001E59E6"/>
    <w:rsid w:val="001E64AF"/>
    <w:rsid w:val="001E7753"/>
    <w:rsid w:val="001F0119"/>
    <w:rsid w:val="001F02FE"/>
    <w:rsid w:val="001F0FEE"/>
    <w:rsid w:val="001F184C"/>
    <w:rsid w:val="001F1862"/>
    <w:rsid w:val="001F1A0C"/>
    <w:rsid w:val="001F2C94"/>
    <w:rsid w:val="001F35A9"/>
    <w:rsid w:val="001F41E5"/>
    <w:rsid w:val="001F544A"/>
    <w:rsid w:val="001F6751"/>
    <w:rsid w:val="001F6946"/>
    <w:rsid w:val="001F6995"/>
    <w:rsid w:val="001F6997"/>
    <w:rsid w:val="001F6E53"/>
    <w:rsid w:val="001F726F"/>
    <w:rsid w:val="001F7DBA"/>
    <w:rsid w:val="002004DC"/>
    <w:rsid w:val="002006A8"/>
    <w:rsid w:val="0020138C"/>
    <w:rsid w:val="002022BC"/>
    <w:rsid w:val="00202AC1"/>
    <w:rsid w:val="00202B60"/>
    <w:rsid w:val="002030A6"/>
    <w:rsid w:val="00203868"/>
    <w:rsid w:val="00204CEB"/>
    <w:rsid w:val="002050FA"/>
    <w:rsid w:val="00207031"/>
    <w:rsid w:val="002070AC"/>
    <w:rsid w:val="00210345"/>
    <w:rsid w:val="00210C04"/>
    <w:rsid w:val="00210E16"/>
    <w:rsid w:val="00211F9F"/>
    <w:rsid w:val="00211FFE"/>
    <w:rsid w:val="00212455"/>
    <w:rsid w:val="00214892"/>
    <w:rsid w:val="002166F4"/>
    <w:rsid w:val="00216B2A"/>
    <w:rsid w:val="00216F51"/>
    <w:rsid w:val="0021740A"/>
    <w:rsid w:val="002211BA"/>
    <w:rsid w:val="00221448"/>
    <w:rsid w:val="0022157F"/>
    <w:rsid w:val="00222EF5"/>
    <w:rsid w:val="00223319"/>
    <w:rsid w:val="00223B1C"/>
    <w:rsid w:val="00225188"/>
    <w:rsid w:val="00227DC3"/>
    <w:rsid w:val="00230DFD"/>
    <w:rsid w:val="00233148"/>
    <w:rsid w:val="002337A0"/>
    <w:rsid w:val="00233BE1"/>
    <w:rsid w:val="00234293"/>
    <w:rsid w:val="00234DA3"/>
    <w:rsid w:val="00236372"/>
    <w:rsid w:val="0023730A"/>
    <w:rsid w:val="002373E5"/>
    <w:rsid w:val="0023757A"/>
    <w:rsid w:val="00237BA8"/>
    <w:rsid w:val="00240149"/>
    <w:rsid w:val="00240632"/>
    <w:rsid w:val="0024250F"/>
    <w:rsid w:val="00242624"/>
    <w:rsid w:val="002429F7"/>
    <w:rsid w:val="00242BAE"/>
    <w:rsid w:val="00243627"/>
    <w:rsid w:val="002443E8"/>
    <w:rsid w:val="00244D9B"/>
    <w:rsid w:val="00245930"/>
    <w:rsid w:val="002467E6"/>
    <w:rsid w:val="00250773"/>
    <w:rsid w:val="00250C2D"/>
    <w:rsid w:val="00251C6D"/>
    <w:rsid w:val="002530AF"/>
    <w:rsid w:val="00255160"/>
    <w:rsid w:val="00255AA6"/>
    <w:rsid w:val="00255DD9"/>
    <w:rsid w:val="00256ACA"/>
    <w:rsid w:val="0026146C"/>
    <w:rsid w:val="002614F3"/>
    <w:rsid w:val="00261FAA"/>
    <w:rsid w:val="00262930"/>
    <w:rsid w:val="00262B85"/>
    <w:rsid w:val="00262D91"/>
    <w:rsid w:val="002645F8"/>
    <w:rsid w:val="00264637"/>
    <w:rsid w:val="00264B42"/>
    <w:rsid w:val="00265543"/>
    <w:rsid w:val="00265A84"/>
    <w:rsid w:val="00267295"/>
    <w:rsid w:val="00270541"/>
    <w:rsid w:val="0027254B"/>
    <w:rsid w:val="002728B7"/>
    <w:rsid w:val="00272D34"/>
    <w:rsid w:val="002739C6"/>
    <w:rsid w:val="0027454A"/>
    <w:rsid w:val="00274E93"/>
    <w:rsid w:val="00275208"/>
    <w:rsid w:val="002755D6"/>
    <w:rsid w:val="002762AC"/>
    <w:rsid w:val="00276640"/>
    <w:rsid w:val="00276C78"/>
    <w:rsid w:val="00276F0B"/>
    <w:rsid w:val="00277870"/>
    <w:rsid w:val="00280386"/>
    <w:rsid w:val="00280716"/>
    <w:rsid w:val="002809FC"/>
    <w:rsid w:val="00280B7E"/>
    <w:rsid w:val="00280FB0"/>
    <w:rsid w:val="0028147B"/>
    <w:rsid w:val="00281F27"/>
    <w:rsid w:val="002823BA"/>
    <w:rsid w:val="002825B6"/>
    <w:rsid w:val="00282A59"/>
    <w:rsid w:val="00282B9C"/>
    <w:rsid w:val="00282D15"/>
    <w:rsid w:val="00282F8B"/>
    <w:rsid w:val="002830F4"/>
    <w:rsid w:val="00283641"/>
    <w:rsid w:val="00283DEE"/>
    <w:rsid w:val="00283F5F"/>
    <w:rsid w:val="00284144"/>
    <w:rsid w:val="002841E4"/>
    <w:rsid w:val="00284747"/>
    <w:rsid w:val="00284D64"/>
    <w:rsid w:val="00285496"/>
    <w:rsid w:val="002857DF"/>
    <w:rsid w:val="00286A1F"/>
    <w:rsid w:val="00290B43"/>
    <w:rsid w:val="00291A1D"/>
    <w:rsid w:val="0029263A"/>
    <w:rsid w:val="00292C7C"/>
    <w:rsid w:val="00293801"/>
    <w:rsid w:val="00293C67"/>
    <w:rsid w:val="002950E0"/>
    <w:rsid w:val="002955EC"/>
    <w:rsid w:val="002960F6"/>
    <w:rsid w:val="00297326"/>
    <w:rsid w:val="002A0135"/>
    <w:rsid w:val="002A0AB8"/>
    <w:rsid w:val="002A193A"/>
    <w:rsid w:val="002A1D5F"/>
    <w:rsid w:val="002A255B"/>
    <w:rsid w:val="002A2967"/>
    <w:rsid w:val="002A3A84"/>
    <w:rsid w:val="002A4D8E"/>
    <w:rsid w:val="002A5636"/>
    <w:rsid w:val="002A5860"/>
    <w:rsid w:val="002A6441"/>
    <w:rsid w:val="002A66C0"/>
    <w:rsid w:val="002A672E"/>
    <w:rsid w:val="002A6844"/>
    <w:rsid w:val="002A76A4"/>
    <w:rsid w:val="002A7D05"/>
    <w:rsid w:val="002B0059"/>
    <w:rsid w:val="002B05E9"/>
    <w:rsid w:val="002B0AA1"/>
    <w:rsid w:val="002B24B8"/>
    <w:rsid w:val="002B2880"/>
    <w:rsid w:val="002B2E01"/>
    <w:rsid w:val="002B4F2E"/>
    <w:rsid w:val="002B53ED"/>
    <w:rsid w:val="002B6FC0"/>
    <w:rsid w:val="002B714B"/>
    <w:rsid w:val="002B77DF"/>
    <w:rsid w:val="002C034A"/>
    <w:rsid w:val="002C04C0"/>
    <w:rsid w:val="002C0E42"/>
    <w:rsid w:val="002C1CA4"/>
    <w:rsid w:val="002C2D45"/>
    <w:rsid w:val="002C3224"/>
    <w:rsid w:val="002C4385"/>
    <w:rsid w:val="002C48A3"/>
    <w:rsid w:val="002C5C1E"/>
    <w:rsid w:val="002C66A2"/>
    <w:rsid w:val="002C7E0E"/>
    <w:rsid w:val="002D103D"/>
    <w:rsid w:val="002D1BC1"/>
    <w:rsid w:val="002D3809"/>
    <w:rsid w:val="002D3AE9"/>
    <w:rsid w:val="002D3C50"/>
    <w:rsid w:val="002D4620"/>
    <w:rsid w:val="002D4D69"/>
    <w:rsid w:val="002D5856"/>
    <w:rsid w:val="002D5902"/>
    <w:rsid w:val="002D609B"/>
    <w:rsid w:val="002D785C"/>
    <w:rsid w:val="002D7ACC"/>
    <w:rsid w:val="002D7C34"/>
    <w:rsid w:val="002E02FD"/>
    <w:rsid w:val="002E0F5C"/>
    <w:rsid w:val="002E279F"/>
    <w:rsid w:val="002E3589"/>
    <w:rsid w:val="002E35B4"/>
    <w:rsid w:val="002E408A"/>
    <w:rsid w:val="002E4D97"/>
    <w:rsid w:val="002E4FA6"/>
    <w:rsid w:val="002E5175"/>
    <w:rsid w:val="002E55A2"/>
    <w:rsid w:val="002E5821"/>
    <w:rsid w:val="002E5D7F"/>
    <w:rsid w:val="002E62ED"/>
    <w:rsid w:val="002E6AB8"/>
    <w:rsid w:val="002E74B8"/>
    <w:rsid w:val="002E7B6D"/>
    <w:rsid w:val="002F0604"/>
    <w:rsid w:val="002F1691"/>
    <w:rsid w:val="002F1D08"/>
    <w:rsid w:val="002F30C2"/>
    <w:rsid w:val="002F3A08"/>
    <w:rsid w:val="002F46E7"/>
    <w:rsid w:val="002F46ED"/>
    <w:rsid w:val="002F4BF1"/>
    <w:rsid w:val="002F4D96"/>
    <w:rsid w:val="002F5054"/>
    <w:rsid w:val="002F51F9"/>
    <w:rsid w:val="002F56AF"/>
    <w:rsid w:val="002F59E4"/>
    <w:rsid w:val="002F59F8"/>
    <w:rsid w:val="002F5AD6"/>
    <w:rsid w:val="002F5BBB"/>
    <w:rsid w:val="002F6B4B"/>
    <w:rsid w:val="002F6CFD"/>
    <w:rsid w:val="002F6F81"/>
    <w:rsid w:val="0030069E"/>
    <w:rsid w:val="00301011"/>
    <w:rsid w:val="00301603"/>
    <w:rsid w:val="003016B1"/>
    <w:rsid w:val="003016E9"/>
    <w:rsid w:val="003019CE"/>
    <w:rsid w:val="00301A2D"/>
    <w:rsid w:val="0030354E"/>
    <w:rsid w:val="00303695"/>
    <w:rsid w:val="00303EF7"/>
    <w:rsid w:val="00304903"/>
    <w:rsid w:val="00306F4C"/>
    <w:rsid w:val="00307E90"/>
    <w:rsid w:val="00310107"/>
    <w:rsid w:val="003107A9"/>
    <w:rsid w:val="00310DF0"/>
    <w:rsid w:val="00311A3C"/>
    <w:rsid w:val="00311D80"/>
    <w:rsid w:val="00312493"/>
    <w:rsid w:val="003128A1"/>
    <w:rsid w:val="00312AFF"/>
    <w:rsid w:val="00312B4F"/>
    <w:rsid w:val="00312BF3"/>
    <w:rsid w:val="00312F45"/>
    <w:rsid w:val="003137BD"/>
    <w:rsid w:val="0031469D"/>
    <w:rsid w:val="00315CA8"/>
    <w:rsid w:val="00315E05"/>
    <w:rsid w:val="00316197"/>
    <w:rsid w:val="003168D2"/>
    <w:rsid w:val="003169A9"/>
    <w:rsid w:val="003172CA"/>
    <w:rsid w:val="00317D7F"/>
    <w:rsid w:val="00317DED"/>
    <w:rsid w:val="0032072E"/>
    <w:rsid w:val="003211CE"/>
    <w:rsid w:val="00321605"/>
    <w:rsid w:val="00322AC4"/>
    <w:rsid w:val="00322C27"/>
    <w:rsid w:val="003235DA"/>
    <w:rsid w:val="00324744"/>
    <w:rsid w:val="00324F67"/>
    <w:rsid w:val="00325347"/>
    <w:rsid w:val="003257AA"/>
    <w:rsid w:val="0032687B"/>
    <w:rsid w:val="003268B5"/>
    <w:rsid w:val="00327553"/>
    <w:rsid w:val="0032784B"/>
    <w:rsid w:val="003312E7"/>
    <w:rsid w:val="00331CA5"/>
    <w:rsid w:val="003338CE"/>
    <w:rsid w:val="00333B17"/>
    <w:rsid w:val="00333E52"/>
    <w:rsid w:val="003348F8"/>
    <w:rsid w:val="003359BE"/>
    <w:rsid w:val="00336014"/>
    <w:rsid w:val="00336938"/>
    <w:rsid w:val="00336D2A"/>
    <w:rsid w:val="00337972"/>
    <w:rsid w:val="00337D94"/>
    <w:rsid w:val="00337F75"/>
    <w:rsid w:val="00340CF0"/>
    <w:rsid w:val="00340D60"/>
    <w:rsid w:val="003410A6"/>
    <w:rsid w:val="00342F29"/>
    <w:rsid w:val="0034310B"/>
    <w:rsid w:val="0034326F"/>
    <w:rsid w:val="0034355F"/>
    <w:rsid w:val="0034361D"/>
    <w:rsid w:val="00343835"/>
    <w:rsid w:val="00344196"/>
    <w:rsid w:val="00344213"/>
    <w:rsid w:val="00344D6D"/>
    <w:rsid w:val="003450E2"/>
    <w:rsid w:val="00345CEE"/>
    <w:rsid w:val="0034647F"/>
    <w:rsid w:val="003464F3"/>
    <w:rsid w:val="003479EF"/>
    <w:rsid w:val="00347B4D"/>
    <w:rsid w:val="00347EBD"/>
    <w:rsid w:val="003500C4"/>
    <w:rsid w:val="00353674"/>
    <w:rsid w:val="00354029"/>
    <w:rsid w:val="0035461F"/>
    <w:rsid w:val="003549CE"/>
    <w:rsid w:val="00354BA8"/>
    <w:rsid w:val="00354C4D"/>
    <w:rsid w:val="003559E0"/>
    <w:rsid w:val="00356115"/>
    <w:rsid w:val="003566C7"/>
    <w:rsid w:val="00356A02"/>
    <w:rsid w:val="0035705F"/>
    <w:rsid w:val="00357197"/>
    <w:rsid w:val="00357659"/>
    <w:rsid w:val="00357959"/>
    <w:rsid w:val="00357EC2"/>
    <w:rsid w:val="00360F8B"/>
    <w:rsid w:val="00361BF0"/>
    <w:rsid w:val="0036240D"/>
    <w:rsid w:val="00362799"/>
    <w:rsid w:val="003629B6"/>
    <w:rsid w:val="00363270"/>
    <w:rsid w:val="00363AD4"/>
    <w:rsid w:val="003656FF"/>
    <w:rsid w:val="003673AC"/>
    <w:rsid w:val="003701BA"/>
    <w:rsid w:val="003709B5"/>
    <w:rsid w:val="00370BFA"/>
    <w:rsid w:val="0037188A"/>
    <w:rsid w:val="00371E42"/>
    <w:rsid w:val="003727B7"/>
    <w:rsid w:val="00372DB2"/>
    <w:rsid w:val="003751F5"/>
    <w:rsid w:val="0037538B"/>
    <w:rsid w:val="0037544D"/>
    <w:rsid w:val="003756F2"/>
    <w:rsid w:val="003759C2"/>
    <w:rsid w:val="00375B98"/>
    <w:rsid w:val="0037650F"/>
    <w:rsid w:val="00376597"/>
    <w:rsid w:val="00376976"/>
    <w:rsid w:val="003775DA"/>
    <w:rsid w:val="00377848"/>
    <w:rsid w:val="00380489"/>
    <w:rsid w:val="00380808"/>
    <w:rsid w:val="0038081D"/>
    <w:rsid w:val="0038102C"/>
    <w:rsid w:val="003818C7"/>
    <w:rsid w:val="003819B0"/>
    <w:rsid w:val="003821A2"/>
    <w:rsid w:val="003824C1"/>
    <w:rsid w:val="00382F75"/>
    <w:rsid w:val="0038491F"/>
    <w:rsid w:val="0038499D"/>
    <w:rsid w:val="00385CAA"/>
    <w:rsid w:val="00386703"/>
    <w:rsid w:val="00386A62"/>
    <w:rsid w:val="00387506"/>
    <w:rsid w:val="00387997"/>
    <w:rsid w:val="0039150D"/>
    <w:rsid w:val="00392688"/>
    <w:rsid w:val="00393035"/>
    <w:rsid w:val="003933A3"/>
    <w:rsid w:val="003938A9"/>
    <w:rsid w:val="003947E6"/>
    <w:rsid w:val="0039503E"/>
    <w:rsid w:val="00395400"/>
    <w:rsid w:val="00395490"/>
    <w:rsid w:val="003957E4"/>
    <w:rsid w:val="00395E9C"/>
    <w:rsid w:val="003A03E1"/>
    <w:rsid w:val="003A0E9E"/>
    <w:rsid w:val="003A3D9D"/>
    <w:rsid w:val="003A424A"/>
    <w:rsid w:val="003A469F"/>
    <w:rsid w:val="003A5FD1"/>
    <w:rsid w:val="003A60FF"/>
    <w:rsid w:val="003A6C7A"/>
    <w:rsid w:val="003A7BD2"/>
    <w:rsid w:val="003B0283"/>
    <w:rsid w:val="003B0A64"/>
    <w:rsid w:val="003B0FA8"/>
    <w:rsid w:val="003B19A3"/>
    <w:rsid w:val="003B2192"/>
    <w:rsid w:val="003B3724"/>
    <w:rsid w:val="003B4C10"/>
    <w:rsid w:val="003B5327"/>
    <w:rsid w:val="003B57F4"/>
    <w:rsid w:val="003B617B"/>
    <w:rsid w:val="003B7594"/>
    <w:rsid w:val="003C07DA"/>
    <w:rsid w:val="003C0828"/>
    <w:rsid w:val="003C0A53"/>
    <w:rsid w:val="003C2DE2"/>
    <w:rsid w:val="003C3033"/>
    <w:rsid w:val="003C3447"/>
    <w:rsid w:val="003C3C13"/>
    <w:rsid w:val="003C420E"/>
    <w:rsid w:val="003C4355"/>
    <w:rsid w:val="003C5490"/>
    <w:rsid w:val="003C59FA"/>
    <w:rsid w:val="003C7208"/>
    <w:rsid w:val="003C7C59"/>
    <w:rsid w:val="003D076C"/>
    <w:rsid w:val="003D0FB2"/>
    <w:rsid w:val="003D1C23"/>
    <w:rsid w:val="003D1DA7"/>
    <w:rsid w:val="003D1EEA"/>
    <w:rsid w:val="003D2062"/>
    <w:rsid w:val="003D21D8"/>
    <w:rsid w:val="003D3571"/>
    <w:rsid w:val="003D48B9"/>
    <w:rsid w:val="003D4B93"/>
    <w:rsid w:val="003D4FFA"/>
    <w:rsid w:val="003D523E"/>
    <w:rsid w:val="003D56DD"/>
    <w:rsid w:val="003D5A67"/>
    <w:rsid w:val="003D7230"/>
    <w:rsid w:val="003D7604"/>
    <w:rsid w:val="003E005C"/>
    <w:rsid w:val="003E0E08"/>
    <w:rsid w:val="003E105D"/>
    <w:rsid w:val="003E13DD"/>
    <w:rsid w:val="003E1858"/>
    <w:rsid w:val="003E3D65"/>
    <w:rsid w:val="003E4212"/>
    <w:rsid w:val="003E48CC"/>
    <w:rsid w:val="003E4C8B"/>
    <w:rsid w:val="003E6138"/>
    <w:rsid w:val="003E6E93"/>
    <w:rsid w:val="003E709F"/>
    <w:rsid w:val="003E7605"/>
    <w:rsid w:val="003E7B4B"/>
    <w:rsid w:val="003F0220"/>
    <w:rsid w:val="003F0A0E"/>
    <w:rsid w:val="003F1A81"/>
    <w:rsid w:val="003F337F"/>
    <w:rsid w:val="003F5157"/>
    <w:rsid w:val="003F5F33"/>
    <w:rsid w:val="003F7981"/>
    <w:rsid w:val="003F7B17"/>
    <w:rsid w:val="003F7EAC"/>
    <w:rsid w:val="00400015"/>
    <w:rsid w:val="00400E05"/>
    <w:rsid w:val="004013B6"/>
    <w:rsid w:val="00401E97"/>
    <w:rsid w:val="00402154"/>
    <w:rsid w:val="00403126"/>
    <w:rsid w:val="00404054"/>
    <w:rsid w:val="00404720"/>
    <w:rsid w:val="00404E84"/>
    <w:rsid w:val="00404FAB"/>
    <w:rsid w:val="004051E4"/>
    <w:rsid w:val="0041000E"/>
    <w:rsid w:val="0041082F"/>
    <w:rsid w:val="004120A1"/>
    <w:rsid w:val="0041287A"/>
    <w:rsid w:val="004129FD"/>
    <w:rsid w:val="00413D60"/>
    <w:rsid w:val="00414998"/>
    <w:rsid w:val="0041526D"/>
    <w:rsid w:val="00415651"/>
    <w:rsid w:val="004159A0"/>
    <w:rsid w:val="004159E2"/>
    <w:rsid w:val="004168C4"/>
    <w:rsid w:val="004175D5"/>
    <w:rsid w:val="00417896"/>
    <w:rsid w:val="00417F53"/>
    <w:rsid w:val="0042036D"/>
    <w:rsid w:val="00420B31"/>
    <w:rsid w:val="004222C3"/>
    <w:rsid w:val="00422ADD"/>
    <w:rsid w:val="00422AF1"/>
    <w:rsid w:val="00422C25"/>
    <w:rsid w:val="00422C8E"/>
    <w:rsid w:val="00422D43"/>
    <w:rsid w:val="00422D86"/>
    <w:rsid w:val="00422F9E"/>
    <w:rsid w:val="004237DF"/>
    <w:rsid w:val="00423A53"/>
    <w:rsid w:val="004256BB"/>
    <w:rsid w:val="00426287"/>
    <w:rsid w:val="00426774"/>
    <w:rsid w:val="004277FE"/>
    <w:rsid w:val="00431EF4"/>
    <w:rsid w:val="00433BBF"/>
    <w:rsid w:val="0043541E"/>
    <w:rsid w:val="004408A8"/>
    <w:rsid w:val="004409AE"/>
    <w:rsid w:val="00440D5D"/>
    <w:rsid w:val="0044144C"/>
    <w:rsid w:val="00442E60"/>
    <w:rsid w:val="00442E69"/>
    <w:rsid w:val="00442E88"/>
    <w:rsid w:val="004439EC"/>
    <w:rsid w:val="00445EF7"/>
    <w:rsid w:val="0044610D"/>
    <w:rsid w:val="0044622A"/>
    <w:rsid w:val="00446675"/>
    <w:rsid w:val="00447B45"/>
    <w:rsid w:val="00450A30"/>
    <w:rsid w:val="00451223"/>
    <w:rsid w:val="00451810"/>
    <w:rsid w:val="00451919"/>
    <w:rsid w:val="00452530"/>
    <w:rsid w:val="004526B2"/>
    <w:rsid w:val="00452BCD"/>
    <w:rsid w:val="00452D25"/>
    <w:rsid w:val="004530B3"/>
    <w:rsid w:val="00453107"/>
    <w:rsid w:val="00453404"/>
    <w:rsid w:val="00453AF5"/>
    <w:rsid w:val="00454FD6"/>
    <w:rsid w:val="00455A85"/>
    <w:rsid w:val="00455DD3"/>
    <w:rsid w:val="00456BE7"/>
    <w:rsid w:val="00457EA1"/>
    <w:rsid w:val="00460059"/>
    <w:rsid w:val="004603AC"/>
    <w:rsid w:val="004604AC"/>
    <w:rsid w:val="00460837"/>
    <w:rsid w:val="004611DB"/>
    <w:rsid w:val="00461B89"/>
    <w:rsid w:val="004622B2"/>
    <w:rsid w:val="00462846"/>
    <w:rsid w:val="004635BE"/>
    <w:rsid w:val="00464859"/>
    <w:rsid w:val="00464E49"/>
    <w:rsid w:val="00464E95"/>
    <w:rsid w:val="00465269"/>
    <w:rsid w:val="004652F8"/>
    <w:rsid w:val="004667B7"/>
    <w:rsid w:val="00466C5A"/>
    <w:rsid w:val="00466DD5"/>
    <w:rsid w:val="004706B1"/>
    <w:rsid w:val="004708D8"/>
    <w:rsid w:val="0047122B"/>
    <w:rsid w:val="00471DB5"/>
    <w:rsid w:val="00472134"/>
    <w:rsid w:val="0047242E"/>
    <w:rsid w:val="004727FE"/>
    <w:rsid w:val="00472B65"/>
    <w:rsid w:val="00473244"/>
    <w:rsid w:val="00473B7A"/>
    <w:rsid w:val="0047432C"/>
    <w:rsid w:val="004754A3"/>
    <w:rsid w:val="00475A0D"/>
    <w:rsid w:val="004765C2"/>
    <w:rsid w:val="00476650"/>
    <w:rsid w:val="00476652"/>
    <w:rsid w:val="004772EE"/>
    <w:rsid w:val="0047793A"/>
    <w:rsid w:val="00480375"/>
    <w:rsid w:val="00480389"/>
    <w:rsid w:val="004808F2"/>
    <w:rsid w:val="00480A11"/>
    <w:rsid w:val="0048195A"/>
    <w:rsid w:val="00482C82"/>
    <w:rsid w:val="00483506"/>
    <w:rsid w:val="0048369C"/>
    <w:rsid w:val="0048396A"/>
    <w:rsid w:val="004843D0"/>
    <w:rsid w:val="004844A1"/>
    <w:rsid w:val="004844DB"/>
    <w:rsid w:val="00484BC3"/>
    <w:rsid w:val="004867E4"/>
    <w:rsid w:val="00487875"/>
    <w:rsid w:val="0049047A"/>
    <w:rsid w:val="004909C3"/>
    <w:rsid w:val="00490C83"/>
    <w:rsid w:val="00490DC1"/>
    <w:rsid w:val="00490F96"/>
    <w:rsid w:val="004924F8"/>
    <w:rsid w:val="0049282D"/>
    <w:rsid w:val="00493613"/>
    <w:rsid w:val="00493964"/>
    <w:rsid w:val="00493B41"/>
    <w:rsid w:val="004943EE"/>
    <w:rsid w:val="004951D8"/>
    <w:rsid w:val="004952AF"/>
    <w:rsid w:val="004956B4"/>
    <w:rsid w:val="00495988"/>
    <w:rsid w:val="00497CDF"/>
    <w:rsid w:val="004A0B3B"/>
    <w:rsid w:val="004A1D1E"/>
    <w:rsid w:val="004A2373"/>
    <w:rsid w:val="004A24DE"/>
    <w:rsid w:val="004A2E88"/>
    <w:rsid w:val="004A33D8"/>
    <w:rsid w:val="004A3942"/>
    <w:rsid w:val="004A3E62"/>
    <w:rsid w:val="004A41B9"/>
    <w:rsid w:val="004A49B0"/>
    <w:rsid w:val="004A4F02"/>
    <w:rsid w:val="004A5305"/>
    <w:rsid w:val="004A5999"/>
    <w:rsid w:val="004B00C2"/>
    <w:rsid w:val="004B03D3"/>
    <w:rsid w:val="004B0AFE"/>
    <w:rsid w:val="004B0B28"/>
    <w:rsid w:val="004B2B06"/>
    <w:rsid w:val="004B4590"/>
    <w:rsid w:val="004B4F2F"/>
    <w:rsid w:val="004B5DAA"/>
    <w:rsid w:val="004B62F4"/>
    <w:rsid w:val="004B6F15"/>
    <w:rsid w:val="004B748B"/>
    <w:rsid w:val="004C0119"/>
    <w:rsid w:val="004C1E0B"/>
    <w:rsid w:val="004C1FDD"/>
    <w:rsid w:val="004C21F9"/>
    <w:rsid w:val="004C23E6"/>
    <w:rsid w:val="004C285C"/>
    <w:rsid w:val="004C2AD5"/>
    <w:rsid w:val="004C2B0A"/>
    <w:rsid w:val="004C3986"/>
    <w:rsid w:val="004C39CF"/>
    <w:rsid w:val="004C3C03"/>
    <w:rsid w:val="004C4AFE"/>
    <w:rsid w:val="004C508E"/>
    <w:rsid w:val="004C5A33"/>
    <w:rsid w:val="004C63CD"/>
    <w:rsid w:val="004C66D4"/>
    <w:rsid w:val="004D04CE"/>
    <w:rsid w:val="004D071B"/>
    <w:rsid w:val="004D07F7"/>
    <w:rsid w:val="004D0BF2"/>
    <w:rsid w:val="004D0F2E"/>
    <w:rsid w:val="004D17CE"/>
    <w:rsid w:val="004D1B09"/>
    <w:rsid w:val="004D28B1"/>
    <w:rsid w:val="004D2AB8"/>
    <w:rsid w:val="004D312B"/>
    <w:rsid w:val="004D335B"/>
    <w:rsid w:val="004D377E"/>
    <w:rsid w:val="004D380A"/>
    <w:rsid w:val="004D4433"/>
    <w:rsid w:val="004D6DF9"/>
    <w:rsid w:val="004D7020"/>
    <w:rsid w:val="004D7085"/>
    <w:rsid w:val="004E018B"/>
    <w:rsid w:val="004E05C8"/>
    <w:rsid w:val="004E13A9"/>
    <w:rsid w:val="004E2FCE"/>
    <w:rsid w:val="004E3FA7"/>
    <w:rsid w:val="004E4C5A"/>
    <w:rsid w:val="004E4D01"/>
    <w:rsid w:val="004E5151"/>
    <w:rsid w:val="004E5E63"/>
    <w:rsid w:val="004E6C6C"/>
    <w:rsid w:val="004E7878"/>
    <w:rsid w:val="004E7F3D"/>
    <w:rsid w:val="004F017B"/>
    <w:rsid w:val="004F04C0"/>
    <w:rsid w:val="004F0575"/>
    <w:rsid w:val="004F0E9A"/>
    <w:rsid w:val="004F184C"/>
    <w:rsid w:val="004F2711"/>
    <w:rsid w:val="004F2F05"/>
    <w:rsid w:val="004F2F0A"/>
    <w:rsid w:val="004F35F9"/>
    <w:rsid w:val="004F5BE4"/>
    <w:rsid w:val="004F6050"/>
    <w:rsid w:val="004F60C9"/>
    <w:rsid w:val="004F6226"/>
    <w:rsid w:val="004F639C"/>
    <w:rsid w:val="004F66B0"/>
    <w:rsid w:val="005006B9"/>
    <w:rsid w:val="0050074A"/>
    <w:rsid w:val="00500A77"/>
    <w:rsid w:val="005012CC"/>
    <w:rsid w:val="0050330A"/>
    <w:rsid w:val="0050336E"/>
    <w:rsid w:val="005037B8"/>
    <w:rsid w:val="0050415F"/>
    <w:rsid w:val="00504783"/>
    <w:rsid w:val="005047B4"/>
    <w:rsid w:val="00504DB1"/>
    <w:rsid w:val="005057A2"/>
    <w:rsid w:val="0050594C"/>
    <w:rsid w:val="00507115"/>
    <w:rsid w:val="00507426"/>
    <w:rsid w:val="0051014E"/>
    <w:rsid w:val="00510513"/>
    <w:rsid w:val="005110EB"/>
    <w:rsid w:val="00511227"/>
    <w:rsid w:val="00511308"/>
    <w:rsid w:val="005128AE"/>
    <w:rsid w:val="00512B15"/>
    <w:rsid w:val="00513849"/>
    <w:rsid w:val="0051388A"/>
    <w:rsid w:val="0051465B"/>
    <w:rsid w:val="00514B2B"/>
    <w:rsid w:val="00514E0C"/>
    <w:rsid w:val="005173D3"/>
    <w:rsid w:val="00517508"/>
    <w:rsid w:val="00517BED"/>
    <w:rsid w:val="00520379"/>
    <w:rsid w:val="00520B75"/>
    <w:rsid w:val="00520BB1"/>
    <w:rsid w:val="00521B17"/>
    <w:rsid w:val="0052240C"/>
    <w:rsid w:val="00522955"/>
    <w:rsid w:val="005233B5"/>
    <w:rsid w:val="005235E4"/>
    <w:rsid w:val="0052418F"/>
    <w:rsid w:val="0052432E"/>
    <w:rsid w:val="005245F0"/>
    <w:rsid w:val="0052468A"/>
    <w:rsid w:val="005253D0"/>
    <w:rsid w:val="0052583D"/>
    <w:rsid w:val="00525937"/>
    <w:rsid w:val="00526CEA"/>
    <w:rsid w:val="00527D9B"/>
    <w:rsid w:val="00527F6E"/>
    <w:rsid w:val="005300D3"/>
    <w:rsid w:val="0053063C"/>
    <w:rsid w:val="00530B8D"/>
    <w:rsid w:val="00530CDD"/>
    <w:rsid w:val="0053150D"/>
    <w:rsid w:val="0053254A"/>
    <w:rsid w:val="0053257C"/>
    <w:rsid w:val="005328C1"/>
    <w:rsid w:val="00532C17"/>
    <w:rsid w:val="005330B4"/>
    <w:rsid w:val="00533124"/>
    <w:rsid w:val="00533D93"/>
    <w:rsid w:val="00534EB4"/>
    <w:rsid w:val="00535608"/>
    <w:rsid w:val="00535847"/>
    <w:rsid w:val="0053585B"/>
    <w:rsid w:val="00535E68"/>
    <w:rsid w:val="0053697D"/>
    <w:rsid w:val="00536BD9"/>
    <w:rsid w:val="00536E8E"/>
    <w:rsid w:val="00537049"/>
    <w:rsid w:val="00537674"/>
    <w:rsid w:val="0054083F"/>
    <w:rsid w:val="00540A04"/>
    <w:rsid w:val="005418B9"/>
    <w:rsid w:val="00542743"/>
    <w:rsid w:val="00542B7F"/>
    <w:rsid w:val="00542FD4"/>
    <w:rsid w:val="005451E8"/>
    <w:rsid w:val="0054541F"/>
    <w:rsid w:val="005457EC"/>
    <w:rsid w:val="00546DE9"/>
    <w:rsid w:val="005472FB"/>
    <w:rsid w:val="00547C4A"/>
    <w:rsid w:val="005506E8"/>
    <w:rsid w:val="00551BDD"/>
    <w:rsid w:val="00552D58"/>
    <w:rsid w:val="00552F05"/>
    <w:rsid w:val="00554656"/>
    <w:rsid w:val="0055510D"/>
    <w:rsid w:val="00555B02"/>
    <w:rsid w:val="00555C2F"/>
    <w:rsid w:val="005571EA"/>
    <w:rsid w:val="00557359"/>
    <w:rsid w:val="00557672"/>
    <w:rsid w:val="00557890"/>
    <w:rsid w:val="00560ACC"/>
    <w:rsid w:val="00560C9C"/>
    <w:rsid w:val="00560D0C"/>
    <w:rsid w:val="00561ED5"/>
    <w:rsid w:val="00562009"/>
    <w:rsid w:val="005627CF"/>
    <w:rsid w:val="00562C53"/>
    <w:rsid w:val="00562E5B"/>
    <w:rsid w:val="0056303E"/>
    <w:rsid w:val="005631DA"/>
    <w:rsid w:val="005632EE"/>
    <w:rsid w:val="00563368"/>
    <w:rsid w:val="00563CA4"/>
    <w:rsid w:val="00563FAE"/>
    <w:rsid w:val="005641D8"/>
    <w:rsid w:val="0056551B"/>
    <w:rsid w:val="005658BE"/>
    <w:rsid w:val="00565C93"/>
    <w:rsid w:val="00567057"/>
    <w:rsid w:val="00567151"/>
    <w:rsid w:val="005674B2"/>
    <w:rsid w:val="00567500"/>
    <w:rsid w:val="00567755"/>
    <w:rsid w:val="00570AC3"/>
    <w:rsid w:val="00570B7D"/>
    <w:rsid w:val="00571540"/>
    <w:rsid w:val="00571A8C"/>
    <w:rsid w:val="00572A4F"/>
    <w:rsid w:val="00573344"/>
    <w:rsid w:val="00573CB8"/>
    <w:rsid w:val="005741F8"/>
    <w:rsid w:val="00574750"/>
    <w:rsid w:val="00574809"/>
    <w:rsid w:val="00574922"/>
    <w:rsid w:val="00575372"/>
    <w:rsid w:val="00576535"/>
    <w:rsid w:val="0057665D"/>
    <w:rsid w:val="00576E4E"/>
    <w:rsid w:val="00577BDB"/>
    <w:rsid w:val="00577F61"/>
    <w:rsid w:val="005800E7"/>
    <w:rsid w:val="0058100B"/>
    <w:rsid w:val="00581CA0"/>
    <w:rsid w:val="00581F4D"/>
    <w:rsid w:val="00582588"/>
    <w:rsid w:val="0058298E"/>
    <w:rsid w:val="00582F13"/>
    <w:rsid w:val="00582F4B"/>
    <w:rsid w:val="00583A43"/>
    <w:rsid w:val="005843EA"/>
    <w:rsid w:val="00584703"/>
    <w:rsid w:val="00584B0E"/>
    <w:rsid w:val="00584E17"/>
    <w:rsid w:val="00584F15"/>
    <w:rsid w:val="00585F7F"/>
    <w:rsid w:val="00586737"/>
    <w:rsid w:val="00587735"/>
    <w:rsid w:val="00587826"/>
    <w:rsid w:val="005878BF"/>
    <w:rsid w:val="00587A21"/>
    <w:rsid w:val="00591686"/>
    <w:rsid w:val="00591EE6"/>
    <w:rsid w:val="00591F94"/>
    <w:rsid w:val="00592682"/>
    <w:rsid w:val="005927DD"/>
    <w:rsid w:val="00592D3B"/>
    <w:rsid w:val="00593085"/>
    <w:rsid w:val="00593176"/>
    <w:rsid w:val="00593242"/>
    <w:rsid w:val="00593565"/>
    <w:rsid w:val="005936BD"/>
    <w:rsid w:val="00593C4F"/>
    <w:rsid w:val="005940A5"/>
    <w:rsid w:val="005946A8"/>
    <w:rsid w:val="005947EA"/>
    <w:rsid w:val="00594B18"/>
    <w:rsid w:val="005960EB"/>
    <w:rsid w:val="00596AF6"/>
    <w:rsid w:val="00596E09"/>
    <w:rsid w:val="00597471"/>
    <w:rsid w:val="005A03F5"/>
    <w:rsid w:val="005A083E"/>
    <w:rsid w:val="005A08DA"/>
    <w:rsid w:val="005A0C3C"/>
    <w:rsid w:val="005A14C7"/>
    <w:rsid w:val="005A14E6"/>
    <w:rsid w:val="005A1576"/>
    <w:rsid w:val="005A187C"/>
    <w:rsid w:val="005A1B43"/>
    <w:rsid w:val="005A1B5E"/>
    <w:rsid w:val="005A1E93"/>
    <w:rsid w:val="005A1EF8"/>
    <w:rsid w:val="005A2D18"/>
    <w:rsid w:val="005A377B"/>
    <w:rsid w:val="005A3F2D"/>
    <w:rsid w:val="005A4377"/>
    <w:rsid w:val="005A4407"/>
    <w:rsid w:val="005A4DCC"/>
    <w:rsid w:val="005A50D2"/>
    <w:rsid w:val="005A522D"/>
    <w:rsid w:val="005A68DE"/>
    <w:rsid w:val="005A6B00"/>
    <w:rsid w:val="005A6B63"/>
    <w:rsid w:val="005A6F4F"/>
    <w:rsid w:val="005B04DE"/>
    <w:rsid w:val="005B1122"/>
    <w:rsid w:val="005B1717"/>
    <w:rsid w:val="005B18A5"/>
    <w:rsid w:val="005B1EB0"/>
    <w:rsid w:val="005B21D2"/>
    <w:rsid w:val="005B2CB9"/>
    <w:rsid w:val="005B2CD6"/>
    <w:rsid w:val="005B32F8"/>
    <w:rsid w:val="005B3476"/>
    <w:rsid w:val="005B3E11"/>
    <w:rsid w:val="005B53C3"/>
    <w:rsid w:val="005B5C99"/>
    <w:rsid w:val="005B5FCB"/>
    <w:rsid w:val="005B7B83"/>
    <w:rsid w:val="005C06A9"/>
    <w:rsid w:val="005C1370"/>
    <w:rsid w:val="005C1FC1"/>
    <w:rsid w:val="005C2043"/>
    <w:rsid w:val="005C2688"/>
    <w:rsid w:val="005C2C89"/>
    <w:rsid w:val="005C2EE9"/>
    <w:rsid w:val="005C64D6"/>
    <w:rsid w:val="005D0AE3"/>
    <w:rsid w:val="005D0EEB"/>
    <w:rsid w:val="005D1310"/>
    <w:rsid w:val="005D1C3A"/>
    <w:rsid w:val="005D1E15"/>
    <w:rsid w:val="005D1EAD"/>
    <w:rsid w:val="005D2B03"/>
    <w:rsid w:val="005D3BAF"/>
    <w:rsid w:val="005D4C05"/>
    <w:rsid w:val="005D5315"/>
    <w:rsid w:val="005D5810"/>
    <w:rsid w:val="005D5850"/>
    <w:rsid w:val="005D5A66"/>
    <w:rsid w:val="005D6AFF"/>
    <w:rsid w:val="005D6BB7"/>
    <w:rsid w:val="005D7733"/>
    <w:rsid w:val="005D7B40"/>
    <w:rsid w:val="005E0857"/>
    <w:rsid w:val="005E0A4E"/>
    <w:rsid w:val="005E22FC"/>
    <w:rsid w:val="005E24AF"/>
    <w:rsid w:val="005E2565"/>
    <w:rsid w:val="005E28E4"/>
    <w:rsid w:val="005E30D0"/>
    <w:rsid w:val="005E36E9"/>
    <w:rsid w:val="005E42A5"/>
    <w:rsid w:val="005E4A47"/>
    <w:rsid w:val="005E4B6F"/>
    <w:rsid w:val="005E4E57"/>
    <w:rsid w:val="005E4E66"/>
    <w:rsid w:val="005E532F"/>
    <w:rsid w:val="005E565B"/>
    <w:rsid w:val="005E588F"/>
    <w:rsid w:val="005E6450"/>
    <w:rsid w:val="005E673E"/>
    <w:rsid w:val="005E7460"/>
    <w:rsid w:val="005F01FC"/>
    <w:rsid w:val="005F153F"/>
    <w:rsid w:val="005F1628"/>
    <w:rsid w:val="005F1728"/>
    <w:rsid w:val="005F184F"/>
    <w:rsid w:val="005F1A19"/>
    <w:rsid w:val="005F233A"/>
    <w:rsid w:val="005F2B6B"/>
    <w:rsid w:val="005F3433"/>
    <w:rsid w:val="005F39B6"/>
    <w:rsid w:val="005F4C7A"/>
    <w:rsid w:val="005F4D82"/>
    <w:rsid w:val="005F51FD"/>
    <w:rsid w:val="005F5CDB"/>
    <w:rsid w:val="005F669A"/>
    <w:rsid w:val="005F6C16"/>
    <w:rsid w:val="005F6DE7"/>
    <w:rsid w:val="005F77A9"/>
    <w:rsid w:val="005F7A74"/>
    <w:rsid w:val="00600150"/>
    <w:rsid w:val="006003B9"/>
    <w:rsid w:val="00600691"/>
    <w:rsid w:val="006018D9"/>
    <w:rsid w:val="00601B13"/>
    <w:rsid w:val="006025DF"/>
    <w:rsid w:val="006026A2"/>
    <w:rsid w:val="00604859"/>
    <w:rsid w:val="00604901"/>
    <w:rsid w:val="00604DC6"/>
    <w:rsid w:val="00607360"/>
    <w:rsid w:val="006100D0"/>
    <w:rsid w:val="00610319"/>
    <w:rsid w:val="00611D2E"/>
    <w:rsid w:val="006125DF"/>
    <w:rsid w:val="00612C05"/>
    <w:rsid w:val="00613AB6"/>
    <w:rsid w:val="00615F41"/>
    <w:rsid w:val="00617C03"/>
    <w:rsid w:val="006203BF"/>
    <w:rsid w:val="006207C7"/>
    <w:rsid w:val="00620A2D"/>
    <w:rsid w:val="00620B94"/>
    <w:rsid w:val="00620F78"/>
    <w:rsid w:val="00621077"/>
    <w:rsid w:val="00621634"/>
    <w:rsid w:val="00621E85"/>
    <w:rsid w:val="0062226A"/>
    <w:rsid w:val="006228A5"/>
    <w:rsid w:val="006235E0"/>
    <w:rsid w:val="00623A39"/>
    <w:rsid w:val="00624DCE"/>
    <w:rsid w:val="0062540E"/>
    <w:rsid w:val="006259F6"/>
    <w:rsid w:val="00625DC6"/>
    <w:rsid w:val="00626BB5"/>
    <w:rsid w:val="006276AB"/>
    <w:rsid w:val="0062781E"/>
    <w:rsid w:val="0063061A"/>
    <w:rsid w:val="00630660"/>
    <w:rsid w:val="006313B3"/>
    <w:rsid w:val="006314FC"/>
    <w:rsid w:val="0063150A"/>
    <w:rsid w:val="00632047"/>
    <w:rsid w:val="006338A0"/>
    <w:rsid w:val="00633AFE"/>
    <w:rsid w:val="0063486C"/>
    <w:rsid w:val="00634FDB"/>
    <w:rsid w:val="0063572C"/>
    <w:rsid w:val="00635EEB"/>
    <w:rsid w:val="00636534"/>
    <w:rsid w:val="00637604"/>
    <w:rsid w:val="006406D7"/>
    <w:rsid w:val="00640B96"/>
    <w:rsid w:val="00640FE2"/>
    <w:rsid w:val="00641014"/>
    <w:rsid w:val="00642FF0"/>
    <w:rsid w:val="0064377C"/>
    <w:rsid w:val="00643867"/>
    <w:rsid w:val="00643B2B"/>
    <w:rsid w:val="006450A4"/>
    <w:rsid w:val="006466F2"/>
    <w:rsid w:val="00646B56"/>
    <w:rsid w:val="00646FAB"/>
    <w:rsid w:val="00647078"/>
    <w:rsid w:val="006471E6"/>
    <w:rsid w:val="006472ED"/>
    <w:rsid w:val="00647678"/>
    <w:rsid w:val="006476F8"/>
    <w:rsid w:val="00647724"/>
    <w:rsid w:val="006477F4"/>
    <w:rsid w:val="00647E76"/>
    <w:rsid w:val="006508A8"/>
    <w:rsid w:val="0065155B"/>
    <w:rsid w:val="006515EA"/>
    <w:rsid w:val="00651697"/>
    <w:rsid w:val="00651821"/>
    <w:rsid w:val="00651A0C"/>
    <w:rsid w:val="0065201C"/>
    <w:rsid w:val="0065243D"/>
    <w:rsid w:val="00652EA9"/>
    <w:rsid w:val="00652F47"/>
    <w:rsid w:val="00653337"/>
    <w:rsid w:val="00653931"/>
    <w:rsid w:val="00653A16"/>
    <w:rsid w:val="006540B8"/>
    <w:rsid w:val="00654131"/>
    <w:rsid w:val="006542BA"/>
    <w:rsid w:val="006542DE"/>
    <w:rsid w:val="00654370"/>
    <w:rsid w:val="00654384"/>
    <w:rsid w:val="00657585"/>
    <w:rsid w:val="0066037F"/>
    <w:rsid w:val="00660803"/>
    <w:rsid w:val="00660B17"/>
    <w:rsid w:val="00660B18"/>
    <w:rsid w:val="00660EA5"/>
    <w:rsid w:val="00661836"/>
    <w:rsid w:val="00661E59"/>
    <w:rsid w:val="00662657"/>
    <w:rsid w:val="006631A6"/>
    <w:rsid w:val="00663790"/>
    <w:rsid w:val="0066405F"/>
    <w:rsid w:val="0066466E"/>
    <w:rsid w:val="00664968"/>
    <w:rsid w:val="00664C39"/>
    <w:rsid w:val="0066683A"/>
    <w:rsid w:val="006669AA"/>
    <w:rsid w:val="00666E46"/>
    <w:rsid w:val="006676AF"/>
    <w:rsid w:val="00670669"/>
    <w:rsid w:val="006706F8"/>
    <w:rsid w:val="0067077F"/>
    <w:rsid w:val="0067115A"/>
    <w:rsid w:val="006713D4"/>
    <w:rsid w:val="0067162D"/>
    <w:rsid w:val="00671F53"/>
    <w:rsid w:val="00673947"/>
    <w:rsid w:val="00673CF5"/>
    <w:rsid w:val="00673D40"/>
    <w:rsid w:val="00673E3C"/>
    <w:rsid w:val="006748D2"/>
    <w:rsid w:val="00674CCC"/>
    <w:rsid w:val="00675BB1"/>
    <w:rsid w:val="006761E7"/>
    <w:rsid w:val="0067638D"/>
    <w:rsid w:val="00676420"/>
    <w:rsid w:val="0067647F"/>
    <w:rsid w:val="00676EF8"/>
    <w:rsid w:val="0067736B"/>
    <w:rsid w:val="00677D74"/>
    <w:rsid w:val="00677DD7"/>
    <w:rsid w:val="00680980"/>
    <w:rsid w:val="00680EDD"/>
    <w:rsid w:val="00681486"/>
    <w:rsid w:val="006824DC"/>
    <w:rsid w:val="00684435"/>
    <w:rsid w:val="00684D9B"/>
    <w:rsid w:val="006852F2"/>
    <w:rsid w:val="00685E54"/>
    <w:rsid w:val="00687A55"/>
    <w:rsid w:val="00687CD3"/>
    <w:rsid w:val="00690836"/>
    <w:rsid w:val="006912F0"/>
    <w:rsid w:val="0069185E"/>
    <w:rsid w:val="006926AA"/>
    <w:rsid w:val="006931CD"/>
    <w:rsid w:val="00694060"/>
    <w:rsid w:val="00694456"/>
    <w:rsid w:val="006947F4"/>
    <w:rsid w:val="0069563A"/>
    <w:rsid w:val="006957EA"/>
    <w:rsid w:val="00695859"/>
    <w:rsid w:val="00695F53"/>
    <w:rsid w:val="00696AA5"/>
    <w:rsid w:val="00697071"/>
    <w:rsid w:val="006971F9"/>
    <w:rsid w:val="00697556"/>
    <w:rsid w:val="00697A2C"/>
    <w:rsid w:val="006A0844"/>
    <w:rsid w:val="006A0D4E"/>
    <w:rsid w:val="006A18B9"/>
    <w:rsid w:val="006A1D8F"/>
    <w:rsid w:val="006A1E31"/>
    <w:rsid w:val="006A26E2"/>
    <w:rsid w:val="006A43C7"/>
    <w:rsid w:val="006A472D"/>
    <w:rsid w:val="006A4D1E"/>
    <w:rsid w:val="006A603F"/>
    <w:rsid w:val="006A6F79"/>
    <w:rsid w:val="006A6FC5"/>
    <w:rsid w:val="006A723A"/>
    <w:rsid w:val="006A73A7"/>
    <w:rsid w:val="006A7A24"/>
    <w:rsid w:val="006B007F"/>
    <w:rsid w:val="006B127B"/>
    <w:rsid w:val="006B1DB7"/>
    <w:rsid w:val="006B25AF"/>
    <w:rsid w:val="006B2E8F"/>
    <w:rsid w:val="006B2F13"/>
    <w:rsid w:val="006B2F83"/>
    <w:rsid w:val="006B464D"/>
    <w:rsid w:val="006B4C2B"/>
    <w:rsid w:val="006B50AF"/>
    <w:rsid w:val="006B50DC"/>
    <w:rsid w:val="006B5201"/>
    <w:rsid w:val="006B52BF"/>
    <w:rsid w:val="006B5F58"/>
    <w:rsid w:val="006B6543"/>
    <w:rsid w:val="006B6B48"/>
    <w:rsid w:val="006C0147"/>
    <w:rsid w:val="006C1C25"/>
    <w:rsid w:val="006C28B8"/>
    <w:rsid w:val="006C2A6B"/>
    <w:rsid w:val="006C405E"/>
    <w:rsid w:val="006C40CE"/>
    <w:rsid w:val="006C4229"/>
    <w:rsid w:val="006C446C"/>
    <w:rsid w:val="006C5166"/>
    <w:rsid w:val="006C52CB"/>
    <w:rsid w:val="006C5B50"/>
    <w:rsid w:val="006C5C08"/>
    <w:rsid w:val="006C68D9"/>
    <w:rsid w:val="006C7414"/>
    <w:rsid w:val="006C7CEC"/>
    <w:rsid w:val="006C7E28"/>
    <w:rsid w:val="006C7EB6"/>
    <w:rsid w:val="006D03D7"/>
    <w:rsid w:val="006D061B"/>
    <w:rsid w:val="006D0AA8"/>
    <w:rsid w:val="006D0E52"/>
    <w:rsid w:val="006D1E68"/>
    <w:rsid w:val="006D26C7"/>
    <w:rsid w:val="006D2C96"/>
    <w:rsid w:val="006D301C"/>
    <w:rsid w:val="006D315A"/>
    <w:rsid w:val="006D3D11"/>
    <w:rsid w:val="006D403D"/>
    <w:rsid w:val="006D4776"/>
    <w:rsid w:val="006D49F9"/>
    <w:rsid w:val="006D5195"/>
    <w:rsid w:val="006D5C0A"/>
    <w:rsid w:val="006D65BD"/>
    <w:rsid w:val="006D6D78"/>
    <w:rsid w:val="006D790B"/>
    <w:rsid w:val="006D7D8C"/>
    <w:rsid w:val="006E04C7"/>
    <w:rsid w:val="006E0529"/>
    <w:rsid w:val="006E0894"/>
    <w:rsid w:val="006E1DB3"/>
    <w:rsid w:val="006E2148"/>
    <w:rsid w:val="006E219C"/>
    <w:rsid w:val="006E2A43"/>
    <w:rsid w:val="006E2DC4"/>
    <w:rsid w:val="006E5595"/>
    <w:rsid w:val="006E5F1D"/>
    <w:rsid w:val="006E611A"/>
    <w:rsid w:val="006E629C"/>
    <w:rsid w:val="006E691E"/>
    <w:rsid w:val="006E6A62"/>
    <w:rsid w:val="006E6AFA"/>
    <w:rsid w:val="006E75B7"/>
    <w:rsid w:val="006E7AEF"/>
    <w:rsid w:val="006F04B9"/>
    <w:rsid w:val="006F08B4"/>
    <w:rsid w:val="006F105C"/>
    <w:rsid w:val="006F125C"/>
    <w:rsid w:val="006F1603"/>
    <w:rsid w:val="006F1910"/>
    <w:rsid w:val="006F271C"/>
    <w:rsid w:val="006F2CA4"/>
    <w:rsid w:val="006F3167"/>
    <w:rsid w:val="006F34E2"/>
    <w:rsid w:val="006F5609"/>
    <w:rsid w:val="006F57B4"/>
    <w:rsid w:val="006F6BFF"/>
    <w:rsid w:val="006F6D95"/>
    <w:rsid w:val="006F7BCD"/>
    <w:rsid w:val="007002AC"/>
    <w:rsid w:val="00700553"/>
    <w:rsid w:val="007008EC"/>
    <w:rsid w:val="0070226D"/>
    <w:rsid w:val="00702434"/>
    <w:rsid w:val="00702AB8"/>
    <w:rsid w:val="00702D8D"/>
    <w:rsid w:val="00705245"/>
    <w:rsid w:val="00705469"/>
    <w:rsid w:val="007062B6"/>
    <w:rsid w:val="00706F13"/>
    <w:rsid w:val="00707596"/>
    <w:rsid w:val="00707C70"/>
    <w:rsid w:val="00710BEC"/>
    <w:rsid w:val="00712633"/>
    <w:rsid w:val="00712D21"/>
    <w:rsid w:val="00713391"/>
    <w:rsid w:val="007140CF"/>
    <w:rsid w:val="0071420C"/>
    <w:rsid w:val="0071442B"/>
    <w:rsid w:val="00714C53"/>
    <w:rsid w:val="00715697"/>
    <w:rsid w:val="00716D02"/>
    <w:rsid w:val="007208AF"/>
    <w:rsid w:val="007208D2"/>
    <w:rsid w:val="00720BF4"/>
    <w:rsid w:val="00721831"/>
    <w:rsid w:val="00721BB4"/>
    <w:rsid w:val="00722716"/>
    <w:rsid w:val="0072306A"/>
    <w:rsid w:val="007231E6"/>
    <w:rsid w:val="00723B81"/>
    <w:rsid w:val="00723BBC"/>
    <w:rsid w:val="00724573"/>
    <w:rsid w:val="00724A53"/>
    <w:rsid w:val="00725286"/>
    <w:rsid w:val="0072554A"/>
    <w:rsid w:val="00725C0F"/>
    <w:rsid w:val="00725FA4"/>
    <w:rsid w:val="00727040"/>
    <w:rsid w:val="007279FA"/>
    <w:rsid w:val="00727B77"/>
    <w:rsid w:val="00730C82"/>
    <w:rsid w:val="0073119B"/>
    <w:rsid w:val="00731E86"/>
    <w:rsid w:val="00733E3B"/>
    <w:rsid w:val="00734DA4"/>
    <w:rsid w:val="00734F2B"/>
    <w:rsid w:val="007353E7"/>
    <w:rsid w:val="00735D75"/>
    <w:rsid w:val="00740085"/>
    <w:rsid w:val="00740CEB"/>
    <w:rsid w:val="00740F91"/>
    <w:rsid w:val="0074106E"/>
    <w:rsid w:val="0074123D"/>
    <w:rsid w:val="007414F7"/>
    <w:rsid w:val="00741663"/>
    <w:rsid w:val="00741818"/>
    <w:rsid w:val="00742F35"/>
    <w:rsid w:val="007438A9"/>
    <w:rsid w:val="007446ED"/>
    <w:rsid w:val="0074491E"/>
    <w:rsid w:val="00745EF3"/>
    <w:rsid w:val="00747BF4"/>
    <w:rsid w:val="0075003D"/>
    <w:rsid w:val="00750E2C"/>
    <w:rsid w:val="00751007"/>
    <w:rsid w:val="0075110A"/>
    <w:rsid w:val="00751525"/>
    <w:rsid w:val="00751CD8"/>
    <w:rsid w:val="00752020"/>
    <w:rsid w:val="00753383"/>
    <w:rsid w:val="00753A32"/>
    <w:rsid w:val="00753B9B"/>
    <w:rsid w:val="007542EF"/>
    <w:rsid w:val="007547A4"/>
    <w:rsid w:val="00754DE5"/>
    <w:rsid w:val="007570D3"/>
    <w:rsid w:val="007573C4"/>
    <w:rsid w:val="00757E76"/>
    <w:rsid w:val="00760110"/>
    <w:rsid w:val="00760146"/>
    <w:rsid w:val="00761AD1"/>
    <w:rsid w:val="00763D60"/>
    <w:rsid w:val="0076507A"/>
    <w:rsid w:val="007654C8"/>
    <w:rsid w:val="00765C62"/>
    <w:rsid w:val="00765D9C"/>
    <w:rsid w:val="00770CC0"/>
    <w:rsid w:val="00771027"/>
    <w:rsid w:val="00771386"/>
    <w:rsid w:val="007719AE"/>
    <w:rsid w:val="0077349E"/>
    <w:rsid w:val="00773605"/>
    <w:rsid w:val="00773D9B"/>
    <w:rsid w:val="0077400A"/>
    <w:rsid w:val="0077420C"/>
    <w:rsid w:val="0077427C"/>
    <w:rsid w:val="00774A36"/>
    <w:rsid w:val="00774BA0"/>
    <w:rsid w:val="00775CAE"/>
    <w:rsid w:val="00775E77"/>
    <w:rsid w:val="00775FCC"/>
    <w:rsid w:val="00776BDE"/>
    <w:rsid w:val="00776F52"/>
    <w:rsid w:val="00777F7B"/>
    <w:rsid w:val="00780F5E"/>
    <w:rsid w:val="00780FD1"/>
    <w:rsid w:val="007812A7"/>
    <w:rsid w:val="00781E26"/>
    <w:rsid w:val="00782FA4"/>
    <w:rsid w:val="007839B3"/>
    <w:rsid w:val="00784693"/>
    <w:rsid w:val="00785120"/>
    <w:rsid w:val="00785748"/>
    <w:rsid w:val="007859B1"/>
    <w:rsid w:val="00785B93"/>
    <w:rsid w:val="007860CA"/>
    <w:rsid w:val="0079024E"/>
    <w:rsid w:val="0079048D"/>
    <w:rsid w:val="0079059D"/>
    <w:rsid w:val="00790B0B"/>
    <w:rsid w:val="007915E0"/>
    <w:rsid w:val="00791CA1"/>
    <w:rsid w:val="00792297"/>
    <w:rsid w:val="00792404"/>
    <w:rsid w:val="00792999"/>
    <w:rsid w:val="00793B66"/>
    <w:rsid w:val="00793F52"/>
    <w:rsid w:val="00793F56"/>
    <w:rsid w:val="007944BF"/>
    <w:rsid w:val="007945BA"/>
    <w:rsid w:val="00794917"/>
    <w:rsid w:val="00794976"/>
    <w:rsid w:val="00794BB4"/>
    <w:rsid w:val="0079518C"/>
    <w:rsid w:val="00795BFB"/>
    <w:rsid w:val="00795FFB"/>
    <w:rsid w:val="007963DD"/>
    <w:rsid w:val="00796CA1"/>
    <w:rsid w:val="00797A54"/>
    <w:rsid w:val="00797DA8"/>
    <w:rsid w:val="007A04FA"/>
    <w:rsid w:val="007A0B17"/>
    <w:rsid w:val="007A1624"/>
    <w:rsid w:val="007A2ABF"/>
    <w:rsid w:val="007A38A7"/>
    <w:rsid w:val="007A5599"/>
    <w:rsid w:val="007A586E"/>
    <w:rsid w:val="007A7865"/>
    <w:rsid w:val="007A78D6"/>
    <w:rsid w:val="007B001D"/>
    <w:rsid w:val="007B005B"/>
    <w:rsid w:val="007B04CB"/>
    <w:rsid w:val="007B06AD"/>
    <w:rsid w:val="007B09EE"/>
    <w:rsid w:val="007B0AA4"/>
    <w:rsid w:val="007B0F55"/>
    <w:rsid w:val="007B21C8"/>
    <w:rsid w:val="007B2528"/>
    <w:rsid w:val="007B5C77"/>
    <w:rsid w:val="007B6561"/>
    <w:rsid w:val="007B6846"/>
    <w:rsid w:val="007C0C95"/>
    <w:rsid w:val="007C2250"/>
    <w:rsid w:val="007C35DB"/>
    <w:rsid w:val="007C4294"/>
    <w:rsid w:val="007C43D0"/>
    <w:rsid w:val="007C5A2E"/>
    <w:rsid w:val="007C65B4"/>
    <w:rsid w:val="007C6B3E"/>
    <w:rsid w:val="007C7355"/>
    <w:rsid w:val="007C782D"/>
    <w:rsid w:val="007C7AF7"/>
    <w:rsid w:val="007D1AC8"/>
    <w:rsid w:val="007D1C65"/>
    <w:rsid w:val="007D1C93"/>
    <w:rsid w:val="007D2074"/>
    <w:rsid w:val="007D217D"/>
    <w:rsid w:val="007D2A2F"/>
    <w:rsid w:val="007D2E75"/>
    <w:rsid w:val="007D31E0"/>
    <w:rsid w:val="007D3224"/>
    <w:rsid w:val="007D336B"/>
    <w:rsid w:val="007D337E"/>
    <w:rsid w:val="007D5F6B"/>
    <w:rsid w:val="007D5F84"/>
    <w:rsid w:val="007D63FF"/>
    <w:rsid w:val="007D6866"/>
    <w:rsid w:val="007E07AC"/>
    <w:rsid w:val="007E0C35"/>
    <w:rsid w:val="007E0EF6"/>
    <w:rsid w:val="007E1E32"/>
    <w:rsid w:val="007E39F4"/>
    <w:rsid w:val="007E3C4B"/>
    <w:rsid w:val="007E458F"/>
    <w:rsid w:val="007E5E6C"/>
    <w:rsid w:val="007E601E"/>
    <w:rsid w:val="007E72DF"/>
    <w:rsid w:val="007E7AD1"/>
    <w:rsid w:val="007E7DD9"/>
    <w:rsid w:val="007F0095"/>
    <w:rsid w:val="007F04C8"/>
    <w:rsid w:val="007F0FF2"/>
    <w:rsid w:val="007F1763"/>
    <w:rsid w:val="007F196E"/>
    <w:rsid w:val="007F1F18"/>
    <w:rsid w:val="007F38D7"/>
    <w:rsid w:val="007F390C"/>
    <w:rsid w:val="007F5FEA"/>
    <w:rsid w:val="007F69C5"/>
    <w:rsid w:val="007F71FA"/>
    <w:rsid w:val="00800BF7"/>
    <w:rsid w:val="00800DC3"/>
    <w:rsid w:val="00800FDA"/>
    <w:rsid w:val="008019DD"/>
    <w:rsid w:val="00801AC6"/>
    <w:rsid w:val="00801F28"/>
    <w:rsid w:val="0080272D"/>
    <w:rsid w:val="008028EF"/>
    <w:rsid w:val="00802D10"/>
    <w:rsid w:val="00803251"/>
    <w:rsid w:val="00803499"/>
    <w:rsid w:val="008034B2"/>
    <w:rsid w:val="008039E9"/>
    <w:rsid w:val="0080494D"/>
    <w:rsid w:val="00805205"/>
    <w:rsid w:val="008058E9"/>
    <w:rsid w:val="008058F6"/>
    <w:rsid w:val="008061DD"/>
    <w:rsid w:val="008063E2"/>
    <w:rsid w:val="00806AEE"/>
    <w:rsid w:val="00806D18"/>
    <w:rsid w:val="008078F9"/>
    <w:rsid w:val="0081111F"/>
    <w:rsid w:val="00811A16"/>
    <w:rsid w:val="0081237D"/>
    <w:rsid w:val="00812AE1"/>
    <w:rsid w:val="008146D5"/>
    <w:rsid w:val="008148CC"/>
    <w:rsid w:val="00814CEC"/>
    <w:rsid w:val="00815B80"/>
    <w:rsid w:val="00820F61"/>
    <w:rsid w:val="008211A4"/>
    <w:rsid w:val="008215BF"/>
    <w:rsid w:val="008233F8"/>
    <w:rsid w:val="00823679"/>
    <w:rsid w:val="00823D51"/>
    <w:rsid w:val="008253C3"/>
    <w:rsid w:val="00825FB9"/>
    <w:rsid w:val="00826D87"/>
    <w:rsid w:val="00826DF1"/>
    <w:rsid w:val="00827725"/>
    <w:rsid w:val="0083085F"/>
    <w:rsid w:val="00830923"/>
    <w:rsid w:val="008309BA"/>
    <w:rsid w:val="00830BC1"/>
    <w:rsid w:val="00830D80"/>
    <w:rsid w:val="00831D4F"/>
    <w:rsid w:val="008326AB"/>
    <w:rsid w:val="00832A56"/>
    <w:rsid w:val="0083324C"/>
    <w:rsid w:val="00833309"/>
    <w:rsid w:val="0083380E"/>
    <w:rsid w:val="00834A26"/>
    <w:rsid w:val="00834A98"/>
    <w:rsid w:val="00834F8E"/>
    <w:rsid w:val="00835C5D"/>
    <w:rsid w:val="00836190"/>
    <w:rsid w:val="008361D8"/>
    <w:rsid w:val="008363B7"/>
    <w:rsid w:val="00836584"/>
    <w:rsid w:val="00836E26"/>
    <w:rsid w:val="008374D0"/>
    <w:rsid w:val="00840725"/>
    <w:rsid w:val="00841735"/>
    <w:rsid w:val="00841C21"/>
    <w:rsid w:val="0084204C"/>
    <w:rsid w:val="0084296F"/>
    <w:rsid w:val="00843746"/>
    <w:rsid w:val="0084384B"/>
    <w:rsid w:val="00843E31"/>
    <w:rsid w:val="0084642C"/>
    <w:rsid w:val="008464B5"/>
    <w:rsid w:val="00846622"/>
    <w:rsid w:val="00846692"/>
    <w:rsid w:val="008478F7"/>
    <w:rsid w:val="00847951"/>
    <w:rsid w:val="008505B9"/>
    <w:rsid w:val="00850762"/>
    <w:rsid w:val="00850BAA"/>
    <w:rsid w:val="00851448"/>
    <w:rsid w:val="00851946"/>
    <w:rsid w:val="008523D0"/>
    <w:rsid w:val="0085262A"/>
    <w:rsid w:val="00853BC7"/>
    <w:rsid w:val="00854309"/>
    <w:rsid w:val="008544CC"/>
    <w:rsid w:val="00854E71"/>
    <w:rsid w:val="0085510C"/>
    <w:rsid w:val="00855549"/>
    <w:rsid w:val="0085624A"/>
    <w:rsid w:val="008568DC"/>
    <w:rsid w:val="0085765A"/>
    <w:rsid w:val="00857F45"/>
    <w:rsid w:val="00860701"/>
    <w:rsid w:val="0086078E"/>
    <w:rsid w:val="00861560"/>
    <w:rsid w:val="008621FD"/>
    <w:rsid w:val="00862BA3"/>
    <w:rsid w:val="008630C1"/>
    <w:rsid w:val="00863268"/>
    <w:rsid w:val="00863A29"/>
    <w:rsid w:val="0086440A"/>
    <w:rsid w:val="00864CBE"/>
    <w:rsid w:val="0086545E"/>
    <w:rsid w:val="008656D1"/>
    <w:rsid w:val="00865C62"/>
    <w:rsid w:val="00866281"/>
    <w:rsid w:val="008663B8"/>
    <w:rsid w:val="00866562"/>
    <w:rsid w:val="008667ED"/>
    <w:rsid w:val="0086719C"/>
    <w:rsid w:val="008671C2"/>
    <w:rsid w:val="00870C22"/>
    <w:rsid w:val="0087120A"/>
    <w:rsid w:val="00872884"/>
    <w:rsid w:val="00873150"/>
    <w:rsid w:val="00873392"/>
    <w:rsid w:val="00873804"/>
    <w:rsid w:val="00873E56"/>
    <w:rsid w:val="00874016"/>
    <w:rsid w:val="00874328"/>
    <w:rsid w:val="008758A0"/>
    <w:rsid w:val="0087642E"/>
    <w:rsid w:val="0087657D"/>
    <w:rsid w:val="0087683E"/>
    <w:rsid w:val="00877C77"/>
    <w:rsid w:val="00877D07"/>
    <w:rsid w:val="00880254"/>
    <w:rsid w:val="00880832"/>
    <w:rsid w:val="00880C60"/>
    <w:rsid w:val="00881DFA"/>
    <w:rsid w:val="00881EB1"/>
    <w:rsid w:val="00882834"/>
    <w:rsid w:val="00882C4A"/>
    <w:rsid w:val="008837B7"/>
    <w:rsid w:val="008837F4"/>
    <w:rsid w:val="00883A56"/>
    <w:rsid w:val="00883F4B"/>
    <w:rsid w:val="008840AA"/>
    <w:rsid w:val="00884103"/>
    <w:rsid w:val="00884475"/>
    <w:rsid w:val="00884A97"/>
    <w:rsid w:val="00885066"/>
    <w:rsid w:val="0088567C"/>
    <w:rsid w:val="008862CF"/>
    <w:rsid w:val="00886EE1"/>
    <w:rsid w:val="00887CB7"/>
    <w:rsid w:val="00887D10"/>
    <w:rsid w:val="00890A22"/>
    <w:rsid w:val="00892E39"/>
    <w:rsid w:val="0089308A"/>
    <w:rsid w:val="00894B2F"/>
    <w:rsid w:val="00894C55"/>
    <w:rsid w:val="00894D64"/>
    <w:rsid w:val="00895107"/>
    <w:rsid w:val="0089544B"/>
    <w:rsid w:val="008954AA"/>
    <w:rsid w:val="00895617"/>
    <w:rsid w:val="0089597C"/>
    <w:rsid w:val="0089727F"/>
    <w:rsid w:val="00897C75"/>
    <w:rsid w:val="008A0196"/>
    <w:rsid w:val="008A0881"/>
    <w:rsid w:val="008A0A45"/>
    <w:rsid w:val="008A17E8"/>
    <w:rsid w:val="008A18DA"/>
    <w:rsid w:val="008A1E0F"/>
    <w:rsid w:val="008A26EE"/>
    <w:rsid w:val="008A2DA0"/>
    <w:rsid w:val="008A2F75"/>
    <w:rsid w:val="008A2F9A"/>
    <w:rsid w:val="008A3715"/>
    <w:rsid w:val="008A3BF2"/>
    <w:rsid w:val="008A3DAF"/>
    <w:rsid w:val="008A452B"/>
    <w:rsid w:val="008A56BA"/>
    <w:rsid w:val="008A5B22"/>
    <w:rsid w:val="008A6A00"/>
    <w:rsid w:val="008A6CC4"/>
    <w:rsid w:val="008A738D"/>
    <w:rsid w:val="008A7BC4"/>
    <w:rsid w:val="008B0268"/>
    <w:rsid w:val="008B0485"/>
    <w:rsid w:val="008B0B41"/>
    <w:rsid w:val="008B0B89"/>
    <w:rsid w:val="008B0E5D"/>
    <w:rsid w:val="008B128B"/>
    <w:rsid w:val="008B16B3"/>
    <w:rsid w:val="008B1E07"/>
    <w:rsid w:val="008B2247"/>
    <w:rsid w:val="008B2C31"/>
    <w:rsid w:val="008B33D9"/>
    <w:rsid w:val="008B3548"/>
    <w:rsid w:val="008B35A8"/>
    <w:rsid w:val="008B3876"/>
    <w:rsid w:val="008B415B"/>
    <w:rsid w:val="008B4609"/>
    <w:rsid w:val="008B4B35"/>
    <w:rsid w:val="008B5755"/>
    <w:rsid w:val="008B6AE2"/>
    <w:rsid w:val="008B6CE5"/>
    <w:rsid w:val="008C014C"/>
    <w:rsid w:val="008C180F"/>
    <w:rsid w:val="008C1B94"/>
    <w:rsid w:val="008C20B4"/>
    <w:rsid w:val="008C2298"/>
    <w:rsid w:val="008C38D7"/>
    <w:rsid w:val="008C41F2"/>
    <w:rsid w:val="008C436B"/>
    <w:rsid w:val="008C6689"/>
    <w:rsid w:val="008C7B31"/>
    <w:rsid w:val="008D04DD"/>
    <w:rsid w:val="008D05B7"/>
    <w:rsid w:val="008D0A06"/>
    <w:rsid w:val="008D0A8F"/>
    <w:rsid w:val="008D14D1"/>
    <w:rsid w:val="008D18E6"/>
    <w:rsid w:val="008D2A93"/>
    <w:rsid w:val="008D3118"/>
    <w:rsid w:val="008D32AF"/>
    <w:rsid w:val="008D38DF"/>
    <w:rsid w:val="008D491B"/>
    <w:rsid w:val="008D54E2"/>
    <w:rsid w:val="008D624B"/>
    <w:rsid w:val="008D64EB"/>
    <w:rsid w:val="008D678D"/>
    <w:rsid w:val="008D6849"/>
    <w:rsid w:val="008D6A5A"/>
    <w:rsid w:val="008D71B9"/>
    <w:rsid w:val="008D71C8"/>
    <w:rsid w:val="008D7775"/>
    <w:rsid w:val="008D7D41"/>
    <w:rsid w:val="008E09A3"/>
    <w:rsid w:val="008E0D6D"/>
    <w:rsid w:val="008E0E1A"/>
    <w:rsid w:val="008E2D1C"/>
    <w:rsid w:val="008E2D1E"/>
    <w:rsid w:val="008E33D3"/>
    <w:rsid w:val="008E3473"/>
    <w:rsid w:val="008E4226"/>
    <w:rsid w:val="008E4AD2"/>
    <w:rsid w:val="008E5195"/>
    <w:rsid w:val="008E5296"/>
    <w:rsid w:val="008E5A9F"/>
    <w:rsid w:val="008E6C66"/>
    <w:rsid w:val="008E6FC7"/>
    <w:rsid w:val="008E75B1"/>
    <w:rsid w:val="008E7755"/>
    <w:rsid w:val="008F0710"/>
    <w:rsid w:val="008F0AE1"/>
    <w:rsid w:val="008F0CAC"/>
    <w:rsid w:val="008F0DCD"/>
    <w:rsid w:val="008F0E2A"/>
    <w:rsid w:val="008F196D"/>
    <w:rsid w:val="008F2008"/>
    <w:rsid w:val="008F21F6"/>
    <w:rsid w:val="008F288A"/>
    <w:rsid w:val="008F2B7E"/>
    <w:rsid w:val="008F2BEA"/>
    <w:rsid w:val="008F3260"/>
    <w:rsid w:val="008F38CF"/>
    <w:rsid w:val="008F4981"/>
    <w:rsid w:val="008F4E99"/>
    <w:rsid w:val="008F62E1"/>
    <w:rsid w:val="008F790D"/>
    <w:rsid w:val="008F7DEA"/>
    <w:rsid w:val="0090049E"/>
    <w:rsid w:val="00900605"/>
    <w:rsid w:val="00900758"/>
    <w:rsid w:val="00900768"/>
    <w:rsid w:val="00900C2A"/>
    <w:rsid w:val="00902198"/>
    <w:rsid w:val="0090270F"/>
    <w:rsid w:val="00902875"/>
    <w:rsid w:val="00902905"/>
    <w:rsid w:val="009029D7"/>
    <w:rsid w:val="00902C09"/>
    <w:rsid w:val="00903C58"/>
    <w:rsid w:val="0090507E"/>
    <w:rsid w:val="00905FB9"/>
    <w:rsid w:val="00907189"/>
    <w:rsid w:val="009076B4"/>
    <w:rsid w:val="00907D4C"/>
    <w:rsid w:val="00910077"/>
    <w:rsid w:val="00910B86"/>
    <w:rsid w:val="00911122"/>
    <w:rsid w:val="009113FB"/>
    <w:rsid w:val="00911656"/>
    <w:rsid w:val="00911767"/>
    <w:rsid w:val="0091185C"/>
    <w:rsid w:val="00911CF9"/>
    <w:rsid w:val="00912A08"/>
    <w:rsid w:val="00912CF3"/>
    <w:rsid w:val="00913C3C"/>
    <w:rsid w:val="00916275"/>
    <w:rsid w:val="00920178"/>
    <w:rsid w:val="009202D6"/>
    <w:rsid w:val="00920819"/>
    <w:rsid w:val="009208D2"/>
    <w:rsid w:val="00920D90"/>
    <w:rsid w:val="00921267"/>
    <w:rsid w:val="00921B91"/>
    <w:rsid w:val="00921CF1"/>
    <w:rsid w:val="009221E1"/>
    <w:rsid w:val="00922271"/>
    <w:rsid w:val="00922B02"/>
    <w:rsid w:val="00923FE5"/>
    <w:rsid w:val="009247DD"/>
    <w:rsid w:val="00925021"/>
    <w:rsid w:val="0092503E"/>
    <w:rsid w:val="0092585D"/>
    <w:rsid w:val="009262A4"/>
    <w:rsid w:val="00926FF5"/>
    <w:rsid w:val="009273A3"/>
    <w:rsid w:val="0093026D"/>
    <w:rsid w:val="009302A6"/>
    <w:rsid w:val="0093047A"/>
    <w:rsid w:val="009305B2"/>
    <w:rsid w:val="00930B31"/>
    <w:rsid w:val="00931C45"/>
    <w:rsid w:val="0093232B"/>
    <w:rsid w:val="00932764"/>
    <w:rsid w:val="00932F07"/>
    <w:rsid w:val="009362A6"/>
    <w:rsid w:val="009363DC"/>
    <w:rsid w:val="00936F56"/>
    <w:rsid w:val="0093745B"/>
    <w:rsid w:val="009409E1"/>
    <w:rsid w:val="009410EF"/>
    <w:rsid w:val="00941610"/>
    <w:rsid w:val="00941B91"/>
    <w:rsid w:val="00941D3F"/>
    <w:rsid w:val="00942419"/>
    <w:rsid w:val="00944C7B"/>
    <w:rsid w:val="00945091"/>
    <w:rsid w:val="00945253"/>
    <w:rsid w:val="00945715"/>
    <w:rsid w:val="00945735"/>
    <w:rsid w:val="00945B72"/>
    <w:rsid w:val="00945D1F"/>
    <w:rsid w:val="009477AB"/>
    <w:rsid w:val="00947DE1"/>
    <w:rsid w:val="00947F5A"/>
    <w:rsid w:val="00950212"/>
    <w:rsid w:val="009514A1"/>
    <w:rsid w:val="009519CF"/>
    <w:rsid w:val="00951A2A"/>
    <w:rsid w:val="00951F79"/>
    <w:rsid w:val="00952440"/>
    <w:rsid w:val="0095301B"/>
    <w:rsid w:val="0095303A"/>
    <w:rsid w:val="00954164"/>
    <w:rsid w:val="009542F7"/>
    <w:rsid w:val="0095461B"/>
    <w:rsid w:val="009546FC"/>
    <w:rsid w:val="0095504D"/>
    <w:rsid w:val="009561CF"/>
    <w:rsid w:val="00957144"/>
    <w:rsid w:val="00957B92"/>
    <w:rsid w:val="0096017C"/>
    <w:rsid w:val="009606F2"/>
    <w:rsid w:val="0096178B"/>
    <w:rsid w:val="00961D8B"/>
    <w:rsid w:val="0096318F"/>
    <w:rsid w:val="009632EE"/>
    <w:rsid w:val="009633FD"/>
    <w:rsid w:val="00963A25"/>
    <w:rsid w:val="00963EBB"/>
    <w:rsid w:val="00965E27"/>
    <w:rsid w:val="009664B3"/>
    <w:rsid w:val="00966ADB"/>
    <w:rsid w:val="00966CA8"/>
    <w:rsid w:val="00967714"/>
    <w:rsid w:val="00967A25"/>
    <w:rsid w:val="00967C0E"/>
    <w:rsid w:val="00967D8F"/>
    <w:rsid w:val="00970D6D"/>
    <w:rsid w:val="009718E2"/>
    <w:rsid w:val="00971BFA"/>
    <w:rsid w:val="0097211B"/>
    <w:rsid w:val="00972E6F"/>
    <w:rsid w:val="00973840"/>
    <w:rsid w:val="00974367"/>
    <w:rsid w:val="00974FFD"/>
    <w:rsid w:val="00975881"/>
    <w:rsid w:val="00975EDB"/>
    <w:rsid w:val="009763C7"/>
    <w:rsid w:val="00976901"/>
    <w:rsid w:val="00977CE3"/>
    <w:rsid w:val="009802B3"/>
    <w:rsid w:val="0098032A"/>
    <w:rsid w:val="009811C0"/>
    <w:rsid w:val="00981B96"/>
    <w:rsid w:val="00982A77"/>
    <w:rsid w:val="00982AA8"/>
    <w:rsid w:val="0098394C"/>
    <w:rsid w:val="00983CDC"/>
    <w:rsid w:val="00983F5C"/>
    <w:rsid w:val="0098412B"/>
    <w:rsid w:val="009851D8"/>
    <w:rsid w:val="00985287"/>
    <w:rsid w:val="0098560E"/>
    <w:rsid w:val="00986A69"/>
    <w:rsid w:val="00986AA1"/>
    <w:rsid w:val="0098706D"/>
    <w:rsid w:val="009871F8"/>
    <w:rsid w:val="009900EE"/>
    <w:rsid w:val="009908E5"/>
    <w:rsid w:val="009910CA"/>
    <w:rsid w:val="0099194A"/>
    <w:rsid w:val="00991DFF"/>
    <w:rsid w:val="0099264B"/>
    <w:rsid w:val="00992A36"/>
    <w:rsid w:val="00992B56"/>
    <w:rsid w:val="00992E17"/>
    <w:rsid w:val="00993358"/>
    <w:rsid w:val="009935FB"/>
    <w:rsid w:val="00994621"/>
    <w:rsid w:val="00994EC2"/>
    <w:rsid w:val="0099537A"/>
    <w:rsid w:val="00995B09"/>
    <w:rsid w:val="0099606D"/>
    <w:rsid w:val="009962FB"/>
    <w:rsid w:val="00996792"/>
    <w:rsid w:val="00996A27"/>
    <w:rsid w:val="00997188"/>
    <w:rsid w:val="00997E46"/>
    <w:rsid w:val="009A06FB"/>
    <w:rsid w:val="009A0F0B"/>
    <w:rsid w:val="009A0F14"/>
    <w:rsid w:val="009A1556"/>
    <w:rsid w:val="009A2701"/>
    <w:rsid w:val="009A334E"/>
    <w:rsid w:val="009A3E1B"/>
    <w:rsid w:val="009A5703"/>
    <w:rsid w:val="009A584A"/>
    <w:rsid w:val="009A59BD"/>
    <w:rsid w:val="009A6236"/>
    <w:rsid w:val="009A720B"/>
    <w:rsid w:val="009B0006"/>
    <w:rsid w:val="009B0712"/>
    <w:rsid w:val="009B09C6"/>
    <w:rsid w:val="009B1BD1"/>
    <w:rsid w:val="009B1E49"/>
    <w:rsid w:val="009B28EA"/>
    <w:rsid w:val="009B44A9"/>
    <w:rsid w:val="009B4CF6"/>
    <w:rsid w:val="009B55BC"/>
    <w:rsid w:val="009B5A32"/>
    <w:rsid w:val="009B5B01"/>
    <w:rsid w:val="009B6038"/>
    <w:rsid w:val="009B6146"/>
    <w:rsid w:val="009B62AD"/>
    <w:rsid w:val="009B6719"/>
    <w:rsid w:val="009B6906"/>
    <w:rsid w:val="009B7376"/>
    <w:rsid w:val="009B77C7"/>
    <w:rsid w:val="009B7BFB"/>
    <w:rsid w:val="009B7FC3"/>
    <w:rsid w:val="009C0229"/>
    <w:rsid w:val="009C0D9F"/>
    <w:rsid w:val="009C0FEE"/>
    <w:rsid w:val="009C100E"/>
    <w:rsid w:val="009C1ACB"/>
    <w:rsid w:val="009C209F"/>
    <w:rsid w:val="009C20DE"/>
    <w:rsid w:val="009C21F8"/>
    <w:rsid w:val="009C3A86"/>
    <w:rsid w:val="009C3B99"/>
    <w:rsid w:val="009C3DE3"/>
    <w:rsid w:val="009C41C2"/>
    <w:rsid w:val="009C5484"/>
    <w:rsid w:val="009C600C"/>
    <w:rsid w:val="009C65FA"/>
    <w:rsid w:val="009C7113"/>
    <w:rsid w:val="009D0297"/>
    <w:rsid w:val="009D02D6"/>
    <w:rsid w:val="009D0964"/>
    <w:rsid w:val="009D0AF6"/>
    <w:rsid w:val="009D0C99"/>
    <w:rsid w:val="009D1452"/>
    <w:rsid w:val="009D18D7"/>
    <w:rsid w:val="009D215B"/>
    <w:rsid w:val="009D2EC9"/>
    <w:rsid w:val="009D2EF3"/>
    <w:rsid w:val="009D47D0"/>
    <w:rsid w:val="009D4F73"/>
    <w:rsid w:val="009D5597"/>
    <w:rsid w:val="009D5ACC"/>
    <w:rsid w:val="009D61ED"/>
    <w:rsid w:val="009D79D7"/>
    <w:rsid w:val="009D7C4E"/>
    <w:rsid w:val="009D7DAD"/>
    <w:rsid w:val="009E032A"/>
    <w:rsid w:val="009E122D"/>
    <w:rsid w:val="009E1C54"/>
    <w:rsid w:val="009E1E7B"/>
    <w:rsid w:val="009E2D28"/>
    <w:rsid w:val="009E32F5"/>
    <w:rsid w:val="009E3606"/>
    <w:rsid w:val="009E3D95"/>
    <w:rsid w:val="009E42BD"/>
    <w:rsid w:val="009E4C05"/>
    <w:rsid w:val="009E5874"/>
    <w:rsid w:val="009E5C09"/>
    <w:rsid w:val="009E5F56"/>
    <w:rsid w:val="009E6611"/>
    <w:rsid w:val="009E6956"/>
    <w:rsid w:val="009F048B"/>
    <w:rsid w:val="009F05D1"/>
    <w:rsid w:val="009F0B40"/>
    <w:rsid w:val="009F0D9A"/>
    <w:rsid w:val="009F2217"/>
    <w:rsid w:val="009F2226"/>
    <w:rsid w:val="009F27A8"/>
    <w:rsid w:val="009F2871"/>
    <w:rsid w:val="009F45B7"/>
    <w:rsid w:val="009F5194"/>
    <w:rsid w:val="009F51F6"/>
    <w:rsid w:val="009F5267"/>
    <w:rsid w:val="009F572E"/>
    <w:rsid w:val="009F6BAC"/>
    <w:rsid w:val="009F6E3D"/>
    <w:rsid w:val="009F74C4"/>
    <w:rsid w:val="009F78C3"/>
    <w:rsid w:val="009F7AA6"/>
    <w:rsid w:val="00A0000B"/>
    <w:rsid w:val="00A010D0"/>
    <w:rsid w:val="00A01416"/>
    <w:rsid w:val="00A017B3"/>
    <w:rsid w:val="00A01DFD"/>
    <w:rsid w:val="00A020F9"/>
    <w:rsid w:val="00A02902"/>
    <w:rsid w:val="00A0300E"/>
    <w:rsid w:val="00A0321E"/>
    <w:rsid w:val="00A0381B"/>
    <w:rsid w:val="00A05048"/>
    <w:rsid w:val="00A07BC5"/>
    <w:rsid w:val="00A07FC7"/>
    <w:rsid w:val="00A11049"/>
    <w:rsid w:val="00A118B0"/>
    <w:rsid w:val="00A118DF"/>
    <w:rsid w:val="00A11EB4"/>
    <w:rsid w:val="00A11F2A"/>
    <w:rsid w:val="00A125DE"/>
    <w:rsid w:val="00A129E5"/>
    <w:rsid w:val="00A13421"/>
    <w:rsid w:val="00A134DB"/>
    <w:rsid w:val="00A13A10"/>
    <w:rsid w:val="00A13E29"/>
    <w:rsid w:val="00A14156"/>
    <w:rsid w:val="00A14495"/>
    <w:rsid w:val="00A147D1"/>
    <w:rsid w:val="00A149D1"/>
    <w:rsid w:val="00A163E0"/>
    <w:rsid w:val="00A164E2"/>
    <w:rsid w:val="00A16576"/>
    <w:rsid w:val="00A16E16"/>
    <w:rsid w:val="00A16EBB"/>
    <w:rsid w:val="00A1702A"/>
    <w:rsid w:val="00A171CF"/>
    <w:rsid w:val="00A17B23"/>
    <w:rsid w:val="00A17D3F"/>
    <w:rsid w:val="00A20F65"/>
    <w:rsid w:val="00A21A3A"/>
    <w:rsid w:val="00A21CF7"/>
    <w:rsid w:val="00A2214E"/>
    <w:rsid w:val="00A224C9"/>
    <w:rsid w:val="00A22713"/>
    <w:rsid w:val="00A24A6B"/>
    <w:rsid w:val="00A250F5"/>
    <w:rsid w:val="00A2586B"/>
    <w:rsid w:val="00A25FD7"/>
    <w:rsid w:val="00A261EC"/>
    <w:rsid w:val="00A26253"/>
    <w:rsid w:val="00A27C6C"/>
    <w:rsid w:val="00A30052"/>
    <w:rsid w:val="00A3160F"/>
    <w:rsid w:val="00A3164D"/>
    <w:rsid w:val="00A31AD1"/>
    <w:rsid w:val="00A31C0A"/>
    <w:rsid w:val="00A3212C"/>
    <w:rsid w:val="00A32651"/>
    <w:rsid w:val="00A32E55"/>
    <w:rsid w:val="00A33177"/>
    <w:rsid w:val="00A332E7"/>
    <w:rsid w:val="00A33607"/>
    <w:rsid w:val="00A337D7"/>
    <w:rsid w:val="00A33D94"/>
    <w:rsid w:val="00A3466A"/>
    <w:rsid w:val="00A354D5"/>
    <w:rsid w:val="00A35829"/>
    <w:rsid w:val="00A35B97"/>
    <w:rsid w:val="00A366C7"/>
    <w:rsid w:val="00A36D37"/>
    <w:rsid w:val="00A37A2B"/>
    <w:rsid w:val="00A405A2"/>
    <w:rsid w:val="00A40740"/>
    <w:rsid w:val="00A409E1"/>
    <w:rsid w:val="00A41BD2"/>
    <w:rsid w:val="00A43AFF"/>
    <w:rsid w:val="00A43C5B"/>
    <w:rsid w:val="00A43E0C"/>
    <w:rsid w:val="00A4498B"/>
    <w:rsid w:val="00A44D5B"/>
    <w:rsid w:val="00A44E9B"/>
    <w:rsid w:val="00A4535E"/>
    <w:rsid w:val="00A45A02"/>
    <w:rsid w:val="00A45AE1"/>
    <w:rsid w:val="00A46860"/>
    <w:rsid w:val="00A47049"/>
    <w:rsid w:val="00A47799"/>
    <w:rsid w:val="00A47CFB"/>
    <w:rsid w:val="00A50E58"/>
    <w:rsid w:val="00A513FC"/>
    <w:rsid w:val="00A52503"/>
    <w:rsid w:val="00A5293C"/>
    <w:rsid w:val="00A53A88"/>
    <w:rsid w:val="00A54473"/>
    <w:rsid w:val="00A5529C"/>
    <w:rsid w:val="00A555BD"/>
    <w:rsid w:val="00A558DD"/>
    <w:rsid w:val="00A55A79"/>
    <w:rsid w:val="00A55B3B"/>
    <w:rsid w:val="00A55B6B"/>
    <w:rsid w:val="00A572B7"/>
    <w:rsid w:val="00A57CB8"/>
    <w:rsid w:val="00A61D59"/>
    <w:rsid w:val="00A61E5E"/>
    <w:rsid w:val="00A62387"/>
    <w:rsid w:val="00A632C8"/>
    <w:rsid w:val="00A6354A"/>
    <w:rsid w:val="00A6549D"/>
    <w:rsid w:val="00A654F9"/>
    <w:rsid w:val="00A657D1"/>
    <w:rsid w:val="00A659C7"/>
    <w:rsid w:val="00A660CC"/>
    <w:rsid w:val="00A6610A"/>
    <w:rsid w:val="00A67867"/>
    <w:rsid w:val="00A712E7"/>
    <w:rsid w:val="00A7155A"/>
    <w:rsid w:val="00A72B18"/>
    <w:rsid w:val="00A734AD"/>
    <w:rsid w:val="00A73A4D"/>
    <w:rsid w:val="00A73E8C"/>
    <w:rsid w:val="00A7410B"/>
    <w:rsid w:val="00A74E66"/>
    <w:rsid w:val="00A75B2F"/>
    <w:rsid w:val="00A7659E"/>
    <w:rsid w:val="00A77185"/>
    <w:rsid w:val="00A772EF"/>
    <w:rsid w:val="00A777EC"/>
    <w:rsid w:val="00A77888"/>
    <w:rsid w:val="00A7793A"/>
    <w:rsid w:val="00A77C6C"/>
    <w:rsid w:val="00A77F99"/>
    <w:rsid w:val="00A802AC"/>
    <w:rsid w:val="00A80E85"/>
    <w:rsid w:val="00A81BD7"/>
    <w:rsid w:val="00A82818"/>
    <w:rsid w:val="00A82F3F"/>
    <w:rsid w:val="00A83753"/>
    <w:rsid w:val="00A8418B"/>
    <w:rsid w:val="00A844B6"/>
    <w:rsid w:val="00A847E1"/>
    <w:rsid w:val="00A850BB"/>
    <w:rsid w:val="00A8513F"/>
    <w:rsid w:val="00A85D08"/>
    <w:rsid w:val="00A87024"/>
    <w:rsid w:val="00A906D2"/>
    <w:rsid w:val="00A90D98"/>
    <w:rsid w:val="00A91B41"/>
    <w:rsid w:val="00A91C7A"/>
    <w:rsid w:val="00A92AE2"/>
    <w:rsid w:val="00A931AC"/>
    <w:rsid w:val="00A936BE"/>
    <w:rsid w:val="00A93715"/>
    <w:rsid w:val="00A93746"/>
    <w:rsid w:val="00A93C29"/>
    <w:rsid w:val="00A93D8C"/>
    <w:rsid w:val="00A94E6E"/>
    <w:rsid w:val="00A9562B"/>
    <w:rsid w:val="00A959B0"/>
    <w:rsid w:val="00A95ADE"/>
    <w:rsid w:val="00A96693"/>
    <w:rsid w:val="00A974B8"/>
    <w:rsid w:val="00A97944"/>
    <w:rsid w:val="00AA0872"/>
    <w:rsid w:val="00AA0F85"/>
    <w:rsid w:val="00AA1FBA"/>
    <w:rsid w:val="00AA27B0"/>
    <w:rsid w:val="00AA3165"/>
    <w:rsid w:val="00AA3809"/>
    <w:rsid w:val="00AA42D8"/>
    <w:rsid w:val="00AA45AF"/>
    <w:rsid w:val="00AA55E4"/>
    <w:rsid w:val="00AA5FDF"/>
    <w:rsid w:val="00AA6396"/>
    <w:rsid w:val="00AA6A88"/>
    <w:rsid w:val="00AB012D"/>
    <w:rsid w:val="00AB13BC"/>
    <w:rsid w:val="00AB1559"/>
    <w:rsid w:val="00AB1B3D"/>
    <w:rsid w:val="00AB2734"/>
    <w:rsid w:val="00AB31E5"/>
    <w:rsid w:val="00AB334E"/>
    <w:rsid w:val="00AB3511"/>
    <w:rsid w:val="00AB391B"/>
    <w:rsid w:val="00AB4A43"/>
    <w:rsid w:val="00AB4A76"/>
    <w:rsid w:val="00AB4CAD"/>
    <w:rsid w:val="00AB5871"/>
    <w:rsid w:val="00AB5DBE"/>
    <w:rsid w:val="00AB662D"/>
    <w:rsid w:val="00AB7A1E"/>
    <w:rsid w:val="00AB7FD9"/>
    <w:rsid w:val="00AC0128"/>
    <w:rsid w:val="00AC12B1"/>
    <w:rsid w:val="00AC1BF4"/>
    <w:rsid w:val="00AC249B"/>
    <w:rsid w:val="00AC2ADA"/>
    <w:rsid w:val="00AC2E07"/>
    <w:rsid w:val="00AC3211"/>
    <w:rsid w:val="00AC5973"/>
    <w:rsid w:val="00AC6419"/>
    <w:rsid w:val="00AC72B9"/>
    <w:rsid w:val="00AD01E4"/>
    <w:rsid w:val="00AD14CA"/>
    <w:rsid w:val="00AD1542"/>
    <w:rsid w:val="00AD369B"/>
    <w:rsid w:val="00AD4C73"/>
    <w:rsid w:val="00AD4F18"/>
    <w:rsid w:val="00AD6E2A"/>
    <w:rsid w:val="00AE2A73"/>
    <w:rsid w:val="00AE35B6"/>
    <w:rsid w:val="00AE4237"/>
    <w:rsid w:val="00AE4583"/>
    <w:rsid w:val="00AE46B7"/>
    <w:rsid w:val="00AE5B22"/>
    <w:rsid w:val="00AE5F8E"/>
    <w:rsid w:val="00AE6038"/>
    <w:rsid w:val="00AE665D"/>
    <w:rsid w:val="00AE67FD"/>
    <w:rsid w:val="00AE7398"/>
    <w:rsid w:val="00AE7875"/>
    <w:rsid w:val="00AF0298"/>
    <w:rsid w:val="00AF02EF"/>
    <w:rsid w:val="00AF0358"/>
    <w:rsid w:val="00AF0FC4"/>
    <w:rsid w:val="00AF1C9F"/>
    <w:rsid w:val="00AF1D01"/>
    <w:rsid w:val="00AF31AD"/>
    <w:rsid w:val="00AF4505"/>
    <w:rsid w:val="00AF472C"/>
    <w:rsid w:val="00AF5E1C"/>
    <w:rsid w:val="00AF649B"/>
    <w:rsid w:val="00AF74AE"/>
    <w:rsid w:val="00AF7CBD"/>
    <w:rsid w:val="00AF7E58"/>
    <w:rsid w:val="00AF7EF8"/>
    <w:rsid w:val="00B00E37"/>
    <w:rsid w:val="00B01954"/>
    <w:rsid w:val="00B01A96"/>
    <w:rsid w:val="00B0291F"/>
    <w:rsid w:val="00B0299E"/>
    <w:rsid w:val="00B031BD"/>
    <w:rsid w:val="00B0451B"/>
    <w:rsid w:val="00B04F9A"/>
    <w:rsid w:val="00B050BA"/>
    <w:rsid w:val="00B051D8"/>
    <w:rsid w:val="00B0563E"/>
    <w:rsid w:val="00B069E4"/>
    <w:rsid w:val="00B0736B"/>
    <w:rsid w:val="00B1014A"/>
    <w:rsid w:val="00B10903"/>
    <w:rsid w:val="00B116BD"/>
    <w:rsid w:val="00B118A6"/>
    <w:rsid w:val="00B11990"/>
    <w:rsid w:val="00B119F4"/>
    <w:rsid w:val="00B12818"/>
    <w:rsid w:val="00B133C6"/>
    <w:rsid w:val="00B141E7"/>
    <w:rsid w:val="00B14745"/>
    <w:rsid w:val="00B14CDD"/>
    <w:rsid w:val="00B14E7E"/>
    <w:rsid w:val="00B15031"/>
    <w:rsid w:val="00B1619C"/>
    <w:rsid w:val="00B16287"/>
    <w:rsid w:val="00B16669"/>
    <w:rsid w:val="00B16695"/>
    <w:rsid w:val="00B168E1"/>
    <w:rsid w:val="00B17070"/>
    <w:rsid w:val="00B17868"/>
    <w:rsid w:val="00B207AF"/>
    <w:rsid w:val="00B20BAA"/>
    <w:rsid w:val="00B2123C"/>
    <w:rsid w:val="00B213F2"/>
    <w:rsid w:val="00B21C9B"/>
    <w:rsid w:val="00B22053"/>
    <w:rsid w:val="00B22F4F"/>
    <w:rsid w:val="00B236CE"/>
    <w:rsid w:val="00B240E0"/>
    <w:rsid w:val="00B250B2"/>
    <w:rsid w:val="00B2626A"/>
    <w:rsid w:val="00B2742F"/>
    <w:rsid w:val="00B27F86"/>
    <w:rsid w:val="00B306D7"/>
    <w:rsid w:val="00B30DEF"/>
    <w:rsid w:val="00B31216"/>
    <w:rsid w:val="00B31F0F"/>
    <w:rsid w:val="00B327EF"/>
    <w:rsid w:val="00B33CEC"/>
    <w:rsid w:val="00B33E8E"/>
    <w:rsid w:val="00B35372"/>
    <w:rsid w:val="00B362D5"/>
    <w:rsid w:val="00B3780A"/>
    <w:rsid w:val="00B404D2"/>
    <w:rsid w:val="00B41428"/>
    <w:rsid w:val="00B41A7A"/>
    <w:rsid w:val="00B4201F"/>
    <w:rsid w:val="00B444B0"/>
    <w:rsid w:val="00B44709"/>
    <w:rsid w:val="00B447CF"/>
    <w:rsid w:val="00B45023"/>
    <w:rsid w:val="00B45AB8"/>
    <w:rsid w:val="00B46650"/>
    <w:rsid w:val="00B46BCA"/>
    <w:rsid w:val="00B4750F"/>
    <w:rsid w:val="00B503D9"/>
    <w:rsid w:val="00B50937"/>
    <w:rsid w:val="00B51E41"/>
    <w:rsid w:val="00B53ABF"/>
    <w:rsid w:val="00B54D44"/>
    <w:rsid w:val="00B55785"/>
    <w:rsid w:val="00B56906"/>
    <w:rsid w:val="00B56A88"/>
    <w:rsid w:val="00B57046"/>
    <w:rsid w:val="00B60158"/>
    <w:rsid w:val="00B606A2"/>
    <w:rsid w:val="00B612C4"/>
    <w:rsid w:val="00B612D1"/>
    <w:rsid w:val="00B61BCF"/>
    <w:rsid w:val="00B62A7A"/>
    <w:rsid w:val="00B6326F"/>
    <w:rsid w:val="00B63399"/>
    <w:rsid w:val="00B63A12"/>
    <w:rsid w:val="00B63D2D"/>
    <w:rsid w:val="00B64213"/>
    <w:rsid w:val="00B64CDD"/>
    <w:rsid w:val="00B65018"/>
    <w:rsid w:val="00B65094"/>
    <w:rsid w:val="00B65728"/>
    <w:rsid w:val="00B65828"/>
    <w:rsid w:val="00B6595A"/>
    <w:rsid w:val="00B66162"/>
    <w:rsid w:val="00B67034"/>
    <w:rsid w:val="00B6716A"/>
    <w:rsid w:val="00B6724D"/>
    <w:rsid w:val="00B67FCA"/>
    <w:rsid w:val="00B716DB"/>
    <w:rsid w:val="00B73F31"/>
    <w:rsid w:val="00B7425B"/>
    <w:rsid w:val="00B7449E"/>
    <w:rsid w:val="00B74E22"/>
    <w:rsid w:val="00B74F72"/>
    <w:rsid w:val="00B767EE"/>
    <w:rsid w:val="00B768D0"/>
    <w:rsid w:val="00B77BD3"/>
    <w:rsid w:val="00B80510"/>
    <w:rsid w:val="00B808E6"/>
    <w:rsid w:val="00B80B7D"/>
    <w:rsid w:val="00B80B89"/>
    <w:rsid w:val="00B82785"/>
    <w:rsid w:val="00B82A06"/>
    <w:rsid w:val="00B83275"/>
    <w:rsid w:val="00B833F7"/>
    <w:rsid w:val="00B83992"/>
    <w:rsid w:val="00B83AA5"/>
    <w:rsid w:val="00B84E95"/>
    <w:rsid w:val="00B8578B"/>
    <w:rsid w:val="00B85ABA"/>
    <w:rsid w:val="00B85F36"/>
    <w:rsid w:val="00B868A2"/>
    <w:rsid w:val="00B87806"/>
    <w:rsid w:val="00B87EC9"/>
    <w:rsid w:val="00B90174"/>
    <w:rsid w:val="00B9052A"/>
    <w:rsid w:val="00B90A42"/>
    <w:rsid w:val="00B90E7B"/>
    <w:rsid w:val="00B90FE6"/>
    <w:rsid w:val="00B91141"/>
    <w:rsid w:val="00B92512"/>
    <w:rsid w:val="00B92A88"/>
    <w:rsid w:val="00B954ED"/>
    <w:rsid w:val="00B96102"/>
    <w:rsid w:val="00B9781A"/>
    <w:rsid w:val="00B9788F"/>
    <w:rsid w:val="00B97A53"/>
    <w:rsid w:val="00B97FB1"/>
    <w:rsid w:val="00BA0719"/>
    <w:rsid w:val="00BA0B36"/>
    <w:rsid w:val="00BA0C2A"/>
    <w:rsid w:val="00BA1A7E"/>
    <w:rsid w:val="00BA1CD7"/>
    <w:rsid w:val="00BA2676"/>
    <w:rsid w:val="00BA2B65"/>
    <w:rsid w:val="00BA2DAB"/>
    <w:rsid w:val="00BA36A1"/>
    <w:rsid w:val="00BA3ECB"/>
    <w:rsid w:val="00BA49A9"/>
    <w:rsid w:val="00BA4EAA"/>
    <w:rsid w:val="00BA4FF0"/>
    <w:rsid w:val="00BA5A27"/>
    <w:rsid w:val="00BA5E47"/>
    <w:rsid w:val="00BA62DC"/>
    <w:rsid w:val="00BA66E1"/>
    <w:rsid w:val="00BB0F1B"/>
    <w:rsid w:val="00BB36D6"/>
    <w:rsid w:val="00BB38E6"/>
    <w:rsid w:val="00BB38F8"/>
    <w:rsid w:val="00BB38FA"/>
    <w:rsid w:val="00BB3D1F"/>
    <w:rsid w:val="00BB6425"/>
    <w:rsid w:val="00BB6E8F"/>
    <w:rsid w:val="00BB75AC"/>
    <w:rsid w:val="00BC1C4B"/>
    <w:rsid w:val="00BC1DA1"/>
    <w:rsid w:val="00BC3758"/>
    <w:rsid w:val="00BC38FD"/>
    <w:rsid w:val="00BC4285"/>
    <w:rsid w:val="00BC435D"/>
    <w:rsid w:val="00BC443E"/>
    <w:rsid w:val="00BC455D"/>
    <w:rsid w:val="00BC52A7"/>
    <w:rsid w:val="00BC67E9"/>
    <w:rsid w:val="00BC7EC2"/>
    <w:rsid w:val="00BC7FF5"/>
    <w:rsid w:val="00BD11B5"/>
    <w:rsid w:val="00BD15FE"/>
    <w:rsid w:val="00BD1C99"/>
    <w:rsid w:val="00BD1F4B"/>
    <w:rsid w:val="00BD21FA"/>
    <w:rsid w:val="00BD2964"/>
    <w:rsid w:val="00BD2A6B"/>
    <w:rsid w:val="00BD2D41"/>
    <w:rsid w:val="00BD3B09"/>
    <w:rsid w:val="00BD46FB"/>
    <w:rsid w:val="00BD75DA"/>
    <w:rsid w:val="00BE199A"/>
    <w:rsid w:val="00BE2930"/>
    <w:rsid w:val="00BE30D3"/>
    <w:rsid w:val="00BE31BB"/>
    <w:rsid w:val="00BE3260"/>
    <w:rsid w:val="00BE338B"/>
    <w:rsid w:val="00BE3A17"/>
    <w:rsid w:val="00BE3F26"/>
    <w:rsid w:val="00BE4108"/>
    <w:rsid w:val="00BE466D"/>
    <w:rsid w:val="00BE4D0C"/>
    <w:rsid w:val="00BE4F4D"/>
    <w:rsid w:val="00BE503F"/>
    <w:rsid w:val="00BE5D54"/>
    <w:rsid w:val="00BE5DDF"/>
    <w:rsid w:val="00BE5FE4"/>
    <w:rsid w:val="00BE614E"/>
    <w:rsid w:val="00BE631D"/>
    <w:rsid w:val="00BE64A0"/>
    <w:rsid w:val="00BE66D6"/>
    <w:rsid w:val="00BF0A9B"/>
    <w:rsid w:val="00BF1B50"/>
    <w:rsid w:val="00BF278D"/>
    <w:rsid w:val="00BF29B3"/>
    <w:rsid w:val="00BF2A3B"/>
    <w:rsid w:val="00BF2F63"/>
    <w:rsid w:val="00BF3509"/>
    <w:rsid w:val="00BF5CB1"/>
    <w:rsid w:val="00BF67CD"/>
    <w:rsid w:val="00C00D6C"/>
    <w:rsid w:val="00C01043"/>
    <w:rsid w:val="00C015E9"/>
    <w:rsid w:val="00C03220"/>
    <w:rsid w:val="00C0359A"/>
    <w:rsid w:val="00C03842"/>
    <w:rsid w:val="00C0434A"/>
    <w:rsid w:val="00C0440A"/>
    <w:rsid w:val="00C04A34"/>
    <w:rsid w:val="00C054BC"/>
    <w:rsid w:val="00C05E38"/>
    <w:rsid w:val="00C05FEC"/>
    <w:rsid w:val="00C060C0"/>
    <w:rsid w:val="00C06E13"/>
    <w:rsid w:val="00C06FD4"/>
    <w:rsid w:val="00C07BB0"/>
    <w:rsid w:val="00C1017C"/>
    <w:rsid w:val="00C101D1"/>
    <w:rsid w:val="00C10464"/>
    <w:rsid w:val="00C11528"/>
    <w:rsid w:val="00C1153B"/>
    <w:rsid w:val="00C12065"/>
    <w:rsid w:val="00C129F4"/>
    <w:rsid w:val="00C12E8A"/>
    <w:rsid w:val="00C131D7"/>
    <w:rsid w:val="00C13330"/>
    <w:rsid w:val="00C1399C"/>
    <w:rsid w:val="00C1425C"/>
    <w:rsid w:val="00C14C5E"/>
    <w:rsid w:val="00C14E95"/>
    <w:rsid w:val="00C14EB5"/>
    <w:rsid w:val="00C158C6"/>
    <w:rsid w:val="00C15EA7"/>
    <w:rsid w:val="00C161D8"/>
    <w:rsid w:val="00C16273"/>
    <w:rsid w:val="00C16C98"/>
    <w:rsid w:val="00C1757B"/>
    <w:rsid w:val="00C1760D"/>
    <w:rsid w:val="00C17897"/>
    <w:rsid w:val="00C21AD5"/>
    <w:rsid w:val="00C2251E"/>
    <w:rsid w:val="00C23552"/>
    <w:rsid w:val="00C23BEB"/>
    <w:rsid w:val="00C25876"/>
    <w:rsid w:val="00C270D7"/>
    <w:rsid w:val="00C27105"/>
    <w:rsid w:val="00C27391"/>
    <w:rsid w:val="00C27464"/>
    <w:rsid w:val="00C278C4"/>
    <w:rsid w:val="00C27A1B"/>
    <w:rsid w:val="00C27DF0"/>
    <w:rsid w:val="00C30401"/>
    <w:rsid w:val="00C31898"/>
    <w:rsid w:val="00C31E0A"/>
    <w:rsid w:val="00C31E44"/>
    <w:rsid w:val="00C321BC"/>
    <w:rsid w:val="00C32A7C"/>
    <w:rsid w:val="00C32BE9"/>
    <w:rsid w:val="00C32FBD"/>
    <w:rsid w:val="00C33809"/>
    <w:rsid w:val="00C33F5F"/>
    <w:rsid w:val="00C33FDD"/>
    <w:rsid w:val="00C348B2"/>
    <w:rsid w:val="00C3491B"/>
    <w:rsid w:val="00C34963"/>
    <w:rsid w:val="00C34E9C"/>
    <w:rsid w:val="00C35AA1"/>
    <w:rsid w:val="00C369F9"/>
    <w:rsid w:val="00C409D5"/>
    <w:rsid w:val="00C40CC2"/>
    <w:rsid w:val="00C41558"/>
    <w:rsid w:val="00C41BF4"/>
    <w:rsid w:val="00C4235E"/>
    <w:rsid w:val="00C429F8"/>
    <w:rsid w:val="00C42D86"/>
    <w:rsid w:val="00C43318"/>
    <w:rsid w:val="00C455F0"/>
    <w:rsid w:val="00C4699B"/>
    <w:rsid w:val="00C46EA7"/>
    <w:rsid w:val="00C47510"/>
    <w:rsid w:val="00C501F3"/>
    <w:rsid w:val="00C50AEB"/>
    <w:rsid w:val="00C50B9D"/>
    <w:rsid w:val="00C519A8"/>
    <w:rsid w:val="00C52178"/>
    <w:rsid w:val="00C52311"/>
    <w:rsid w:val="00C52429"/>
    <w:rsid w:val="00C526ED"/>
    <w:rsid w:val="00C52740"/>
    <w:rsid w:val="00C52C13"/>
    <w:rsid w:val="00C52E45"/>
    <w:rsid w:val="00C531C1"/>
    <w:rsid w:val="00C5350F"/>
    <w:rsid w:val="00C535CA"/>
    <w:rsid w:val="00C5459A"/>
    <w:rsid w:val="00C54862"/>
    <w:rsid w:val="00C551D0"/>
    <w:rsid w:val="00C55682"/>
    <w:rsid w:val="00C563DF"/>
    <w:rsid w:val="00C6049E"/>
    <w:rsid w:val="00C60999"/>
    <w:rsid w:val="00C6164F"/>
    <w:rsid w:val="00C6234B"/>
    <w:rsid w:val="00C6300C"/>
    <w:rsid w:val="00C63C4A"/>
    <w:rsid w:val="00C63D02"/>
    <w:rsid w:val="00C63EAE"/>
    <w:rsid w:val="00C64263"/>
    <w:rsid w:val="00C64DB6"/>
    <w:rsid w:val="00C65126"/>
    <w:rsid w:val="00C66ABC"/>
    <w:rsid w:val="00C66CDB"/>
    <w:rsid w:val="00C67300"/>
    <w:rsid w:val="00C67BD3"/>
    <w:rsid w:val="00C67D85"/>
    <w:rsid w:val="00C67E29"/>
    <w:rsid w:val="00C70AB9"/>
    <w:rsid w:val="00C726ED"/>
    <w:rsid w:val="00C72DDA"/>
    <w:rsid w:val="00C73359"/>
    <w:rsid w:val="00C7366B"/>
    <w:rsid w:val="00C73B4A"/>
    <w:rsid w:val="00C73F9B"/>
    <w:rsid w:val="00C74E84"/>
    <w:rsid w:val="00C753EA"/>
    <w:rsid w:val="00C75571"/>
    <w:rsid w:val="00C75A03"/>
    <w:rsid w:val="00C75DE5"/>
    <w:rsid w:val="00C76004"/>
    <w:rsid w:val="00C7629F"/>
    <w:rsid w:val="00C76CD4"/>
    <w:rsid w:val="00C76CDD"/>
    <w:rsid w:val="00C76F4C"/>
    <w:rsid w:val="00C77D37"/>
    <w:rsid w:val="00C77FD8"/>
    <w:rsid w:val="00C805CB"/>
    <w:rsid w:val="00C80A55"/>
    <w:rsid w:val="00C814E1"/>
    <w:rsid w:val="00C81620"/>
    <w:rsid w:val="00C8181C"/>
    <w:rsid w:val="00C81D2E"/>
    <w:rsid w:val="00C8322D"/>
    <w:rsid w:val="00C83698"/>
    <w:rsid w:val="00C83821"/>
    <w:rsid w:val="00C838AF"/>
    <w:rsid w:val="00C838F9"/>
    <w:rsid w:val="00C83958"/>
    <w:rsid w:val="00C85E6C"/>
    <w:rsid w:val="00C85ED4"/>
    <w:rsid w:val="00C860D6"/>
    <w:rsid w:val="00C8661B"/>
    <w:rsid w:val="00C8724B"/>
    <w:rsid w:val="00C873D6"/>
    <w:rsid w:val="00C87742"/>
    <w:rsid w:val="00C87748"/>
    <w:rsid w:val="00C877E1"/>
    <w:rsid w:val="00C87CFD"/>
    <w:rsid w:val="00C9072E"/>
    <w:rsid w:val="00C90853"/>
    <w:rsid w:val="00C91746"/>
    <w:rsid w:val="00C936AC"/>
    <w:rsid w:val="00C93722"/>
    <w:rsid w:val="00C93A1A"/>
    <w:rsid w:val="00C93D0A"/>
    <w:rsid w:val="00C93DF5"/>
    <w:rsid w:val="00C94CE2"/>
    <w:rsid w:val="00C94F1A"/>
    <w:rsid w:val="00C94FA3"/>
    <w:rsid w:val="00C958E7"/>
    <w:rsid w:val="00C964B0"/>
    <w:rsid w:val="00CA0209"/>
    <w:rsid w:val="00CA04B7"/>
    <w:rsid w:val="00CA04E8"/>
    <w:rsid w:val="00CA0D20"/>
    <w:rsid w:val="00CA10DA"/>
    <w:rsid w:val="00CA15AA"/>
    <w:rsid w:val="00CA1931"/>
    <w:rsid w:val="00CA1D22"/>
    <w:rsid w:val="00CA1F9E"/>
    <w:rsid w:val="00CA28A5"/>
    <w:rsid w:val="00CA2E36"/>
    <w:rsid w:val="00CA3334"/>
    <w:rsid w:val="00CA3D06"/>
    <w:rsid w:val="00CA4542"/>
    <w:rsid w:val="00CA4A4B"/>
    <w:rsid w:val="00CA4AA2"/>
    <w:rsid w:val="00CA5ED8"/>
    <w:rsid w:val="00CA60F1"/>
    <w:rsid w:val="00CA6EF4"/>
    <w:rsid w:val="00CA6FEA"/>
    <w:rsid w:val="00CA77FB"/>
    <w:rsid w:val="00CB03A0"/>
    <w:rsid w:val="00CB087A"/>
    <w:rsid w:val="00CB1963"/>
    <w:rsid w:val="00CB22F6"/>
    <w:rsid w:val="00CB27B8"/>
    <w:rsid w:val="00CB2B94"/>
    <w:rsid w:val="00CB2DEE"/>
    <w:rsid w:val="00CB2F4F"/>
    <w:rsid w:val="00CB3143"/>
    <w:rsid w:val="00CB3693"/>
    <w:rsid w:val="00CB379B"/>
    <w:rsid w:val="00CB4536"/>
    <w:rsid w:val="00CB4C66"/>
    <w:rsid w:val="00CB5751"/>
    <w:rsid w:val="00CB5B20"/>
    <w:rsid w:val="00CB5CD7"/>
    <w:rsid w:val="00CB5D3D"/>
    <w:rsid w:val="00CB5DD0"/>
    <w:rsid w:val="00CB5EE4"/>
    <w:rsid w:val="00CB5F63"/>
    <w:rsid w:val="00CB62BC"/>
    <w:rsid w:val="00CB681D"/>
    <w:rsid w:val="00CB6B2E"/>
    <w:rsid w:val="00CB6D1F"/>
    <w:rsid w:val="00CB787A"/>
    <w:rsid w:val="00CB7FBF"/>
    <w:rsid w:val="00CC03B7"/>
    <w:rsid w:val="00CC071C"/>
    <w:rsid w:val="00CC2A6F"/>
    <w:rsid w:val="00CC3CE0"/>
    <w:rsid w:val="00CC449D"/>
    <w:rsid w:val="00CC453F"/>
    <w:rsid w:val="00CC4970"/>
    <w:rsid w:val="00CC4B91"/>
    <w:rsid w:val="00CC4C03"/>
    <w:rsid w:val="00CC51D4"/>
    <w:rsid w:val="00CC5A50"/>
    <w:rsid w:val="00CC5FC0"/>
    <w:rsid w:val="00CC6398"/>
    <w:rsid w:val="00CC65DA"/>
    <w:rsid w:val="00CC6B86"/>
    <w:rsid w:val="00CD0063"/>
    <w:rsid w:val="00CD07A4"/>
    <w:rsid w:val="00CD0B63"/>
    <w:rsid w:val="00CD16FF"/>
    <w:rsid w:val="00CD195F"/>
    <w:rsid w:val="00CD2E1E"/>
    <w:rsid w:val="00CD3200"/>
    <w:rsid w:val="00CD3F27"/>
    <w:rsid w:val="00CD46D5"/>
    <w:rsid w:val="00CD5970"/>
    <w:rsid w:val="00CD5C42"/>
    <w:rsid w:val="00CD5CAD"/>
    <w:rsid w:val="00CD75F7"/>
    <w:rsid w:val="00CE0142"/>
    <w:rsid w:val="00CE020E"/>
    <w:rsid w:val="00CE0285"/>
    <w:rsid w:val="00CE074F"/>
    <w:rsid w:val="00CE09DF"/>
    <w:rsid w:val="00CE13EF"/>
    <w:rsid w:val="00CE15AC"/>
    <w:rsid w:val="00CE1CA3"/>
    <w:rsid w:val="00CE1FD6"/>
    <w:rsid w:val="00CE291F"/>
    <w:rsid w:val="00CE2C32"/>
    <w:rsid w:val="00CE3059"/>
    <w:rsid w:val="00CE38C0"/>
    <w:rsid w:val="00CE5745"/>
    <w:rsid w:val="00CE6FEE"/>
    <w:rsid w:val="00CF03C7"/>
    <w:rsid w:val="00CF067A"/>
    <w:rsid w:val="00CF0E08"/>
    <w:rsid w:val="00CF1217"/>
    <w:rsid w:val="00CF21B9"/>
    <w:rsid w:val="00CF22CD"/>
    <w:rsid w:val="00CF403A"/>
    <w:rsid w:val="00CF48AE"/>
    <w:rsid w:val="00CF50BF"/>
    <w:rsid w:val="00CF5EF3"/>
    <w:rsid w:val="00CF62A3"/>
    <w:rsid w:val="00CF6BF9"/>
    <w:rsid w:val="00CF6EFD"/>
    <w:rsid w:val="00CF7054"/>
    <w:rsid w:val="00CF772B"/>
    <w:rsid w:val="00CF79A2"/>
    <w:rsid w:val="00CF7EC3"/>
    <w:rsid w:val="00CF7FED"/>
    <w:rsid w:val="00D00166"/>
    <w:rsid w:val="00D0056C"/>
    <w:rsid w:val="00D01577"/>
    <w:rsid w:val="00D01587"/>
    <w:rsid w:val="00D02570"/>
    <w:rsid w:val="00D02A10"/>
    <w:rsid w:val="00D032B5"/>
    <w:rsid w:val="00D03800"/>
    <w:rsid w:val="00D044E8"/>
    <w:rsid w:val="00D045C7"/>
    <w:rsid w:val="00D04EAE"/>
    <w:rsid w:val="00D04F90"/>
    <w:rsid w:val="00D058C7"/>
    <w:rsid w:val="00D065D3"/>
    <w:rsid w:val="00D06E77"/>
    <w:rsid w:val="00D0765E"/>
    <w:rsid w:val="00D109DE"/>
    <w:rsid w:val="00D1141B"/>
    <w:rsid w:val="00D11908"/>
    <w:rsid w:val="00D11B4E"/>
    <w:rsid w:val="00D127D0"/>
    <w:rsid w:val="00D13138"/>
    <w:rsid w:val="00D13297"/>
    <w:rsid w:val="00D13C1E"/>
    <w:rsid w:val="00D14BE7"/>
    <w:rsid w:val="00D159C5"/>
    <w:rsid w:val="00D161EE"/>
    <w:rsid w:val="00D1630A"/>
    <w:rsid w:val="00D163A8"/>
    <w:rsid w:val="00D16D05"/>
    <w:rsid w:val="00D1752C"/>
    <w:rsid w:val="00D17B0E"/>
    <w:rsid w:val="00D17BCE"/>
    <w:rsid w:val="00D17F07"/>
    <w:rsid w:val="00D20B1E"/>
    <w:rsid w:val="00D2185A"/>
    <w:rsid w:val="00D218B3"/>
    <w:rsid w:val="00D21E6D"/>
    <w:rsid w:val="00D23266"/>
    <w:rsid w:val="00D23460"/>
    <w:rsid w:val="00D23527"/>
    <w:rsid w:val="00D238B3"/>
    <w:rsid w:val="00D238CB"/>
    <w:rsid w:val="00D24032"/>
    <w:rsid w:val="00D24427"/>
    <w:rsid w:val="00D2489F"/>
    <w:rsid w:val="00D252E7"/>
    <w:rsid w:val="00D26683"/>
    <w:rsid w:val="00D26AFB"/>
    <w:rsid w:val="00D26B33"/>
    <w:rsid w:val="00D26BBC"/>
    <w:rsid w:val="00D300DD"/>
    <w:rsid w:val="00D30C15"/>
    <w:rsid w:val="00D30C66"/>
    <w:rsid w:val="00D3145F"/>
    <w:rsid w:val="00D31B41"/>
    <w:rsid w:val="00D31EA2"/>
    <w:rsid w:val="00D31EE7"/>
    <w:rsid w:val="00D320C4"/>
    <w:rsid w:val="00D329EB"/>
    <w:rsid w:val="00D333DE"/>
    <w:rsid w:val="00D335B0"/>
    <w:rsid w:val="00D336B1"/>
    <w:rsid w:val="00D34D0B"/>
    <w:rsid w:val="00D353C9"/>
    <w:rsid w:val="00D3561C"/>
    <w:rsid w:val="00D358CA"/>
    <w:rsid w:val="00D36033"/>
    <w:rsid w:val="00D369C3"/>
    <w:rsid w:val="00D373CB"/>
    <w:rsid w:val="00D37500"/>
    <w:rsid w:val="00D37C84"/>
    <w:rsid w:val="00D4024D"/>
    <w:rsid w:val="00D40294"/>
    <w:rsid w:val="00D40DD6"/>
    <w:rsid w:val="00D4126C"/>
    <w:rsid w:val="00D4443C"/>
    <w:rsid w:val="00D45180"/>
    <w:rsid w:val="00D451C0"/>
    <w:rsid w:val="00D45E9A"/>
    <w:rsid w:val="00D464BF"/>
    <w:rsid w:val="00D47DE8"/>
    <w:rsid w:val="00D47F8F"/>
    <w:rsid w:val="00D50A58"/>
    <w:rsid w:val="00D511FA"/>
    <w:rsid w:val="00D52B00"/>
    <w:rsid w:val="00D52FBD"/>
    <w:rsid w:val="00D53E26"/>
    <w:rsid w:val="00D5401E"/>
    <w:rsid w:val="00D547EF"/>
    <w:rsid w:val="00D5482F"/>
    <w:rsid w:val="00D54B0D"/>
    <w:rsid w:val="00D55DC7"/>
    <w:rsid w:val="00D560F7"/>
    <w:rsid w:val="00D562E1"/>
    <w:rsid w:val="00D57AA1"/>
    <w:rsid w:val="00D57F49"/>
    <w:rsid w:val="00D60C2C"/>
    <w:rsid w:val="00D61985"/>
    <w:rsid w:val="00D61CAB"/>
    <w:rsid w:val="00D6225C"/>
    <w:rsid w:val="00D627AD"/>
    <w:rsid w:val="00D63029"/>
    <w:rsid w:val="00D6311E"/>
    <w:rsid w:val="00D63418"/>
    <w:rsid w:val="00D6537B"/>
    <w:rsid w:val="00D657BE"/>
    <w:rsid w:val="00D65EC7"/>
    <w:rsid w:val="00D66292"/>
    <w:rsid w:val="00D6752E"/>
    <w:rsid w:val="00D70AC1"/>
    <w:rsid w:val="00D72624"/>
    <w:rsid w:val="00D726F0"/>
    <w:rsid w:val="00D728D6"/>
    <w:rsid w:val="00D72BC8"/>
    <w:rsid w:val="00D73E4C"/>
    <w:rsid w:val="00D73F96"/>
    <w:rsid w:val="00D76772"/>
    <w:rsid w:val="00D7748E"/>
    <w:rsid w:val="00D77828"/>
    <w:rsid w:val="00D77988"/>
    <w:rsid w:val="00D808AD"/>
    <w:rsid w:val="00D80AC5"/>
    <w:rsid w:val="00D80BE3"/>
    <w:rsid w:val="00D80E82"/>
    <w:rsid w:val="00D81392"/>
    <w:rsid w:val="00D81432"/>
    <w:rsid w:val="00D81E42"/>
    <w:rsid w:val="00D82A48"/>
    <w:rsid w:val="00D82E7F"/>
    <w:rsid w:val="00D83874"/>
    <w:rsid w:val="00D8394C"/>
    <w:rsid w:val="00D83C2C"/>
    <w:rsid w:val="00D8403F"/>
    <w:rsid w:val="00D84855"/>
    <w:rsid w:val="00D850E9"/>
    <w:rsid w:val="00D860AD"/>
    <w:rsid w:val="00D8675A"/>
    <w:rsid w:val="00D8713F"/>
    <w:rsid w:val="00D90367"/>
    <w:rsid w:val="00D90497"/>
    <w:rsid w:val="00D90679"/>
    <w:rsid w:val="00D9085E"/>
    <w:rsid w:val="00D90B73"/>
    <w:rsid w:val="00D915C5"/>
    <w:rsid w:val="00D91800"/>
    <w:rsid w:val="00D9204B"/>
    <w:rsid w:val="00D9206F"/>
    <w:rsid w:val="00D92204"/>
    <w:rsid w:val="00D927B0"/>
    <w:rsid w:val="00D92849"/>
    <w:rsid w:val="00D92C96"/>
    <w:rsid w:val="00D93573"/>
    <w:rsid w:val="00D93779"/>
    <w:rsid w:val="00D944DE"/>
    <w:rsid w:val="00D94920"/>
    <w:rsid w:val="00D9523E"/>
    <w:rsid w:val="00D955B3"/>
    <w:rsid w:val="00D95BAE"/>
    <w:rsid w:val="00D96F67"/>
    <w:rsid w:val="00D96F6B"/>
    <w:rsid w:val="00D9731A"/>
    <w:rsid w:val="00D9795B"/>
    <w:rsid w:val="00D97A7D"/>
    <w:rsid w:val="00D97B4A"/>
    <w:rsid w:val="00D97E7C"/>
    <w:rsid w:val="00DA00CD"/>
    <w:rsid w:val="00DA0B6E"/>
    <w:rsid w:val="00DA1407"/>
    <w:rsid w:val="00DA17AA"/>
    <w:rsid w:val="00DA1850"/>
    <w:rsid w:val="00DA1F39"/>
    <w:rsid w:val="00DA1F9B"/>
    <w:rsid w:val="00DA254E"/>
    <w:rsid w:val="00DA30E1"/>
    <w:rsid w:val="00DA3A45"/>
    <w:rsid w:val="00DA3F77"/>
    <w:rsid w:val="00DA494F"/>
    <w:rsid w:val="00DA4B78"/>
    <w:rsid w:val="00DA52FD"/>
    <w:rsid w:val="00DA5844"/>
    <w:rsid w:val="00DA5A0E"/>
    <w:rsid w:val="00DA5F25"/>
    <w:rsid w:val="00DA6B12"/>
    <w:rsid w:val="00DA6C35"/>
    <w:rsid w:val="00DA79F7"/>
    <w:rsid w:val="00DB0425"/>
    <w:rsid w:val="00DB0689"/>
    <w:rsid w:val="00DB0D49"/>
    <w:rsid w:val="00DB230D"/>
    <w:rsid w:val="00DB3870"/>
    <w:rsid w:val="00DB4B44"/>
    <w:rsid w:val="00DB5492"/>
    <w:rsid w:val="00DB559B"/>
    <w:rsid w:val="00DB5B98"/>
    <w:rsid w:val="00DB6563"/>
    <w:rsid w:val="00DB66C5"/>
    <w:rsid w:val="00DB68ED"/>
    <w:rsid w:val="00DB6BCD"/>
    <w:rsid w:val="00DB6D76"/>
    <w:rsid w:val="00DB73DD"/>
    <w:rsid w:val="00DB744D"/>
    <w:rsid w:val="00DB7CC5"/>
    <w:rsid w:val="00DB7DC3"/>
    <w:rsid w:val="00DB7E73"/>
    <w:rsid w:val="00DC049C"/>
    <w:rsid w:val="00DC0975"/>
    <w:rsid w:val="00DC0A27"/>
    <w:rsid w:val="00DC1227"/>
    <w:rsid w:val="00DC1B38"/>
    <w:rsid w:val="00DC20F6"/>
    <w:rsid w:val="00DC27CE"/>
    <w:rsid w:val="00DC301F"/>
    <w:rsid w:val="00DC30AC"/>
    <w:rsid w:val="00DC35AB"/>
    <w:rsid w:val="00DC38B8"/>
    <w:rsid w:val="00DC39E2"/>
    <w:rsid w:val="00DC6BF6"/>
    <w:rsid w:val="00DC6FA9"/>
    <w:rsid w:val="00DC7233"/>
    <w:rsid w:val="00DC7F9A"/>
    <w:rsid w:val="00DD032C"/>
    <w:rsid w:val="00DD0F91"/>
    <w:rsid w:val="00DD1B49"/>
    <w:rsid w:val="00DD1FA7"/>
    <w:rsid w:val="00DD2CBE"/>
    <w:rsid w:val="00DD38E6"/>
    <w:rsid w:val="00DD3EE3"/>
    <w:rsid w:val="00DD4C19"/>
    <w:rsid w:val="00DD4D31"/>
    <w:rsid w:val="00DD4F0E"/>
    <w:rsid w:val="00DD5E79"/>
    <w:rsid w:val="00DD6567"/>
    <w:rsid w:val="00DD69AE"/>
    <w:rsid w:val="00DD69B2"/>
    <w:rsid w:val="00DD69F2"/>
    <w:rsid w:val="00DD6FA0"/>
    <w:rsid w:val="00DD747F"/>
    <w:rsid w:val="00DD7773"/>
    <w:rsid w:val="00DD7CA4"/>
    <w:rsid w:val="00DD7E68"/>
    <w:rsid w:val="00DE056C"/>
    <w:rsid w:val="00DE0C57"/>
    <w:rsid w:val="00DE1880"/>
    <w:rsid w:val="00DE18C7"/>
    <w:rsid w:val="00DE1A06"/>
    <w:rsid w:val="00DE1A62"/>
    <w:rsid w:val="00DE263D"/>
    <w:rsid w:val="00DE3E92"/>
    <w:rsid w:val="00DE41F3"/>
    <w:rsid w:val="00DE4743"/>
    <w:rsid w:val="00DE4857"/>
    <w:rsid w:val="00DE4BF8"/>
    <w:rsid w:val="00DE4C18"/>
    <w:rsid w:val="00DE4FB0"/>
    <w:rsid w:val="00DE5853"/>
    <w:rsid w:val="00DE5B4F"/>
    <w:rsid w:val="00DE6A3B"/>
    <w:rsid w:val="00DE7976"/>
    <w:rsid w:val="00DE79A3"/>
    <w:rsid w:val="00DF06C5"/>
    <w:rsid w:val="00DF0A30"/>
    <w:rsid w:val="00DF0C7C"/>
    <w:rsid w:val="00DF0E7A"/>
    <w:rsid w:val="00DF1172"/>
    <w:rsid w:val="00DF1BCE"/>
    <w:rsid w:val="00DF2957"/>
    <w:rsid w:val="00DF3874"/>
    <w:rsid w:val="00DF38CE"/>
    <w:rsid w:val="00DF3C4A"/>
    <w:rsid w:val="00DF4107"/>
    <w:rsid w:val="00DF4E1E"/>
    <w:rsid w:val="00DF5013"/>
    <w:rsid w:val="00DF55E0"/>
    <w:rsid w:val="00DF611B"/>
    <w:rsid w:val="00DF6212"/>
    <w:rsid w:val="00DF6BB4"/>
    <w:rsid w:val="00DF763D"/>
    <w:rsid w:val="00DF7A28"/>
    <w:rsid w:val="00E003FF"/>
    <w:rsid w:val="00E00C30"/>
    <w:rsid w:val="00E00E80"/>
    <w:rsid w:val="00E01F86"/>
    <w:rsid w:val="00E03E72"/>
    <w:rsid w:val="00E04385"/>
    <w:rsid w:val="00E044A7"/>
    <w:rsid w:val="00E046CE"/>
    <w:rsid w:val="00E049CE"/>
    <w:rsid w:val="00E04C05"/>
    <w:rsid w:val="00E070FC"/>
    <w:rsid w:val="00E079E5"/>
    <w:rsid w:val="00E10572"/>
    <w:rsid w:val="00E1082F"/>
    <w:rsid w:val="00E11503"/>
    <w:rsid w:val="00E11573"/>
    <w:rsid w:val="00E1243F"/>
    <w:rsid w:val="00E12509"/>
    <w:rsid w:val="00E12BF6"/>
    <w:rsid w:val="00E132BD"/>
    <w:rsid w:val="00E133A6"/>
    <w:rsid w:val="00E13B37"/>
    <w:rsid w:val="00E14847"/>
    <w:rsid w:val="00E14D72"/>
    <w:rsid w:val="00E1539D"/>
    <w:rsid w:val="00E15E36"/>
    <w:rsid w:val="00E15FB2"/>
    <w:rsid w:val="00E17342"/>
    <w:rsid w:val="00E174C2"/>
    <w:rsid w:val="00E20D68"/>
    <w:rsid w:val="00E225DE"/>
    <w:rsid w:val="00E22ACD"/>
    <w:rsid w:val="00E23E67"/>
    <w:rsid w:val="00E24E84"/>
    <w:rsid w:val="00E25C2E"/>
    <w:rsid w:val="00E262E0"/>
    <w:rsid w:val="00E2644A"/>
    <w:rsid w:val="00E26CA4"/>
    <w:rsid w:val="00E26D62"/>
    <w:rsid w:val="00E27BEE"/>
    <w:rsid w:val="00E30361"/>
    <w:rsid w:val="00E31943"/>
    <w:rsid w:val="00E33082"/>
    <w:rsid w:val="00E3315D"/>
    <w:rsid w:val="00E338D4"/>
    <w:rsid w:val="00E353F6"/>
    <w:rsid w:val="00E354DF"/>
    <w:rsid w:val="00E35581"/>
    <w:rsid w:val="00E371D1"/>
    <w:rsid w:val="00E375E1"/>
    <w:rsid w:val="00E37B81"/>
    <w:rsid w:val="00E41921"/>
    <w:rsid w:val="00E42591"/>
    <w:rsid w:val="00E42852"/>
    <w:rsid w:val="00E43320"/>
    <w:rsid w:val="00E43D00"/>
    <w:rsid w:val="00E446D3"/>
    <w:rsid w:val="00E449AE"/>
    <w:rsid w:val="00E44A02"/>
    <w:rsid w:val="00E44B14"/>
    <w:rsid w:val="00E44B45"/>
    <w:rsid w:val="00E44EC2"/>
    <w:rsid w:val="00E45615"/>
    <w:rsid w:val="00E46062"/>
    <w:rsid w:val="00E4614C"/>
    <w:rsid w:val="00E4637C"/>
    <w:rsid w:val="00E46AE8"/>
    <w:rsid w:val="00E47C5A"/>
    <w:rsid w:val="00E506A9"/>
    <w:rsid w:val="00E513DD"/>
    <w:rsid w:val="00E5157E"/>
    <w:rsid w:val="00E52792"/>
    <w:rsid w:val="00E52A7D"/>
    <w:rsid w:val="00E52B8C"/>
    <w:rsid w:val="00E52BDA"/>
    <w:rsid w:val="00E530FF"/>
    <w:rsid w:val="00E534CF"/>
    <w:rsid w:val="00E538F4"/>
    <w:rsid w:val="00E54BB6"/>
    <w:rsid w:val="00E54C70"/>
    <w:rsid w:val="00E554D9"/>
    <w:rsid w:val="00E55E40"/>
    <w:rsid w:val="00E56080"/>
    <w:rsid w:val="00E5724F"/>
    <w:rsid w:val="00E57CF2"/>
    <w:rsid w:val="00E57DBE"/>
    <w:rsid w:val="00E606B7"/>
    <w:rsid w:val="00E60C07"/>
    <w:rsid w:val="00E60D28"/>
    <w:rsid w:val="00E60D38"/>
    <w:rsid w:val="00E61E92"/>
    <w:rsid w:val="00E624EA"/>
    <w:rsid w:val="00E62FA5"/>
    <w:rsid w:val="00E636E2"/>
    <w:rsid w:val="00E63CE4"/>
    <w:rsid w:val="00E63D43"/>
    <w:rsid w:val="00E63E5A"/>
    <w:rsid w:val="00E64559"/>
    <w:rsid w:val="00E652BF"/>
    <w:rsid w:val="00E6549A"/>
    <w:rsid w:val="00E65BDC"/>
    <w:rsid w:val="00E65BE3"/>
    <w:rsid w:val="00E674B3"/>
    <w:rsid w:val="00E67571"/>
    <w:rsid w:val="00E67A9F"/>
    <w:rsid w:val="00E7168A"/>
    <w:rsid w:val="00E71BAA"/>
    <w:rsid w:val="00E71D32"/>
    <w:rsid w:val="00E73529"/>
    <w:rsid w:val="00E7389C"/>
    <w:rsid w:val="00E73CA2"/>
    <w:rsid w:val="00E74985"/>
    <w:rsid w:val="00E751AC"/>
    <w:rsid w:val="00E806A0"/>
    <w:rsid w:val="00E80CF4"/>
    <w:rsid w:val="00E80DC1"/>
    <w:rsid w:val="00E80F8F"/>
    <w:rsid w:val="00E81482"/>
    <w:rsid w:val="00E822B5"/>
    <w:rsid w:val="00E8388C"/>
    <w:rsid w:val="00E84990"/>
    <w:rsid w:val="00E85669"/>
    <w:rsid w:val="00E85E70"/>
    <w:rsid w:val="00E86530"/>
    <w:rsid w:val="00E86C4E"/>
    <w:rsid w:val="00E86FE3"/>
    <w:rsid w:val="00E871C1"/>
    <w:rsid w:val="00E87470"/>
    <w:rsid w:val="00E87D54"/>
    <w:rsid w:val="00E90559"/>
    <w:rsid w:val="00E91946"/>
    <w:rsid w:val="00E91D8E"/>
    <w:rsid w:val="00E91FB2"/>
    <w:rsid w:val="00E929F5"/>
    <w:rsid w:val="00E93A92"/>
    <w:rsid w:val="00E93EF4"/>
    <w:rsid w:val="00E96D4C"/>
    <w:rsid w:val="00E97117"/>
    <w:rsid w:val="00E97EC2"/>
    <w:rsid w:val="00EA0752"/>
    <w:rsid w:val="00EA132E"/>
    <w:rsid w:val="00EA1B76"/>
    <w:rsid w:val="00EA2D1A"/>
    <w:rsid w:val="00EA2F12"/>
    <w:rsid w:val="00EA384F"/>
    <w:rsid w:val="00EA4624"/>
    <w:rsid w:val="00EA471F"/>
    <w:rsid w:val="00EA4A44"/>
    <w:rsid w:val="00EA60A8"/>
    <w:rsid w:val="00EA6BF4"/>
    <w:rsid w:val="00EA71E8"/>
    <w:rsid w:val="00EA7B7C"/>
    <w:rsid w:val="00EB000A"/>
    <w:rsid w:val="00EB09ED"/>
    <w:rsid w:val="00EB137F"/>
    <w:rsid w:val="00EB2104"/>
    <w:rsid w:val="00EB2450"/>
    <w:rsid w:val="00EB256C"/>
    <w:rsid w:val="00EB373C"/>
    <w:rsid w:val="00EB37BE"/>
    <w:rsid w:val="00EB3874"/>
    <w:rsid w:val="00EB3FEF"/>
    <w:rsid w:val="00EB5BDC"/>
    <w:rsid w:val="00EB5E0B"/>
    <w:rsid w:val="00EB6B06"/>
    <w:rsid w:val="00EB7106"/>
    <w:rsid w:val="00EB7155"/>
    <w:rsid w:val="00EB7D17"/>
    <w:rsid w:val="00EC0AEA"/>
    <w:rsid w:val="00EC118C"/>
    <w:rsid w:val="00EC16DC"/>
    <w:rsid w:val="00EC1737"/>
    <w:rsid w:val="00EC1E0E"/>
    <w:rsid w:val="00EC208F"/>
    <w:rsid w:val="00EC20E0"/>
    <w:rsid w:val="00EC25D8"/>
    <w:rsid w:val="00EC26AB"/>
    <w:rsid w:val="00EC2917"/>
    <w:rsid w:val="00EC3439"/>
    <w:rsid w:val="00EC4044"/>
    <w:rsid w:val="00EC4691"/>
    <w:rsid w:val="00EC4862"/>
    <w:rsid w:val="00EC4D6D"/>
    <w:rsid w:val="00EC65B7"/>
    <w:rsid w:val="00EC70F2"/>
    <w:rsid w:val="00EC7750"/>
    <w:rsid w:val="00ED17C8"/>
    <w:rsid w:val="00ED19F9"/>
    <w:rsid w:val="00ED20B9"/>
    <w:rsid w:val="00ED2AF3"/>
    <w:rsid w:val="00ED2BE3"/>
    <w:rsid w:val="00ED385B"/>
    <w:rsid w:val="00ED3F1E"/>
    <w:rsid w:val="00ED514A"/>
    <w:rsid w:val="00ED55C6"/>
    <w:rsid w:val="00ED6319"/>
    <w:rsid w:val="00ED6FBF"/>
    <w:rsid w:val="00ED782F"/>
    <w:rsid w:val="00ED7C90"/>
    <w:rsid w:val="00ED7F05"/>
    <w:rsid w:val="00EE030C"/>
    <w:rsid w:val="00EE0334"/>
    <w:rsid w:val="00EE0523"/>
    <w:rsid w:val="00EE1284"/>
    <w:rsid w:val="00EE1EB4"/>
    <w:rsid w:val="00EE20E8"/>
    <w:rsid w:val="00EE21FC"/>
    <w:rsid w:val="00EE28AB"/>
    <w:rsid w:val="00EE2E6E"/>
    <w:rsid w:val="00EE2EFB"/>
    <w:rsid w:val="00EE3D3B"/>
    <w:rsid w:val="00EE3EA3"/>
    <w:rsid w:val="00EE431C"/>
    <w:rsid w:val="00EE46C7"/>
    <w:rsid w:val="00EE48C6"/>
    <w:rsid w:val="00EE5170"/>
    <w:rsid w:val="00EE77CE"/>
    <w:rsid w:val="00EE7889"/>
    <w:rsid w:val="00EE7EC4"/>
    <w:rsid w:val="00EE7F79"/>
    <w:rsid w:val="00EF0AA8"/>
    <w:rsid w:val="00EF1076"/>
    <w:rsid w:val="00EF1415"/>
    <w:rsid w:val="00EF1A72"/>
    <w:rsid w:val="00EF25BC"/>
    <w:rsid w:val="00EF35B3"/>
    <w:rsid w:val="00EF38F6"/>
    <w:rsid w:val="00EF55A4"/>
    <w:rsid w:val="00EF59A6"/>
    <w:rsid w:val="00EF651A"/>
    <w:rsid w:val="00EF7207"/>
    <w:rsid w:val="00EF73D9"/>
    <w:rsid w:val="00EF751F"/>
    <w:rsid w:val="00EF79B9"/>
    <w:rsid w:val="00F0017D"/>
    <w:rsid w:val="00F01C0E"/>
    <w:rsid w:val="00F01D99"/>
    <w:rsid w:val="00F0207C"/>
    <w:rsid w:val="00F031CF"/>
    <w:rsid w:val="00F0393C"/>
    <w:rsid w:val="00F04286"/>
    <w:rsid w:val="00F0435A"/>
    <w:rsid w:val="00F04930"/>
    <w:rsid w:val="00F04D65"/>
    <w:rsid w:val="00F057C7"/>
    <w:rsid w:val="00F059FB"/>
    <w:rsid w:val="00F05E15"/>
    <w:rsid w:val="00F06B20"/>
    <w:rsid w:val="00F0759E"/>
    <w:rsid w:val="00F0763B"/>
    <w:rsid w:val="00F076F4"/>
    <w:rsid w:val="00F077F6"/>
    <w:rsid w:val="00F07BCE"/>
    <w:rsid w:val="00F105E5"/>
    <w:rsid w:val="00F119E7"/>
    <w:rsid w:val="00F11B23"/>
    <w:rsid w:val="00F149D0"/>
    <w:rsid w:val="00F15DE3"/>
    <w:rsid w:val="00F16731"/>
    <w:rsid w:val="00F176D8"/>
    <w:rsid w:val="00F17804"/>
    <w:rsid w:val="00F20106"/>
    <w:rsid w:val="00F20C4E"/>
    <w:rsid w:val="00F20E2D"/>
    <w:rsid w:val="00F212B8"/>
    <w:rsid w:val="00F225AF"/>
    <w:rsid w:val="00F22921"/>
    <w:rsid w:val="00F23688"/>
    <w:rsid w:val="00F24347"/>
    <w:rsid w:val="00F2456F"/>
    <w:rsid w:val="00F259BF"/>
    <w:rsid w:val="00F260C4"/>
    <w:rsid w:val="00F26551"/>
    <w:rsid w:val="00F26699"/>
    <w:rsid w:val="00F304FA"/>
    <w:rsid w:val="00F30A1E"/>
    <w:rsid w:val="00F314C2"/>
    <w:rsid w:val="00F3163A"/>
    <w:rsid w:val="00F32A72"/>
    <w:rsid w:val="00F33E2F"/>
    <w:rsid w:val="00F33E94"/>
    <w:rsid w:val="00F33F45"/>
    <w:rsid w:val="00F34157"/>
    <w:rsid w:val="00F34194"/>
    <w:rsid w:val="00F34B30"/>
    <w:rsid w:val="00F35646"/>
    <w:rsid w:val="00F35C5A"/>
    <w:rsid w:val="00F360C5"/>
    <w:rsid w:val="00F401C3"/>
    <w:rsid w:val="00F40A90"/>
    <w:rsid w:val="00F4135E"/>
    <w:rsid w:val="00F4192E"/>
    <w:rsid w:val="00F41E77"/>
    <w:rsid w:val="00F4201E"/>
    <w:rsid w:val="00F424E7"/>
    <w:rsid w:val="00F429F8"/>
    <w:rsid w:val="00F42F5A"/>
    <w:rsid w:val="00F442DD"/>
    <w:rsid w:val="00F458F5"/>
    <w:rsid w:val="00F47321"/>
    <w:rsid w:val="00F477CA"/>
    <w:rsid w:val="00F47951"/>
    <w:rsid w:val="00F47BC1"/>
    <w:rsid w:val="00F51E3D"/>
    <w:rsid w:val="00F52787"/>
    <w:rsid w:val="00F53D63"/>
    <w:rsid w:val="00F541FB"/>
    <w:rsid w:val="00F54393"/>
    <w:rsid w:val="00F54BE8"/>
    <w:rsid w:val="00F5695C"/>
    <w:rsid w:val="00F5742C"/>
    <w:rsid w:val="00F57710"/>
    <w:rsid w:val="00F5776A"/>
    <w:rsid w:val="00F57E6A"/>
    <w:rsid w:val="00F60B56"/>
    <w:rsid w:val="00F61319"/>
    <w:rsid w:val="00F619EE"/>
    <w:rsid w:val="00F61A01"/>
    <w:rsid w:val="00F62149"/>
    <w:rsid w:val="00F622A3"/>
    <w:rsid w:val="00F628E1"/>
    <w:rsid w:val="00F62DAC"/>
    <w:rsid w:val="00F63C7A"/>
    <w:rsid w:val="00F63D53"/>
    <w:rsid w:val="00F63F0F"/>
    <w:rsid w:val="00F64630"/>
    <w:rsid w:val="00F6465E"/>
    <w:rsid w:val="00F646BF"/>
    <w:rsid w:val="00F6568B"/>
    <w:rsid w:val="00F656EA"/>
    <w:rsid w:val="00F65942"/>
    <w:rsid w:val="00F65D02"/>
    <w:rsid w:val="00F66398"/>
    <w:rsid w:val="00F6645C"/>
    <w:rsid w:val="00F66893"/>
    <w:rsid w:val="00F66C89"/>
    <w:rsid w:val="00F67F44"/>
    <w:rsid w:val="00F713A3"/>
    <w:rsid w:val="00F71C1E"/>
    <w:rsid w:val="00F72288"/>
    <w:rsid w:val="00F722CA"/>
    <w:rsid w:val="00F72365"/>
    <w:rsid w:val="00F727C7"/>
    <w:rsid w:val="00F72D61"/>
    <w:rsid w:val="00F73193"/>
    <w:rsid w:val="00F73531"/>
    <w:rsid w:val="00F7418C"/>
    <w:rsid w:val="00F743E7"/>
    <w:rsid w:val="00F74864"/>
    <w:rsid w:val="00F767B8"/>
    <w:rsid w:val="00F767CA"/>
    <w:rsid w:val="00F76A7D"/>
    <w:rsid w:val="00F77872"/>
    <w:rsid w:val="00F80340"/>
    <w:rsid w:val="00F81C02"/>
    <w:rsid w:val="00F81C46"/>
    <w:rsid w:val="00F82096"/>
    <w:rsid w:val="00F82339"/>
    <w:rsid w:val="00F82FF6"/>
    <w:rsid w:val="00F8375C"/>
    <w:rsid w:val="00F84530"/>
    <w:rsid w:val="00F848CB"/>
    <w:rsid w:val="00F85D49"/>
    <w:rsid w:val="00F85D83"/>
    <w:rsid w:val="00F85E27"/>
    <w:rsid w:val="00F864B5"/>
    <w:rsid w:val="00F86A1A"/>
    <w:rsid w:val="00F86C18"/>
    <w:rsid w:val="00F8701B"/>
    <w:rsid w:val="00F877C9"/>
    <w:rsid w:val="00F87BB3"/>
    <w:rsid w:val="00F907BA"/>
    <w:rsid w:val="00F90FD0"/>
    <w:rsid w:val="00F91BE9"/>
    <w:rsid w:val="00F91D79"/>
    <w:rsid w:val="00F92181"/>
    <w:rsid w:val="00F92735"/>
    <w:rsid w:val="00F92AAF"/>
    <w:rsid w:val="00F930D4"/>
    <w:rsid w:val="00F94DB6"/>
    <w:rsid w:val="00F94FEB"/>
    <w:rsid w:val="00F96337"/>
    <w:rsid w:val="00F96AB7"/>
    <w:rsid w:val="00F96EC0"/>
    <w:rsid w:val="00FA0000"/>
    <w:rsid w:val="00FA08DD"/>
    <w:rsid w:val="00FA0B92"/>
    <w:rsid w:val="00FA0D66"/>
    <w:rsid w:val="00FA1533"/>
    <w:rsid w:val="00FA158B"/>
    <w:rsid w:val="00FA26F3"/>
    <w:rsid w:val="00FA2779"/>
    <w:rsid w:val="00FA27A4"/>
    <w:rsid w:val="00FA28B5"/>
    <w:rsid w:val="00FA2E6C"/>
    <w:rsid w:val="00FA2EB1"/>
    <w:rsid w:val="00FA3038"/>
    <w:rsid w:val="00FA336E"/>
    <w:rsid w:val="00FA3575"/>
    <w:rsid w:val="00FA605A"/>
    <w:rsid w:val="00FA7786"/>
    <w:rsid w:val="00FB0507"/>
    <w:rsid w:val="00FB087C"/>
    <w:rsid w:val="00FB3762"/>
    <w:rsid w:val="00FB44F1"/>
    <w:rsid w:val="00FB483F"/>
    <w:rsid w:val="00FB52E3"/>
    <w:rsid w:val="00FB5427"/>
    <w:rsid w:val="00FB562A"/>
    <w:rsid w:val="00FB5ECF"/>
    <w:rsid w:val="00FB5F32"/>
    <w:rsid w:val="00FB65FA"/>
    <w:rsid w:val="00FB6B7E"/>
    <w:rsid w:val="00FB6D31"/>
    <w:rsid w:val="00FB75BA"/>
    <w:rsid w:val="00FC0400"/>
    <w:rsid w:val="00FC0DDC"/>
    <w:rsid w:val="00FC2450"/>
    <w:rsid w:val="00FC25A3"/>
    <w:rsid w:val="00FC3A23"/>
    <w:rsid w:val="00FC3A71"/>
    <w:rsid w:val="00FC3C5D"/>
    <w:rsid w:val="00FC45B0"/>
    <w:rsid w:val="00FC55A7"/>
    <w:rsid w:val="00FC58EF"/>
    <w:rsid w:val="00FC65B2"/>
    <w:rsid w:val="00FC697D"/>
    <w:rsid w:val="00FD0570"/>
    <w:rsid w:val="00FD1664"/>
    <w:rsid w:val="00FD1876"/>
    <w:rsid w:val="00FD1BDB"/>
    <w:rsid w:val="00FD1D4A"/>
    <w:rsid w:val="00FD2225"/>
    <w:rsid w:val="00FD2445"/>
    <w:rsid w:val="00FD3F8F"/>
    <w:rsid w:val="00FD51AE"/>
    <w:rsid w:val="00FD5EA1"/>
    <w:rsid w:val="00FE027C"/>
    <w:rsid w:val="00FE0971"/>
    <w:rsid w:val="00FE0FDD"/>
    <w:rsid w:val="00FE1946"/>
    <w:rsid w:val="00FE1EBB"/>
    <w:rsid w:val="00FE24A4"/>
    <w:rsid w:val="00FE2EB4"/>
    <w:rsid w:val="00FE51D8"/>
    <w:rsid w:val="00FE553A"/>
    <w:rsid w:val="00FE5B4D"/>
    <w:rsid w:val="00FE5B5C"/>
    <w:rsid w:val="00FE5C9B"/>
    <w:rsid w:val="00FE6DC1"/>
    <w:rsid w:val="00FE714F"/>
    <w:rsid w:val="00FE72A8"/>
    <w:rsid w:val="00FF07FD"/>
    <w:rsid w:val="00FF182B"/>
    <w:rsid w:val="00FF1E47"/>
    <w:rsid w:val="00FF28CA"/>
    <w:rsid w:val="00FF2F45"/>
    <w:rsid w:val="00FF3019"/>
    <w:rsid w:val="00FF355A"/>
    <w:rsid w:val="00FF39C7"/>
    <w:rsid w:val="00FF4A6D"/>
    <w:rsid w:val="00FF54B4"/>
    <w:rsid w:val="00FF60A0"/>
    <w:rsid w:val="00FF692A"/>
    <w:rsid w:val="00FF7392"/>
    <w:rsid w:val="0110846A"/>
    <w:rsid w:val="0131A41C"/>
    <w:rsid w:val="01E2417A"/>
    <w:rsid w:val="01ED77FA"/>
    <w:rsid w:val="02024D3A"/>
    <w:rsid w:val="0212593C"/>
    <w:rsid w:val="021E0151"/>
    <w:rsid w:val="0224057D"/>
    <w:rsid w:val="0225EED7"/>
    <w:rsid w:val="02302A54"/>
    <w:rsid w:val="0244AAC5"/>
    <w:rsid w:val="02620BD1"/>
    <w:rsid w:val="02818C86"/>
    <w:rsid w:val="02E499D2"/>
    <w:rsid w:val="031E1F2E"/>
    <w:rsid w:val="034A1D7C"/>
    <w:rsid w:val="03CFB63B"/>
    <w:rsid w:val="040A0947"/>
    <w:rsid w:val="043474C5"/>
    <w:rsid w:val="0452E583"/>
    <w:rsid w:val="04647395"/>
    <w:rsid w:val="050F273D"/>
    <w:rsid w:val="05424145"/>
    <w:rsid w:val="060EBEA6"/>
    <w:rsid w:val="064FF5B1"/>
    <w:rsid w:val="0652EB09"/>
    <w:rsid w:val="070E68F5"/>
    <w:rsid w:val="07FB19F0"/>
    <w:rsid w:val="0827931E"/>
    <w:rsid w:val="0864578D"/>
    <w:rsid w:val="08C8BE88"/>
    <w:rsid w:val="08FD9ACE"/>
    <w:rsid w:val="090491EF"/>
    <w:rsid w:val="09BE79B9"/>
    <w:rsid w:val="09CC28BB"/>
    <w:rsid w:val="0A568D73"/>
    <w:rsid w:val="0A7368D3"/>
    <w:rsid w:val="0B16FB49"/>
    <w:rsid w:val="0B9470AE"/>
    <w:rsid w:val="0BA257AD"/>
    <w:rsid w:val="0BF6B626"/>
    <w:rsid w:val="0C19F6A6"/>
    <w:rsid w:val="0D1A4423"/>
    <w:rsid w:val="0D238E9F"/>
    <w:rsid w:val="0D2410B0"/>
    <w:rsid w:val="0D2E9003"/>
    <w:rsid w:val="0D4FB0D8"/>
    <w:rsid w:val="0E4CD261"/>
    <w:rsid w:val="0E50CC21"/>
    <w:rsid w:val="0E9EA520"/>
    <w:rsid w:val="0EAFE8E0"/>
    <w:rsid w:val="0EFB605B"/>
    <w:rsid w:val="0F2E109C"/>
    <w:rsid w:val="0F350347"/>
    <w:rsid w:val="0FAA63EE"/>
    <w:rsid w:val="0FB04D71"/>
    <w:rsid w:val="0FC667F2"/>
    <w:rsid w:val="0FFFC19C"/>
    <w:rsid w:val="101C7ED8"/>
    <w:rsid w:val="11025B10"/>
    <w:rsid w:val="116C0E94"/>
    <w:rsid w:val="11A9A5A6"/>
    <w:rsid w:val="11B8D0C8"/>
    <w:rsid w:val="11D5D521"/>
    <w:rsid w:val="1222EA44"/>
    <w:rsid w:val="1240A2CE"/>
    <w:rsid w:val="127A7DCB"/>
    <w:rsid w:val="1316AD37"/>
    <w:rsid w:val="1343C594"/>
    <w:rsid w:val="139FE07C"/>
    <w:rsid w:val="13A2D4D9"/>
    <w:rsid w:val="13D99512"/>
    <w:rsid w:val="140E17A5"/>
    <w:rsid w:val="14E18B24"/>
    <w:rsid w:val="14F26069"/>
    <w:rsid w:val="14FDE255"/>
    <w:rsid w:val="157332CC"/>
    <w:rsid w:val="159EEF63"/>
    <w:rsid w:val="16B4D4A2"/>
    <w:rsid w:val="16DDB238"/>
    <w:rsid w:val="172EA757"/>
    <w:rsid w:val="1778C647"/>
    <w:rsid w:val="178DCA5C"/>
    <w:rsid w:val="17955D0A"/>
    <w:rsid w:val="17C473EE"/>
    <w:rsid w:val="17EAED89"/>
    <w:rsid w:val="1856C93D"/>
    <w:rsid w:val="187C307A"/>
    <w:rsid w:val="192405AE"/>
    <w:rsid w:val="1950121E"/>
    <w:rsid w:val="1B2FB61F"/>
    <w:rsid w:val="1B37431B"/>
    <w:rsid w:val="1B63C041"/>
    <w:rsid w:val="1B992C67"/>
    <w:rsid w:val="1C153AE5"/>
    <w:rsid w:val="1C646EE4"/>
    <w:rsid w:val="1C73173A"/>
    <w:rsid w:val="1C9E40FD"/>
    <w:rsid w:val="1CDA8FCD"/>
    <w:rsid w:val="1D4819B9"/>
    <w:rsid w:val="1D4E12CE"/>
    <w:rsid w:val="1D9B5D47"/>
    <w:rsid w:val="1D9BF351"/>
    <w:rsid w:val="1E7F9468"/>
    <w:rsid w:val="1EBFE687"/>
    <w:rsid w:val="1ED0E3F5"/>
    <w:rsid w:val="1EF64497"/>
    <w:rsid w:val="1F486741"/>
    <w:rsid w:val="1F6B472B"/>
    <w:rsid w:val="1FE4CE34"/>
    <w:rsid w:val="1FE75F9B"/>
    <w:rsid w:val="200A6929"/>
    <w:rsid w:val="200D6163"/>
    <w:rsid w:val="20347F83"/>
    <w:rsid w:val="20646D14"/>
    <w:rsid w:val="20A4624A"/>
    <w:rsid w:val="20CBD4A7"/>
    <w:rsid w:val="20CD7888"/>
    <w:rsid w:val="20D159AB"/>
    <w:rsid w:val="20D81B4F"/>
    <w:rsid w:val="213092DC"/>
    <w:rsid w:val="215889C3"/>
    <w:rsid w:val="216BC162"/>
    <w:rsid w:val="21F78749"/>
    <w:rsid w:val="22456AFF"/>
    <w:rsid w:val="2248FB93"/>
    <w:rsid w:val="226EA970"/>
    <w:rsid w:val="2290A195"/>
    <w:rsid w:val="22918BA6"/>
    <w:rsid w:val="22D4AFD9"/>
    <w:rsid w:val="22DB6F5F"/>
    <w:rsid w:val="22E1C190"/>
    <w:rsid w:val="22FF73BE"/>
    <w:rsid w:val="2313C8E4"/>
    <w:rsid w:val="239E65B1"/>
    <w:rsid w:val="23D4590D"/>
    <w:rsid w:val="23DCCBF5"/>
    <w:rsid w:val="23DD43E3"/>
    <w:rsid w:val="23EAB1B3"/>
    <w:rsid w:val="23F7DA82"/>
    <w:rsid w:val="2426A554"/>
    <w:rsid w:val="245FFABA"/>
    <w:rsid w:val="24CDC93A"/>
    <w:rsid w:val="24D2AA49"/>
    <w:rsid w:val="2572A531"/>
    <w:rsid w:val="25789C56"/>
    <w:rsid w:val="25881EF9"/>
    <w:rsid w:val="25B421D8"/>
    <w:rsid w:val="25C4BB68"/>
    <w:rsid w:val="25CCF261"/>
    <w:rsid w:val="25DA88CB"/>
    <w:rsid w:val="25EFB9DA"/>
    <w:rsid w:val="25F965D8"/>
    <w:rsid w:val="26E785EA"/>
    <w:rsid w:val="2721BAFD"/>
    <w:rsid w:val="27981787"/>
    <w:rsid w:val="280A755B"/>
    <w:rsid w:val="282F754D"/>
    <w:rsid w:val="28612B68"/>
    <w:rsid w:val="28A26C74"/>
    <w:rsid w:val="28AF1D3C"/>
    <w:rsid w:val="28BE341B"/>
    <w:rsid w:val="28CED27E"/>
    <w:rsid w:val="2963D8E0"/>
    <w:rsid w:val="29B1F70E"/>
    <w:rsid w:val="2A0EE497"/>
    <w:rsid w:val="2B176A5C"/>
    <w:rsid w:val="2B7FB33D"/>
    <w:rsid w:val="2BD0B5C5"/>
    <w:rsid w:val="2BE60576"/>
    <w:rsid w:val="2BE7DDDA"/>
    <w:rsid w:val="2C300F2E"/>
    <w:rsid w:val="2C4FDFA4"/>
    <w:rsid w:val="2C52604D"/>
    <w:rsid w:val="2CA038D1"/>
    <w:rsid w:val="2CB5FD44"/>
    <w:rsid w:val="2D0A09AD"/>
    <w:rsid w:val="2D2D2683"/>
    <w:rsid w:val="2D3108AE"/>
    <w:rsid w:val="2D334BC8"/>
    <w:rsid w:val="2D485C4E"/>
    <w:rsid w:val="2D83AE3B"/>
    <w:rsid w:val="2D8E7CE3"/>
    <w:rsid w:val="2D9763EC"/>
    <w:rsid w:val="2E0571F7"/>
    <w:rsid w:val="2E0C720F"/>
    <w:rsid w:val="2E14D486"/>
    <w:rsid w:val="2E33B5B2"/>
    <w:rsid w:val="2E7587A5"/>
    <w:rsid w:val="2E856831"/>
    <w:rsid w:val="2E99008B"/>
    <w:rsid w:val="2EB8E033"/>
    <w:rsid w:val="2F031234"/>
    <w:rsid w:val="2F06FD67"/>
    <w:rsid w:val="2F1F7E9C"/>
    <w:rsid w:val="2F2C683B"/>
    <w:rsid w:val="2FDEBC35"/>
    <w:rsid w:val="2FEF410A"/>
    <w:rsid w:val="3002A21B"/>
    <w:rsid w:val="3006E145"/>
    <w:rsid w:val="301A0410"/>
    <w:rsid w:val="3049BF33"/>
    <w:rsid w:val="304CE8DB"/>
    <w:rsid w:val="306F648F"/>
    <w:rsid w:val="30814162"/>
    <w:rsid w:val="30A1C6DF"/>
    <w:rsid w:val="30BB4EFD"/>
    <w:rsid w:val="31769B13"/>
    <w:rsid w:val="31EC7DFF"/>
    <w:rsid w:val="327B9DC3"/>
    <w:rsid w:val="32DCB6B9"/>
    <w:rsid w:val="32E44DB7"/>
    <w:rsid w:val="330C166B"/>
    <w:rsid w:val="3324DA21"/>
    <w:rsid w:val="33D8EB1A"/>
    <w:rsid w:val="343629EE"/>
    <w:rsid w:val="344D227A"/>
    <w:rsid w:val="352F6FB8"/>
    <w:rsid w:val="357477E7"/>
    <w:rsid w:val="358EC020"/>
    <w:rsid w:val="35C51686"/>
    <w:rsid w:val="35E1A7B8"/>
    <w:rsid w:val="35EE8C50"/>
    <w:rsid w:val="36695AB6"/>
    <w:rsid w:val="3669BE37"/>
    <w:rsid w:val="36D9CC87"/>
    <w:rsid w:val="36F3E744"/>
    <w:rsid w:val="37025D42"/>
    <w:rsid w:val="370F9F90"/>
    <w:rsid w:val="3713A95E"/>
    <w:rsid w:val="371666E9"/>
    <w:rsid w:val="37EDAD32"/>
    <w:rsid w:val="37F560B6"/>
    <w:rsid w:val="37FD3D91"/>
    <w:rsid w:val="3805C775"/>
    <w:rsid w:val="382C4A77"/>
    <w:rsid w:val="387C1773"/>
    <w:rsid w:val="388CBFFB"/>
    <w:rsid w:val="390D8A51"/>
    <w:rsid w:val="39212B15"/>
    <w:rsid w:val="392D570D"/>
    <w:rsid w:val="396CDF9F"/>
    <w:rsid w:val="3976644D"/>
    <w:rsid w:val="3980BCD6"/>
    <w:rsid w:val="3981ACF8"/>
    <w:rsid w:val="39DF9E59"/>
    <w:rsid w:val="3A22B769"/>
    <w:rsid w:val="3A623143"/>
    <w:rsid w:val="3AB2E2E1"/>
    <w:rsid w:val="3ABD6FE0"/>
    <w:rsid w:val="3AE93461"/>
    <w:rsid w:val="3B26B190"/>
    <w:rsid w:val="3B40A03E"/>
    <w:rsid w:val="3B9A5552"/>
    <w:rsid w:val="3BC537D0"/>
    <w:rsid w:val="3BD5A9F5"/>
    <w:rsid w:val="3BE252DA"/>
    <w:rsid w:val="3BE878CA"/>
    <w:rsid w:val="3C32BEC1"/>
    <w:rsid w:val="3C4C8E06"/>
    <w:rsid w:val="3C553F07"/>
    <w:rsid w:val="3C9CE0DB"/>
    <w:rsid w:val="3CD0AEB4"/>
    <w:rsid w:val="3CD832E9"/>
    <w:rsid w:val="3D13E934"/>
    <w:rsid w:val="3D625C2D"/>
    <w:rsid w:val="3D6E5315"/>
    <w:rsid w:val="3D8FF127"/>
    <w:rsid w:val="3DC71262"/>
    <w:rsid w:val="3DF3841E"/>
    <w:rsid w:val="3DF3D1EF"/>
    <w:rsid w:val="3E55D078"/>
    <w:rsid w:val="3E9E1536"/>
    <w:rsid w:val="3EA60D3B"/>
    <w:rsid w:val="3EDBC6CB"/>
    <w:rsid w:val="3F51CE9E"/>
    <w:rsid w:val="3F682E10"/>
    <w:rsid w:val="3F7C9B25"/>
    <w:rsid w:val="400F1D20"/>
    <w:rsid w:val="403ADC9E"/>
    <w:rsid w:val="4044D212"/>
    <w:rsid w:val="409A2FC0"/>
    <w:rsid w:val="409D4561"/>
    <w:rsid w:val="411BDD15"/>
    <w:rsid w:val="41366C76"/>
    <w:rsid w:val="41773936"/>
    <w:rsid w:val="4204B8CC"/>
    <w:rsid w:val="42249279"/>
    <w:rsid w:val="429FD050"/>
    <w:rsid w:val="42D78E13"/>
    <w:rsid w:val="42FAFF2A"/>
    <w:rsid w:val="4306CAA9"/>
    <w:rsid w:val="43413A3C"/>
    <w:rsid w:val="43474B2C"/>
    <w:rsid w:val="43693079"/>
    <w:rsid w:val="4373750E"/>
    <w:rsid w:val="4376A4DD"/>
    <w:rsid w:val="43D90409"/>
    <w:rsid w:val="447854F4"/>
    <w:rsid w:val="4506F859"/>
    <w:rsid w:val="450729CC"/>
    <w:rsid w:val="451A2BC3"/>
    <w:rsid w:val="45362625"/>
    <w:rsid w:val="45E56815"/>
    <w:rsid w:val="45F78EC1"/>
    <w:rsid w:val="461A0F07"/>
    <w:rsid w:val="461ECC57"/>
    <w:rsid w:val="46304DA2"/>
    <w:rsid w:val="46320874"/>
    <w:rsid w:val="464707A3"/>
    <w:rsid w:val="4655F44A"/>
    <w:rsid w:val="46943419"/>
    <w:rsid w:val="46AB84C9"/>
    <w:rsid w:val="46FC4DDD"/>
    <w:rsid w:val="47189251"/>
    <w:rsid w:val="4727F676"/>
    <w:rsid w:val="4754F3F8"/>
    <w:rsid w:val="4769C53C"/>
    <w:rsid w:val="4781BEA9"/>
    <w:rsid w:val="479DA63C"/>
    <w:rsid w:val="47AEEEFC"/>
    <w:rsid w:val="47F3E5EB"/>
    <w:rsid w:val="47FF93A7"/>
    <w:rsid w:val="4813346B"/>
    <w:rsid w:val="482333FD"/>
    <w:rsid w:val="48A4B551"/>
    <w:rsid w:val="48B81AAB"/>
    <w:rsid w:val="48EB9ABE"/>
    <w:rsid w:val="490637DF"/>
    <w:rsid w:val="49163FA9"/>
    <w:rsid w:val="4916D16F"/>
    <w:rsid w:val="4953EE80"/>
    <w:rsid w:val="4988C5E0"/>
    <w:rsid w:val="49D431E3"/>
    <w:rsid w:val="49ED0B4F"/>
    <w:rsid w:val="4A020F64"/>
    <w:rsid w:val="4A32023E"/>
    <w:rsid w:val="4A427B42"/>
    <w:rsid w:val="4A503313"/>
    <w:rsid w:val="4AAAB44A"/>
    <w:rsid w:val="4ACA8CD1"/>
    <w:rsid w:val="4AE15FD9"/>
    <w:rsid w:val="4B227CE6"/>
    <w:rsid w:val="4B22E67A"/>
    <w:rsid w:val="4B2EA47C"/>
    <w:rsid w:val="4B52EFA3"/>
    <w:rsid w:val="4BBACBBD"/>
    <w:rsid w:val="4C10E19A"/>
    <w:rsid w:val="4C17CD0A"/>
    <w:rsid w:val="4C65AC79"/>
    <w:rsid w:val="4C7AD83B"/>
    <w:rsid w:val="4C7D303A"/>
    <w:rsid w:val="4D11EE30"/>
    <w:rsid w:val="4D2B1E2C"/>
    <w:rsid w:val="4DAFC0E6"/>
    <w:rsid w:val="4DC595C0"/>
    <w:rsid w:val="4DCA8E70"/>
    <w:rsid w:val="4DD2E934"/>
    <w:rsid w:val="4EC8FB8F"/>
    <w:rsid w:val="4EE7A30B"/>
    <w:rsid w:val="4F0C7F27"/>
    <w:rsid w:val="4F29D99F"/>
    <w:rsid w:val="4F430317"/>
    <w:rsid w:val="4FAC44EC"/>
    <w:rsid w:val="4FB4D0FC"/>
    <w:rsid w:val="4FD6307C"/>
    <w:rsid w:val="503D8099"/>
    <w:rsid w:val="507F3C8A"/>
    <w:rsid w:val="50A64C3A"/>
    <w:rsid w:val="50E99E4D"/>
    <w:rsid w:val="5188D001"/>
    <w:rsid w:val="519E9C0A"/>
    <w:rsid w:val="51C79DAC"/>
    <w:rsid w:val="51CD872F"/>
    <w:rsid w:val="523C7CAB"/>
    <w:rsid w:val="524A2BAD"/>
    <w:rsid w:val="525EFCF1"/>
    <w:rsid w:val="528F7846"/>
    <w:rsid w:val="529677AF"/>
    <w:rsid w:val="532CB1A0"/>
    <w:rsid w:val="5388A12A"/>
    <w:rsid w:val="53DDECFC"/>
    <w:rsid w:val="53F71559"/>
    <w:rsid w:val="5420FBBB"/>
    <w:rsid w:val="54959160"/>
    <w:rsid w:val="555BBF59"/>
    <w:rsid w:val="55A0B648"/>
    <w:rsid w:val="55A1251D"/>
    <w:rsid w:val="55B7BCC9"/>
    <w:rsid w:val="55BA7F54"/>
    <w:rsid w:val="55CDB3CA"/>
    <w:rsid w:val="55E2850E"/>
    <w:rsid w:val="55F33850"/>
    <w:rsid w:val="563663BE"/>
    <w:rsid w:val="564E8FFC"/>
    <w:rsid w:val="5673FAD0"/>
    <w:rsid w:val="56B25ABA"/>
    <w:rsid w:val="56BC53E7"/>
    <w:rsid w:val="56C49759"/>
    <w:rsid w:val="56C82F72"/>
    <w:rsid w:val="57062364"/>
    <w:rsid w:val="5737C603"/>
    <w:rsid w:val="57A757DD"/>
    <w:rsid w:val="57E95974"/>
    <w:rsid w:val="57F30C67"/>
    <w:rsid w:val="5820A161"/>
    <w:rsid w:val="583B8C4F"/>
    <w:rsid w:val="5846B796"/>
    <w:rsid w:val="584DD1B4"/>
    <w:rsid w:val="5863FFD3"/>
    <w:rsid w:val="5865CB21"/>
    <w:rsid w:val="588084D4"/>
    <w:rsid w:val="58B15E1F"/>
    <w:rsid w:val="58C97918"/>
    <w:rsid w:val="58F60EBB"/>
    <w:rsid w:val="5906B89D"/>
    <w:rsid w:val="5910EEC7"/>
    <w:rsid w:val="59301EF2"/>
    <w:rsid w:val="59344F06"/>
    <w:rsid w:val="59685394"/>
    <w:rsid w:val="599ADC83"/>
    <w:rsid w:val="5A4700E7"/>
    <w:rsid w:val="5A6EE5BB"/>
    <w:rsid w:val="5A8170CB"/>
    <w:rsid w:val="5AD1E744"/>
    <w:rsid w:val="5AFAC4CB"/>
    <w:rsid w:val="5AFDE278"/>
    <w:rsid w:val="5B1A1438"/>
    <w:rsid w:val="5B6C3CDA"/>
    <w:rsid w:val="5C12D535"/>
    <w:rsid w:val="5C43AE03"/>
    <w:rsid w:val="5C9C38B1"/>
    <w:rsid w:val="5D0E5AE4"/>
    <w:rsid w:val="5D1DD742"/>
    <w:rsid w:val="5D2875BE"/>
    <w:rsid w:val="5D361EE5"/>
    <w:rsid w:val="5DC25FD9"/>
    <w:rsid w:val="5DF04ADB"/>
    <w:rsid w:val="5E097093"/>
    <w:rsid w:val="5E90BEE3"/>
    <w:rsid w:val="5F15BDC0"/>
    <w:rsid w:val="5F8E918F"/>
    <w:rsid w:val="5F973FD8"/>
    <w:rsid w:val="5FBCA156"/>
    <w:rsid w:val="5FC0B478"/>
    <w:rsid w:val="60526202"/>
    <w:rsid w:val="607B149A"/>
    <w:rsid w:val="60D59861"/>
    <w:rsid w:val="61393BDB"/>
    <w:rsid w:val="620D410D"/>
    <w:rsid w:val="627168C2"/>
    <w:rsid w:val="62BC45B0"/>
    <w:rsid w:val="63411BF6"/>
    <w:rsid w:val="63878183"/>
    <w:rsid w:val="6396E819"/>
    <w:rsid w:val="6398E1D6"/>
    <w:rsid w:val="640D3923"/>
    <w:rsid w:val="6427EA10"/>
    <w:rsid w:val="6434FDE7"/>
    <w:rsid w:val="648E4583"/>
    <w:rsid w:val="64A03BCF"/>
    <w:rsid w:val="64D7B68D"/>
    <w:rsid w:val="64F934F4"/>
    <w:rsid w:val="6534B237"/>
    <w:rsid w:val="65AD95F4"/>
    <w:rsid w:val="66081E42"/>
    <w:rsid w:val="6610E320"/>
    <w:rsid w:val="662493BA"/>
    <w:rsid w:val="6628FB73"/>
    <w:rsid w:val="6690B1B5"/>
    <w:rsid w:val="66B18D71"/>
    <w:rsid w:val="67277CF6"/>
    <w:rsid w:val="673885F7"/>
    <w:rsid w:val="6755D753"/>
    <w:rsid w:val="67AC743B"/>
    <w:rsid w:val="68463A95"/>
    <w:rsid w:val="6929D866"/>
    <w:rsid w:val="692C49CC"/>
    <w:rsid w:val="69AD9087"/>
    <w:rsid w:val="69EC3683"/>
    <w:rsid w:val="69FD9EA8"/>
    <w:rsid w:val="6A47DF1A"/>
    <w:rsid w:val="6A5550FB"/>
    <w:rsid w:val="6B654A72"/>
    <w:rsid w:val="6B7FEDE5"/>
    <w:rsid w:val="6B989C02"/>
    <w:rsid w:val="6B9ED94B"/>
    <w:rsid w:val="6BB698B9"/>
    <w:rsid w:val="6BCDDDD8"/>
    <w:rsid w:val="6C584DE6"/>
    <w:rsid w:val="6CA26FA5"/>
    <w:rsid w:val="6CADAB94"/>
    <w:rsid w:val="6CEED103"/>
    <w:rsid w:val="6D0922B5"/>
    <w:rsid w:val="6D39DC10"/>
    <w:rsid w:val="6D7B6837"/>
    <w:rsid w:val="6D8FAC4F"/>
    <w:rsid w:val="6DC518D7"/>
    <w:rsid w:val="6DC5E70B"/>
    <w:rsid w:val="6E0DCD1A"/>
    <w:rsid w:val="6E18011A"/>
    <w:rsid w:val="6E19F88C"/>
    <w:rsid w:val="6E340D58"/>
    <w:rsid w:val="6E73E1B4"/>
    <w:rsid w:val="6E81F884"/>
    <w:rsid w:val="6EFE17EB"/>
    <w:rsid w:val="6EFE1ABA"/>
    <w:rsid w:val="6F3FC7A9"/>
    <w:rsid w:val="6F4FAED1"/>
    <w:rsid w:val="6FA390CE"/>
    <w:rsid w:val="70115E03"/>
    <w:rsid w:val="70316682"/>
    <w:rsid w:val="703958BF"/>
    <w:rsid w:val="70403116"/>
    <w:rsid w:val="70717D7D"/>
    <w:rsid w:val="70BFF874"/>
    <w:rsid w:val="70DCEE03"/>
    <w:rsid w:val="7104ED15"/>
    <w:rsid w:val="71154F64"/>
    <w:rsid w:val="716BAE1A"/>
    <w:rsid w:val="7177A5C8"/>
    <w:rsid w:val="7180526E"/>
    <w:rsid w:val="71BB966A"/>
    <w:rsid w:val="71D49624"/>
    <w:rsid w:val="720CACBA"/>
    <w:rsid w:val="7245CA9A"/>
    <w:rsid w:val="726E642F"/>
    <w:rsid w:val="7293D7F5"/>
    <w:rsid w:val="72CD0927"/>
    <w:rsid w:val="72F4E7C4"/>
    <w:rsid w:val="733FDCCF"/>
    <w:rsid w:val="7350438E"/>
    <w:rsid w:val="73B19949"/>
    <w:rsid w:val="73CAC630"/>
    <w:rsid w:val="73D1B31B"/>
    <w:rsid w:val="73D95DE0"/>
    <w:rsid w:val="746EE3DF"/>
    <w:rsid w:val="7471D3FE"/>
    <w:rsid w:val="747CBB53"/>
    <w:rsid w:val="749FA767"/>
    <w:rsid w:val="7537E132"/>
    <w:rsid w:val="756B2781"/>
    <w:rsid w:val="76242998"/>
    <w:rsid w:val="7628ACA4"/>
    <w:rsid w:val="77AA6B2D"/>
    <w:rsid w:val="77B12291"/>
    <w:rsid w:val="788D9D02"/>
    <w:rsid w:val="792F3E40"/>
    <w:rsid w:val="798455ED"/>
    <w:rsid w:val="798879C5"/>
    <w:rsid w:val="79A0A603"/>
    <w:rsid w:val="79BDDD84"/>
    <w:rsid w:val="7A68D4D2"/>
    <w:rsid w:val="7AD95876"/>
    <w:rsid w:val="7AF96DE4"/>
    <w:rsid w:val="7B533617"/>
    <w:rsid w:val="7B5DCEAD"/>
    <w:rsid w:val="7C2643E3"/>
    <w:rsid w:val="7C595DEB"/>
    <w:rsid w:val="7C60FBFA"/>
    <w:rsid w:val="7C6FC0AE"/>
    <w:rsid w:val="7C83D09D"/>
    <w:rsid w:val="7CCB0857"/>
    <w:rsid w:val="7D046EC7"/>
    <w:rsid w:val="7DDB1980"/>
    <w:rsid w:val="7DEC12E6"/>
    <w:rsid w:val="7DF96B45"/>
    <w:rsid w:val="7E21A36A"/>
    <w:rsid w:val="7E2A23EC"/>
    <w:rsid w:val="7E2C2213"/>
    <w:rsid w:val="7E4FF87F"/>
    <w:rsid w:val="7E8BB16C"/>
    <w:rsid w:val="7E9FECE9"/>
    <w:rsid w:val="7ED6F8D0"/>
    <w:rsid w:val="7EEE4E14"/>
    <w:rsid w:val="7F2E30E5"/>
    <w:rsid w:val="7FF3188A"/>
    <w:rsid w:val="7FF848F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F5728"/>
  <w15:docId w15:val="{6009B7A2-BCA2-4F87-9271-3E1561A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uiPriority w:val="99"/>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 w:type="character" w:customStyle="1" w:styleId="CharStyle3Exact">
    <w:name w:val="Char Style 3 Exact"/>
    <w:basedOn w:val="Fuentedeprrafopredeter"/>
    <w:uiPriority w:val="99"/>
    <w:rsid w:val="00032331"/>
    <w:rPr>
      <w:rFonts w:ascii="Arial" w:eastAsiaTheme="minorEastAsia" w:hAnsi="Arial" w:cs="Arial"/>
      <w:sz w:val="12"/>
      <w:szCs w:val="12"/>
      <w:u w:val="none"/>
      <w:lang w:val="en-US" w:eastAsia="en-US" w:bidi="ar-SA"/>
    </w:rPr>
  </w:style>
  <w:style w:type="paragraph" w:customStyle="1" w:styleId="paragraph">
    <w:name w:val="paragraph"/>
    <w:basedOn w:val="Normal"/>
    <w:uiPriority w:val="1"/>
    <w:rsid w:val="00032331"/>
    <w:pPr>
      <w:spacing w:beforeAutospacing="1" w:afterAutospacing="1"/>
    </w:pPr>
    <w:rPr>
      <w:lang w:eastAsia="es-CO"/>
    </w:rPr>
  </w:style>
  <w:style w:type="character" w:customStyle="1" w:styleId="normaltextrun">
    <w:name w:val="normaltextrun"/>
    <w:basedOn w:val="Fuentedeprrafopredeter"/>
    <w:uiPriority w:val="1"/>
    <w:rsid w:val="00032331"/>
  </w:style>
  <w:style w:type="table" w:customStyle="1" w:styleId="Tablaconcuadrcula10">
    <w:name w:val="Tabla con cuadrícula10"/>
    <w:basedOn w:val="Tablanormal"/>
    <w:next w:val="Tablaconcuadrcula"/>
    <w:uiPriority w:val="59"/>
    <w:rsid w:val="00DD5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8D7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Fuentedeprrafopredeter"/>
    <w:uiPriority w:val="99"/>
    <w:unhideWhenUsed/>
    <w:rsid w:val="0001461E"/>
    <w:rPr>
      <w:color w:val="605E5C"/>
      <w:shd w:val="clear" w:color="auto" w:fill="E1DFDD"/>
    </w:rPr>
  </w:style>
  <w:style w:type="paragraph" w:customStyle="1" w:styleId="ndiceTablas">
    <w:name w:val="Índice Tablas"/>
    <w:basedOn w:val="Ttulodendice"/>
    <w:qFormat/>
    <w:rsid w:val="001C18FE"/>
    <w:pPr>
      <w:jc w:val="center"/>
    </w:pPr>
    <w:rPr>
      <w:rFonts w:ascii="Arial" w:hAnsi="Arial"/>
      <w:lang w:val="es-419" w:eastAsia="es-MX"/>
    </w:rPr>
  </w:style>
  <w:style w:type="paragraph" w:styleId="ndice1">
    <w:name w:val="index 1"/>
    <w:basedOn w:val="Normal"/>
    <w:next w:val="Normal"/>
    <w:autoRedefine/>
    <w:uiPriority w:val="99"/>
    <w:semiHidden/>
    <w:unhideWhenUsed/>
    <w:rsid w:val="001C18FE"/>
    <w:pPr>
      <w:ind w:left="240" w:hanging="240"/>
    </w:pPr>
  </w:style>
  <w:style w:type="paragraph" w:styleId="Ttulodendice">
    <w:name w:val="index heading"/>
    <w:basedOn w:val="Normal"/>
    <w:next w:val="ndice1"/>
    <w:uiPriority w:val="99"/>
    <w:semiHidden/>
    <w:unhideWhenUsed/>
    <w:rsid w:val="001C18FE"/>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74076423">
      <w:bodyDiv w:val="1"/>
      <w:marLeft w:val="0"/>
      <w:marRight w:val="0"/>
      <w:marTop w:val="0"/>
      <w:marBottom w:val="0"/>
      <w:divBdr>
        <w:top w:val="none" w:sz="0" w:space="0" w:color="auto"/>
        <w:left w:val="none" w:sz="0" w:space="0" w:color="auto"/>
        <w:bottom w:val="none" w:sz="0" w:space="0" w:color="auto"/>
        <w:right w:val="none" w:sz="0" w:space="0" w:color="auto"/>
      </w:divBdr>
    </w:div>
    <w:div w:id="177087638">
      <w:bodyDiv w:val="1"/>
      <w:marLeft w:val="0"/>
      <w:marRight w:val="0"/>
      <w:marTop w:val="0"/>
      <w:marBottom w:val="0"/>
      <w:divBdr>
        <w:top w:val="none" w:sz="0" w:space="0" w:color="auto"/>
        <w:left w:val="none" w:sz="0" w:space="0" w:color="auto"/>
        <w:bottom w:val="none" w:sz="0" w:space="0" w:color="auto"/>
        <w:right w:val="none" w:sz="0" w:space="0" w:color="auto"/>
      </w:divBdr>
      <w:divsChild>
        <w:div w:id="375012877">
          <w:marLeft w:val="0"/>
          <w:marRight w:val="0"/>
          <w:marTop w:val="0"/>
          <w:marBottom w:val="0"/>
          <w:divBdr>
            <w:top w:val="none" w:sz="0" w:space="0" w:color="auto"/>
            <w:left w:val="none" w:sz="0" w:space="0" w:color="auto"/>
            <w:bottom w:val="none" w:sz="0" w:space="0" w:color="auto"/>
            <w:right w:val="none" w:sz="0" w:space="0" w:color="auto"/>
          </w:divBdr>
          <w:divsChild>
            <w:div w:id="1129711777">
              <w:marLeft w:val="0"/>
              <w:marRight w:val="0"/>
              <w:marTop w:val="0"/>
              <w:marBottom w:val="0"/>
              <w:divBdr>
                <w:top w:val="none" w:sz="0" w:space="0" w:color="auto"/>
                <w:left w:val="none" w:sz="0" w:space="0" w:color="auto"/>
                <w:bottom w:val="none" w:sz="0" w:space="0" w:color="auto"/>
                <w:right w:val="none" w:sz="0" w:space="0" w:color="auto"/>
              </w:divBdr>
              <w:divsChild>
                <w:div w:id="662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409235285">
      <w:bodyDiv w:val="1"/>
      <w:marLeft w:val="0"/>
      <w:marRight w:val="0"/>
      <w:marTop w:val="0"/>
      <w:marBottom w:val="0"/>
      <w:divBdr>
        <w:top w:val="none" w:sz="0" w:space="0" w:color="auto"/>
        <w:left w:val="none" w:sz="0" w:space="0" w:color="auto"/>
        <w:bottom w:val="none" w:sz="0" w:space="0" w:color="auto"/>
        <w:right w:val="none" w:sz="0" w:space="0" w:color="auto"/>
      </w:divBdr>
    </w:div>
    <w:div w:id="436947292">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487593984">
      <w:bodyDiv w:val="1"/>
      <w:marLeft w:val="0"/>
      <w:marRight w:val="0"/>
      <w:marTop w:val="0"/>
      <w:marBottom w:val="0"/>
      <w:divBdr>
        <w:top w:val="none" w:sz="0" w:space="0" w:color="auto"/>
        <w:left w:val="none" w:sz="0" w:space="0" w:color="auto"/>
        <w:bottom w:val="none" w:sz="0" w:space="0" w:color="auto"/>
        <w:right w:val="none" w:sz="0" w:space="0" w:color="auto"/>
      </w:divBdr>
    </w:div>
    <w:div w:id="569586307">
      <w:bodyDiv w:val="1"/>
      <w:marLeft w:val="0"/>
      <w:marRight w:val="0"/>
      <w:marTop w:val="0"/>
      <w:marBottom w:val="0"/>
      <w:divBdr>
        <w:top w:val="none" w:sz="0" w:space="0" w:color="auto"/>
        <w:left w:val="none" w:sz="0" w:space="0" w:color="auto"/>
        <w:bottom w:val="none" w:sz="0" w:space="0" w:color="auto"/>
        <w:right w:val="none" w:sz="0" w:space="0" w:color="auto"/>
      </w:divBdr>
    </w:div>
    <w:div w:id="710114339">
      <w:bodyDiv w:val="1"/>
      <w:marLeft w:val="0"/>
      <w:marRight w:val="0"/>
      <w:marTop w:val="0"/>
      <w:marBottom w:val="0"/>
      <w:divBdr>
        <w:top w:val="none" w:sz="0" w:space="0" w:color="auto"/>
        <w:left w:val="none" w:sz="0" w:space="0" w:color="auto"/>
        <w:bottom w:val="none" w:sz="0" w:space="0" w:color="auto"/>
        <w:right w:val="none" w:sz="0" w:space="0" w:color="auto"/>
      </w:divBdr>
    </w:div>
    <w:div w:id="747769591">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4302253">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28051126">
      <w:bodyDiv w:val="1"/>
      <w:marLeft w:val="0"/>
      <w:marRight w:val="0"/>
      <w:marTop w:val="0"/>
      <w:marBottom w:val="0"/>
      <w:divBdr>
        <w:top w:val="none" w:sz="0" w:space="0" w:color="auto"/>
        <w:left w:val="none" w:sz="0" w:space="0" w:color="auto"/>
        <w:bottom w:val="none" w:sz="0" w:space="0" w:color="auto"/>
        <w:right w:val="none" w:sz="0" w:space="0" w:color="auto"/>
      </w:divBdr>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456291121">
      <w:bodyDiv w:val="1"/>
      <w:marLeft w:val="0"/>
      <w:marRight w:val="0"/>
      <w:marTop w:val="0"/>
      <w:marBottom w:val="0"/>
      <w:divBdr>
        <w:top w:val="none" w:sz="0" w:space="0" w:color="auto"/>
        <w:left w:val="none" w:sz="0" w:space="0" w:color="auto"/>
        <w:bottom w:val="none" w:sz="0" w:space="0" w:color="auto"/>
        <w:right w:val="none" w:sz="0" w:space="0" w:color="auto"/>
      </w:divBdr>
    </w:div>
    <w:div w:id="1563714998">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SharedWithUsers xmlns="309f6219-a73f-4366-a00d-6bacb1e9f8e0">
      <UserInfo>
        <DisplayName>Carlos Andres Castellanos Gamboa</DisplayName>
        <AccountId>9</AccountId>
        <AccountType/>
      </UserInfo>
      <UserInfo>
        <DisplayName>Andrea Paola Ahumada Forigua</DisplayName>
        <AccountId>17</AccountId>
        <AccountType/>
      </UserInfo>
      <UserInfo>
        <DisplayName>Oscar Andres Zabaleta Montenegro</DisplayName>
        <AccountId>18</AccountId>
        <AccountType/>
      </UserInfo>
      <UserInfo>
        <DisplayName>Juan Carlos Bonilla Borda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6" ma:contentTypeDescription="Crear nuevo documento." ma:contentTypeScope="" ma:versionID="276dd156c6814c4f6717ae2e6fc44788">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cba8f11dcbae3f43fc32f725f9fc3140"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 ds:uri="0f90cc45-9d06-4234-8034-eeec6c0c7cc1"/>
    <ds:schemaRef ds:uri="309f6219-a73f-4366-a00d-6bacb1e9f8e0"/>
  </ds:schemaRefs>
</ds:datastoreItem>
</file>

<file path=customXml/itemProps2.xml><?xml version="1.0" encoding="utf-8"?>
<ds:datastoreItem xmlns:ds="http://schemas.openxmlformats.org/officeDocument/2006/customXml" ds:itemID="{AEEEA98F-A285-4F24-8FA9-3D0A47972DB6}">
  <ds:schemaRefs>
    <ds:schemaRef ds:uri="http://schemas.openxmlformats.org/officeDocument/2006/bibliography"/>
  </ds:schemaRefs>
</ds:datastoreItem>
</file>

<file path=customXml/itemProps3.xml><?xml version="1.0" encoding="utf-8"?>
<ds:datastoreItem xmlns:ds="http://schemas.openxmlformats.org/officeDocument/2006/customXml" ds:itemID="{970BBCDD-073E-462B-929D-E3A66BDE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28D52-C6AD-4CC0-A6BB-B54527BD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resoluciones</Template>
  <TotalTime>326</TotalTime>
  <Pages>1</Pages>
  <Words>4171</Words>
  <Characters>22942</Characters>
  <Application>Microsoft Office Word</Application>
  <DocSecurity>0</DocSecurity>
  <Lines>191</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CREG</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Castellanos;Andres Hernando Dominguez</dc:creator>
  <cp:keywords/>
  <cp:lastModifiedBy>Diana Patino</cp:lastModifiedBy>
  <cp:revision>383</cp:revision>
  <cp:lastPrinted>2022-12-26T16:10:00Z</cp:lastPrinted>
  <dcterms:created xsi:type="dcterms:W3CDTF">2022-11-11T11:21:00Z</dcterms:created>
  <dcterms:modified xsi:type="dcterms:W3CDTF">2022-12-26T16:10:00Z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