
<file path=[Content_Types].xml><?xml version="1.0" encoding="utf-8"?>
<Types xmlns="http://schemas.openxmlformats.org/package/2006/content-types">
  <Default Extension="bin" ContentType="application/vnd.openxmlformats-officedocument.oleObject"/>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D67A57" w14:textId="6C665CB3" w:rsidR="000776BE" w:rsidRPr="00F340A2" w:rsidRDefault="005025ED" w:rsidP="006A4116">
      <w:pPr>
        <w:pStyle w:val="Encabezado"/>
        <w:tabs>
          <w:tab w:val="clear" w:pos="8504"/>
        </w:tabs>
        <w:ind w:left="0"/>
        <w:jc w:val="both"/>
        <w:rPr>
          <w:rFonts w:ascii="Bookman Old Style" w:hAnsi="Bookman Old Style"/>
        </w:rPr>
      </w:pPr>
      <w:r>
        <w:rPr>
          <w:rFonts w:ascii="Bookman Old Style" w:hAnsi="Bookman Old Style"/>
          <w:noProof/>
          <w:szCs w:val="24"/>
        </w:rPr>
        <w:object w:dxaOrig="1440" w:dyaOrig="1440" w14:anchorId="0612AA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alt="" style="position:absolute;left:0;text-align:left;margin-left:202.4pt;margin-top:-53.35pt;width:52.5pt;height:48.75pt;z-index:251658240;mso-wrap-edited:f;mso-width-percent:0;mso-height-percent:0;mso-width-percent:0;mso-height-percent:0" fillcolor="#0c9">
            <v:imagedata r:id="rId11" o:title=""/>
          </v:shape>
          <o:OLEObject Type="Embed" ProgID="PBrush" ShapeID="_x0000_s1029" DrawAspect="Content" ObjectID="_1697013949" r:id="rId12"/>
        </w:object>
      </w:r>
    </w:p>
    <w:p w14:paraId="1E205EBB" w14:textId="77777777" w:rsidR="000776BE" w:rsidRPr="00F340A2" w:rsidRDefault="000776BE" w:rsidP="004214F7">
      <w:pPr>
        <w:ind w:left="0"/>
        <w:jc w:val="center"/>
        <w:rPr>
          <w:rFonts w:ascii="Bookman Old Style" w:hAnsi="Bookman Old Style"/>
          <w:b/>
          <w:noProof/>
        </w:rPr>
      </w:pPr>
      <w:r w:rsidRPr="00F340A2">
        <w:rPr>
          <w:rFonts w:ascii="Bookman Old Style" w:hAnsi="Bookman Old Style"/>
        </w:rPr>
        <w:t>Ministerio de Minas y Energía</w:t>
      </w:r>
    </w:p>
    <w:p w14:paraId="4E134733" w14:textId="77777777" w:rsidR="00F512CB" w:rsidRDefault="00F512CB" w:rsidP="1CF7EFF7">
      <w:pPr>
        <w:jc w:val="center"/>
        <w:rPr>
          <w:rFonts w:ascii="Bookman Old Style" w:eastAsia="Bookman Old Style" w:hAnsi="Bookman Old Style" w:cs="Bookman Old Style"/>
          <w:lang w:val="es"/>
        </w:rPr>
      </w:pPr>
    </w:p>
    <w:p w14:paraId="12BCB04F" w14:textId="77777777" w:rsidR="00F512CB" w:rsidRPr="007849C7" w:rsidRDefault="00F512CB" w:rsidP="004C6E70">
      <w:pPr>
        <w:ind w:left="0"/>
        <w:jc w:val="center"/>
        <w:rPr>
          <w:rFonts w:ascii="Bookman Old Style" w:eastAsia="Bookman Old Style" w:hAnsi="Bookman Old Style" w:cs="Bookman Old Style"/>
          <w:b/>
          <w:bCs/>
          <w:lang w:val="es"/>
        </w:rPr>
      </w:pPr>
      <w:r w:rsidRPr="007849C7">
        <w:rPr>
          <w:rFonts w:ascii="Bookman Old Style" w:eastAsia="Bookman Old Style" w:hAnsi="Bookman Old Style" w:cs="Bookman Old Style"/>
          <w:b/>
          <w:bCs/>
          <w:lang w:val="es"/>
        </w:rPr>
        <w:t>COMISIÓN DE REGULACIÓN DE ENERGÍA Y GAS</w:t>
      </w:r>
    </w:p>
    <w:p w14:paraId="6BC48736" w14:textId="77777777" w:rsidR="00F512CB" w:rsidRPr="007849C7" w:rsidRDefault="00F512CB" w:rsidP="00F512CB">
      <w:pPr>
        <w:jc w:val="center"/>
        <w:rPr>
          <w:rFonts w:ascii="Bookman Old Style" w:eastAsia="Bookman Old Style" w:hAnsi="Bookman Old Style" w:cs="Bookman Old Style"/>
          <w:b/>
          <w:bCs/>
          <w:lang w:val="es"/>
        </w:rPr>
      </w:pPr>
    </w:p>
    <w:p w14:paraId="7DBAAC2E" w14:textId="2821AD58" w:rsidR="00F512CB" w:rsidRPr="007849C7" w:rsidRDefault="00F512CB" w:rsidP="00055C8A">
      <w:pPr>
        <w:ind w:left="0"/>
        <w:jc w:val="center"/>
        <w:rPr>
          <w:rFonts w:ascii="Bookman Old Style" w:eastAsia="Bookman Old Style" w:hAnsi="Bookman Old Style" w:cs="Bookman Old Style"/>
          <w:b/>
          <w:bCs/>
          <w:lang w:val="es"/>
        </w:rPr>
      </w:pPr>
      <w:r w:rsidRPr="007849C7">
        <w:rPr>
          <w:rFonts w:ascii="Bookman Old Style" w:eastAsia="Bookman Old Style" w:hAnsi="Bookman Old Style" w:cs="Bookman Old Style"/>
          <w:b/>
          <w:bCs/>
          <w:lang w:val="es"/>
        </w:rPr>
        <w:t>RESOLUCIÓN No.</w:t>
      </w:r>
      <w:r w:rsidR="005D2116">
        <w:rPr>
          <w:rFonts w:ascii="Bookman Old Style" w:eastAsia="Bookman Old Style" w:hAnsi="Bookman Old Style" w:cs="Bookman Old Style"/>
          <w:b/>
          <w:bCs/>
          <w:lang w:val="es"/>
        </w:rPr>
        <w:t xml:space="preserve"> </w:t>
      </w:r>
      <w:proofErr w:type="gramStart"/>
      <w:r w:rsidR="00AC0EA4">
        <w:rPr>
          <w:rFonts w:ascii="Bookman Old Style" w:eastAsia="Bookman Old Style" w:hAnsi="Bookman Old Style" w:cs="Bookman Old Style"/>
          <w:b/>
          <w:bCs/>
          <w:sz w:val="32"/>
          <w:szCs w:val="32"/>
          <w:lang w:val="es"/>
        </w:rPr>
        <w:t>103</w:t>
      </w:r>
      <w:r w:rsidRPr="007849C7">
        <w:rPr>
          <w:rFonts w:ascii="Bookman Old Style" w:eastAsia="Bookman Old Style" w:hAnsi="Bookman Old Style" w:cs="Bookman Old Style"/>
          <w:b/>
          <w:bCs/>
          <w:lang w:val="es"/>
        </w:rPr>
        <w:t xml:space="preserve">  DE</w:t>
      </w:r>
      <w:proofErr w:type="gramEnd"/>
      <w:r w:rsidRPr="007849C7">
        <w:rPr>
          <w:rFonts w:ascii="Bookman Old Style" w:eastAsia="Bookman Old Style" w:hAnsi="Bookman Old Style" w:cs="Bookman Old Style"/>
          <w:b/>
          <w:bCs/>
          <w:lang w:val="es"/>
        </w:rPr>
        <w:t xml:space="preserve"> 202</w:t>
      </w:r>
      <w:r w:rsidR="005D2116">
        <w:rPr>
          <w:rFonts w:ascii="Bookman Old Style" w:eastAsia="Bookman Old Style" w:hAnsi="Bookman Old Style" w:cs="Bookman Old Style"/>
          <w:b/>
          <w:bCs/>
          <w:lang w:val="es"/>
        </w:rPr>
        <w:t>1</w:t>
      </w:r>
    </w:p>
    <w:p w14:paraId="7D6C49D5" w14:textId="77777777" w:rsidR="00F512CB" w:rsidRPr="007849C7" w:rsidRDefault="00F512CB" w:rsidP="00F512CB">
      <w:pPr>
        <w:jc w:val="center"/>
        <w:rPr>
          <w:rFonts w:ascii="Bookman Old Style" w:eastAsia="Bookman Old Style" w:hAnsi="Bookman Old Style" w:cs="Bookman Old Style"/>
          <w:b/>
          <w:bCs/>
          <w:lang w:val="es"/>
        </w:rPr>
      </w:pPr>
    </w:p>
    <w:p w14:paraId="01270649" w14:textId="4C1EF90F" w:rsidR="00F512CB" w:rsidRPr="007849C7" w:rsidRDefault="00F512CB" w:rsidP="004C6E70">
      <w:pPr>
        <w:ind w:left="0"/>
        <w:jc w:val="center"/>
        <w:rPr>
          <w:rFonts w:ascii="Bookman Old Style" w:eastAsia="Bookman Old Style" w:hAnsi="Bookman Old Style" w:cs="Bookman Old Style"/>
          <w:b/>
          <w:bCs/>
          <w:lang w:val="es"/>
        </w:rPr>
      </w:pPr>
      <w:proofErr w:type="gramStart"/>
      <w:r w:rsidRPr="007849C7">
        <w:rPr>
          <w:rFonts w:ascii="Bookman Old Style" w:eastAsia="Bookman Old Style" w:hAnsi="Bookman Old Style" w:cs="Bookman Old Style"/>
          <w:b/>
          <w:bCs/>
          <w:lang w:val="es"/>
        </w:rPr>
        <w:t xml:space="preserve">(  </w:t>
      </w:r>
      <w:proofErr w:type="gramEnd"/>
      <w:r w:rsidRPr="007849C7">
        <w:rPr>
          <w:rFonts w:ascii="Bookman Old Style" w:eastAsia="Bookman Old Style" w:hAnsi="Bookman Old Style" w:cs="Bookman Old Style"/>
          <w:b/>
          <w:bCs/>
          <w:sz w:val="32"/>
          <w:szCs w:val="32"/>
          <w:lang w:val="es"/>
        </w:rPr>
        <w:t xml:space="preserve"> </w:t>
      </w:r>
      <w:r w:rsidR="00AC0EA4">
        <w:rPr>
          <w:rFonts w:ascii="Bookman Old Style" w:eastAsia="Bookman Old Style" w:hAnsi="Bookman Old Style" w:cs="Bookman Old Style"/>
          <w:b/>
          <w:bCs/>
          <w:sz w:val="32"/>
          <w:szCs w:val="32"/>
          <w:lang w:val="es"/>
        </w:rPr>
        <w:t>06</w:t>
      </w:r>
      <w:r w:rsidR="007849C7" w:rsidRPr="007849C7">
        <w:rPr>
          <w:rFonts w:ascii="Bookman Old Style" w:eastAsia="Bookman Old Style" w:hAnsi="Bookman Old Style" w:cs="Bookman Old Style"/>
          <w:b/>
          <w:bCs/>
          <w:sz w:val="32"/>
          <w:szCs w:val="32"/>
          <w:lang w:val="es"/>
        </w:rPr>
        <w:t xml:space="preserve"> </w:t>
      </w:r>
      <w:r w:rsidR="001319AC">
        <w:rPr>
          <w:rFonts w:ascii="Bookman Old Style" w:eastAsia="Bookman Old Style" w:hAnsi="Bookman Old Style" w:cs="Bookman Old Style"/>
          <w:b/>
          <w:bCs/>
          <w:sz w:val="32"/>
          <w:szCs w:val="32"/>
          <w:lang w:val="es"/>
        </w:rPr>
        <w:t>AG</w:t>
      </w:r>
      <w:r w:rsidR="00AC0EA4">
        <w:rPr>
          <w:rFonts w:ascii="Bookman Old Style" w:eastAsia="Bookman Old Style" w:hAnsi="Bookman Old Style" w:cs="Bookman Old Style"/>
          <w:b/>
          <w:bCs/>
          <w:sz w:val="32"/>
          <w:szCs w:val="32"/>
          <w:lang w:val="es"/>
        </w:rPr>
        <w:t>O.</w:t>
      </w:r>
      <w:r w:rsidR="007849C7" w:rsidRPr="007849C7">
        <w:rPr>
          <w:rFonts w:ascii="Bookman Old Style" w:eastAsia="Bookman Old Style" w:hAnsi="Bookman Old Style" w:cs="Bookman Old Style"/>
          <w:b/>
          <w:bCs/>
          <w:sz w:val="32"/>
          <w:szCs w:val="32"/>
          <w:lang w:val="es"/>
        </w:rPr>
        <w:t xml:space="preserve"> 202</w:t>
      </w:r>
      <w:r w:rsidR="005D2116">
        <w:rPr>
          <w:rFonts w:ascii="Bookman Old Style" w:eastAsia="Bookman Old Style" w:hAnsi="Bookman Old Style" w:cs="Bookman Old Style"/>
          <w:b/>
          <w:bCs/>
          <w:sz w:val="32"/>
          <w:szCs w:val="32"/>
          <w:lang w:val="es"/>
        </w:rPr>
        <w:t>1</w:t>
      </w:r>
      <w:r w:rsidRPr="007849C7">
        <w:rPr>
          <w:rFonts w:ascii="Bookman Old Style" w:eastAsia="Bookman Old Style" w:hAnsi="Bookman Old Style" w:cs="Bookman Old Style"/>
          <w:b/>
          <w:bCs/>
          <w:sz w:val="32"/>
          <w:szCs w:val="32"/>
          <w:lang w:val="es"/>
        </w:rPr>
        <w:t xml:space="preserve">   </w:t>
      </w:r>
      <w:r w:rsidRPr="007849C7">
        <w:rPr>
          <w:rFonts w:ascii="Bookman Old Style" w:eastAsia="Bookman Old Style" w:hAnsi="Bookman Old Style" w:cs="Bookman Old Style"/>
          <w:b/>
          <w:bCs/>
          <w:lang w:val="es"/>
        </w:rPr>
        <w:t>)</w:t>
      </w:r>
    </w:p>
    <w:p w14:paraId="25EA76DD" w14:textId="13D0D303" w:rsidR="00F512CB" w:rsidRDefault="00F512CB" w:rsidP="1CF7EFF7">
      <w:pPr>
        <w:jc w:val="center"/>
        <w:rPr>
          <w:rFonts w:ascii="Bookman Old Style" w:eastAsia="Bookman Old Style" w:hAnsi="Bookman Old Style" w:cs="Bookman Old Style"/>
          <w:lang w:val="es"/>
        </w:rPr>
      </w:pPr>
    </w:p>
    <w:p w14:paraId="4D3BC998" w14:textId="77777777" w:rsidR="005047AF" w:rsidRDefault="005047AF" w:rsidP="1CF7EFF7">
      <w:pPr>
        <w:jc w:val="center"/>
        <w:rPr>
          <w:rFonts w:ascii="Bookman Old Style" w:eastAsia="Bookman Old Style" w:hAnsi="Bookman Old Style" w:cs="Bookman Old Style"/>
          <w:lang w:val="es"/>
        </w:rPr>
      </w:pPr>
    </w:p>
    <w:p w14:paraId="6BC2F562" w14:textId="047CF840" w:rsidR="115DE82D" w:rsidRDefault="115DE82D" w:rsidP="115DE82D">
      <w:pPr>
        <w:ind w:left="0"/>
        <w:jc w:val="center"/>
        <w:rPr>
          <w:rFonts w:ascii="Bookman Old Style" w:hAnsi="Bookman Old Style"/>
        </w:rPr>
      </w:pPr>
    </w:p>
    <w:p w14:paraId="5D56108D" w14:textId="1E13EC26" w:rsidR="000776BE" w:rsidRPr="004A0E95" w:rsidRDefault="002703E2" w:rsidP="00A94013">
      <w:pPr>
        <w:ind w:left="0" w:right="51"/>
        <w:jc w:val="center"/>
        <w:rPr>
          <w:rFonts w:ascii="Bookman Old Style" w:hAnsi="Bookman Old Style"/>
          <w:b/>
        </w:rPr>
      </w:pPr>
      <w:bookmarkStart w:id="0" w:name="_Hlk79507280"/>
      <w:r>
        <w:rPr>
          <w:rFonts w:ascii="Bookman Old Style" w:hAnsi="Bookman Old Style" w:cs="Arial"/>
        </w:rPr>
        <w:t xml:space="preserve">Por la cual se </w:t>
      </w:r>
      <w:r w:rsidR="003F4E03">
        <w:rPr>
          <w:rFonts w:ascii="Bookman Old Style" w:hAnsi="Bookman Old Style" w:cs="Arial"/>
        </w:rPr>
        <w:t xml:space="preserve">definen </w:t>
      </w:r>
      <w:r>
        <w:rPr>
          <w:rFonts w:ascii="Bookman Old Style" w:hAnsi="Bookman Old Style" w:cs="Arial"/>
        </w:rPr>
        <w:t>unos parámetros para la estimación de la</w:t>
      </w:r>
      <w:r w:rsidR="003F4E03">
        <w:rPr>
          <w:rFonts w:ascii="Bookman Old Style" w:hAnsi="Bookman Old Style" w:cs="Arial"/>
        </w:rPr>
        <w:t>s</w:t>
      </w:r>
      <w:r>
        <w:rPr>
          <w:rFonts w:ascii="Bookman Old Style" w:hAnsi="Bookman Old Style" w:cs="Arial"/>
        </w:rPr>
        <w:t xml:space="preserve"> tasa</w:t>
      </w:r>
      <w:r w:rsidR="003F4E03">
        <w:rPr>
          <w:rFonts w:ascii="Bookman Old Style" w:hAnsi="Bookman Old Style" w:cs="Arial"/>
        </w:rPr>
        <w:t>s</w:t>
      </w:r>
      <w:r>
        <w:rPr>
          <w:rFonts w:ascii="Bookman Old Style" w:hAnsi="Bookman Old Style" w:cs="Arial"/>
        </w:rPr>
        <w:t xml:space="preserve"> de descuento </w:t>
      </w:r>
      <w:r w:rsidR="003F4E03">
        <w:rPr>
          <w:rFonts w:ascii="Bookman Old Style" w:hAnsi="Bookman Old Style" w:cs="Arial"/>
        </w:rPr>
        <w:t>y se determinan las tasas de descuento</w:t>
      </w:r>
      <w:r w:rsidR="003F4E03" w:rsidRPr="003F4E03">
        <w:rPr>
          <w:rFonts w:ascii="Bookman Old Style" w:hAnsi="Bookman Old Style" w:cs="Arial"/>
        </w:rPr>
        <w:t xml:space="preserve"> </w:t>
      </w:r>
      <w:r w:rsidR="003F4E03">
        <w:rPr>
          <w:rFonts w:ascii="Bookman Old Style" w:hAnsi="Bookman Old Style" w:cs="Arial"/>
        </w:rPr>
        <w:t>actividad de transporte de gas natural</w:t>
      </w:r>
      <w:bookmarkEnd w:id="0"/>
    </w:p>
    <w:p w14:paraId="47D78AC6" w14:textId="77777777" w:rsidR="000776BE" w:rsidRDefault="000776BE" w:rsidP="000776BE">
      <w:pPr>
        <w:ind w:left="0"/>
        <w:jc w:val="both"/>
        <w:rPr>
          <w:rFonts w:ascii="Bookman Old Style" w:hAnsi="Bookman Old Style"/>
          <w:highlight w:val="yellow"/>
        </w:rPr>
      </w:pPr>
    </w:p>
    <w:p w14:paraId="5E712D73" w14:textId="77777777" w:rsidR="00006C1C" w:rsidRPr="005358DC" w:rsidRDefault="00006C1C" w:rsidP="000776BE">
      <w:pPr>
        <w:ind w:left="0"/>
        <w:jc w:val="both"/>
        <w:rPr>
          <w:rFonts w:ascii="Bookman Old Style" w:hAnsi="Bookman Old Style"/>
          <w:highlight w:val="yellow"/>
        </w:rPr>
      </w:pPr>
    </w:p>
    <w:p w14:paraId="32F39B7B" w14:textId="77777777" w:rsidR="000776BE" w:rsidRPr="005358DC" w:rsidRDefault="000776BE" w:rsidP="000776BE">
      <w:pPr>
        <w:ind w:left="0"/>
        <w:jc w:val="center"/>
        <w:rPr>
          <w:rFonts w:ascii="Bookman Old Style" w:hAnsi="Bookman Old Style"/>
          <w:b/>
        </w:rPr>
      </w:pPr>
      <w:r w:rsidRPr="3D0CA364">
        <w:rPr>
          <w:rFonts w:ascii="Bookman Old Style" w:hAnsi="Bookman Old Style"/>
          <w:b/>
        </w:rPr>
        <w:t>LA COMISIÓN DE REGULACIÓN DE ENERGÍA Y GAS</w:t>
      </w:r>
    </w:p>
    <w:p w14:paraId="46A09773" w14:textId="77777777" w:rsidR="000776BE" w:rsidRPr="005358DC" w:rsidRDefault="000776BE" w:rsidP="000776BE">
      <w:pPr>
        <w:ind w:left="0"/>
        <w:rPr>
          <w:rFonts w:ascii="Bookman Old Style" w:hAnsi="Bookman Old Style"/>
          <w:highlight w:val="yellow"/>
        </w:rPr>
      </w:pPr>
    </w:p>
    <w:p w14:paraId="19DEE17C" w14:textId="04BA8115" w:rsidR="000776BE" w:rsidRDefault="000776BE" w:rsidP="000776BE">
      <w:pPr>
        <w:ind w:left="0"/>
        <w:rPr>
          <w:rFonts w:ascii="Bookman Old Style" w:hAnsi="Bookman Old Style"/>
          <w:highlight w:val="yellow"/>
        </w:rPr>
      </w:pPr>
    </w:p>
    <w:p w14:paraId="01F6B1EA" w14:textId="258EEDDA" w:rsidR="00F512CB" w:rsidRDefault="00F512CB" w:rsidP="00D56D7E">
      <w:pPr>
        <w:ind w:left="0"/>
        <w:jc w:val="center"/>
        <w:rPr>
          <w:rFonts w:ascii="Bookman Old Style" w:hAnsi="Bookman Old Style"/>
          <w:highlight w:val="yellow"/>
        </w:rPr>
      </w:pPr>
      <w:r w:rsidRPr="00F512CB">
        <w:rPr>
          <w:rFonts w:ascii="Bookman Old Style" w:hAnsi="Bookman Old Style"/>
        </w:rPr>
        <w:t>En ejercicio de sus atribuciones legales, en especial las conferidas por las leyes 142 y 143 de 1994, y en desarrollo de los Decretos 1524, 2253 de 1994 y 1260 de 2013.</w:t>
      </w:r>
    </w:p>
    <w:p w14:paraId="238615BB" w14:textId="77777777" w:rsidR="000776BE" w:rsidRDefault="000776BE" w:rsidP="00852B5F">
      <w:pPr>
        <w:ind w:left="0" w:right="51"/>
        <w:rPr>
          <w:rFonts w:ascii="Bookman Old Style" w:hAnsi="Bookman Old Style"/>
        </w:rPr>
      </w:pPr>
    </w:p>
    <w:p w14:paraId="49B3BA73" w14:textId="77777777" w:rsidR="00852B5F" w:rsidRPr="005358DC" w:rsidRDefault="00852B5F" w:rsidP="00852B5F">
      <w:pPr>
        <w:ind w:left="0" w:right="51"/>
        <w:rPr>
          <w:rFonts w:ascii="Bookman Old Style" w:hAnsi="Bookman Old Style"/>
        </w:rPr>
      </w:pPr>
    </w:p>
    <w:p w14:paraId="69FC6127" w14:textId="7595D10B" w:rsidR="000776BE" w:rsidRPr="005358DC" w:rsidRDefault="000776BE" w:rsidP="007B7FB7">
      <w:pPr>
        <w:ind w:left="0" w:right="51"/>
        <w:jc w:val="center"/>
        <w:rPr>
          <w:rFonts w:ascii="Bookman Old Style" w:hAnsi="Bookman Old Style"/>
          <w:b/>
        </w:rPr>
      </w:pPr>
      <w:r w:rsidRPr="7B6B6B74">
        <w:rPr>
          <w:rFonts w:ascii="Bookman Old Style" w:hAnsi="Bookman Old Style"/>
          <w:b/>
        </w:rPr>
        <w:t xml:space="preserve">C O N S I D E R A N D O </w:t>
      </w:r>
      <w:r w:rsidR="003248C5" w:rsidRPr="7B6B6B74">
        <w:rPr>
          <w:rFonts w:ascii="Bookman Old Style" w:hAnsi="Bookman Old Style"/>
          <w:b/>
        </w:rPr>
        <w:t xml:space="preserve"> </w:t>
      </w:r>
      <w:r w:rsidRPr="7B6B6B74">
        <w:rPr>
          <w:rFonts w:ascii="Bookman Old Style" w:hAnsi="Bookman Old Style"/>
          <w:b/>
        </w:rPr>
        <w:t xml:space="preserve"> Q U E:</w:t>
      </w:r>
    </w:p>
    <w:p w14:paraId="1227F42E" w14:textId="77777777" w:rsidR="000776BE" w:rsidRPr="005358DC" w:rsidRDefault="000776BE" w:rsidP="000776BE">
      <w:pPr>
        <w:ind w:left="0"/>
        <w:jc w:val="both"/>
        <w:rPr>
          <w:rFonts w:ascii="Bookman Old Style" w:hAnsi="Bookman Old Style"/>
          <w:highlight w:val="yellow"/>
        </w:rPr>
      </w:pPr>
    </w:p>
    <w:p w14:paraId="21CF487A" w14:textId="77777777" w:rsidR="000776BE" w:rsidRPr="005358DC" w:rsidRDefault="000776BE" w:rsidP="000776BE">
      <w:pPr>
        <w:ind w:left="0"/>
        <w:jc w:val="both"/>
        <w:rPr>
          <w:rFonts w:ascii="Bookman Old Style" w:hAnsi="Bookman Old Style"/>
          <w:highlight w:val="yellow"/>
        </w:rPr>
      </w:pPr>
    </w:p>
    <w:p w14:paraId="281C39E7" w14:textId="6BD8759A" w:rsidR="000776BE" w:rsidRPr="005358DC" w:rsidRDefault="000776BE" w:rsidP="000776BE">
      <w:pPr>
        <w:ind w:left="0"/>
        <w:jc w:val="both"/>
        <w:rPr>
          <w:rFonts w:ascii="Bookman Old Style" w:hAnsi="Bookman Old Style" w:cs="Arial"/>
          <w:spacing w:val="-3"/>
        </w:rPr>
      </w:pPr>
      <w:r w:rsidRPr="381C9F2E">
        <w:rPr>
          <w:rFonts w:ascii="Bookman Old Style" w:hAnsi="Bookman Old Style" w:cs="Arial"/>
        </w:rPr>
        <w:t>Según el</w:t>
      </w:r>
      <w:r w:rsidRPr="381C9F2E">
        <w:rPr>
          <w:rFonts w:ascii="Bookman Old Style" w:hAnsi="Bookman Old Style" w:cs="Arial"/>
          <w:lang w:val="pt-BR"/>
        </w:rPr>
        <w:t xml:space="preserve"> </w:t>
      </w:r>
      <w:r w:rsidRPr="381C9F2E">
        <w:rPr>
          <w:rFonts w:ascii="Bookman Old Style" w:hAnsi="Bookman Old Style" w:cs="Arial"/>
        </w:rPr>
        <w:t>artículo 74</w:t>
      </w:r>
      <w:r w:rsidR="5B8CC2FE" w:rsidRPr="5F170CC3">
        <w:rPr>
          <w:rFonts w:ascii="Bookman Old Style" w:hAnsi="Bookman Old Style" w:cs="Arial"/>
        </w:rPr>
        <w:t xml:space="preserve"> numeral </w:t>
      </w:r>
      <w:r w:rsidRPr="381C9F2E">
        <w:rPr>
          <w:rFonts w:ascii="Bookman Old Style" w:hAnsi="Bookman Old Style" w:cs="Arial"/>
        </w:rPr>
        <w:t>1 de la Ley 142 de 1994</w:t>
      </w:r>
      <w:r w:rsidR="00043803" w:rsidRPr="381C9F2E">
        <w:rPr>
          <w:rFonts w:ascii="Bookman Old Style" w:hAnsi="Bookman Old Style" w:cs="Arial"/>
        </w:rPr>
        <w:t>,</w:t>
      </w:r>
      <w:r w:rsidRPr="381C9F2E">
        <w:rPr>
          <w:rFonts w:ascii="Bookman Old Style" w:hAnsi="Bookman Old Style" w:cs="Arial"/>
        </w:rPr>
        <w:t xml:space="preserve"> la Comisión de Regulación de Energía y Gas</w:t>
      </w:r>
      <w:r w:rsidR="00F71DDD">
        <w:rPr>
          <w:rFonts w:ascii="Bookman Old Style" w:hAnsi="Bookman Old Style" w:cs="Arial"/>
        </w:rPr>
        <w:t xml:space="preserve">, </w:t>
      </w:r>
      <w:r w:rsidR="00FF792C" w:rsidRPr="381C9F2E">
        <w:rPr>
          <w:rFonts w:ascii="Bookman Old Style" w:hAnsi="Bookman Old Style" w:cs="Arial"/>
        </w:rPr>
        <w:t>CREG</w:t>
      </w:r>
      <w:r w:rsidR="00F71DDD">
        <w:rPr>
          <w:rFonts w:ascii="Bookman Old Style" w:hAnsi="Bookman Old Style" w:cs="Arial"/>
        </w:rPr>
        <w:t>,</w:t>
      </w:r>
      <w:r w:rsidR="00FF792C" w:rsidRPr="381C9F2E">
        <w:rPr>
          <w:rFonts w:ascii="Bookman Old Style" w:hAnsi="Bookman Old Style" w:cs="Arial"/>
        </w:rPr>
        <w:t xml:space="preserve"> </w:t>
      </w:r>
      <w:r w:rsidRPr="381C9F2E">
        <w:rPr>
          <w:rFonts w:ascii="Bookman Old Style" w:hAnsi="Bookman Old Style" w:cs="Arial"/>
        </w:rPr>
        <w:t xml:space="preserve">es competente para </w:t>
      </w:r>
      <w:r w:rsidRPr="381C9F2E">
        <w:rPr>
          <w:rFonts w:ascii="Bookman Old Style" w:hAnsi="Bookman Old Style" w:cs="Arial"/>
          <w:spacing w:val="-3"/>
        </w:rPr>
        <w:t>regular el ejercicio de las actividades de los sectores de energía eléctrica y gas combustible.</w:t>
      </w:r>
    </w:p>
    <w:p w14:paraId="5DE614A1" w14:textId="77777777" w:rsidR="000776BE" w:rsidRPr="005358DC" w:rsidRDefault="000776BE" w:rsidP="000776BE">
      <w:pPr>
        <w:ind w:left="0"/>
        <w:jc w:val="both"/>
        <w:rPr>
          <w:rFonts w:ascii="Bookman Old Style" w:hAnsi="Bookman Old Style" w:cs="Arial"/>
          <w:highlight w:val="yellow"/>
        </w:rPr>
      </w:pPr>
    </w:p>
    <w:p w14:paraId="5EB249CA" w14:textId="2219EF81" w:rsidR="000776BE" w:rsidRPr="005358DC" w:rsidRDefault="000776BE" w:rsidP="000776BE">
      <w:pPr>
        <w:ind w:left="0"/>
        <w:jc w:val="both"/>
        <w:rPr>
          <w:rFonts w:ascii="Bookman Old Style" w:hAnsi="Bookman Old Style" w:cs="Arial"/>
        </w:rPr>
      </w:pPr>
      <w:r w:rsidRPr="7ABADD25">
        <w:rPr>
          <w:rFonts w:ascii="Bookman Old Style" w:hAnsi="Bookman Old Style" w:cs="Arial"/>
        </w:rPr>
        <w:t>La Comisión de Regulación de Energía y Gas tiene la función de regular los monopolios en la prestación del servicio público domiciliario de energía eléctrica y gas combustible cuando la competencia no sea, de hecho, posible; y en los demás casos, la de promover la competencia entre quienes presten servicios públicos, para que las operaciones de los monopolistas o de los competidores sean económicamente eficientes, no impliquen abuso de la posición dominante y produzcan servicios de calidad</w:t>
      </w:r>
      <w:r w:rsidRPr="7ABADD25">
        <w:rPr>
          <w:rFonts w:ascii="Bookman Old Style" w:hAnsi="Bookman Old Style" w:cs="Arial"/>
          <w:spacing w:val="-3"/>
        </w:rPr>
        <w:t>.</w:t>
      </w:r>
    </w:p>
    <w:p w14:paraId="78C5BA66" w14:textId="77777777" w:rsidR="000776BE" w:rsidRPr="005358DC" w:rsidRDefault="000776BE" w:rsidP="000776BE">
      <w:pPr>
        <w:ind w:left="0"/>
        <w:rPr>
          <w:rFonts w:ascii="Bookman Old Style" w:hAnsi="Bookman Old Style"/>
          <w:highlight w:val="yellow"/>
        </w:rPr>
      </w:pPr>
    </w:p>
    <w:p w14:paraId="548CCA19" w14:textId="5CA7693C" w:rsidR="00275215" w:rsidRPr="00275215" w:rsidRDefault="000776BE" w:rsidP="00275215">
      <w:pPr>
        <w:ind w:left="0"/>
        <w:jc w:val="both"/>
        <w:rPr>
          <w:rFonts w:ascii="Bookman Old Style" w:hAnsi="Bookman Old Style" w:cs="Arial"/>
        </w:rPr>
      </w:pPr>
      <w:r w:rsidRPr="3AD3BD04">
        <w:rPr>
          <w:rFonts w:ascii="Bookman Old Style" w:hAnsi="Bookman Old Style" w:cs="Arial"/>
        </w:rPr>
        <w:t xml:space="preserve">Según el criterio de suficiencia financiera definido por el artículo </w:t>
      </w:r>
      <w:r w:rsidRPr="43B94241">
        <w:rPr>
          <w:rFonts w:ascii="Bookman Old Style" w:hAnsi="Bookman Old Style" w:cs="Arial"/>
        </w:rPr>
        <w:t>8</w:t>
      </w:r>
      <w:r w:rsidR="000A0194">
        <w:rPr>
          <w:rFonts w:ascii="Bookman Old Style" w:hAnsi="Bookman Old Style" w:cs="Arial"/>
        </w:rPr>
        <w:t>7</w:t>
      </w:r>
      <w:r w:rsidR="67945250" w:rsidRPr="43B94241">
        <w:rPr>
          <w:rFonts w:ascii="Bookman Old Style" w:hAnsi="Bookman Old Style" w:cs="Arial"/>
        </w:rPr>
        <w:t xml:space="preserve"> numeral</w:t>
      </w:r>
      <w:r w:rsidR="00CC782B">
        <w:rPr>
          <w:rFonts w:ascii="Bookman Old Style" w:hAnsi="Bookman Old Style" w:cs="Arial"/>
        </w:rPr>
        <w:t xml:space="preserve"> </w:t>
      </w:r>
      <w:r w:rsidRPr="3AD3BD04">
        <w:rPr>
          <w:rFonts w:ascii="Bookman Old Style" w:hAnsi="Bookman Old Style" w:cs="Arial"/>
        </w:rPr>
        <w:t>4 de la Ley 142 de 1994, las fórmulas tarifarias que establezca la CREG deben permitir remunerar el patrimonio de los accionistas en la misma forma en la que lo habría remunerado una empresa eficiente en un sector de riesgo comparable.</w:t>
      </w:r>
    </w:p>
    <w:p w14:paraId="13B7DB7C" w14:textId="77777777" w:rsidR="000717F7" w:rsidRPr="005358DC" w:rsidRDefault="000717F7" w:rsidP="000717F7">
      <w:pPr>
        <w:ind w:left="0"/>
        <w:jc w:val="both"/>
        <w:rPr>
          <w:rFonts w:ascii="Bookman Old Style" w:hAnsi="Bookman Old Style" w:cs="Arial"/>
          <w:highlight w:val="yellow"/>
        </w:rPr>
      </w:pPr>
    </w:p>
    <w:p w14:paraId="157E2615" w14:textId="2D524BD1" w:rsidR="000776BE" w:rsidRDefault="00E06423" w:rsidP="007667A2">
      <w:pPr>
        <w:ind w:left="0"/>
        <w:jc w:val="both"/>
        <w:rPr>
          <w:rFonts w:ascii="Bookman Old Style" w:hAnsi="Bookman Old Style" w:cs="Arial"/>
        </w:rPr>
      </w:pPr>
      <w:r w:rsidRPr="007667A2">
        <w:rPr>
          <w:rFonts w:ascii="Bookman Old Style" w:hAnsi="Bookman Old Style" w:cs="Arial"/>
        </w:rPr>
        <w:t>Median</w:t>
      </w:r>
      <w:r w:rsidR="00277BBC" w:rsidRPr="007667A2">
        <w:rPr>
          <w:rFonts w:ascii="Bookman Old Style" w:hAnsi="Bookman Old Style" w:cs="Arial"/>
        </w:rPr>
        <w:t>te la Resolución CREG 004 de 2021</w:t>
      </w:r>
      <w:r w:rsidR="003A7077">
        <w:rPr>
          <w:rFonts w:ascii="Bookman Old Style" w:hAnsi="Bookman Old Style" w:cs="Arial"/>
        </w:rPr>
        <w:t>,</w:t>
      </w:r>
      <w:r w:rsidR="00277BBC" w:rsidRPr="007667A2">
        <w:rPr>
          <w:rFonts w:ascii="Bookman Old Style" w:hAnsi="Bookman Old Style" w:cs="Arial"/>
        </w:rPr>
        <w:t xml:space="preserve"> </w:t>
      </w:r>
      <w:r w:rsidR="007667A2" w:rsidRPr="007667A2">
        <w:rPr>
          <w:rFonts w:ascii="Bookman Old Style" w:hAnsi="Bookman Old Style" w:cs="Arial"/>
        </w:rPr>
        <w:t xml:space="preserve">la CREG definió </w:t>
      </w:r>
      <w:r w:rsidR="005130A1" w:rsidRPr="005130A1">
        <w:rPr>
          <w:rFonts w:ascii="Bookman Old Style" w:hAnsi="Bookman Old Style" w:cs="Arial"/>
        </w:rPr>
        <w:t>el procedimiento para el cálculo de la tasa de descuento aplicable en las metodologías tarifarias que expide la Comisión de Regulación de Energía y Gas</w:t>
      </w:r>
      <w:r w:rsidR="00866CE1">
        <w:rPr>
          <w:rFonts w:ascii="Bookman Old Style" w:hAnsi="Bookman Old Style" w:cs="Arial"/>
        </w:rPr>
        <w:t>.</w:t>
      </w:r>
    </w:p>
    <w:p w14:paraId="67E2E34F" w14:textId="06372A64" w:rsidR="00866CE1" w:rsidRDefault="00866CE1" w:rsidP="007667A2">
      <w:pPr>
        <w:ind w:left="0"/>
        <w:jc w:val="both"/>
        <w:rPr>
          <w:rFonts w:ascii="Bookman Old Style" w:hAnsi="Bookman Old Style" w:cs="Arial"/>
        </w:rPr>
      </w:pPr>
    </w:p>
    <w:p w14:paraId="4F9B046E" w14:textId="49334AD8" w:rsidR="008A0C0E" w:rsidRDefault="008D386C" w:rsidP="00410609">
      <w:pPr>
        <w:ind w:left="0"/>
        <w:jc w:val="both"/>
        <w:rPr>
          <w:rFonts w:ascii="Bookman Old Style" w:hAnsi="Bookman Old Style" w:cs="Tahoma"/>
        </w:rPr>
      </w:pPr>
      <w:r>
        <w:rPr>
          <w:rFonts w:ascii="Bookman Old Style" w:hAnsi="Bookman Old Style" w:cs="Tahoma"/>
        </w:rPr>
        <w:t>De acuerdo con lo establecido en la Resolución CREG 004 de 2021</w:t>
      </w:r>
      <w:r w:rsidR="003A7077">
        <w:rPr>
          <w:rFonts w:ascii="Bookman Old Style" w:hAnsi="Bookman Old Style" w:cs="Tahoma"/>
        </w:rPr>
        <w:t>,</w:t>
      </w:r>
      <w:r>
        <w:rPr>
          <w:rFonts w:ascii="Bookman Old Style" w:hAnsi="Bookman Old Style" w:cs="Tahoma"/>
        </w:rPr>
        <w:t xml:space="preserve"> </w:t>
      </w:r>
      <w:r w:rsidR="007907B1">
        <w:rPr>
          <w:rFonts w:ascii="Bookman Old Style" w:hAnsi="Bookman Old Style" w:cs="Tahoma"/>
        </w:rPr>
        <w:t>en resolución aparte</w:t>
      </w:r>
      <w:r w:rsidR="00AD1517">
        <w:rPr>
          <w:rFonts w:ascii="Bookman Old Style" w:hAnsi="Bookman Old Style" w:cs="Tahoma"/>
        </w:rPr>
        <w:t xml:space="preserve"> para </w:t>
      </w:r>
      <w:r w:rsidR="008B55DE">
        <w:rPr>
          <w:rFonts w:ascii="Bookman Old Style" w:hAnsi="Bookman Old Style" w:cs="Tahoma"/>
        </w:rPr>
        <w:t xml:space="preserve">cada </w:t>
      </w:r>
      <w:r w:rsidR="00AD1517">
        <w:rPr>
          <w:rFonts w:ascii="Bookman Old Style" w:hAnsi="Bookman Old Style" w:cs="Tahoma"/>
        </w:rPr>
        <w:t>actividad,</w:t>
      </w:r>
      <w:r w:rsidR="007907B1">
        <w:rPr>
          <w:rFonts w:ascii="Bookman Old Style" w:hAnsi="Bookman Old Style" w:cs="Tahoma"/>
        </w:rPr>
        <w:t xml:space="preserve"> </w:t>
      </w:r>
      <w:r w:rsidR="00AD1517">
        <w:rPr>
          <w:rFonts w:ascii="Bookman Old Style" w:hAnsi="Bookman Old Style" w:cs="Tahoma"/>
        </w:rPr>
        <w:t xml:space="preserve">la CREG </w:t>
      </w:r>
      <w:r w:rsidR="008074C4">
        <w:rPr>
          <w:rFonts w:ascii="Bookman Old Style" w:hAnsi="Bookman Old Style" w:cs="Tahoma"/>
        </w:rPr>
        <w:t>define</w:t>
      </w:r>
      <w:r w:rsidR="00B446B6">
        <w:rPr>
          <w:rFonts w:ascii="Bookman Old Style" w:hAnsi="Bookman Old Style" w:cs="Tahoma"/>
        </w:rPr>
        <w:t xml:space="preserve"> (i) </w:t>
      </w:r>
      <w:r w:rsidR="007907B1">
        <w:rPr>
          <w:rFonts w:ascii="Bookman Old Style" w:hAnsi="Bookman Old Style" w:cs="Tahoma"/>
        </w:rPr>
        <w:t xml:space="preserve">la referencia del código </w:t>
      </w:r>
      <w:r w:rsidR="007907B1">
        <w:rPr>
          <w:rFonts w:ascii="Bookman Old Style" w:hAnsi="Bookman Old Style" w:cs="Tahoma"/>
        </w:rPr>
        <w:lastRenderedPageBreak/>
        <w:t xml:space="preserve">GICS </w:t>
      </w:r>
      <w:r w:rsidR="00E57684">
        <w:rPr>
          <w:rFonts w:ascii="Bookman Old Style" w:hAnsi="Bookman Old Style" w:cs="Tahoma"/>
        </w:rPr>
        <w:t>que se utilizará para el cálculo de la tasa de descuento</w:t>
      </w:r>
      <w:r w:rsidR="00B446B6">
        <w:rPr>
          <w:rFonts w:ascii="Bookman Old Style" w:hAnsi="Bookman Old Style" w:cs="Tahoma"/>
        </w:rPr>
        <w:t>, y (ii)</w:t>
      </w:r>
      <w:r w:rsidR="00592287">
        <w:rPr>
          <w:rFonts w:ascii="Bookman Old Style" w:hAnsi="Bookman Old Style" w:cs="Tahoma"/>
        </w:rPr>
        <w:t xml:space="preserve"> la fecha de cálculo </w:t>
      </w:r>
      <w:r w:rsidR="00412F1C">
        <w:rPr>
          <w:rFonts w:ascii="Bookman Old Style" w:hAnsi="Bookman Old Style" w:cs="Tahoma"/>
        </w:rPr>
        <w:t xml:space="preserve">que se utilizará para la estimación de cada una de las variables </w:t>
      </w:r>
      <w:r w:rsidR="00B451C8">
        <w:rPr>
          <w:rFonts w:ascii="Bookman Old Style" w:hAnsi="Bookman Old Style" w:cs="Tahoma"/>
        </w:rPr>
        <w:t>que se requieren en el cálculo de la tasa de descuento.</w:t>
      </w:r>
      <w:r w:rsidR="000A0194">
        <w:rPr>
          <w:rFonts w:ascii="Bookman Old Style" w:hAnsi="Bookman Old Style" w:cs="Tahoma"/>
        </w:rPr>
        <w:t xml:space="preserve"> </w:t>
      </w:r>
      <w:r w:rsidR="000678D1">
        <w:rPr>
          <w:rFonts w:ascii="Bookman Old Style" w:hAnsi="Bookman Old Style" w:cs="Tahoma"/>
        </w:rPr>
        <w:t xml:space="preserve">En consecuencia, esta resolución tiene como objetivo determinar estos aspectos para </w:t>
      </w:r>
      <w:r w:rsidR="00885B04">
        <w:rPr>
          <w:rFonts w:ascii="Bookman Old Style" w:hAnsi="Bookman Old Style" w:cs="Tahoma"/>
        </w:rPr>
        <w:t>la remuneración d</w:t>
      </w:r>
      <w:r w:rsidR="000678D1">
        <w:rPr>
          <w:rFonts w:ascii="Bookman Old Style" w:hAnsi="Bookman Old Style" w:cs="Tahoma"/>
        </w:rPr>
        <w:t xml:space="preserve">el servicio de transporte de gas natural. </w:t>
      </w:r>
    </w:p>
    <w:p w14:paraId="327AD473" w14:textId="2D34FECB" w:rsidR="001F478F" w:rsidRDefault="001F478F" w:rsidP="00410609">
      <w:pPr>
        <w:ind w:left="0"/>
        <w:jc w:val="both"/>
        <w:rPr>
          <w:rFonts w:ascii="Bookman Old Style" w:hAnsi="Bookman Old Style" w:cs="Tahoma"/>
        </w:rPr>
      </w:pPr>
    </w:p>
    <w:p w14:paraId="651F8DDE" w14:textId="4FCB29F8" w:rsidR="001F478F" w:rsidRDefault="001F478F" w:rsidP="00410609">
      <w:pPr>
        <w:ind w:left="0"/>
        <w:jc w:val="both"/>
        <w:rPr>
          <w:rFonts w:ascii="Bookman Old Style" w:hAnsi="Bookman Old Style" w:cs="Tahoma"/>
        </w:rPr>
      </w:pPr>
      <w:r>
        <w:rPr>
          <w:rFonts w:ascii="Bookman Old Style" w:hAnsi="Bookman Old Style" w:cs="Tahoma"/>
        </w:rPr>
        <w:t>Mediante la Resolución CREG 081 de 2021</w:t>
      </w:r>
      <w:r w:rsidR="003A7077">
        <w:rPr>
          <w:rFonts w:ascii="Bookman Old Style" w:hAnsi="Bookman Old Style" w:cs="Tahoma"/>
        </w:rPr>
        <w:t>,</w:t>
      </w:r>
      <w:r>
        <w:rPr>
          <w:rFonts w:ascii="Bookman Old Style" w:hAnsi="Bookman Old Style" w:cs="Tahoma"/>
        </w:rPr>
        <w:t xml:space="preserve"> la CREG sometió a consulta el proyecto</w:t>
      </w:r>
      <w:r w:rsidR="00EA56E4">
        <w:rPr>
          <w:rFonts w:ascii="Bookman Old Style" w:hAnsi="Bookman Old Style" w:cs="Tahoma"/>
        </w:rPr>
        <w:t xml:space="preserve"> </w:t>
      </w:r>
      <w:r w:rsidR="00EA56E4">
        <w:rPr>
          <w:rFonts w:ascii="Bookman Old Style" w:eastAsia="Bookman Old Style" w:hAnsi="Bookman Old Style" w:cs="Arial"/>
          <w:i/>
          <w:iCs/>
        </w:rPr>
        <w:t>“</w:t>
      </w:r>
      <w:r w:rsidR="00EA56E4" w:rsidRPr="00EA56E4">
        <w:rPr>
          <w:rFonts w:ascii="Bookman Old Style" w:eastAsia="Bookman Old Style" w:hAnsi="Bookman Old Style" w:cs="Arial"/>
          <w:i/>
          <w:iCs/>
        </w:rPr>
        <w:t>Por la cual se determinan unos parámetros para la estimación de la tasa de descuento de la actividad de transporte de gas natural</w:t>
      </w:r>
      <w:r w:rsidR="00EA56E4">
        <w:rPr>
          <w:rFonts w:ascii="Bookman Old Style" w:eastAsia="Bookman Old Style" w:hAnsi="Bookman Old Style" w:cs="Arial"/>
          <w:i/>
          <w:iCs/>
        </w:rPr>
        <w:t>”</w:t>
      </w:r>
      <w:r>
        <w:rPr>
          <w:rFonts w:ascii="Bookman Old Style" w:hAnsi="Bookman Old Style" w:cs="Tahoma"/>
        </w:rPr>
        <w:t>.</w:t>
      </w:r>
    </w:p>
    <w:p w14:paraId="0EFF40D6" w14:textId="61EDFEBD" w:rsidR="00395B59" w:rsidRDefault="00395B59" w:rsidP="00410609">
      <w:pPr>
        <w:ind w:left="0"/>
        <w:jc w:val="both"/>
        <w:rPr>
          <w:rFonts w:ascii="Bookman Old Style" w:hAnsi="Bookman Old Style" w:cs="Tahoma"/>
        </w:rPr>
      </w:pPr>
    </w:p>
    <w:p w14:paraId="0252708E" w14:textId="1DEF589E" w:rsidR="003675E7" w:rsidRDefault="003675E7" w:rsidP="00410609">
      <w:pPr>
        <w:ind w:left="0"/>
        <w:jc w:val="both"/>
        <w:rPr>
          <w:rFonts w:ascii="Bookman Old Style" w:hAnsi="Bookman Old Style" w:cs="Tahoma"/>
        </w:rPr>
      </w:pPr>
      <w:r>
        <w:rPr>
          <w:rFonts w:ascii="Bookman Old Style" w:hAnsi="Bookman Old Style" w:cs="Tahoma"/>
        </w:rPr>
        <w:t>Las siguientes empresas radicaron comentarios en la Comisión:</w:t>
      </w:r>
    </w:p>
    <w:p w14:paraId="02275A3A" w14:textId="3ABD18B8" w:rsidR="003675E7" w:rsidRDefault="003675E7" w:rsidP="00410609">
      <w:pPr>
        <w:ind w:left="0"/>
        <w:jc w:val="both"/>
        <w:rPr>
          <w:rFonts w:ascii="Bookman Old Style" w:hAnsi="Bookman Old Style" w:cs="Tahoma"/>
        </w:rPr>
      </w:pPr>
    </w:p>
    <w:tbl>
      <w:tblPr>
        <w:tblW w:w="7087"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409"/>
        <w:gridCol w:w="4111"/>
      </w:tblGrid>
      <w:tr w:rsidR="004D7A5E" w:rsidRPr="005238F2" w14:paraId="58BDAA91" w14:textId="77777777" w:rsidTr="004D7A5E">
        <w:trPr>
          <w:trHeight w:val="340"/>
          <w:tblHeader/>
        </w:trPr>
        <w:tc>
          <w:tcPr>
            <w:tcW w:w="567" w:type="dxa"/>
            <w:tcBorders>
              <w:top w:val="single" w:sz="4" w:space="0" w:color="auto"/>
              <w:left w:val="single" w:sz="4" w:space="0" w:color="auto"/>
              <w:bottom w:val="single" w:sz="4" w:space="0" w:color="auto"/>
              <w:right w:val="single" w:sz="4" w:space="0" w:color="FFFFFF" w:themeColor="background1"/>
            </w:tcBorders>
            <w:shd w:val="clear" w:color="auto" w:fill="1F497D" w:themeFill="text2"/>
            <w:vAlign w:val="center"/>
          </w:tcPr>
          <w:p w14:paraId="3068D384" w14:textId="77777777" w:rsidR="004D7A5E" w:rsidRPr="005238F2" w:rsidRDefault="004D7A5E" w:rsidP="00D12EE7">
            <w:pPr>
              <w:ind w:left="-118"/>
              <w:contextualSpacing/>
              <w:jc w:val="center"/>
              <w:rPr>
                <w:rFonts w:ascii="Bookman Old Style" w:hAnsi="Bookman Old Style" w:cs="Arial"/>
                <w:color w:val="FFFFFF"/>
                <w:sz w:val="20"/>
                <w:szCs w:val="18"/>
              </w:rPr>
            </w:pPr>
            <w:r w:rsidRPr="005238F2">
              <w:rPr>
                <w:rFonts w:ascii="Bookman Old Style" w:hAnsi="Bookman Old Style" w:cs="Arial"/>
                <w:b/>
                <w:color w:val="FFFFFF"/>
                <w:sz w:val="20"/>
                <w:szCs w:val="18"/>
              </w:rPr>
              <w:t>No.</w:t>
            </w:r>
          </w:p>
        </w:tc>
        <w:tc>
          <w:tcPr>
            <w:tcW w:w="2409" w:type="dxa"/>
            <w:tcBorders>
              <w:top w:val="single" w:sz="4" w:space="0" w:color="auto"/>
              <w:left w:val="single" w:sz="4" w:space="0" w:color="FFFFFF" w:themeColor="background1"/>
              <w:bottom w:val="single" w:sz="4" w:space="0" w:color="auto"/>
              <w:right w:val="single" w:sz="4" w:space="0" w:color="FFFFFF" w:themeColor="background1"/>
            </w:tcBorders>
            <w:shd w:val="clear" w:color="auto" w:fill="1F497D" w:themeFill="text2"/>
            <w:vAlign w:val="center"/>
          </w:tcPr>
          <w:p w14:paraId="40873E4D" w14:textId="77777777" w:rsidR="004D7A5E" w:rsidRPr="005238F2" w:rsidRDefault="004D7A5E" w:rsidP="00D12EE7">
            <w:pPr>
              <w:contextualSpacing/>
              <w:jc w:val="center"/>
              <w:rPr>
                <w:rFonts w:ascii="Bookman Old Style" w:hAnsi="Bookman Old Style" w:cs="Arial"/>
                <w:color w:val="FFFFFF"/>
                <w:sz w:val="20"/>
                <w:szCs w:val="18"/>
              </w:rPr>
            </w:pPr>
            <w:r w:rsidRPr="005238F2">
              <w:rPr>
                <w:rFonts w:ascii="Bookman Old Style" w:hAnsi="Bookman Old Style" w:cs="Arial"/>
                <w:b/>
                <w:color w:val="FFFFFF"/>
                <w:sz w:val="20"/>
                <w:szCs w:val="18"/>
              </w:rPr>
              <w:t>Nombre</w:t>
            </w:r>
          </w:p>
        </w:tc>
        <w:tc>
          <w:tcPr>
            <w:tcW w:w="4111" w:type="dxa"/>
            <w:tcBorders>
              <w:top w:val="single" w:sz="4" w:space="0" w:color="auto"/>
              <w:left w:val="single" w:sz="4" w:space="0" w:color="FFFFFF" w:themeColor="background1"/>
              <w:bottom w:val="single" w:sz="4" w:space="0" w:color="auto"/>
              <w:right w:val="single" w:sz="4" w:space="0" w:color="FFFFFF" w:themeColor="background1"/>
            </w:tcBorders>
            <w:shd w:val="clear" w:color="auto" w:fill="1F497D" w:themeFill="text2"/>
            <w:vAlign w:val="center"/>
          </w:tcPr>
          <w:p w14:paraId="1F6DF787" w14:textId="77777777" w:rsidR="004D7A5E" w:rsidRPr="005238F2" w:rsidRDefault="004D7A5E" w:rsidP="00D12EE7">
            <w:pPr>
              <w:contextualSpacing/>
              <w:jc w:val="center"/>
              <w:rPr>
                <w:rFonts w:ascii="Bookman Old Style" w:hAnsi="Bookman Old Style" w:cs="Arial"/>
                <w:color w:val="FFFFFF"/>
                <w:sz w:val="20"/>
                <w:szCs w:val="18"/>
              </w:rPr>
            </w:pPr>
            <w:r w:rsidRPr="005238F2">
              <w:rPr>
                <w:rFonts w:ascii="Bookman Old Style" w:hAnsi="Bookman Old Style" w:cs="Arial"/>
                <w:b/>
                <w:color w:val="FFFFFF"/>
                <w:sz w:val="20"/>
                <w:szCs w:val="18"/>
              </w:rPr>
              <w:t>Radicado</w:t>
            </w:r>
          </w:p>
        </w:tc>
      </w:tr>
      <w:tr w:rsidR="004D7A5E" w:rsidRPr="005238F2" w14:paraId="2A4EDE51" w14:textId="77777777" w:rsidTr="004D7A5E">
        <w:trPr>
          <w:trHeight w:val="340"/>
        </w:trPr>
        <w:tc>
          <w:tcPr>
            <w:tcW w:w="567" w:type="dxa"/>
            <w:shd w:val="clear" w:color="auto" w:fill="auto"/>
            <w:vAlign w:val="center"/>
          </w:tcPr>
          <w:p w14:paraId="7F45632D" w14:textId="77777777" w:rsidR="004D7A5E" w:rsidRPr="005238F2" w:rsidRDefault="004D7A5E" w:rsidP="005238F2">
            <w:pPr>
              <w:ind w:left="-118"/>
              <w:contextualSpacing/>
              <w:jc w:val="center"/>
              <w:rPr>
                <w:rFonts w:ascii="Bookman Old Style" w:hAnsi="Bookman Old Style" w:cs="Arial"/>
                <w:sz w:val="20"/>
                <w:szCs w:val="18"/>
              </w:rPr>
            </w:pPr>
            <w:bookmarkStart w:id="1" w:name="_Hlk52446047"/>
            <w:r w:rsidRPr="005238F2">
              <w:rPr>
                <w:rFonts w:ascii="Bookman Old Style" w:hAnsi="Bookman Old Style" w:cs="Arial"/>
                <w:sz w:val="20"/>
                <w:szCs w:val="18"/>
              </w:rPr>
              <w:t>1</w:t>
            </w:r>
          </w:p>
        </w:tc>
        <w:tc>
          <w:tcPr>
            <w:tcW w:w="2409" w:type="dxa"/>
            <w:shd w:val="clear" w:color="auto" w:fill="auto"/>
            <w:vAlign w:val="center"/>
          </w:tcPr>
          <w:p w14:paraId="23FAA1C5"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Promigas</w:t>
            </w:r>
          </w:p>
        </w:tc>
        <w:tc>
          <w:tcPr>
            <w:tcW w:w="4111" w:type="dxa"/>
            <w:shd w:val="clear" w:color="auto" w:fill="auto"/>
            <w:vAlign w:val="center"/>
          </w:tcPr>
          <w:p w14:paraId="611CD61C"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E-2021-008294</w:t>
            </w:r>
          </w:p>
        </w:tc>
      </w:tr>
      <w:tr w:rsidR="004D7A5E" w:rsidRPr="005238F2" w14:paraId="6C126D24" w14:textId="77777777" w:rsidTr="004D7A5E">
        <w:trPr>
          <w:trHeight w:val="340"/>
        </w:trPr>
        <w:tc>
          <w:tcPr>
            <w:tcW w:w="567" w:type="dxa"/>
            <w:shd w:val="clear" w:color="auto" w:fill="auto"/>
            <w:vAlign w:val="center"/>
          </w:tcPr>
          <w:p w14:paraId="2EB3A3B7" w14:textId="77777777" w:rsidR="004D7A5E" w:rsidRPr="005238F2" w:rsidRDefault="004D7A5E" w:rsidP="005238F2">
            <w:pPr>
              <w:ind w:left="-118"/>
              <w:contextualSpacing/>
              <w:jc w:val="center"/>
              <w:rPr>
                <w:rFonts w:ascii="Bookman Old Style" w:hAnsi="Bookman Old Style" w:cs="Arial"/>
                <w:sz w:val="20"/>
                <w:szCs w:val="18"/>
              </w:rPr>
            </w:pPr>
            <w:r w:rsidRPr="005238F2">
              <w:rPr>
                <w:rFonts w:ascii="Bookman Old Style" w:hAnsi="Bookman Old Style" w:cs="Arial"/>
                <w:sz w:val="20"/>
                <w:szCs w:val="18"/>
              </w:rPr>
              <w:t>2</w:t>
            </w:r>
          </w:p>
        </w:tc>
        <w:tc>
          <w:tcPr>
            <w:tcW w:w="2409" w:type="dxa"/>
            <w:shd w:val="clear" w:color="auto" w:fill="auto"/>
            <w:vAlign w:val="center"/>
          </w:tcPr>
          <w:p w14:paraId="3C9C7899"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Invercolsa</w:t>
            </w:r>
          </w:p>
        </w:tc>
        <w:tc>
          <w:tcPr>
            <w:tcW w:w="4111" w:type="dxa"/>
            <w:shd w:val="clear" w:color="auto" w:fill="auto"/>
            <w:vAlign w:val="center"/>
          </w:tcPr>
          <w:p w14:paraId="59CB6C9B"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E-2021-008293</w:t>
            </w:r>
          </w:p>
        </w:tc>
      </w:tr>
      <w:tr w:rsidR="004D7A5E" w:rsidRPr="005238F2" w14:paraId="54B3056A" w14:textId="77777777" w:rsidTr="004D7A5E">
        <w:trPr>
          <w:trHeight w:val="340"/>
        </w:trPr>
        <w:tc>
          <w:tcPr>
            <w:tcW w:w="567" w:type="dxa"/>
            <w:shd w:val="clear" w:color="auto" w:fill="auto"/>
            <w:vAlign w:val="center"/>
          </w:tcPr>
          <w:p w14:paraId="19F2016E" w14:textId="77777777" w:rsidR="004D7A5E" w:rsidRPr="005238F2" w:rsidRDefault="004D7A5E" w:rsidP="005238F2">
            <w:pPr>
              <w:ind w:left="-118"/>
              <w:contextualSpacing/>
              <w:jc w:val="center"/>
              <w:rPr>
                <w:rFonts w:ascii="Bookman Old Style" w:hAnsi="Bookman Old Style" w:cs="Arial"/>
                <w:sz w:val="20"/>
                <w:szCs w:val="18"/>
              </w:rPr>
            </w:pPr>
            <w:r w:rsidRPr="005238F2">
              <w:rPr>
                <w:rFonts w:ascii="Bookman Old Style" w:hAnsi="Bookman Old Style" w:cs="Arial"/>
                <w:sz w:val="20"/>
                <w:szCs w:val="18"/>
              </w:rPr>
              <w:t>3</w:t>
            </w:r>
          </w:p>
        </w:tc>
        <w:tc>
          <w:tcPr>
            <w:tcW w:w="2409" w:type="dxa"/>
            <w:shd w:val="clear" w:color="auto" w:fill="auto"/>
            <w:vAlign w:val="center"/>
          </w:tcPr>
          <w:p w14:paraId="742D9C78"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Andesco</w:t>
            </w:r>
          </w:p>
        </w:tc>
        <w:tc>
          <w:tcPr>
            <w:tcW w:w="4111" w:type="dxa"/>
            <w:shd w:val="clear" w:color="auto" w:fill="auto"/>
            <w:vAlign w:val="center"/>
          </w:tcPr>
          <w:p w14:paraId="14D89AB0"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E-2021-008292</w:t>
            </w:r>
          </w:p>
        </w:tc>
      </w:tr>
      <w:tr w:rsidR="004D7A5E" w:rsidRPr="005238F2" w14:paraId="1FEC401C" w14:textId="77777777" w:rsidTr="004D7A5E">
        <w:trPr>
          <w:trHeight w:val="340"/>
        </w:trPr>
        <w:tc>
          <w:tcPr>
            <w:tcW w:w="567" w:type="dxa"/>
            <w:shd w:val="clear" w:color="auto" w:fill="auto"/>
            <w:vAlign w:val="center"/>
          </w:tcPr>
          <w:p w14:paraId="72E3852D" w14:textId="77777777" w:rsidR="004D7A5E" w:rsidRPr="005238F2" w:rsidRDefault="004D7A5E" w:rsidP="005238F2">
            <w:pPr>
              <w:ind w:left="-118"/>
              <w:contextualSpacing/>
              <w:jc w:val="center"/>
              <w:rPr>
                <w:rFonts w:ascii="Bookman Old Style" w:hAnsi="Bookman Old Style" w:cs="Arial"/>
                <w:sz w:val="20"/>
                <w:szCs w:val="18"/>
              </w:rPr>
            </w:pPr>
            <w:r w:rsidRPr="005238F2">
              <w:rPr>
                <w:rFonts w:ascii="Bookman Old Style" w:hAnsi="Bookman Old Style" w:cs="Arial"/>
                <w:sz w:val="20"/>
                <w:szCs w:val="18"/>
              </w:rPr>
              <w:t>4</w:t>
            </w:r>
          </w:p>
        </w:tc>
        <w:tc>
          <w:tcPr>
            <w:tcW w:w="2409" w:type="dxa"/>
            <w:shd w:val="clear" w:color="auto" w:fill="auto"/>
            <w:vAlign w:val="center"/>
          </w:tcPr>
          <w:p w14:paraId="1D790F1A"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Naturgas</w:t>
            </w:r>
          </w:p>
        </w:tc>
        <w:tc>
          <w:tcPr>
            <w:tcW w:w="4111" w:type="dxa"/>
            <w:shd w:val="clear" w:color="auto" w:fill="auto"/>
            <w:vAlign w:val="center"/>
          </w:tcPr>
          <w:p w14:paraId="484526BF" w14:textId="77777777" w:rsidR="004D7A5E" w:rsidRPr="005238F2" w:rsidRDefault="004D7A5E" w:rsidP="00D12EE7">
            <w:pPr>
              <w:contextualSpacing/>
              <w:rPr>
                <w:rFonts w:ascii="Bookman Old Style" w:hAnsi="Bookman Old Style" w:cs="Arial"/>
                <w:sz w:val="20"/>
                <w:szCs w:val="18"/>
              </w:rPr>
            </w:pPr>
            <w:r w:rsidRPr="005238F2">
              <w:rPr>
                <w:rFonts w:ascii="Bookman Old Style" w:hAnsi="Bookman Old Style" w:cs="Arial"/>
                <w:color w:val="000000"/>
                <w:sz w:val="20"/>
                <w:szCs w:val="18"/>
              </w:rPr>
              <w:t>E-2021-008291</w:t>
            </w:r>
          </w:p>
        </w:tc>
      </w:tr>
      <w:tr w:rsidR="004D7A5E" w:rsidRPr="005238F2" w14:paraId="3F72DEFF" w14:textId="77777777" w:rsidTr="004D7A5E">
        <w:trPr>
          <w:trHeight w:val="340"/>
        </w:trPr>
        <w:tc>
          <w:tcPr>
            <w:tcW w:w="567" w:type="dxa"/>
            <w:shd w:val="clear" w:color="auto" w:fill="auto"/>
            <w:vAlign w:val="center"/>
          </w:tcPr>
          <w:p w14:paraId="45643A07" w14:textId="77777777" w:rsidR="004D7A5E" w:rsidRPr="005238F2" w:rsidRDefault="004D7A5E" w:rsidP="005238F2">
            <w:pPr>
              <w:ind w:left="-118"/>
              <w:contextualSpacing/>
              <w:jc w:val="center"/>
              <w:rPr>
                <w:rFonts w:ascii="Bookman Old Style" w:hAnsi="Bookman Old Style" w:cs="Arial"/>
                <w:sz w:val="20"/>
                <w:szCs w:val="18"/>
              </w:rPr>
            </w:pPr>
            <w:r w:rsidRPr="005238F2">
              <w:rPr>
                <w:rFonts w:ascii="Bookman Old Style" w:hAnsi="Bookman Old Style" w:cs="Arial"/>
                <w:sz w:val="20"/>
                <w:szCs w:val="18"/>
              </w:rPr>
              <w:t>5</w:t>
            </w:r>
          </w:p>
        </w:tc>
        <w:tc>
          <w:tcPr>
            <w:tcW w:w="2409" w:type="dxa"/>
            <w:shd w:val="clear" w:color="auto" w:fill="auto"/>
            <w:vAlign w:val="center"/>
          </w:tcPr>
          <w:p w14:paraId="3112FFCD"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Ecopetrol</w:t>
            </w:r>
          </w:p>
        </w:tc>
        <w:tc>
          <w:tcPr>
            <w:tcW w:w="4111" w:type="dxa"/>
            <w:shd w:val="clear" w:color="auto" w:fill="auto"/>
            <w:vAlign w:val="center"/>
          </w:tcPr>
          <w:p w14:paraId="40EC2C78" w14:textId="77777777" w:rsidR="004D7A5E" w:rsidRPr="005238F2" w:rsidRDefault="004D7A5E" w:rsidP="00D12EE7">
            <w:pPr>
              <w:contextualSpacing/>
              <w:rPr>
                <w:rFonts w:ascii="Bookman Old Style" w:hAnsi="Bookman Old Style" w:cs="Arial"/>
                <w:sz w:val="20"/>
                <w:szCs w:val="18"/>
              </w:rPr>
            </w:pPr>
            <w:r w:rsidRPr="005238F2">
              <w:rPr>
                <w:rFonts w:ascii="Bookman Old Style" w:hAnsi="Bookman Old Style" w:cs="Arial"/>
                <w:color w:val="000000"/>
                <w:sz w:val="20"/>
                <w:szCs w:val="18"/>
              </w:rPr>
              <w:t>E-2021-008288</w:t>
            </w:r>
          </w:p>
        </w:tc>
      </w:tr>
      <w:tr w:rsidR="004D7A5E" w:rsidRPr="005238F2" w14:paraId="1C6D391C" w14:textId="77777777" w:rsidTr="004D7A5E">
        <w:trPr>
          <w:trHeight w:val="340"/>
        </w:trPr>
        <w:tc>
          <w:tcPr>
            <w:tcW w:w="567" w:type="dxa"/>
            <w:shd w:val="clear" w:color="auto" w:fill="auto"/>
            <w:vAlign w:val="center"/>
          </w:tcPr>
          <w:p w14:paraId="34E1A997" w14:textId="77777777" w:rsidR="004D7A5E" w:rsidRPr="005238F2" w:rsidRDefault="004D7A5E" w:rsidP="005238F2">
            <w:pPr>
              <w:ind w:left="-118"/>
              <w:contextualSpacing/>
              <w:jc w:val="center"/>
              <w:rPr>
                <w:rFonts w:ascii="Bookman Old Style" w:hAnsi="Bookman Old Style" w:cs="Arial"/>
                <w:sz w:val="20"/>
                <w:szCs w:val="18"/>
              </w:rPr>
            </w:pPr>
            <w:r w:rsidRPr="005238F2">
              <w:rPr>
                <w:rFonts w:ascii="Bookman Old Style" w:hAnsi="Bookman Old Style" w:cs="Arial"/>
                <w:sz w:val="20"/>
                <w:szCs w:val="18"/>
              </w:rPr>
              <w:t>6</w:t>
            </w:r>
          </w:p>
        </w:tc>
        <w:tc>
          <w:tcPr>
            <w:tcW w:w="2409" w:type="dxa"/>
            <w:shd w:val="clear" w:color="auto" w:fill="auto"/>
            <w:vAlign w:val="center"/>
          </w:tcPr>
          <w:p w14:paraId="5033CE3C"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ACP</w:t>
            </w:r>
          </w:p>
        </w:tc>
        <w:tc>
          <w:tcPr>
            <w:tcW w:w="4111" w:type="dxa"/>
            <w:shd w:val="clear" w:color="auto" w:fill="auto"/>
            <w:vAlign w:val="center"/>
          </w:tcPr>
          <w:p w14:paraId="6E7BBF77"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E-2021-008287</w:t>
            </w:r>
          </w:p>
        </w:tc>
      </w:tr>
      <w:tr w:rsidR="004D7A5E" w:rsidRPr="005238F2" w14:paraId="303B9CB7" w14:textId="77777777" w:rsidTr="004D7A5E">
        <w:trPr>
          <w:trHeight w:val="340"/>
        </w:trPr>
        <w:tc>
          <w:tcPr>
            <w:tcW w:w="567" w:type="dxa"/>
            <w:shd w:val="clear" w:color="auto" w:fill="auto"/>
            <w:vAlign w:val="center"/>
          </w:tcPr>
          <w:p w14:paraId="2534AAD6" w14:textId="77777777" w:rsidR="004D7A5E" w:rsidRPr="005238F2" w:rsidRDefault="004D7A5E" w:rsidP="005238F2">
            <w:pPr>
              <w:ind w:left="-118"/>
              <w:contextualSpacing/>
              <w:jc w:val="center"/>
              <w:rPr>
                <w:rFonts w:ascii="Bookman Old Style" w:hAnsi="Bookman Old Style" w:cs="Arial"/>
                <w:sz w:val="20"/>
                <w:szCs w:val="18"/>
              </w:rPr>
            </w:pPr>
            <w:r w:rsidRPr="005238F2">
              <w:rPr>
                <w:rFonts w:ascii="Bookman Old Style" w:hAnsi="Bookman Old Style" w:cs="Arial"/>
                <w:sz w:val="20"/>
                <w:szCs w:val="18"/>
              </w:rPr>
              <w:t>7</w:t>
            </w:r>
          </w:p>
        </w:tc>
        <w:tc>
          <w:tcPr>
            <w:tcW w:w="2409" w:type="dxa"/>
            <w:shd w:val="clear" w:color="auto" w:fill="auto"/>
            <w:vAlign w:val="center"/>
          </w:tcPr>
          <w:p w14:paraId="708A880A"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TGI</w:t>
            </w:r>
          </w:p>
        </w:tc>
        <w:tc>
          <w:tcPr>
            <w:tcW w:w="4111" w:type="dxa"/>
            <w:shd w:val="clear" w:color="auto" w:fill="auto"/>
            <w:vAlign w:val="center"/>
          </w:tcPr>
          <w:p w14:paraId="0D91DF99"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E-2021-008276</w:t>
            </w:r>
          </w:p>
        </w:tc>
      </w:tr>
      <w:tr w:rsidR="004D7A5E" w:rsidRPr="005238F2" w14:paraId="67D7B5A7" w14:textId="77777777" w:rsidTr="004D7A5E">
        <w:trPr>
          <w:trHeight w:val="340"/>
        </w:trPr>
        <w:tc>
          <w:tcPr>
            <w:tcW w:w="567" w:type="dxa"/>
            <w:shd w:val="clear" w:color="auto" w:fill="auto"/>
            <w:vAlign w:val="center"/>
          </w:tcPr>
          <w:p w14:paraId="79F7F1CB" w14:textId="77777777" w:rsidR="004D7A5E" w:rsidRPr="005238F2" w:rsidRDefault="004D7A5E" w:rsidP="005238F2">
            <w:pPr>
              <w:ind w:left="-118"/>
              <w:contextualSpacing/>
              <w:jc w:val="center"/>
              <w:rPr>
                <w:rFonts w:ascii="Bookman Old Style" w:hAnsi="Bookman Old Style" w:cs="Arial"/>
                <w:sz w:val="20"/>
                <w:szCs w:val="18"/>
              </w:rPr>
            </w:pPr>
            <w:r w:rsidRPr="005238F2">
              <w:rPr>
                <w:rFonts w:ascii="Bookman Old Style" w:hAnsi="Bookman Old Style" w:cs="Arial"/>
                <w:sz w:val="20"/>
                <w:szCs w:val="18"/>
              </w:rPr>
              <w:t>8</w:t>
            </w:r>
          </w:p>
        </w:tc>
        <w:tc>
          <w:tcPr>
            <w:tcW w:w="2409" w:type="dxa"/>
            <w:shd w:val="clear" w:color="auto" w:fill="auto"/>
            <w:vAlign w:val="center"/>
          </w:tcPr>
          <w:p w14:paraId="3803E65E"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GEB</w:t>
            </w:r>
          </w:p>
        </w:tc>
        <w:tc>
          <w:tcPr>
            <w:tcW w:w="4111" w:type="dxa"/>
            <w:shd w:val="clear" w:color="auto" w:fill="auto"/>
            <w:vAlign w:val="center"/>
          </w:tcPr>
          <w:p w14:paraId="08A9741A" w14:textId="77777777" w:rsidR="004D7A5E" w:rsidRPr="005238F2" w:rsidRDefault="004D7A5E" w:rsidP="00D12EE7">
            <w:pPr>
              <w:contextualSpacing/>
              <w:rPr>
                <w:rFonts w:ascii="Bookman Old Style" w:hAnsi="Bookman Old Style" w:cs="Arial"/>
                <w:color w:val="000000"/>
                <w:sz w:val="20"/>
                <w:szCs w:val="18"/>
              </w:rPr>
            </w:pPr>
            <w:r w:rsidRPr="005238F2">
              <w:rPr>
                <w:rFonts w:ascii="Bookman Old Style" w:hAnsi="Bookman Old Style" w:cs="Arial"/>
                <w:color w:val="000000"/>
                <w:sz w:val="20"/>
                <w:szCs w:val="18"/>
              </w:rPr>
              <w:t>E-2021-008273</w:t>
            </w:r>
          </w:p>
        </w:tc>
      </w:tr>
      <w:bookmarkEnd w:id="1"/>
    </w:tbl>
    <w:p w14:paraId="036A26CA" w14:textId="77777777" w:rsidR="003675E7" w:rsidRDefault="003675E7" w:rsidP="00410609">
      <w:pPr>
        <w:ind w:left="0"/>
        <w:jc w:val="both"/>
        <w:rPr>
          <w:rFonts w:ascii="Bookman Old Style" w:hAnsi="Bookman Old Style" w:cs="Tahoma"/>
        </w:rPr>
      </w:pPr>
    </w:p>
    <w:p w14:paraId="30B57B64" w14:textId="2225FB0D" w:rsidR="00BD56C9" w:rsidRDefault="004D7A5E" w:rsidP="00410609">
      <w:pPr>
        <w:ind w:left="0"/>
        <w:jc w:val="both"/>
        <w:rPr>
          <w:rFonts w:ascii="Bookman Old Style" w:hAnsi="Bookman Old Style" w:cs="Tahoma"/>
        </w:rPr>
      </w:pPr>
      <w:r>
        <w:rPr>
          <w:rFonts w:ascii="Bookman Old Style" w:hAnsi="Bookman Old Style" w:cs="Tahoma"/>
        </w:rPr>
        <w:t xml:space="preserve">En atención a que en agosto de 2021 se está </w:t>
      </w:r>
      <w:r w:rsidR="004754F0">
        <w:rPr>
          <w:rFonts w:ascii="Bookman Old Style" w:hAnsi="Bookman Old Style" w:cs="Tahoma"/>
        </w:rPr>
        <w:t>haciendo el cálculo de la tasa de descuento</w:t>
      </w:r>
      <w:r w:rsidR="00383969">
        <w:rPr>
          <w:rFonts w:ascii="Bookman Old Style" w:hAnsi="Bookman Old Style" w:cs="Tahoma"/>
        </w:rPr>
        <w:t xml:space="preserve"> </w:t>
      </w:r>
      <w:r w:rsidR="00C0526B">
        <w:rPr>
          <w:rFonts w:ascii="Bookman Old Style" w:hAnsi="Bookman Old Style" w:cs="Tahoma"/>
        </w:rPr>
        <w:t>y</w:t>
      </w:r>
      <w:r w:rsidR="003A7077">
        <w:rPr>
          <w:rFonts w:ascii="Bookman Old Style" w:hAnsi="Bookman Old Style" w:cs="Tahoma"/>
        </w:rPr>
        <w:t>,</w:t>
      </w:r>
      <w:r w:rsidR="00C0526B">
        <w:rPr>
          <w:rFonts w:ascii="Bookman Old Style" w:hAnsi="Bookman Old Style" w:cs="Tahoma"/>
        </w:rPr>
        <w:t xml:space="preserve"> además</w:t>
      </w:r>
      <w:r w:rsidR="003A7077">
        <w:rPr>
          <w:rFonts w:ascii="Bookman Old Style" w:hAnsi="Bookman Old Style" w:cs="Tahoma"/>
        </w:rPr>
        <w:t>,</w:t>
      </w:r>
      <w:r w:rsidR="00C0526B">
        <w:rPr>
          <w:rFonts w:ascii="Bookman Old Style" w:hAnsi="Bookman Old Style" w:cs="Tahoma"/>
        </w:rPr>
        <w:t xml:space="preserve"> se está </w:t>
      </w:r>
      <w:r>
        <w:rPr>
          <w:rFonts w:ascii="Bookman Old Style" w:hAnsi="Bookman Old Style" w:cs="Tahoma"/>
        </w:rPr>
        <w:t>adoptando la metodología de transporte de gas natural</w:t>
      </w:r>
      <w:r w:rsidR="00E02292">
        <w:rPr>
          <w:rFonts w:ascii="Bookman Old Style" w:hAnsi="Bookman Old Style" w:cs="Tahoma"/>
        </w:rPr>
        <w:t>,</w:t>
      </w:r>
      <w:r>
        <w:rPr>
          <w:rFonts w:ascii="Bookman Old Style" w:hAnsi="Bookman Old Style" w:cs="Tahoma"/>
        </w:rPr>
        <w:t xml:space="preserve"> se encontró </w:t>
      </w:r>
      <w:r w:rsidR="00221B7D">
        <w:rPr>
          <w:rFonts w:ascii="Bookman Old Style" w:hAnsi="Bookman Old Style" w:cs="Tahoma"/>
        </w:rPr>
        <w:t xml:space="preserve">necesario fijar la fecha de corte </w:t>
      </w:r>
      <w:r w:rsidR="00EA56E4">
        <w:rPr>
          <w:rFonts w:ascii="Bookman Old Style" w:hAnsi="Bookman Old Style" w:cs="Tahoma"/>
        </w:rPr>
        <w:t xml:space="preserve">a </w:t>
      </w:r>
      <w:r w:rsidR="00221B7D">
        <w:rPr>
          <w:rFonts w:ascii="Bookman Old Style" w:hAnsi="Bookman Old Style" w:cs="Tahoma"/>
        </w:rPr>
        <w:t xml:space="preserve">31 de julio de 2021, de manera que el cálculo </w:t>
      </w:r>
      <w:r w:rsidR="003D1156">
        <w:rPr>
          <w:rFonts w:ascii="Bookman Old Style" w:hAnsi="Bookman Old Style" w:cs="Tahoma"/>
        </w:rPr>
        <w:t xml:space="preserve">utilice </w:t>
      </w:r>
      <w:r w:rsidR="00221B7D">
        <w:rPr>
          <w:rFonts w:ascii="Bookman Old Style" w:hAnsi="Bookman Old Style" w:cs="Tahoma"/>
        </w:rPr>
        <w:t>la información disponible</w:t>
      </w:r>
      <w:r w:rsidR="003D1156" w:rsidRPr="003D1156">
        <w:rPr>
          <w:rFonts w:ascii="Bookman Old Style" w:hAnsi="Bookman Old Style" w:cs="Tahoma"/>
        </w:rPr>
        <w:t xml:space="preserve"> </w:t>
      </w:r>
      <w:r w:rsidR="003D1156">
        <w:rPr>
          <w:rFonts w:ascii="Bookman Old Style" w:hAnsi="Bookman Old Style" w:cs="Tahoma"/>
        </w:rPr>
        <w:t>más reciente</w:t>
      </w:r>
      <w:r w:rsidR="00221B7D">
        <w:rPr>
          <w:rFonts w:ascii="Bookman Old Style" w:hAnsi="Bookman Old Style" w:cs="Tahoma"/>
        </w:rPr>
        <w:t>.</w:t>
      </w:r>
    </w:p>
    <w:p w14:paraId="188AC3A8" w14:textId="7174C3B6" w:rsidR="00395B59" w:rsidRDefault="00395B59" w:rsidP="00410609">
      <w:pPr>
        <w:ind w:left="0"/>
        <w:jc w:val="both"/>
        <w:rPr>
          <w:rFonts w:ascii="Bookman Old Style" w:hAnsi="Bookman Old Style" w:cs="Tahoma"/>
        </w:rPr>
      </w:pPr>
    </w:p>
    <w:p w14:paraId="2205AC54" w14:textId="77777777" w:rsidR="00161FE8" w:rsidRDefault="00161FE8" w:rsidP="00161FE8">
      <w:pPr>
        <w:ind w:left="0"/>
        <w:jc w:val="both"/>
        <w:rPr>
          <w:rFonts w:ascii="Bookman Old Style" w:hAnsi="Bookman Old Style" w:cs="Tahoma"/>
        </w:rPr>
      </w:pPr>
      <w:r w:rsidRPr="00A57CFD">
        <w:rPr>
          <w:rFonts w:ascii="Bookman Old Style" w:hAnsi="Bookman Old Style" w:cs="Tahoma"/>
        </w:rPr>
        <w:t>Con base en lo establecido en el artículo 4 del Decreto 2897 de 2010, compilado en el Decreto 1074 de 2015, reglamentario de la Ley 1340 de 2009, se respondió el cuestionario establecido por la Superintendencia de Industria y Comercio para efectos de evaluar la incidencia sobre la libre competencia de los mercados, donde, aplicando las reglas allí previstas, la respuesta al conjunto de preguntas fue negativa, en la medida en que no plantea ninguna restricción indebida a la libre competencia.</w:t>
      </w:r>
    </w:p>
    <w:p w14:paraId="27852125" w14:textId="39553E04" w:rsidR="00161FE8" w:rsidRDefault="00161FE8" w:rsidP="00410609">
      <w:pPr>
        <w:ind w:left="0"/>
        <w:jc w:val="both"/>
        <w:rPr>
          <w:rFonts w:ascii="Bookman Old Style" w:hAnsi="Bookman Old Style" w:cs="Tahoma"/>
        </w:rPr>
      </w:pPr>
    </w:p>
    <w:p w14:paraId="36D36F15" w14:textId="6E214B09" w:rsidR="00925CDC" w:rsidRPr="00925CDC" w:rsidRDefault="00925CDC" w:rsidP="00925CDC">
      <w:pPr>
        <w:ind w:left="0"/>
        <w:jc w:val="both"/>
        <w:rPr>
          <w:rFonts w:ascii="Bookman Old Style" w:hAnsi="Bookman Old Style" w:cs="Tahoma"/>
        </w:rPr>
      </w:pPr>
      <w:r w:rsidRPr="00925CDC">
        <w:rPr>
          <w:rFonts w:ascii="Bookman Old Style" w:hAnsi="Bookman Old Style" w:cs="Tahoma"/>
        </w:rPr>
        <w:t xml:space="preserve">La Comisión de Regulación de Energía y Gas aprobó el presente acto administrativo en la sesión CREG No. </w:t>
      </w:r>
      <w:r w:rsidR="00EA56E4" w:rsidRPr="003F4E03">
        <w:rPr>
          <w:rFonts w:ascii="Bookman Old Style" w:hAnsi="Bookman Old Style" w:cs="Tahoma"/>
        </w:rPr>
        <w:t>1111</w:t>
      </w:r>
      <w:r w:rsidR="00EA56E4" w:rsidRPr="00925CDC">
        <w:rPr>
          <w:rFonts w:ascii="Bookman Old Style" w:hAnsi="Bookman Old Style" w:cs="Tahoma"/>
        </w:rPr>
        <w:t xml:space="preserve"> </w:t>
      </w:r>
      <w:r w:rsidRPr="00925CDC">
        <w:rPr>
          <w:rFonts w:ascii="Bookman Old Style" w:hAnsi="Bookman Old Style" w:cs="Tahoma"/>
        </w:rPr>
        <w:t xml:space="preserve">del </w:t>
      </w:r>
      <w:r>
        <w:rPr>
          <w:rFonts w:ascii="Bookman Old Style" w:hAnsi="Bookman Old Style" w:cs="Tahoma"/>
        </w:rPr>
        <w:t>6</w:t>
      </w:r>
      <w:r w:rsidRPr="00925CDC">
        <w:rPr>
          <w:rFonts w:ascii="Bookman Old Style" w:hAnsi="Bookman Old Style" w:cs="Tahoma"/>
        </w:rPr>
        <w:t xml:space="preserve"> de </w:t>
      </w:r>
      <w:r>
        <w:rPr>
          <w:rFonts w:ascii="Bookman Old Style" w:hAnsi="Bookman Old Style" w:cs="Tahoma"/>
        </w:rPr>
        <w:t>agosto</w:t>
      </w:r>
      <w:r w:rsidRPr="00925CDC">
        <w:rPr>
          <w:rFonts w:ascii="Bookman Old Style" w:hAnsi="Bookman Old Style" w:cs="Tahoma"/>
        </w:rPr>
        <w:t xml:space="preserve"> de 2021, respectivamente.</w:t>
      </w:r>
    </w:p>
    <w:p w14:paraId="6155E231" w14:textId="77777777" w:rsidR="00925CDC" w:rsidRPr="00925CDC" w:rsidRDefault="00925CDC" w:rsidP="00410609">
      <w:pPr>
        <w:ind w:left="0"/>
        <w:jc w:val="both"/>
        <w:rPr>
          <w:rFonts w:ascii="Bookman Old Style" w:hAnsi="Bookman Old Style" w:cs="Tahoma"/>
        </w:rPr>
      </w:pPr>
    </w:p>
    <w:p w14:paraId="07918AC6" w14:textId="50CCFA0E" w:rsidR="000776BE" w:rsidRPr="00F340A2" w:rsidRDefault="000776BE" w:rsidP="000776BE">
      <w:pPr>
        <w:suppressAutoHyphens/>
        <w:ind w:left="0"/>
        <w:jc w:val="center"/>
        <w:rPr>
          <w:rFonts w:ascii="Bookman Old Style" w:hAnsi="Bookman Old Style"/>
          <w:spacing w:val="-3"/>
        </w:rPr>
      </w:pPr>
      <w:r w:rsidRPr="00F340A2">
        <w:rPr>
          <w:rFonts w:ascii="Bookman Old Style" w:hAnsi="Bookman Old Style"/>
          <w:b/>
          <w:spacing w:val="-3"/>
        </w:rPr>
        <w:t>R E S U E L V E:</w:t>
      </w:r>
    </w:p>
    <w:p w14:paraId="75858D77" w14:textId="77777777" w:rsidR="0018073E" w:rsidRPr="00A51256" w:rsidRDefault="0018073E" w:rsidP="00A51256">
      <w:pPr>
        <w:pStyle w:val="Textosinformato"/>
        <w:spacing w:line="240" w:lineRule="auto"/>
        <w:rPr>
          <w:rFonts w:ascii="Bookman Old Style" w:hAnsi="Bookman Old Style" w:cs="Tahoma"/>
          <w:sz w:val="24"/>
          <w:szCs w:val="24"/>
          <w:highlight w:val="yellow"/>
        </w:rPr>
      </w:pPr>
      <w:bookmarkStart w:id="2" w:name="_Ref164237694"/>
    </w:p>
    <w:p w14:paraId="6EAD6C9A" w14:textId="27B660D0" w:rsidR="007C0308" w:rsidRPr="00D32920" w:rsidRDefault="000776BE" w:rsidP="00D32920">
      <w:pPr>
        <w:pStyle w:val="Ttulo1"/>
        <w:ind w:left="0"/>
        <w:jc w:val="both"/>
        <w:rPr>
          <w:rFonts w:ascii="Bookman Old Style" w:hAnsi="Bookman Old Style" w:cs="Arial"/>
        </w:rPr>
      </w:pPr>
      <w:r w:rsidRPr="00F340A2">
        <w:rPr>
          <w:rFonts w:ascii="Bookman Old Style" w:hAnsi="Bookman Old Style" w:cs="Arial"/>
        </w:rPr>
        <w:t>ARTÍCULO 1.</w:t>
      </w:r>
      <w:r w:rsidR="007527FA">
        <w:rPr>
          <w:rFonts w:ascii="Bookman Old Style" w:hAnsi="Bookman Old Style" w:cs="Arial"/>
        </w:rPr>
        <w:t xml:space="preserve"> </w:t>
      </w:r>
      <w:r w:rsidR="007527FA" w:rsidRPr="00D32920">
        <w:rPr>
          <w:rFonts w:ascii="Bookman Old Style" w:hAnsi="Bookman Old Style" w:cs="Arial"/>
        </w:rPr>
        <w:t>Objeto</w:t>
      </w:r>
      <w:r w:rsidR="00626F12" w:rsidRPr="00D32920">
        <w:rPr>
          <w:rFonts w:ascii="Bookman Old Style" w:hAnsi="Bookman Old Style" w:cs="Arial"/>
        </w:rPr>
        <w:t xml:space="preserve"> y ámbito de aplicación</w:t>
      </w:r>
      <w:r w:rsidR="007527FA" w:rsidRPr="00D32920">
        <w:rPr>
          <w:rFonts w:ascii="Bookman Old Style" w:hAnsi="Bookman Old Style" w:cs="Arial"/>
        </w:rPr>
        <w:t>.</w:t>
      </w:r>
      <w:r w:rsidRPr="00F340A2">
        <w:rPr>
          <w:rFonts w:ascii="Bookman Old Style" w:hAnsi="Bookman Old Style" w:cs="Arial"/>
        </w:rPr>
        <w:t xml:space="preserve"> </w:t>
      </w:r>
      <w:bookmarkEnd w:id="2"/>
      <w:r w:rsidR="00E82AC8" w:rsidRPr="00D32920">
        <w:rPr>
          <w:rFonts w:ascii="Bookman Old Style" w:hAnsi="Bookman Old Style" w:cs="Arial"/>
          <w:b w:val="0"/>
          <w:bCs/>
        </w:rPr>
        <w:t xml:space="preserve">Definir </w:t>
      </w:r>
      <w:bookmarkStart w:id="3" w:name="_Ref30434909"/>
      <w:r w:rsidR="00B83497" w:rsidRPr="00D32920">
        <w:rPr>
          <w:rFonts w:ascii="Bookman Old Style" w:hAnsi="Bookman Old Style" w:cs="Arial"/>
          <w:b w:val="0"/>
          <w:bCs/>
        </w:rPr>
        <w:t>(i) la referencia del código GICS que se utilizará para el cálculo de la tasa de descuento, (ii) la fecha de cálculo que se utilizará para la estimación de cada una de las variables que se requieren en el cálculo de la tasa de descuento</w:t>
      </w:r>
      <w:r w:rsidR="00A64D9A">
        <w:rPr>
          <w:rFonts w:ascii="Bookman Old Style" w:hAnsi="Bookman Old Style" w:cs="Arial"/>
          <w:b w:val="0"/>
          <w:bCs/>
        </w:rPr>
        <w:t>,</w:t>
      </w:r>
      <w:r w:rsidR="00353010">
        <w:rPr>
          <w:rFonts w:ascii="Bookman Old Style" w:hAnsi="Bookman Old Style" w:cs="Arial"/>
          <w:b w:val="0"/>
          <w:bCs/>
        </w:rPr>
        <w:t xml:space="preserve"> y (iii) la</w:t>
      </w:r>
      <w:r w:rsidR="003F4E03">
        <w:rPr>
          <w:rFonts w:ascii="Bookman Old Style" w:hAnsi="Bookman Old Style" w:cs="Arial"/>
          <w:b w:val="0"/>
          <w:bCs/>
        </w:rPr>
        <w:t>s</w:t>
      </w:r>
      <w:r w:rsidR="00353010">
        <w:rPr>
          <w:rFonts w:ascii="Bookman Old Style" w:hAnsi="Bookman Old Style" w:cs="Arial"/>
          <w:b w:val="0"/>
          <w:bCs/>
        </w:rPr>
        <w:t xml:space="preserve"> tasa</w:t>
      </w:r>
      <w:r w:rsidR="003F4E03">
        <w:rPr>
          <w:rFonts w:ascii="Bookman Old Style" w:hAnsi="Bookman Old Style" w:cs="Arial"/>
          <w:b w:val="0"/>
          <w:bCs/>
        </w:rPr>
        <w:t>s</w:t>
      </w:r>
      <w:r w:rsidR="00353010">
        <w:rPr>
          <w:rFonts w:ascii="Bookman Old Style" w:hAnsi="Bookman Old Style" w:cs="Arial"/>
          <w:b w:val="0"/>
          <w:bCs/>
        </w:rPr>
        <w:t xml:space="preserve"> de descuento,</w:t>
      </w:r>
      <w:r w:rsidR="00A64D9A" w:rsidRPr="00A64D9A">
        <w:rPr>
          <w:rFonts w:ascii="Bookman Old Style" w:hAnsi="Bookman Old Style" w:cs="Arial"/>
          <w:b w:val="0"/>
          <w:bCs/>
        </w:rPr>
        <w:t xml:space="preserve"> </w:t>
      </w:r>
      <w:r w:rsidR="00A64D9A">
        <w:rPr>
          <w:rFonts w:ascii="Bookman Old Style" w:hAnsi="Bookman Old Style" w:cs="Arial"/>
          <w:b w:val="0"/>
          <w:bCs/>
        </w:rPr>
        <w:t>siguiendo el procedimiento definido en la Resolución CREG 004</w:t>
      </w:r>
      <w:r w:rsidR="000678D1">
        <w:rPr>
          <w:rFonts w:ascii="Bookman Old Style" w:hAnsi="Bookman Old Style" w:cs="Arial"/>
          <w:b w:val="0"/>
          <w:bCs/>
        </w:rPr>
        <w:t xml:space="preserve"> de </w:t>
      </w:r>
      <w:r w:rsidR="00A64D9A">
        <w:rPr>
          <w:rFonts w:ascii="Bookman Old Style" w:hAnsi="Bookman Old Style" w:cs="Arial"/>
          <w:b w:val="0"/>
          <w:bCs/>
        </w:rPr>
        <w:t>2021</w:t>
      </w:r>
      <w:r w:rsidR="00E8024E">
        <w:rPr>
          <w:rFonts w:ascii="Bookman Old Style" w:hAnsi="Bookman Old Style" w:cs="Arial"/>
          <w:b w:val="0"/>
          <w:bCs/>
        </w:rPr>
        <w:t>,</w:t>
      </w:r>
      <w:r w:rsidR="00A64D9A">
        <w:rPr>
          <w:rFonts w:ascii="Bookman Old Style" w:hAnsi="Bookman Old Style" w:cs="Arial"/>
          <w:b w:val="0"/>
          <w:bCs/>
        </w:rPr>
        <w:t xml:space="preserve"> modificada por la Resolución CREG 073 de 2021</w:t>
      </w:r>
      <w:r w:rsidR="00A64D9A" w:rsidRPr="00D32920">
        <w:rPr>
          <w:rFonts w:ascii="Bookman Old Style" w:hAnsi="Bookman Old Style" w:cs="Arial"/>
          <w:b w:val="0"/>
          <w:bCs/>
        </w:rPr>
        <w:t>.</w:t>
      </w:r>
      <w:r w:rsidR="003A1BFD" w:rsidRPr="00D32920">
        <w:rPr>
          <w:rFonts w:ascii="Bookman Old Style" w:hAnsi="Bookman Old Style" w:cs="Arial"/>
          <w:b w:val="0"/>
          <w:bCs/>
        </w:rPr>
        <w:t xml:space="preserve"> Esta resolución </w:t>
      </w:r>
      <w:r w:rsidR="00647B16" w:rsidRPr="00D32920">
        <w:rPr>
          <w:rFonts w:ascii="Bookman Old Style" w:hAnsi="Bookman Old Style" w:cs="Arial"/>
          <w:b w:val="0"/>
          <w:bCs/>
        </w:rPr>
        <w:t xml:space="preserve">aplica </w:t>
      </w:r>
      <w:r w:rsidR="00EA56E4">
        <w:rPr>
          <w:rFonts w:ascii="Bookman Old Style" w:hAnsi="Bookman Old Style" w:cs="Arial"/>
          <w:b w:val="0"/>
          <w:bCs/>
        </w:rPr>
        <w:t>para la actividad</w:t>
      </w:r>
      <w:r w:rsidR="00647B16" w:rsidRPr="00D32920">
        <w:rPr>
          <w:rFonts w:ascii="Bookman Old Style" w:hAnsi="Bookman Old Style" w:cs="Arial"/>
          <w:b w:val="0"/>
          <w:bCs/>
        </w:rPr>
        <w:t xml:space="preserve"> de transporte de gas natural</w:t>
      </w:r>
      <w:r w:rsidR="002B2D4E">
        <w:rPr>
          <w:rFonts w:ascii="Bookman Old Style" w:hAnsi="Bookman Old Style" w:cs="Arial"/>
          <w:b w:val="0"/>
          <w:bCs/>
        </w:rPr>
        <w:t>.</w:t>
      </w:r>
      <w:r w:rsidR="00E3780A">
        <w:rPr>
          <w:rFonts w:ascii="Bookman Old Style" w:hAnsi="Bookman Old Style" w:cs="Arial"/>
          <w:b w:val="0"/>
          <w:bCs/>
        </w:rPr>
        <w:t xml:space="preserve"> </w:t>
      </w:r>
    </w:p>
    <w:p w14:paraId="262271F3" w14:textId="77777777" w:rsidR="00827634" w:rsidRPr="00B83497" w:rsidRDefault="00827634" w:rsidP="00827634">
      <w:pPr>
        <w:ind w:left="0"/>
        <w:jc w:val="both"/>
        <w:rPr>
          <w:rFonts w:ascii="Bookman Old Style" w:hAnsi="Bookman Old Style" w:cs="Arial"/>
        </w:rPr>
      </w:pPr>
    </w:p>
    <w:p w14:paraId="36C0D52A" w14:textId="7BA235A9" w:rsidR="000776BE" w:rsidRPr="00D32920" w:rsidRDefault="00B50F0F" w:rsidP="00D32920">
      <w:pPr>
        <w:pStyle w:val="Ttulo1"/>
        <w:ind w:left="0"/>
        <w:jc w:val="both"/>
        <w:rPr>
          <w:rFonts w:ascii="Bookman Old Style" w:hAnsi="Bookman Old Style" w:cs="Arial"/>
          <w:b w:val="0"/>
          <w:bCs/>
        </w:rPr>
      </w:pPr>
      <w:r w:rsidRPr="00D32920">
        <w:rPr>
          <w:rFonts w:ascii="Bookman Old Style" w:hAnsi="Bookman Old Style" w:cs="Arial"/>
        </w:rPr>
        <w:lastRenderedPageBreak/>
        <w:t>ARTÍCULO 2.</w:t>
      </w:r>
      <w:r>
        <w:rPr>
          <w:rFonts w:ascii="Bookman Old Style" w:hAnsi="Bookman Old Style" w:cs="Arial"/>
        </w:rPr>
        <w:t xml:space="preserve"> </w:t>
      </w:r>
      <w:r w:rsidR="00EC1DC2" w:rsidRPr="00D32920">
        <w:rPr>
          <w:rFonts w:ascii="Bookman Old Style" w:hAnsi="Bookman Old Style" w:cs="Arial"/>
        </w:rPr>
        <w:t>Código de referencia GICS para la actividad de transporte de gas natural.</w:t>
      </w:r>
      <w:r w:rsidR="008901AA" w:rsidRPr="00D32920">
        <w:rPr>
          <w:rFonts w:ascii="Bookman Old Style" w:hAnsi="Bookman Old Style" w:cs="Arial"/>
        </w:rPr>
        <w:t xml:space="preserve"> </w:t>
      </w:r>
      <w:r w:rsidR="008901AA" w:rsidRPr="00D32920">
        <w:rPr>
          <w:rFonts w:ascii="Bookman Old Style" w:hAnsi="Bookman Old Style" w:cs="Arial"/>
          <w:b w:val="0"/>
          <w:bCs/>
        </w:rPr>
        <w:t xml:space="preserve">El código de referencia que se utilizará </w:t>
      </w:r>
      <w:r w:rsidR="00EF39D9" w:rsidRPr="00D32920">
        <w:rPr>
          <w:rFonts w:ascii="Bookman Old Style" w:hAnsi="Bookman Old Style" w:cs="Arial"/>
          <w:b w:val="0"/>
          <w:bCs/>
        </w:rPr>
        <w:t>para el cálculo de las tasas de descuento será</w:t>
      </w:r>
      <w:r w:rsidR="00FB6398" w:rsidRPr="00D32920">
        <w:rPr>
          <w:rFonts w:ascii="Bookman Old Style" w:hAnsi="Bookman Old Style" w:cs="Arial"/>
          <w:b w:val="0"/>
          <w:bCs/>
        </w:rPr>
        <w:t xml:space="preserve"> el código GICS 551020</w:t>
      </w:r>
      <w:r w:rsidR="00333D90" w:rsidRPr="00D32920">
        <w:rPr>
          <w:rFonts w:ascii="Bookman Old Style" w:hAnsi="Bookman Old Style" w:cs="Arial"/>
          <w:b w:val="0"/>
          <w:bCs/>
        </w:rPr>
        <w:t>.</w:t>
      </w:r>
    </w:p>
    <w:p w14:paraId="17E16266" w14:textId="3C88946F" w:rsidR="00EC1DC2" w:rsidRPr="00D32920" w:rsidRDefault="00EC1DC2" w:rsidP="001515C3">
      <w:pPr>
        <w:ind w:left="0"/>
        <w:jc w:val="both"/>
        <w:rPr>
          <w:rFonts w:ascii="Bookman Old Style" w:hAnsi="Bookman Old Style" w:cs="Arial"/>
          <w:bCs/>
        </w:rPr>
      </w:pPr>
    </w:p>
    <w:p w14:paraId="239BDF88" w14:textId="6EBCC07E" w:rsidR="00EC1DC2" w:rsidRPr="00D32920" w:rsidRDefault="00EC1DC2" w:rsidP="00D32920">
      <w:pPr>
        <w:pStyle w:val="Ttulo1"/>
        <w:ind w:left="0"/>
        <w:jc w:val="both"/>
        <w:rPr>
          <w:rFonts w:ascii="Bookman Old Style" w:hAnsi="Bookman Old Style" w:cs="Arial"/>
          <w:b w:val="0"/>
          <w:bCs/>
        </w:rPr>
      </w:pPr>
      <w:r w:rsidRPr="00D32920">
        <w:rPr>
          <w:rFonts w:ascii="Bookman Old Style" w:hAnsi="Bookman Old Style" w:cs="Arial"/>
        </w:rPr>
        <w:t xml:space="preserve">ARTÍCULO </w:t>
      </w:r>
      <w:r w:rsidR="00EF1421" w:rsidRPr="00D32920">
        <w:rPr>
          <w:rFonts w:ascii="Bookman Old Style" w:hAnsi="Bookman Old Style" w:cs="Arial"/>
        </w:rPr>
        <w:t>3</w:t>
      </w:r>
      <w:r w:rsidRPr="00D32920">
        <w:rPr>
          <w:rFonts w:ascii="Bookman Old Style" w:hAnsi="Bookman Old Style" w:cs="Arial"/>
        </w:rPr>
        <w:t>.</w:t>
      </w:r>
      <w:r>
        <w:rPr>
          <w:rFonts w:ascii="Bookman Old Style" w:hAnsi="Bookman Old Style" w:cs="Arial"/>
        </w:rPr>
        <w:t xml:space="preserve"> </w:t>
      </w:r>
      <w:r w:rsidR="00EF1421" w:rsidRPr="00D32920">
        <w:rPr>
          <w:rFonts w:ascii="Bookman Old Style" w:hAnsi="Bookman Old Style" w:cs="Arial"/>
        </w:rPr>
        <w:t>Fecha de cálculo para la estimación de cada una de las variables para el cálculo de la tasa de descuento</w:t>
      </w:r>
      <w:r w:rsidR="007C6775" w:rsidRPr="00D32920">
        <w:rPr>
          <w:rFonts w:ascii="Bookman Old Style" w:hAnsi="Bookman Old Style" w:cs="Arial"/>
        </w:rPr>
        <w:t>.</w:t>
      </w:r>
      <w:r w:rsidR="007C6775" w:rsidRPr="007C6775">
        <w:rPr>
          <w:rFonts w:ascii="Bookman Old Style" w:hAnsi="Bookman Old Style" w:cs="Arial"/>
        </w:rPr>
        <w:t xml:space="preserve"> </w:t>
      </w:r>
      <w:r w:rsidR="007A242F" w:rsidRPr="00D32920">
        <w:rPr>
          <w:rFonts w:ascii="Bookman Old Style" w:hAnsi="Bookman Old Style" w:cs="Arial"/>
          <w:b w:val="0"/>
          <w:bCs/>
        </w:rPr>
        <w:t xml:space="preserve">En el cálculo de la tasa de descuento se utilizará toda la información </w:t>
      </w:r>
      <w:r w:rsidR="006A1354">
        <w:rPr>
          <w:rFonts w:ascii="Bookman Old Style" w:hAnsi="Bookman Old Style" w:cs="Arial"/>
          <w:b w:val="0"/>
          <w:bCs/>
        </w:rPr>
        <w:t xml:space="preserve">prevista </w:t>
      </w:r>
      <w:r w:rsidR="00711701">
        <w:rPr>
          <w:rFonts w:ascii="Bookman Old Style" w:hAnsi="Bookman Old Style" w:cs="Arial"/>
          <w:b w:val="0"/>
          <w:bCs/>
        </w:rPr>
        <w:t xml:space="preserve">que esté </w:t>
      </w:r>
      <w:r w:rsidR="007A242F" w:rsidRPr="00D32920">
        <w:rPr>
          <w:rFonts w:ascii="Bookman Old Style" w:hAnsi="Bookman Old Style" w:cs="Arial"/>
          <w:b w:val="0"/>
          <w:bCs/>
        </w:rPr>
        <w:t xml:space="preserve">disponible hasta el 31 de </w:t>
      </w:r>
      <w:r w:rsidR="002425A9">
        <w:rPr>
          <w:rFonts w:ascii="Bookman Old Style" w:hAnsi="Bookman Old Style" w:cs="Arial"/>
          <w:b w:val="0"/>
          <w:bCs/>
        </w:rPr>
        <w:t>julio</w:t>
      </w:r>
      <w:r w:rsidR="007A242F" w:rsidRPr="00D32920">
        <w:rPr>
          <w:rFonts w:ascii="Bookman Old Style" w:hAnsi="Bookman Old Style" w:cs="Arial"/>
          <w:b w:val="0"/>
          <w:bCs/>
        </w:rPr>
        <w:t xml:space="preserve"> de 2021.</w:t>
      </w:r>
    </w:p>
    <w:p w14:paraId="5EB334B3" w14:textId="1BF990B8" w:rsidR="00EC1DC2" w:rsidRDefault="00EC1DC2" w:rsidP="001515C3">
      <w:pPr>
        <w:ind w:left="0"/>
        <w:jc w:val="both"/>
        <w:rPr>
          <w:rFonts w:ascii="Bookman Old Style" w:hAnsi="Bookman Old Style" w:cs="Arial"/>
          <w:b/>
          <w:bCs/>
        </w:rPr>
      </w:pPr>
    </w:p>
    <w:p w14:paraId="47B14E03" w14:textId="5F83220C" w:rsidR="00EF1421" w:rsidRPr="00D32920" w:rsidRDefault="00EF1421" w:rsidP="00D32920">
      <w:pPr>
        <w:pStyle w:val="Ttulo1"/>
        <w:ind w:left="0"/>
        <w:jc w:val="both"/>
        <w:rPr>
          <w:rFonts w:ascii="Bookman Old Style" w:hAnsi="Bookman Old Style" w:cs="Arial"/>
        </w:rPr>
      </w:pPr>
      <w:r w:rsidRPr="00D32920">
        <w:rPr>
          <w:rFonts w:ascii="Bookman Old Style" w:hAnsi="Bookman Old Style" w:cs="Arial"/>
        </w:rPr>
        <w:t xml:space="preserve">ARTÍCULO </w:t>
      </w:r>
      <w:r w:rsidR="00E1096B" w:rsidRPr="00D32920">
        <w:rPr>
          <w:rFonts w:ascii="Bookman Old Style" w:hAnsi="Bookman Old Style" w:cs="Arial"/>
        </w:rPr>
        <w:t>4</w:t>
      </w:r>
      <w:r w:rsidRPr="00D32920">
        <w:rPr>
          <w:rFonts w:ascii="Bookman Old Style" w:hAnsi="Bookman Old Style" w:cs="Arial"/>
        </w:rPr>
        <w:t xml:space="preserve">. </w:t>
      </w:r>
      <w:r w:rsidR="002145E6" w:rsidRPr="00D32920">
        <w:rPr>
          <w:rFonts w:ascii="Bookman Old Style" w:hAnsi="Bookman Old Style" w:cs="Arial"/>
        </w:rPr>
        <w:t>Tasa</w:t>
      </w:r>
      <w:r w:rsidR="003F4E03">
        <w:rPr>
          <w:rFonts w:ascii="Bookman Old Style" w:hAnsi="Bookman Old Style" w:cs="Arial"/>
        </w:rPr>
        <w:t>s</w:t>
      </w:r>
      <w:r w:rsidR="002145E6" w:rsidRPr="00D32920">
        <w:rPr>
          <w:rFonts w:ascii="Bookman Old Style" w:hAnsi="Bookman Old Style" w:cs="Arial"/>
        </w:rPr>
        <w:t xml:space="preserve"> de descuento para la actividad de transporte de gas natural. </w:t>
      </w:r>
      <w:r w:rsidR="002145E6" w:rsidRPr="00D32920">
        <w:rPr>
          <w:rFonts w:ascii="Bookman Old Style" w:hAnsi="Bookman Old Style" w:cs="Arial"/>
          <w:b w:val="0"/>
          <w:bCs/>
        </w:rPr>
        <w:t xml:space="preserve">La tasa de descuento que regirá para la actividad de transporte de gas </w:t>
      </w:r>
      <w:r w:rsidR="002145E6">
        <w:rPr>
          <w:rFonts w:ascii="Bookman Old Style" w:hAnsi="Bookman Old Style" w:cs="Arial"/>
          <w:b w:val="0"/>
          <w:bCs/>
        </w:rPr>
        <w:t xml:space="preserve">en la remuneración de los </w:t>
      </w:r>
      <w:r w:rsidR="002145E6" w:rsidRPr="0005311D">
        <w:rPr>
          <w:rFonts w:ascii="Bookman Old Style" w:hAnsi="Bookman Old Style" w:cs="Arial"/>
          <w:b w:val="0"/>
          <w:bCs/>
          <w:lang w:val="es-ES"/>
        </w:rPr>
        <w:t>servicios de capacidad a través de cargos fijos</w:t>
      </w:r>
      <w:r w:rsidR="002145E6">
        <w:rPr>
          <w:rFonts w:ascii="Bookman Old Style" w:hAnsi="Bookman Old Style" w:cs="Arial"/>
          <w:b w:val="0"/>
          <w:bCs/>
          <w:lang w:val="es-ES"/>
        </w:rPr>
        <w:t>,</w:t>
      </w:r>
      <w:r w:rsidR="002145E6" w:rsidRPr="0005311D">
        <w:rPr>
          <w:rFonts w:ascii="Bookman Old Style" w:hAnsi="Bookman Old Style" w:cs="Arial"/>
          <w:b w:val="0"/>
          <w:bCs/>
          <w:lang w:val="es-ES"/>
        </w:rPr>
        <w:t xml:space="preserve"> </w:t>
      </w:r>
      <m:oMath>
        <m:r>
          <m:rPr>
            <m:sty m:val="bi"/>
          </m:rPr>
          <w:rPr>
            <w:rFonts w:ascii="Cambria Math" w:hAnsi="Cambria Math" w:cs="Arial"/>
            <w:lang w:val="es-ES_tradnl"/>
          </w:rPr>
          <m:t>Tkc</m:t>
        </m:r>
      </m:oMath>
      <w:r w:rsidR="002145E6">
        <w:rPr>
          <w:rFonts w:ascii="Bookman Old Style" w:hAnsi="Bookman Old Style" w:cs="Arial"/>
          <w:b w:val="0"/>
          <w:bCs/>
        </w:rPr>
        <w:t xml:space="preserve">, </w:t>
      </w:r>
      <w:r w:rsidR="002145E6" w:rsidRPr="005D7000">
        <w:rPr>
          <w:rFonts w:ascii="Bookman Old Style" w:hAnsi="Bookman Old Style" w:cs="Arial"/>
          <w:b w:val="0"/>
          <w:bCs/>
        </w:rPr>
        <w:t>servicios de volumen a través de cargos variables</w:t>
      </w:r>
      <w:r w:rsidR="002145E6">
        <w:rPr>
          <w:rFonts w:ascii="Bookman Old Style" w:hAnsi="Bookman Old Style" w:cs="Arial"/>
          <w:b w:val="0"/>
          <w:bCs/>
        </w:rPr>
        <w:t xml:space="preserve">, </w:t>
      </w:r>
      <m:oMath>
        <m:r>
          <m:rPr>
            <m:sty m:val="bi"/>
          </m:rPr>
          <w:rPr>
            <w:rFonts w:ascii="Cambria Math" w:hAnsi="Cambria Math" w:cs="Arial"/>
            <w:lang w:val="es-ES_tradnl"/>
          </w:rPr>
          <m:t>Tkv</m:t>
        </m:r>
      </m:oMath>
      <w:r w:rsidR="002145E6">
        <w:rPr>
          <w:rFonts w:ascii="Bookman Old Style" w:hAnsi="Bookman Old Style" w:cs="Arial"/>
          <w:b w:val="0"/>
          <w:bCs/>
        </w:rPr>
        <w:t xml:space="preserve"> y </w:t>
      </w:r>
      <w:r w:rsidR="002145E6" w:rsidRPr="00F73B05">
        <w:rPr>
          <w:rFonts w:ascii="Bookman Old Style" w:hAnsi="Bookman Old Style" w:cs="Arial"/>
          <w:b w:val="0"/>
          <w:bCs/>
        </w:rPr>
        <w:t>por servicios de transporte a través de ingreso regulado</w:t>
      </w:r>
      <w:r w:rsidR="002145E6">
        <w:rPr>
          <w:rFonts w:ascii="Bookman Old Style" w:hAnsi="Bookman Old Style" w:cs="Arial"/>
          <w:b w:val="0"/>
          <w:bCs/>
        </w:rPr>
        <w:t xml:space="preserve">, </w:t>
      </w:r>
      <m:oMath>
        <m:r>
          <m:rPr>
            <m:sty m:val="bi"/>
          </m:rPr>
          <w:rPr>
            <w:rFonts w:ascii="Cambria Math" w:hAnsi="Cambria Math" w:cs="Arial"/>
            <w:lang w:val="es-ES_tradnl"/>
          </w:rPr>
          <m:t>Tkip,</m:t>
        </m:r>
      </m:oMath>
      <w:r w:rsidR="002145E6">
        <w:rPr>
          <w:rFonts w:ascii="Bookman Old Style" w:hAnsi="Bookman Old Style" w:cs="Arial"/>
          <w:b w:val="0"/>
          <w:bCs/>
        </w:rPr>
        <w:t xml:space="preserve"> </w:t>
      </w:r>
      <w:r w:rsidR="002145E6" w:rsidRPr="00D32920">
        <w:rPr>
          <w:rFonts w:ascii="Bookman Old Style" w:hAnsi="Bookman Old Style" w:cs="Arial"/>
          <w:b w:val="0"/>
          <w:bCs/>
        </w:rPr>
        <w:t>será 10,</w:t>
      </w:r>
      <w:r w:rsidR="000276D7">
        <w:rPr>
          <w:rFonts w:ascii="Bookman Old Style" w:hAnsi="Bookman Old Style" w:cs="Arial"/>
          <w:b w:val="0"/>
          <w:bCs/>
        </w:rPr>
        <w:t>94</w:t>
      </w:r>
      <w:r w:rsidR="002145E6" w:rsidRPr="00D32920">
        <w:rPr>
          <w:rFonts w:ascii="Bookman Old Style" w:hAnsi="Bookman Old Style" w:cs="Arial"/>
          <w:b w:val="0"/>
          <w:bCs/>
        </w:rPr>
        <w:t>% en pesos colombianos constantes antes de impuestos</w:t>
      </w:r>
      <w:r w:rsidR="00FA0986">
        <w:rPr>
          <w:rFonts w:ascii="Bookman Old Style" w:hAnsi="Bookman Old Style" w:cs="Arial"/>
          <w:b w:val="0"/>
          <w:bCs/>
        </w:rPr>
        <w:t>, para cada una de ellas.</w:t>
      </w:r>
    </w:p>
    <w:p w14:paraId="305B6755" w14:textId="3D97F342" w:rsidR="000A03F1" w:rsidRDefault="000A03F1" w:rsidP="00EF1421">
      <w:pPr>
        <w:ind w:left="0"/>
        <w:jc w:val="both"/>
        <w:rPr>
          <w:rFonts w:ascii="Bookman Old Style" w:hAnsi="Bookman Old Style" w:cs="Arial"/>
        </w:rPr>
      </w:pPr>
    </w:p>
    <w:p w14:paraId="095BFA7B" w14:textId="49EBABC6" w:rsidR="000A03F1" w:rsidRDefault="000A03F1" w:rsidP="00EF1421">
      <w:pPr>
        <w:ind w:left="0"/>
        <w:jc w:val="both"/>
        <w:rPr>
          <w:rFonts w:ascii="Bookman Old Style" w:hAnsi="Bookman Old Style" w:cs="Arial"/>
        </w:rPr>
      </w:pPr>
      <w:r w:rsidRPr="00954AB7">
        <w:rPr>
          <w:rFonts w:ascii="Bookman Old Style" w:hAnsi="Bookman Old Style" w:cs="Arial"/>
          <w:b/>
          <w:bCs/>
        </w:rPr>
        <w:t>Parágrafo</w:t>
      </w:r>
      <w:r>
        <w:rPr>
          <w:rFonts w:ascii="Bookman Old Style" w:hAnsi="Bookman Old Style" w:cs="Arial"/>
        </w:rPr>
        <w:t xml:space="preserve">. </w:t>
      </w:r>
      <w:r w:rsidR="00A44377" w:rsidRPr="00A44377">
        <w:rPr>
          <w:rFonts w:ascii="Bookman Old Style" w:hAnsi="Bookman Old Style" w:cs="Arial"/>
        </w:rPr>
        <w:t xml:space="preserve">La vigencia de la tasa de descuento definida en este artículo estará supeditada a las disposiciones del parágrafo del artículo 4 de la Resolución CREG 004 de 2021 </w:t>
      </w:r>
      <w:r w:rsidR="00FD33BD" w:rsidRPr="00FD33BD">
        <w:rPr>
          <w:rFonts w:ascii="Bookman Old Style" w:hAnsi="Bookman Old Style" w:cs="Arial"/>
        </w:rPr>
        <w:t>o aquellas normas que la modifiquen, adicionen o sustituyan</w:t>
      </w:r>
      <w:r w:rsidR="00FD33BD">
        <w:rPr>
          <w:rFonts w:ascii="Bookman Old Style" w:hAnsi="Bookman Old Style" w:cs="Arial"/>
        </w:rPr>
        <w:t>,</w:t>
      </w:r>
      <w:r w:rsidR="00FD33BD" w:rsidRPr="00A44377">
        <w:rPr>
          <w:rFonts w:ascii="Bookman Old Style" w:hAnsi="Bookman Old Style" w:cs="Arial"/>
        </w:rPr>
        <w:t xml:space="preserve"> </w:t>
      </w:r>
      <w:r w:rsidR="00A44377" w:rsidRPr="00A44377">
        <w:rPr>
          <w:rFonts w:ascii="Bookman Old Style" w:hAnsi="Bookman Old Style" w:cs="Arial"/>
        </w:rPr>
        <w:t>cuando a ello hubiere lugar.</w:t>
      </w:r>
    </w:p>
    <w:p w14:paraId="040E574B" w14:textId="2D8AFA4E" w:rsidR="00EF1421" w:rsidRPr="00EC1DC2" w:rsidRDefault="00EF1421" w:rsidP="001515C3">
      <w:pPr>
        <w:ind w:left="0"/>
        <w:jc w:val="both"/>
        <w:rPr>
          <w:rFonts w:ascii="Bookman Old Style" w:hAnsi="Bookman Old Style" w:cs="Arial"/>
          <w:b/>
          <w:bCs/>
        </w:rPr>
      </w:pPr>
    </w:p>
    <w:p w14:paraId="1EBE6C06" w14:textId="581E9E65" w:rsidR="000776BE" w:rsidRPr="00F340A2" w:rsidRDefault="000776BE" w:rsidP="00F74E0C">
      <w:pPr>
        <w:pStyle w:val="Ttulo1"/>
        <w:ind w:left="0"/>
        <w:jc w:val="both"/>
        <w:rPr>
          <w:rFonts w:ascii="Bookman Old Style" w:hAnsi="Bookman Old Style" w:cs="Arial"/>
          <w:b w:val="0"/>
        </w:rPr>
      </w:pPr>
      <w:r w:rsidRPr="00F340A2">
        <w:rPr>
          <w:rFonts w:ascii="Bookman Old Style" w:hAnsi="Bookman Old Style" w:cs="Arial"/>
        </w:rPr>
        <w:t xml:space="preserve">ARTÍCULO </w:t>
      </w:r>
      <w:r w:rsidR="00847699">
        <w:rPr>
          <w:rFonts w:ascii="Bookman Old Style" w:hAnsi="Bookman Old Style" w:cs="Arial"/>
        </w:rPr>
        <w:t>5</w:t>
      </w:r>
      <w:r w:rsidRPr="00F340A2">
        <w:rPr>
          <w:rFonts w:ascii="Bookman Old Style" w:hAnsi="Bookman Old Style" w:cs="Arial"/>
        </w:rPr>
        <w:t xml:space="preserve">. Vigencia. </w:t>
      </w:r>
      <w:r w:rsidRPr="00F74E0C">
        <w:rPr>
          <w:rFonts w:ascii="Bookman Old Style" w:hAnsi="Bookman Old Style" w:cs="Arial"/>
          <w:b w:val="0"/>
          <w:spacing w:val="-4"/>
        </w:rPr>
        <w:t xml:space="preserve">La presente resolución rige a partir de la fecha de su publicación en el </w:t>
      </w:r>
      <w:r w:rsidRPr="00F74E0C">
        <w:rPr>
          <w:rFonts w:ascii="Bookman Old Style" w:hAnsi="Bookman Old Style" w:cs="Arial"/>
          <w:b w:val="0"/>
          <w:i/>
          <w:spacing w:val="-4"/>
        </w:rPr>
        <w:t>Diario Oficial</w:t>
      </w:r>
      <w:r w:rsidRPr="00F74E0C">
        <w:rPr>
          <w:rFonts w:ascii="Bookman Old Style" w:hAnsi="Bookman Old Style" w:cs="Arial"/>
          <w:b w:val="0"/>
          <w:spacing w:val="-4"/>
        </w:rPr>
        <w:t xml:space="preserve"> y deroga todas las disposiciones que le sean contrarias.</w:t>
      </w:r>
    </w:p>
    <w:bookmarkEnd w:id="3"/>
    <w:p w14:paraId="0A42EBC3" w14:textId="77777777" w:rsidR="000776BE" w:rsidRPr="00F340A2" w:rsidRDefault="000776BE" w:rsidP="000776BE">
      <w:pPr>
        <w:jc w:val="center"/>
        <w:rPr>
          <w:rFonts w:ascii="Bookman Old Style" w:hAnsi="Bookman Old Style"/>
          <w:b/>
        </w:rPr>
      </w:pPr>
    </w:p>
    <w:p w14:paraId="445B598D" w14:textId="77777777" w:rsidR="000776BE" w:rsidRPr="00F340A2" w:rsidRDefault="000776BE" w:rsidP="000776BE">
      <w:pPr>
        <w:jc w:val="center"/>
        <w:rPr>
          <w:rFonts w:ascii="Bookman Old Style" w:hAnsi="Bookman Old Style"/>
          <w:b/>
        </w:rPr>
      </w:pPr>
    </w:p>
    <w:p w14:paraId="7F875B86" w14:textId="77777777" w:rsidR="000776BE" w:rsidRPr="00F340A2" w:rsidRDefault="000776BE" w:rsidP="00874130">
      <w:pPr>
        <w:ind w:left="0"/>
        <w:jc w:val="center"/>
        <w:rPr>
          <w:rFonts w:ascii="Bookman Old Style" w:hAnsi="Bookman Old Style"/>
          <w:b/>
        </w:rPr>
      </w:pPr>
      <w:r w:rsidRPr="00F340A2">
        <w:rPr>
          <w:rFonts w:ascii="Bookman Old Style" w:hAnsi="Bookman Old Style"/>
          <w:b/>
        </w:rPr>
        <w:t>PUBLÍQUESE Y CÚMPLASE</w:t>
      </w:r>
    </w:p>
    <w:p w14:paraId="06CF13B4" w14:textId="77777777" w:rsidR="000776BE" w:rsidRPr="00F340A2" w:rsidRDefault="000776BE" w:rsidP="000776BE">
      <w:pPr>
        <w:ind w:left="0"/>
        <w:rPr>
          <w:rFonts w:ascii="Bookman Old Style" w:hAnsi="Bookman Old Style"/>
        </w:rPr>
      </w:pPr>
    </w:p>
    <w:p w14:paraId="2A9C689B" w14:textId="5C0CC9B1" w:rsidR="00C71FD6" w:rsidRDefault="00C71FD6" w:rsidP="000776BE">
      <w:pPr>
        <w:ind w:left="0"/>
        <w:rPr>
          <w:rFonts w:ascii="Bookman Old Style" w:hAnsi="Bookman Old Style"/>
        </w:rPr>
      </w:pPr>
    </w:p>
    <w:p w14:paraId="71A26AC2" w14:textId="77777777" w:rsidR="005047AF" w:rsidRDefault="005047AF" w:rsidP="000776BE">
      <w:pPr>
        <w:ind w:left="0"/>
        <w:rPr>
          <w:rFonts w:ascii="Bookman Old Style" w:hAnsi="Bookman Old Style"/>
        </w:rPr>
      </w:pPr>
    </w:p>
    <w:p w14:paraId="6BD90D77" w14:textId="785DEE1A" w:rsidR="00C71FD6" w:rsidRDefault="00C71FD6" w:rsidP="00AC0EA4">
      <w:pPr>
        <w:tabs>
          <w:tab w:val="left" w:pos="5295"/>
        </w:tabs>
        <w:ind w:left="0"/>
        <w:rPr>
          <w:rFonts w:ascii="Bookman Old Style" w:hAnsi="Bookman Old Style"/>
        </w:rPr>
      </w:pPr>
    </w:p>
    <w:p w14:paraId="796F5FC9" w14:textId="77777777" w:rsidR="00C71FD6" w:rsidRPr="00F833DC" w:rsidRDefault="00C71FD6" w:rsidP="000776BE">
      <w:pPr>
        <w:ind w:left="0"/>
        <w:rPr>
          <w:rFonts w:ascii="Bookman Old Style" w:hAnsi="Bookman Old Style" w:cs="Arial"/>
          <w:spacing w:val="-4"/>
          <w:szCs w:val="20"/>
          <w:lang w:val="es-CO"/>
        </w:rPr>
      </w:pPr>
    </w:p>
    <w:tbl>
      <w:tblPr>
        <w:tblW w:w="19419" w:type="dxa"/>
        <w:jc w:val="center"/>
        <w:tblLayout w:type="fixed"/>
        <w:tblCellMar>
          <w:left w:w="70" w:type="dxa"/>
          <w:right w:w="70" w:type="dxa"/>
        </w:tblCellMar>
        <w:tblLook w:val="04A0" w:firstRow="1" w:lastRow="0" w:firstColumn="1" w:lastColumn="0" w:noHBand="0" w:noVBand="1"/>
      </w:tblPr>
      <w:tblGrid>
        <w:gridCol w:w="4962"/>
        <w:gridCol w:w="4819"/>
        <w:gridCol w:w="4819"/>
        <w:gridCol w:w="4819"/>
      </w:tblGrid>
      <w:tr w:rsidR="00AC0EA4" w:rsidRPr="00E8024E" w14:paraId="783C3CEA" w14:textId="77777777" w:rsidTr="00AC0EA4">
        <w:trPr>
          <w:jc w:val="center"/>
        </w:trPr>
        <w:tc>
          <w:tcPr>
            <w:tcW w:w="4962" w:type="dxa"/>
          </w:tcPr>
          <w:p w14:paraId="1DDBB5DC" w14:textId="5B45806D" w:rsidR="00AC0EA4" w:rsidRPr="00E8024E" w:rsidRDefault="00AC0EA4" w:rsidP="00AC0EA4">
            <w:pPr>
              <w:ind w:left="-142" w:firstLine="142"/>
              <w:jc w:val="center"/>
              <w:rPr>
                <w:rFonts w:ascii="Bookman Old Style" w:hAnsi="Bookman Old Style" w:cs="Arial"/>
                <w:b/>
                <w:bCs/>
                <w:spacing w:val="-4"/>
                <w:szCs w:val="20"/>
                <w:lang w:val="es-CO"/>
              </w:rPr>
            </w:pPr>
          </w:p>
        </w:tc>
        <w:tc>
          <w:tcPr>
            <w:tcW w:w="4819" w:type="dxa"/>
          </w:tcPr>
          <w:p w14:paraId="44F742AB" w14:textId="198536BE" w:rsidR="00AC0EA4" w:rsidRPr="00E8024E" w:rsidDel="00AC0EA4" w:rsidRDefault="00AC0EA4" w:rsidP="00AC0EA4">
            <w:pPr>
              <w:ind w:left="19" w:right="-142"/>
              <w:jc w:val="center"/>
              <w:rPr>
                <w:rFonts w:ascii="Bookman Old Style" w:hAnsi="Bookman Old Style" w:cs="Arial"/>
                <w:b/>
                <w:bCs/>
                <w:spacing w:val="-4"/>
                <w:szCs w:val="20"/>
                <w:lang w:val="es-CO"/>
              </w:rPr>
            </w:pPr>
            <w:r>
              <w:rPr>
                <w:rFonts w:ascii="Bookman Old Style" w:hAnsi="Bookman Old Style" w:cs="Arial"/>
                <w:b/>
                <w:lang w:val="es-CO" w:eastAsia="es-CO"/>
              </w:rPr>
              <w:t>DIEGO MESA PUYO</w:t>
            </w:r>
          </w:p>
        </w:tc>
        <w:tc>
          <w:tcPr>
            <w:tcW w:w="4819" w:type="dxa"/>
          </w:tcPr>
          <w:p w14:paraId="5CC57AC7" w14:textId="2691DF7B" w:rsidR="00AC0EA4" w:rsidRPr="00E8024E" w:rsidDel="00AC0EA4" w:rsidRDefault="00AC0EA4" w:rsidP="00AC0EA4">
            <w:pPr>
              <w:ind w:left="19" w:right="-142"/>
              <w:jc w:val="center"/>
              <w:rPr>
                <w:rFonts w:ascii="Bookman Old Style" w:hAnsi="Bookman Old Style" w:cs="Arial"/>
                <w:b/>
                <w:bCs/>
                <w:spacing w:val="-4"/>
                <w:szCs w:val="20"/>
                <w:lang w:val="es-CO"/>
              </w:rPr>
            </w:pPr>
            <w:r w:rsidRPr="00966833">
              <w:rPr>
                <w:rFonts w:ascii="Bookman Old Style" w:hAnsi="Bookman Old Style" w:cs="Arial"/>
                <w:b/>
                <w:bCs/>
                <w:lang w:val="es-CO" w:eastAsia="es-CO"/>
              </w:rPr>
              <w:t>JORGE ALBERTO VALENCIA MARÍN</w:t>
            </w:r>
          </w:p>
        </w:tc>
        <w:tc>
          <w:tcPr>
            <w:tcW w:w="4819" w:type="dxa"/>
          </w:tcPr>
          <w:p w14:paraId="10DC8DE5" w14:textId="43D16134" w:rsidR="00AC0EA4" w:rsidRPr="00E8024E" w:rsidRDefault="00AC0EA4" w:rsidP="00AC0EA4">
            <w:pPr>
              <w:ind w:left="19" w:right="-142"/>
              <w:jc w:val="center"/>
              <w:rPr>
                <w:rFonts w:ascii="Bookman Old Style" w:hAnsi="Bookman Old Style" w:cs="Arial"/>
                <w:b/>
                <w:bCs/>
                <w:spacing w:val="-4"/>
                <w:szCs w:val="20"/>
                <w:lang w:val="es-CO"/>
              </w:rPr>
            </w:pPr>
          </w:p>
        </w:tc>
      </w:tr>
      <w:tr w:rsidR="00AC0EA4" w:rsidRPr="00F833DC" w14:paraId="56EA0A9D" w14:textId="77777777" w:rsidTr="00AC0EA4">
        <w:trPr>
          <w:jc w:val="center"/>
        </w:trPr>
        <w:tc>
          <w:tcPr>
            <w:tcW w:w="4962" w:type="dxa"/>
          </w:tcPr>
          <w:p w14:paraId="417D143B" w14:textId="50893E5A" w:rsidR="00AC0EA4" w:rsidRPr="00F833DC" w:rsidRDefault="00AC0EA4" w:rsidP="00AC0EA4">
            <w:pPr>
              <w:ind w:left="0"/>
              <w:jc w:val="center"/>
              <w:rPr>
                <w:rFonts w:ascii="Bookman Old Style" w:hAnsi="Bookman Old Style" w:cs="Arial"/>
                <w:spacing w:val="-4"/>
                <w:szCs w:val="20"/>
                <w:lang w:val="es-CO"/>
              </w:rPr>
            </w:pPr>
          </w:p>
        </w:tc>
        <w:tc>
          <w:tcPr>
            <w:tcW w:w="4819" w:type="dxa"/>
          </w:tcPr>
          <w:p w14:paraId="45373DF6" w14:textId="77777777" w:rsidR="00AC0EA4" w:rsidRPr="00966833" w:rsidRDefault="00AC0EA4" w:rsidP="00AC0EA4">
            <w:pPr>
              <w:ind w:left="0"/>
              <w:jc w:val="center"/>
              <w:rPr>
                <w:rFonts w:ascii="Bookman Old Style" w:hAnsi="Bookman Old Style" w:cs="Arial"/>
                <w:lang w:val="es-CO" w:eastAsia="es-CO"/>
              </w:rPr>
            </w:pPr>
            <w:r>
              <w:rPr>
                <w:rFonts w:ascii="Bookman Old Style" w:hAnsi="Bookman Old Style" w:cs="Arial"/>
                <w:lang w:val="es-CO" w:eastAsia="es-CO"/>
              </w:rPr>
              <w:t>M</w:t>
            </w:r>
            <w:r w:rsidRPr="00966833">
              <w:rPr>
                <w:rFonts w:ascii="Bookman Old Style" w:hAnsi="Bookman Old Style" w:cs="Arial"/>
                <w:lang w:val="es-CO" w:eastAsia="es-CO"/>
              </w:rPr>
              <w:t xml:space="preserve">inistro de </w:t>
            </w:r>
            <w:r>
              <w:rPr>
                <w:rFonts w:ascii="Bookman Old Style" w:hAnsi="Bookman Old Style" w:cs="Arial"/>
                <w:lang w:val="es-CO" w:eastAsia="es-CO"/>
              </w:rPr>
              <w:t xml:space="preserve">Minas y </w:t>
            </w:r>
            <w:r w:rsidRPr="00966833">
              <w:rPr>
                <w:rFonts w:ascii="Bookman Old Style" w:hAnsi="Bookman Old Style" w:cs="Arial"/>
                <w:lang w:val="es-CO" w:eastAsia="es-CO"/>
              </w:rPr>
              <w:t>Energía</w:t>
            </w:r>
          </w:p>
          <w:p w14:paraId="790ADB12" w14:textId="7350DCC2" w:rsidR="00AC0EA4" w:rsidRPr="00F833DC" w:rsidDel="00AC0EA4" w:rsidRDefault="00AC0EA4" w:rsidP="00AC0EA4">
            <w:pPr>
              <w:jc w:val="center"/>
              <w:rPr>
                <w:rFonts w:ascii="Bookman Old Style" w:hAnsi="Bookman Old Style" w:cs="Arial"/>
                <w:spacing w:val="-4"/>
                <w:szCs w:val="20"/>
                <w:lang w:val="es-CO"/>
              </w:rPr>
            </w:pPr>
            <w:r w:rsidRPr="00966833">
              <w:rPr>
                <w:rFonts w:ascii="Bookman Old Style" w:hAnsi="Bookman Old Style" w:cs="Arial"/>
                <w:lang w:val="es-CO" w:eastAsia="es-CO"/>
              </w:rPr>
              <w:t>Presidente</w:t>
            </w:r>
          </w:p>
        </w:tc>
        <w:tc>
          <w:tcPr>
            <w:tcW w:w="4819" w:type="dxa"/>
          </w:tcPr>
          <w:p w14:paraId="308331DC" w14:textId="0031E8E1" w:rsidR="00AC0EA4" w:rsidRPr="00F833DC" w:rsidDel="00AC0EA4" w:rsidRDefault="00AC0EA4" w:rsidP="00AC0EA4">
            <w:pPr>
              <w:jc w:val="center"/>
              <w:rPr>
                <w:rFonts w:ascii="Bookman Old Style" w:hAnsi="Bookman Old Style" w:cs="Arial"/>
                <w:spacing w:val="-4"/>
                <w:szCs w:val="20"/>
                <w:lang w:val="es-CO"/>
              </w:rPr>
            </w:pPr>
            <w:r w:rsidRPr="00966833">
              <w:rPr>
                <w:rFonts w:ascii="Bookman Old Style" w:hAnsi="Bookman Old Style" w:cs="Arial"/>
                <w:lang w:val="es-CO" w:eastAsia="es-CO"/>
              </w:rPr>
              <w:t>Director Ejecutivo</w:t>
            </w:r>
          </w:p>
        </w:tc>
        <w:tc>
          <w:tcPr>
            <w:tcW w:w="4819" w:type="dxa"/>
          </w:tcPr>
          <w:p w14:paraId="767DE5E9" w14:textId="3C29DA5D" w:rsidR="00AC0EA4" w:rsidRPr="00F833DC" w:rsidRDefault="00AC0EA4" w:rsidP="00AC0EA4">
            <w:pPr>
              <w:jc w:val="center"/>
              <w:rPr>
                <w:rFonts w:ascii="Bookman Old Style" w:hAnsi="Bookman Old Style" w:cs="Arial"/>
                <w:spacing w:val="-4"/>
                <w:szCs w:val="20"/>
                <w:lang w:val="es-CO"/>
              </w:rPr>
            </w:pPr>
          </w:p>
        </w:tc>
      </w:tr>
      <w:tr w:rsidR="00AC0EA4" w:rsidRPr="00F833DC" w14:paraId="454A4FB6" w14:textId="77777777" w:rsidTr="00AC0EA4">
        <w:trPr>
          <w:jc w:val="center"/>
        </w:trPr>
        <w:tc>
          <w:tcPr>
            <w:tcW w:w="4962" w:type="dxa"/>
          </w:tcPr>
          <w:p w14:paraId="2BACD7A2" w14:textId="77777777" w:rsidR="00AC0EA4" w:rsidRPr="00F833DC" w:rsidDel="00AC0EA4" w:rsidRDefault="00AC0EA4" w:rsidP="00AC0EA4">
            <w:pPr>
              <w:ind w:left="0"/>
              <w:jc w:val="center"/>
              <w:rPr>
                <w:rFonts w:ascii="Bookman Old Style" w:hAnsi="Bookman Old Style" w:cs="Arial"/>
                <w:spacing w:val="-4"/>
                <w:szCs w:val="20"/>
                <w:lang w:val="es-CO"/>
              </w:rPr>
            </w:pPr>
          </w:p>
        </w:tc>
        <w:tc>
          <w:tcPr>
            <w:tcW w:w="4819" w:type="dxa"/>
          </w:tcPr>
          <w:p w14:paraId="44E1A01B" w14:textId="77777777" w:rsidR="00AC0EA4" w:rsidRPr="00F833DC" w:rsidDel="00AC0EA4" w:rsidRDefault="00AC0EA4" w:rsidP="00AC0EA4">
            <w:pPr>
              <w:jc w:val="center"/>
              <w:rPr>
                <w:rFonts w:ascii="Bookman Old Style" w:hAnsi="Bookman Old Style" w:cs="Arial"/>
                <w:spacing w:val="-4"/>
                <w:szCs w:val="20"/>
                <w:lang w:val="es-CO"/>
              </w:rPr>
            </w:pPr>
          </w:p>
        </w:tc>
        <w:tc>
          <w:tcPr>
            <w:tcW w:w="4819" w:type="dxa"/>
          </w:tcPr>
          <w:p w14:paraId="1EC7F338" w14:textId="15BFB085" w:rsidR="00AC0EA4" w:rsidRPr="00F833DC" w:rsidDel="00AC0EA4" w:rsidRDefault="00AC0EA4" w:rsidP="00AC0EA4">
            <w:pPr>
              <w:jc w:val="center"/>
              <w:rPr>
                <w:rFonts w:ascii="Bookman Old Style" w:hAnsi="Bookman Old Style" w:cs="Arial"/>
                <w:spacing w:val="-4"/>
                <w:szCs w:val="20"/>
                <w:lang w:val="es-CO"/>
              </w:rPr>
            </w:pPr>
            <w:r>
              <w:rPr>
                <w:noProof/>
              </w:rPr>
              <w:drawing>
                <wp:inline distT="0" distB="0" distL="0" distR="0" wp14:anchorId="75E39B4E" wp14:editId="37CA085D">
                  <wp:extent cx="9525" cy="9525"/>
                  <wp:effectExtent l="0" t="0" r="0" b="0"/>
                  <wp:docPr id="1526182429" name="Imagen 5" descr="http://apolo.creg.gov.co/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pic:nvPicPr>
                        <pic:blipFill>
                          <a:blip r:embed="rId13">
                            <a:extLst>
                              <a:ext uri="{28A0092B-C50C-407E-A947-70E740481C1C}">
                                <a14:useLocalDpi xmlns:a14="http://schemas.microsoft.com/office/drawing/2010/main" val="0"/>
                              </a:ext>
                            </a:extLst>
                          </a:blip>
                          <a:stretch>
                            <a:fillRect/>
                          </a:stretch>
                        </pic:blipFill>
                        <pic:spPr>
                          <a:xfrm>
                            <a:off x="0" y="0"/>
                            <a:ext cx="9525" cy="9525"/>
                          </a:xfrm>
                          <a:prstGeom prst="rect">
                            <a:avLst/>
                          </a:prstGeom>
                        </pic:spPr>
                      </pic:pic>
                    </a:graphicData>
                  </a:graphic>
                </wp:inline>
              </w:drawing>
            </w:r>
          </w:p>
        </w:tc>
        <w:tc>
          <w:tcPr>
            <w:tcW w:w="4819" w:type="dxa"/>
          </w:tcPr>
          <w:p w14:paraId="20D92417" w14:textId="341C8330" w:rsidR="00AC0EA4" w:rsidRPr="00F833DC" w:rsidDel="00AC0EA4" w:rsidRDefault="00AC0EA4" w:rsidP="00AC0EA4">
            <w:pPr>
              <w:jc w:val="center"/>
              <w:rPr>
                <w:rFonts w:ascii="Bookman Old Style" w:hAnsi="Bookman Old Style" w:cs="Arial"/>
                <w:spacing w:val="-4"/>
                <w:szCs w:val="20"/>
                <w:lang w:val="es-CO"/>
              </w:rPr>
            </w:pPr>
          </w:p>
        </w:tc>
      </w:tr>
    </w:tbl>
    <w:p w14:paraId="5ADA5C45" w14:textId="77777777" w:rsidR="00B103F1" w:rsidRPr="000776BE" w:rsidRDefault="00B103F1" w:rsidP="00F03292">
      <w:pPr>
        <w:ind w:left="0"/>
      </w:pPr>
    </w:p>
    <w:sectPr w:rsidR="00B103F1" w:rsidRPr="000776BE" w:rsidSect="002301BC">
      <w:headerReference w:type="even" r:id="rId14"/>
      <w:headerReference w:type="default" r:id="rId15"/>
      <w:footerReference w:type="even" r:id="rId16"/>
      <w:footerReference w:type="default" r:id="rId17"/>
      <w:headerReference w:type="first" r:id="rId18"/>
      <w:footerReference w:type="first" r:id="rId19"/>
      <w:type w:val="continuous"/>
      <w:pgSz w:w="12242" w:h="18722" w:code="123"/>
      <w:pgMar w:top="2341" w:right="1185" w:bottom="1758" w:left="184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8BFA2D" w14:textId="77777777" w:rsidR="00FC71BB" w:rsidRDefault="00FC71BB">
      <w:r>
        <w:separator/>
      </w:r>
    </w:p>
  </w:endnote>
  <w:endnote w:type="continuationSeparator" w:id="0">
    <w:p w14:paraId="68E342AB" w14:textId="77777777" w:rsidR="00FC71BB" w:rsidRDefault="00FC71BB">
      <w:r>
        <w:continuationSeparator/>
      </w:r>
    </w:p>
  </w:endnote>
  <w:endnote w:type="continuationNotice" w:id="1">
    <w:p w14:paraId="10B75A1C" w14:textId="77777777" w:rsidR="00FC71BB" w:rsidRDefault="00FC71B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mic Sans MS">
    <w:altName w:val="﷽﷽﷽﷽﷽﷽﷽﷽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Palatino">
    <w:altName w:val="﷽﷽﷽﷽﷽﷽﷽﷽iqua"/>
    <w:panose1 w:val="00000000000000000000"/>
    <w:charset w:val="4D"/>
    <w:family w:val="auto"/>
    <w:notTrueType/>
    <w:pitch w:val="variable"/>
    <w:sig w:usb0="A00002FF" w:usb1="7800205A" w:usb2="14600000" w:usb3="00000000" w:csb0="00000193" w:csb1="00000000"/>
  </w:font>
  <w:font w:name="Times">
    <w:altName w:val="Times"/>
    <w:panose1 w:val="02020603050405020304"/>
    <w:charset w:val="00"/>
    <w:family w:val="auto"/>
    <w:pitch w:val="variable"/>
    <w:sig w:usb0="E00002FF" w:usb1="5000205A"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BB4DA" w14:textId="77777777" w:rsidR="00AC0EA4" w:rsidRDefault="00AC0EA4">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A6D6D" w14:textId="77777777" w:rsidR="00AC0EA4" w:rsidRDefault="00AC0EA4">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D629E" w14:textId="77777777" w:rsidR="00AC0EA4" w:rsidRDefault="00AC0EA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AFDE3F" w14:textId="77777777" w:rsidR="00FC71BB" w:rsidRDefault="00FC71BB">
      <w:r>
        <w:separator/>
      </w:r>
    </w:p>
  </w:footnote>
  <w:footnote w:type="continuationSeparator" w:id="0">
    <w:p w14:paraId="5F4409B4" w14:textId="77777777" w:rsidR="00FC71BB" w:rsidRDefault="00FC71BB">
      <w:r>
        <w:continuationSeparator/>
      </w:r>
    </w:p>
  </w:footnote>
  <w:footnote w:type="continuationNotice" w:id="1">
    <w:p w14:paraId="22734423" w14:textId="77777777" w:rsidR="00FC71BB" w:rsidRDefault="00FC71B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D0673" w14:textId="77777777" w:rsidR="00AC0EA4" w:rsidRDefault="00AC0EA4">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6D717" w14:textId="77777777" w:rsidR="003D60DE" w:rsidRDefault="003D60DE" w:rsidP="00951F79">
    <w:pPr>
      <w:pStyle w:val="Ttulo1"/>
      <w:ind w:right="6"/>
      <w:jc w:val="left"/>
      <w:rPr>
        <w:rFonts w:ascii="Bookman Old Style" w:hAnsi="Bookman Old Style" w:cs="Arial"/>
        <w:b w:val="0"/>
        <w:sz w:val="22"/>
        <w:szCs w:val="22"/>
      </w:rPr>
    </w:pPr>
  </w:p>
  <w:p w14:paraId="4C96798D" w14:textId="641419D4" w:rsidR="003D60DE" w:rsidRPr="00951F79" w:rsidRDefault="003D60DE"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u w:val="single"/>
      </w:rPr>
      <w:t xml:space="preserve"> </w:t>
    </w:r>
    <w:r w:rsidR="00AC0EA4">
      <w:rPr>
        <w:rFonts w:ascii="Bookman Old Style" w:hAnsi="Bookman Old Style" w:cs="Arial"/>
        <w:bCs/>
        <w:szCs w:val="24"/>
        <w:u w:val="single"/>
      </w:rPr>
      <w:t>103</w:t>
    </w:r>
    <w:r>
      <w:rPr>
        <w:rFonts w:ascii="Bookman Old Style" w:hAnsi="Bookman Old Style" w:cs="Arial"/>
        <w:b w:val="0"/>
        <w:sz w:val="22"/>
        <w:szCs w:val="22"/>
        <w:u w:val="single"/>
      </w:rPr>
      <w:t xml:space="preserve">      </w:t>
    </w:r>
    <w:r>
      <w:rPr>
        <w:rFonts w:ascii="Bookman Old Style" w:hAnsi="Bookman Old Style" w:cs="Arial"/>
        <w:b w:val="0"/>
        <w:sz w:val="22"/>
        <w:szCs w:val="22"/>
      </w:rPr>
      <w:t xml:space="preserve">DE </w:t>
    </w:r>
    <w:r>
      <w:rPr>
        <w:rFonts w:ascii="Bookman Old Style" w:hAnsi="Bookman Old Style" w:cs="Arial"/>
        <w:b w:val="0"/>
        <w:sz w:val="22"/>
        <w:szCs w:val="22"/>
        <w:u w:val="single"/>
      </w:rPr>
      <w:t xml:space="preserve">      </w:t>
    </w:r>
    <w:r w:rsidR="004E574A" w:rsidRPr="004E574A">
      <w:rPr>
        <w:rFonts w:ascii="Bookman Old Style" w:hAnsi="Bookman Old Style" w:cs="Arial"/>
        <w:bCs/>
        <w:szCs w:val="24"/>
        <w:u w:val="single"/>
      </w:rPr>
      <w:t>0</w:t>
    </w:r>
    <w:r w:rsidR="008D4647">
      <w:rPr>
        <w:rFonts w:ascii="Bookman Old Style" w:hAnsi="Bookman Old Style" w:cs="Arial"/>
        <w:bCs/>
        <w:szCs w:val="24"/>
        <w:u w:val="single"/>
      </w:rPr>
      <w:t>6</w:t>
    </w:r>
    <w:r w:rsidR="004E574A" w:rsidRPr="004E574A">
      <w:rPr>
        <w:rFonts w:ascii="Bookman Old Style" w:hAnsi="Bookman Old Style" w:cs="Arial"/>
        <w:bCs/>
        <w:szCs w:val="24"/>
        <w:u w:val="single"/>
      </w:rPr>
      <w:t xml:space="preserve"> </w:t>
    </w:r>
    <w:r w:rsidR="008D4647">
      <w:rPr>
        <w:rFonts w:ascii="Bookman Old Style" w:hAnsi="Bookman Old Style" w:cs="Arial"/>
        <w:bCs/>
        <w:szCs w:val="24"/>
        <w:u w:val="single"/>
      </w:rPr>
      <w:t>A</w:t>
    </w:r>
    <w:r w:rsidR="00AC0EA4">
      <w:rPr>
        <w:rFonts w:ascii="Bookman Old Style" w:hAnsi="Bookman Old Style" w:cs="Arial"/>
        <w:bCs/>
        <w:szCs w:val="24"/>
        <w:u w:val="single"/>
      </w:rPr>
      <w:t>GO.</w:t>
    </w:r>
    <w:r w:rsidR="004E574A" w:rsidRPr="004E574A">
      <w:rPr>
        <w:rFonts w:ascii="Bookman Old Style" w:hAnsi="Bookman Old Style" w:cs="Arial"/>
        <w:bCs/>
        <w:szCs w:val="24"/>
        <w:u w:val="single"/>
      </w:rPr>
      <w:t xml:space="preserve"> 2021</w:t>
    </w:r>
    <w:r>
      <w:rPr>
        <w:rFonts w:ascii="Bookman Old Style" w:hAnsi="Bookman Old Style" w:cs="Arial"/>
        <w:b w:val="0"/>
        <w:sz w:val="22"/>
        <w:szCs w:val="22"/>
        <w:u w:val="single"/>
      </w:rPr>
      <w:t xml:space="preserve">        </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44087E">
      <w:rPr>
        <w:rFonts w:ascii="Bookman Old Style" w:hAnsi="Bookman Old Style" w:cs="Arial"/>
        <w:b w:val="0"/>
        <w:noProof/>
        <w:sz w:val="22"/>
        <w:szCs w:val="22"/>
      </w:rPr>
      <w:t>6</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5025ED">
      <w:fldChar w:fldCharType="begin"/>
    </w:r>
    <w:r w:rsidR="005025ED">
      <w:instrText>NUMPAGES  \* MERGEFORMAT</w:instrText>
    </w:r>
    <w:r w:rsidR="005025ED">
      <w:fldChar w:fldCharType="separate"/>
    </w:r>
    <w:r w:rsidR="0044087E" w:rsidRPr="0044087E">
      <w:rPr>
        <w:rFonts w:ascii="Bookman Old Style" w:hAnsi="Bookman Old Style" w:cs="Arial"/>
        <w:b w:val="0"/>
        <w:noProof/>
        <w:sz w:val="22"/>
        <w:szCs w:val="22"/>
      </w:rPr>
      <w:t>6</w:t>
    </w:r>
    <w:r w:rsidR="005025ED">
      <w:rPr>
        <w:rFonts w:ascii="Bookman Old Style" w:hAnsi="Bookman Old Style" w:cs="Arial"/>
        <w:b w:val="0"/>
        <w:noProof/>
        <w:sz w:val="22"/>
        <w:szCs w:val="22"/>
      </w:rPr>
      <w:fldChar w:fldCharType="end"/>
    </w:r>
  </w:p>
  <w:p w14:paraId="43C1FB27" w14:textId="77777777" w:rsidR="003D60DE" w:rsidRDefault="003D60DE"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8240" behindDoc="0" locked="0" layoutInCell="1" allowOverlap="1" wp14:anchorId="28D51891" wp14:editId="057818A4">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EC91C0" id="Rectangle 1" o:spid="_x0000_s1026" style="position:absolute;margin-left:-13.8pt;margin-top:10.95pt;width:493.5pt;height:779.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" filled="f" strokeweight="1.5pt"/>
          </w:pict>
        </mc:Fallback>
      </mc:AlternateContent>
    </w:r>
  </w:p>
  <w:p w14:paraId="03CCD459" w14:textId="120EB886" w:rsidR="003D60DE" w:rsidRPr="005047AF" w:rsidRDefault="003F4E03" w:rsidP="004E574A">
    <w:pPr>
      <w:pBdr>
        <w:bottom w:val="single" w:sz="4" w:space="1" w:color="auto"/>
      </w:pBdr>
      <w:ind w:left="0" w:right="148"/>
      <w:jc w:val="both"/>
      <w:rPr>
        <w:b/>
      </w:rPr>
    </w:pPr>
    <w:r w:rsidRPr="003F4E03">
      <w:rPr>
        <w:rFonts w:ascii="Bookman Old Style" w:hAnsi="Bookman Old Style" w:cs="Arial"/>
        <w:sz w:val="22"/>
        <w:szCs w:val="22"/>
      </w:rPr>
      <w:t>Por la cual se definen unos parámetros para la estimación de las tasas de descuento y se determinan las tasas de descuento actividad de transporte de gas natural</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1C9EC" w14:textId="77777777" w:rsidR="003D60DE" w:rsidRDefault="003D60DE"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583C3E5F" w14:textId="77777777" w:rsidR="003D60DE" w:rsidRDefault="003D60DE">
    <w:pPr>
      <w:pStyle w:val="Encabezado"/>
      <w:jc w:val="center"/>
      <w:rPr>
        <w:rFonts w:ascii="Arial" w:hAnsi="Arial" w:cs="Arial"/>
        <w:spacing w:val="20"/>
        <w:sz w:val="20"/>
      </w:rPr>
    </w:pPr>
  </w:p>
  <w:p w14:paraId="1A31A1F9" w14:textId="77777777" w:rsidR="003D60DE" w:rsidRDefault="003D60DE"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613D664E" wp14:editId="0B8AB89F">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490A93" id="Rectangle 2" o:spid="_x0000_s1026" style="position:absolute;margin-left:-16.8pt;margin-top:29.7pt;width:499.5pt;height:774.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1EF6075E"/>
    <w:lvl w:ilvl="0">
      <w:start w:val="1"/>
      <w:numFmt w:val="bullet"/>
      <w:pStyle w:val="Listaconvietas4"/>
      <w:lvlText w:val=""/>
      <w:lvlJc w:val="left"/>
      <w:pPr>
        <w:tabs>
          <w:tab w:val="num" w:pos="1209"/>
        </w:tabs>
        <w:ind w:left="1209" w:hanging="360"/>
      </w:pPr>
      <w:rPr>
        <w:rFonts w:ascii="Symbol" w:hAnsi="Symbol" w:hint="default"/>
      </w:rPr>
    </w:lvl>
  </w:abstractNum>
  <w:abstractNum w:abstractNumId="1"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2"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3"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08794D7A"/>
    <w:multiLevelType w:val="multilevel"/>
    <w:tmpl w:val="3F9A4DFE"/>
    <w:lvl w:ilvl="0">
      <w:start w:val="27"/>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b/>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5" w15:restartNumberingAfterBreak="0">
    <w:nsid w:val="0DD8419B"/>
    <w:multiLevelType w:val="multilevel"/>
    <w:tmpl w:val="03E4A9A8"/>
    <w:lvl w:ilvl="0">
      <w:start w:val="1"/>
      <w:numFmt w:val="decimal"/>
      <w:lvlText w:val="Artículo %1."/>
      <w:lvlJc w:val="right"/>
      <w:pPr>
        <w:tabs>
          <w:tab w:val="num" w:pos="1524"/>
        </w:tabs>
        <w:ind w:left="-197" w:firstLine="1474"/>
      </w:pPr>
      <w:rPr>
        <w:rFonts w:ascii="Bookman Old Style" w:hAnsi="Bookman Old Style" w:hint="default"/>
        <w:b/>
        <w:i w:val="0"/>
        <w:color w:val="auto"/>
        <w:sz w:val="24"/>
      </w:rPr>
    </w:lvl>
    <w:lvl w:ilvl="1">
      <w:start w:val="1"/>
      <w:numFmt w:val="decimal"/>
      <w:lvlText w:val="%1.%2"/>
      <w:lvlJc w:val="left"/>
      <w:pPr>
        <w:tabs>
          <w:tab w:val="num" w:pos="437"/>
        </w:tabs>
        <w:ind w:left="-283" w:firstLine="0"/>
      </w:pPr>
      <w:rPr>
        <w:rFonts w:hint="default"/>
      </w:rPr>
    </w:lvl>
    <w:lvl w:ilvl="2">
      <w:start w:val="1"/>
      <w:numFmt w:val="decimal"/>
      <w:lvlText w:val="%3."/>
      <w:lvlJc w:val="left"/>
      <w:pPr>
        <w:tabs>
          <w:tab w:val="num" w:pos="437"/>
        </w:tabs>
        <w:ind w:left="-283" w:firstLine="0"/>
      </w:pPr>
      <w:rPr>
        <w:rFonts w:hint="default"/>
      </w:rPr>
    </w:lvl>
    <w:lvl w:ilvl="3">
      <w:start w:val="1"/>
      <w:numFmt w:val="decimal"/>
      <w:lvlText w:val="%1.%2.%3.%4"/>
      <w:lvlJc w:val="right"/>
      <w:pPr>
        <w:tabs>
          <w:tab w:val="num" w:pos="77"/>
        </w:tabs>
        <w:ind w:left="-283" w:firstLine="0"/>
      </w:pPr>
      <w:rPr>
        <w:rFonts w:hint="default"/>
      </w:rPr>
    </w:lvl>
    <w:lvl w:ilvl="4">
      <w:start w:val="1"/>
      <w:numFmt w:val="lowerLetter"/>
      <w:lvlText w:val="%5)"/>
      <w:lvlJc w:val="left"/>
      <w:pPr>
        <w:tabs>
          <w:tab w:val="num" w:pos="77"/>
        </w:tabs>
        <w:ind w:left="-283" w:firstLine="0"/>
      </w:pPr>
      <w:rPr>
        <w:rFonts w:hint="default"/>
        <w:b/>
      </w:rPr>
    </w:lvl>
    <w:lvl w:ilvl="5">
      <w:start w:val="1"/>
      <w:numFmt w:val="lowerRoman"/>
      <w:lvlText w:val="%6)"/>
      <w:lvlJc w:val="left"/>
      <w:pPr>
        <w:tabs>
          <w:tab w:val="num" w:pos="437"/>
        </w:tabs>
        <w:ind w:left="-283" w:firstLine="0"/>
      </w:pPr>
      <w:rPr>
        <w:rFonts w:hint="default"/>
      </w:rPr>
    </w:lvl>
    <w:lvl w:ilvl="6">
      <w:start w:val="1"/>
      <w:numFmt w:val="lowerRoman"/>
      <w:lvlText w:val="%7)"/>
      <w:lvlJc w:val="right"/>
      <w:pPr>
        <w:tabs>
          <w:tab w:val="num" w:pos="77"/>
        </w:tabs>
        <w:ind w:left="-283" w:firstLine="0"/>
      </w:pPr>
      <w:rPr>
        <w:rFonts w:hint="default"/>
      </w:rPr>
    </w:lvl>
    <w:lvl w:ilvl="7">
      <w:start w:val="1"/>
      <w:numFmt w:val="lowerLetter"/>
      <w:lvlText w:val="%7.%8."/>
      <w:lvlJc w:val="left"/>
      <w:pPr>
        <w:tabs>
          <w:tab w:val="num" w:pos="437"/>
        </w:tabs>
        <w:ind w:left="-283" w:firstLine="0"/>
      </w:pPr>
      <w:rPr>
        <w:rFonts w:hint="default"/>
      </w:rPr>
    </w:lvl>
    <w:lvl w:ilvl="8">
      <w:start w:val="1"/>
      <w:numFmt w:val="lowerRoman"/>
      <w:lvlText w:val="%9."/>
      <w:lvlJc w:val="right"/>
      <w:pPr>
        <w:tabs>
          <w:tab w:val="num" w:pos="77"/>
        </w:tabs>
        <w:ind w:left="-283" w:firstLine="0"/>
      </w:pPr>
      <w:rPr>
        <w:rFonts w:hint="default"/>
      </w:rPr>
    </w:lvl>
  </w:abstractNum>
  <w:abstractNum w:abstractNumId="6" w15:restartNumberingAfterBreak="0">
    <w:nsid w:val="0DF36714"/>
    <w:multiLevelType w:val="hybridMultilevel"/>
    <w:tmpl w:val="0F70A1FA"/>
    <w:lvl w:ilvl="0" w:tplc="0C0A000F">
      <w:start w:val="1"/>
      <w:numFmt w:val="decimal"/>
      <w:pStyle w:val="VietaLetra0"/>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F9E48DC"/>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8" w15:restartNumberingAfterBreak="0">
    <w:nsid w:val="11DA002F"/>
    <w:multiLevelType w:val="singleLevel"/>
    <w:tmpl w:val="BA1E8352"/>
    <w:lvl w:ilvl="0">
      <w:start w:val="1"/>
      <w:numFmt w:val="lowerLetter"/>
      <w:lvlText w:val="%1)"/>
      <w:legacy w:legacy="1" w:legacySpace="0" w:legacyIndent="283"/>
      <w:lvlJc w:val="left"/>
      <w:pPr>
        <w:ind w:left="283" w:hanging="283"/>
      </w:pPr>
    </w:lvl>
  </w:abstractNum>
  <w:abstractNum w:abstractNumId="9" w15:restartNumberingAfterBreak="0">
    <w:nsid w:val="1D296148"/>
    <w:multiLevelType w:val="multilevel"/>
    <w:tmpl w:val="3F9A4DFE"/>
    <w:lvl w:ilvl="0">
      <w:start w:val="27"/>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b/>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0" w15:restartNumberingAfterBreak="0">
    <w:nsid w:val="25FD1A9C"/>
    <w:multiLevelType w:val="hybridMultilevel"/>
    <w:tmpl w:val="1638A23C"/>
    <w:lvl w:ilvl="0" w:tplc="24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7162351"/>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2" w15:restartNumberingAfterBreak="0">
    <w:nsid w:val="2A0B158F"/>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3" w15:restartNumberingAfterBreak="0">
    <w:nsid w:val="2DE72191"/>
    <w:multiLevelType w:val="multilevel"/>
    <w:tmpl w:val="03E4A9A8"/>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4" w15:restartNumberingAfterBreak="0">
    <w:nsid w:val="3C071598"/>
    <w:multiLevelType w:val="multilevel"/>
    <w:tmpl w:val="84E26B96"/>
    <w:lvl w:ilvl="0">
      <w:start w:val="1"/>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5" w15:restartNumberingAfterBreak="0">
    <w:nsid w:val="3CB81FEB"/>
    <w:multiLevelType w:val="hybridMultilevel"/>
    <w:tmpl w:val="9EC0B1CE"/>
    <w:lvl w:ilvl="0" w:tplc="FFFFFFFF">
      <w:start w:val="1"/>
      <w:numFmt w:val="upperLetter"/>
      <w:pStyle w:val="Ttulo2"/>
      <w:lvlText w:val="%1."/>
      <w:lvlJc w:val="left"/>
      <w:pPr>
        <w:tabs>
          <w:tab w:val="num" w:pos="502"/>
        </w:tabs>
        <w:ind w:left="502" w:hanging="360"/>
      </w:pPr>
      <w:rPr>
        <w:rFonts w:hint="default"/>
        <w:b/>
      </w:rPr>
    </w:lvl>
    <w:lvl w:ilvl="1" w:tplc="FFFFFFFF" w:tentative="1">
      <w:start w:val="1"/>
      <w:numFmt w:val="lowerLetter"/>
      <w:lvlText w:val="%2."/>
      <w:lvlJc w:val="left"/>
      <w:pPr>
        <w:tabs>
          <w:tab w:val="num" w:pos="1222"/>
        </w:tabs>
        <w:ind w:left="1222" w:hanging="360"/>
      </w:pPr>
    </w:lvl>
    <w:lvl w:ilvl="2" w:tplc="FFFFFFFF" w:tentative="1">
      <w:start w:val="1"/>
      <w:numFmt w:val="lowerRoman"/>
      <w:lvlText w:val="%3."/>
      <w:lvlJc w:val="right"/>
      <w:pPr>
        <w:tabs>
          <w:tab w:val="num" w:pos="1942"/>
        </w:tabs>
        <w:ind w:left="1942" w:hanging="180"/>
      </w:pPr>
    </w:lvl>
    <w:lvl w:ilvl="3" w:tplc="FFFFFFFF" w:tentative="1">
      <w:start w:val="1"/>
      <w:numFmt w:val="decimal"/>
      <w:lvlText w:val="%4."/>
      <w:lvlJc w:val="left"/>
      <w:pPr>
        <w:tabs>
          <w:tab w:val="num" w:pos="2662"/>
        </w:tabs>
        <w:ind w:left="2662" w:hanging="360"/>
      </w:pPr>
    </w:lvl>
    <w:lvl w:ilvl="4" w:tplc="FFFFFFFF" w:tentative="1">
      <w:start w:val="1"/>
      <w:numFmt w:val="lowerLetter"/>
      <w:lvlText w:val="%5."/>
      <w:lvlJc w:val="left"/>
      <w:pPr>
        <w:tabs>
          <w:tab w:val="num" w:pos="3382"/>
        </w:tabs>
        <w:ind w:left="3382" w:hanging="360"/>
      </w:pPr>
    </w:lvl>
    <w:lvl w:ilvl="5" w:tplc="FFFFFFFF" w:tentative="1">
      <w:start w:val="1"/>
      <w:numFmt w:val="lowerRoman"/>
      <w:lvlText w:val="%6."/>
      <w:lvlJc w:val="right"/>
      <w:pPr>
        <w:tabs>
          <w:tab w:val="num" w:pos="4102"/>
        </w:tabs>
        <w:ind w:left="4102" w:hanging="180"/>
      </w:pPr>
    </w:lvl>
    <w:lvl w:ilvl="6" w:tplc="FFFFFFFF" w:tentative="1">
      <w:start w:val="1"/>
      <w:numFmt w:val="decimal"/>
      <w:lvlText w:val="%7."/>
      <w:lvlJc w:val="left"/>
      <w:pPr>
        <w:tabs>
          <w:tab w:val="num" w:pos="4822"/>
        </w:tabs>
        <w:ind w:left="4822" w:hanging="360"/>
      </w:pPr>
    </w:lvl>
    <w:lvl w:ilvl="7" w:tplc="FFFFFFFF" w:tentative="1">
      <w:start w:val="1"/>
      <w:numFmt w:val="lowerLetter"/>
      <w:lvlText w:val="%8."/>
      <w:lvlJc w:val="left"/>
      <w:pPr>
        <w:tabs>
          <w:tab w:val="num" w:pos="5542"/>
        </w:tabs>
        <w:ind w:left="5542" w:hanging="360"/>
      </w:pPr>
    </w:lvl>
    <w:lvl w:ilvl="8" w:tplc="FFFFFFFF" w:tentative="1">
      <w:start w:val="1"/>
      <w:numFmt w:val="lowerRoman"/>
      <w:lvlText w:val="%9."/>
      <w:lvlJc w:val="right"/>
      <w:pPr>
        <w:tabs>
          <w:tab w:val="num" w:pos="6262"/>
        </w:tabs>
        <w:ind w:left="6262" w:hanging="180"/>
      </w:pPr>
    </w:lvl>
  </w:abstractNum>
  <w:abstractNum w:abstractNumId="16" w15:restartNumberingAfterBreak="0">
    <w:nsid w:val="407A5C89"/>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7" w15:restartNumberingAfterBreak="0">
    <w:nsid w:val="40D44A35"/>
    <w:multiLevelType w:val="multilevel"/>
    <w:tmpl w:val="C36C83EA"/>
    <w:lvl w:ilvl="0">
      <w:start w:val="1"/>
      <w:numFmt w:val="decimal"/>
      <w:pStyle w:val="PliegoTitulo1"/>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pStyle w:val="PliegoTitulo2"/>
      <w:lvlText w:val="%1.%2.%3"/>
      <w:lvlJc w:val="left"/>
      <w:pPr>
        <w:tabs>
          <w:tab w:val="num" w:pos="720"/>
        </w:tabs>
        <w:ind w:left="720" w:hanging="720"/>
      </w:pPr>
      <w:rPr>
        <w:rFonts w:hint="default"/>
      </w:rPr>
    </w:lvl>
    <w:lvl w:ilvl="3">
      <w:start w:val="1"/>
      <w:numFmt w:val="decimal"/>
      <w:pStyle w:val="PliegoTitulo3"/>
      <w:lvlText w:val="%1.%2.%3.%4"/>
      <w:lvlJc w:val="left"/>
      <w:pPr>
        <w:tabs>
          <w:tab w:val="num" w:pos="864"/>
        </w:tabs>
        <w:ind w:left="864" w:hanging="864"/>
      </w:pPr>
      <w:rPr>
        <w:rFonts w:hint="default"/>
      </w:rPr>
    </w:lvl>
    <w:lvl w:ilvl="4">
      <w:start w:val="1"/>
      <w:numFmt w:val="decimal"/>
      <w:pStyle w:val="PliegoTitulo4"/>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45D53516"/>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9" w15:restartNumberingAfterBreak="0">
    <w:nsid w:val="47FD66D2"/>
    <w:multiLevelType w:val="hybridMultilevel"/>
    <w:tmpl w:val="BAE805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B8A3246"/>
    <w:multiLevelType w:val="multilevel"/>
    <w:tmpl w:val="80AE207E"/>
    <w:name w:val="WW8Num6423"/>
    <w:lvl w:ilvl="0">
      <w:start w:val="20"/>
      <w:numFmt w:val="decimal"/>
      <w:lvlText w:val="Artículo %1."/>
      <w:lvlJc w:val="right"/>
      <w:pPr>
        <w:tabs>
          <w:tab w:val="num" w:pos="1834"/>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lowerLetter"/>
      <w:lvlText w:val="(%3)"/>
      <w:lvlJc w:val="left"/>
      <w:pPr>
        <w:tabs>
          <w:tab w:val="num" w:pos="360"/>
        </w:tabs>
        <w:ind w:left="0" w:firstLine="0"/>
      </w:pPr>
      <w:rPr>
        <w:rFonts w:hint="default"/>
      </w:rPr>
    </w:lvl>
    <w:lvl w:ilvl="3">
      <w:start w:val="1"/>
      <w:numFmt w:val="lowerRoman"/>
      <w:lvlText w:val="(%4)"/>
      <w:lvlJc w:val="right"/>
      <w:pPr>
        <w:tabs>
          <w:tab w:val="num" w:pos="360"/>
        </w:tabs>
        <w:ind w:left="0" w:firstLine="0"/>
      </w:pPr>
      <w:rPr>
        <w:rFonts w:hint="default"/>
      </w:rPr>
    </w:lvl>
    <w:lvl w:ilvl="4">
      <w:start w:val="1"/>
      <w:numFmt w:val="decimal"/>
      <w:lvlText w:val="%5)"/>
      <w:lvlJc w:val="left"/>
      <w:pPr>
        <w:tabs>
          <w:tab w:val="num" w:pos="360"/>
        </w:tabs>
        <w:ind w:left="0" w:firstLine="0"/>
      </w:pPr>
      <w:rPr>
        <w:rFonts w:hint="default"/>
      </w:rPr>
    </w:lvl>
    <w:lvl w:ilvl="5">
      <w:start w:val="1"/>
      <w:numFmt w:val="lowerLetter"/>
      <w:lvlText w:val="%6)"/>
      <w:lvlJc w:val="left"/>
      <w:pPr>
        <w:tabs>
          <w:tab w:val="num" w:pos="36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1" w15:restartNumberingAfterBreak="0">
    <w:nsid w:val="4E0D017C"/>
    <w:multiLevelType w:val="hybridMultilevel"/>
    <w:tmpl w:val="6226BC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0FC163B"/>
    <w:multiLevelType w:val="multilevel"/>
    <w:tmpl w:val="03E4A9A8"/>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23" w15:restartNumberingAfterBreak="0">
    <w:nsid w:val="543C3C22"/>
    <w:multiLevelType w:val="hybridMultilevel"/>
    <w:tmpl w:val="5026343E"/>
    <w:lvl w:ilvl="0" w:tplc="240A0017">
      <w:start w:val="1"/>
      <w:numFmt w:val="lowerLetter"/>
      <w:lvlText w:val="%1)"/>
      <w:lvlJc w:val="left"/>
      <w:pPr>
        <w:tabs>
          <w:tab w:val="num" w:pos="720"/>
        </w:tabs>
        <w:ind w:left="720" w:hanging="360"/>
      </w:pPr>
      <w:rPr>
        <w:rFont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86D0904"/>
    <w:multiLevelType w:val="hybridMultilevel"/>
    <w:tmpl w:val="27822F88"/>
    <w:name w:val="SECCION22"/>
    <w:lvl w:ilvl="0" w:tplc="FFFFFFFF">
      <w:start w:val="1"/>
      <w:numFmt w:val="lowerLetter"/>
      <w:lvlText w:val="%1)"/>
      <w:lvlJc w:val="left"/>
      <w:pPr>
        <w:ind w:left="360" w:hanging="360"/>
      </w:pPr>
    </w:lvl>
    <w:lvl w:ilvl="1" w:tplc="FFFFFFFF" w:tentative="1">
      <w:start w:val="1"/>
      <w:numFmt w:val="lowerLetter"/>
      <w:lvlText w:val="%2."/>
      <w:lvlJc w:val="left"/>
      <w:pPr>
        <w:ind w:left="2924" w:hanging="360"/>
      </w:pPr>
    </w:lvl>
    <w:lvl w:ilvl="2" w:tplc="FFFFFFFF" w:tentative="1">
      <w:start w:val="1"/>
      <w:numFmt w:val="lowerRoman"/>
      <w:lvlText w:val="%3."/>
      <w:lvlJc w:val="right"/>
      <w:pPr>
        <w:ind w:left="3644" w:hanging="180"/>
      </w:pPr>
    </w:lvl>
    <w:lvl w:ilvl="3" w:tplc="FFFFFFFF" w:tentative="1">
      <w:start w:val="1"/>
      <w:numFmt w:val="decimal"/>
      <w:lvlText w:val="%4."/>
      <w:lvlJc w:val="left"/>
      <w:pPr>
        <w:ind w:left="4364" w:hanging="360"/>
      </w:pPr>
    </w:lvl>
    <w:lvl w:ilvl="4" w:tplc="FFFFFFFF" w:tentative="1">
      <w:start w:val="1"/>
      <w:numFmt w:val="lowerLetter"/>
      <w:lvlText w:val="%5."/>
      <w:lvlJc w:val="left"/>
      <w:pPr>
        <w:ind w:left="5084" w:hanging="360"/>
      </w:pPr>
    </w:lvl>
    <w:lvl w:ilvl="5" w:tplc="FFFFFFFF" w:tentative="1">
      <w:start w:val="1"/>
      <w:numFmt w:val="lowerRoman"/>
      <w:lvlText w:val="%6."/>
      <w:lvlJc w:val="right"/>
      <w:pPr>
        <w:ind w:left="5804" w:hanging="180"/>
      </w:pPr>
    </w:lvl>
    <w:lvl w:ilvl="6" w:tplc="FFFFFFFF" w:tentative="1">
      <w:start w:val="1"/>
      <w:numFmt w:val="decimal"/>
      <w:lvlText w:val="%7."/>
      <w:lvlJc w:val="left"/>
      <w:pPr>
        <w:ind w:left="6524" w:hanging="360"/>
      </w:pPr>
    </w:lvl>
    <w:lvl w:ilvl="7" w:tplc="FFFFFFFF" w:tentative="1">
      <w:start w:val="1"/>
      <w:numFmt w:val="lowerLetter"/>
      <w:lvlText w:val="%8."/>
      <w:lvlJc w:val="left"/>
      <w:pPr>
        <w:ind w:left="7244" w:hanging="360"/>
      </w:pPr>
    </w:lvl>
    <w:lvl w:ilvl="8" w:tplc="FFFFFFFF" w:tentative="1">
      <w:start w:val="1"/>
      <w:numFmt w:val="lowerRoman"/>
      <w:lvlText w:val="%9."/>
      <w:lvlJc w:val="right"/>
      <w:pPr>
        <w:ind w:left="7964" w:hanging="180"/>
      </w:pPr>
    </w:lvl>
  </w:abstractNum>
  <w:abstractNum w:abstractNumId="25" w15:restartNumberingAfterBreak="0">
    <w:nsid w:val="62760887"/>
    <w:multiLevelType w:val="hybridMultilevel"/>
    <w:tmpl w:val="A3AA2F7C"/>
    <w:name w:val="SECCION222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2C2700"/>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27" w15:restartNumberingAfterBreak="0">
    <w:nsid w:val="680D101A"/>
    <w:multiLevelType w:val="hybridMultilevel"/>
    <w:tmpl w:val="A22C1F46"/>
    <w:name w:val="SECCION2"/>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15:restartNumberingAfterBreak="0">
    <w:nsid w:val="6C944330"/>
    <w:multiLevelType w:val="hybridMultilevel"/>
    <w:tmpl w:val="A3E0751C"/>
    <w:lvl w:ilvl="0" w:tplc="B04AB476">
      <w:start w:val="1"/>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75440854"/>
    <w:multiLevelType w:val="hybridMultilevel"/>
    <w:tmpl w:val="543A8534"/>
    <w:name w:val="WW8Num6422"/>
    <w:lvl w:ilvl="0" w:tplc="FFFFFFFF">
      <w:start w:val="1"/>
      <w:numFmt w:val="lowerRoman"/>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7B1045C"/>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num w:numId="1">
    <w:abstractNumId w:val="6"/>
  </w:num>
  <w:num w:numId="2">
    <w:abstractNumId w:val="2"/>
  </w:num>
  <w:num w:numId="3">
    <w:abstractNumId w:val="15"/>
  </w:num>
  <w:num w:numId="4">
    <w:abstractNumId w:val="17"/>
  </w:num>
  <w:num w:numId="5">
    <w:abstractNumId w:val="0"/>
  </w:num>
  <w:num w:numId="6">
    <w:abstractNumId w:val="5"/>
  </w:num>
  <w:num w:numId="7">
    <w:abstractNumId w:val="8"/>
    <w:lvlOverride w:ilvl="0">
      <w:startOverride w:val="1"/>
    </w:lvlOverride>
  </w:num>
  <w:num w:numId="8">
    <w:abstractNumId w:val="4"/>
  </w:num>
  <w:num w:numId="9">
    <w:abstractNumId w:val="14"/>
  </w:num>
  <w:num w:numId="10">
    <w:abstractNumId w:val="30"/>
  </w:num>
  <w:num w:numId="11">
    <w:abstractNumId w:val="7"/>
  </w:num>
  <w:num w:numId="12">
    <w:abstractNumId w:val="26"/>
  </w:num>
  <w:num w:numId="13">
    <w:abstractNumId w:val="16"/>
  </w:num>
  <w:num w:numId="14">
    <w:abstractNumId w:val="27"/>
  </w:num>
  <w:num w:numId="15">
    <w:abstractNumId w:val="11"/>
  </w:num>
  <w:num w:numId="16">
    <w:abstractNumId w:val="23"/>
  </w:num>
  <w:num w:numId="17">
    <w:abstractNumId w:val="12"/>
  </w:num>
  <w:num w:numId="18">
    <w:abstractNumId w:val="25"/>
  </w:num>
  <w:num w:numId="19">
    <w:abstractNumId w:val="19"/>
  </w:num>
  <w:num w:numId="20">
    <w:abstractNumId w:val="21"/>
  </w:num>
  <w:num w:numId="21">
    <w:abstractNumId w:val="10"/>
  </w:num>
  <w:num w:numId="22">
    <w:abstractNumId w:val="18"/>
  </w:num>
  <w:num w:numId="23">
    <w:abstractNumId w:val="9"/>
  </w:num>
  <w:num w:numId="24">
    <w:abstractNumId w:val="22"/>
  </w:num>
  <w:num w:numId="25">
    <w:abstractNumId w:val="13"/>
  </w:num>
  <w:num w:numId="26">
    <w:abstractNumId w:val="28"/>
  </w:num>
  <w:num w:numId="27">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attachedTemplate r:id="rId1"/>
  <w:trackRevisions/>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42E"/>
    <w:rsid w:val="00002027"/>
    <w:rsid w:val="000035BA"/>
    <w:rsid w:val="0000378C"/>
    <w:rsid w:val="00003AD7"/>
    <w:rsid w:val="00003C0B"/>
    <w:rsid w:val="00004749"/>
    <w:rsid w:val="000053E3"/>
    <w:rsid w:val="000060D2"/>
    <w:rsid w:val="000067CA"/>
    <w:rsid w:val="00006AE2"/>
    <w:rsid w:val="00006C1C"/>
    <w:rsid w:val="000076A1"/>
    <w:rsid w:val="000079F7"/>
    <w:rsid w:val="00010596"/>
    <w:rsid w:val="00010D1C"/>
    <w:rsid w:val="00012259"/>
    <w:rsid w:val="00012342"/>
    <w:rsid w:val="000130AB"/>
    <w:rsid w:val="000131A1"/>
    <w:rsid w:val="000151EE"/>
    <w:rsid w:val="00015C2B"/>
    <w:rsid w:val="00016471"/>
    <w:rsid w:val="000167F6"/>
    <w:rsid w:val="00017E08"/>
    <w:rsid w:val="00021C53"/>
    <w:rsid w:val="0002310D"/>
    <w:rsid w:val="00023D67"/>
    <w:rsid w:val="000248FE"/>
    <w:rsid w:val="00025383"/>
    <w:rsid w:val="00026E30"/>
    <w:rsid w:val="000276D7"/>
    <w:rsid w:val="000307F9"/>
    <w:rsid w:val="0003093E"/>
    <w:rsid w:val="000319A0"/>
    <w:rsid w:val="000319FE"/>
    <w:rsid w:val="00031F38"/>
    <w:rsid w:val="0003214B"/>
    <w:rsid w:val="00032861"/>
    <w:rsid w:val="00032A5E"/>
    <w:rsid w:val="00032AE0"/>
    <w:rsid w:val="00032C64"/>
    <w:rsid w:val="000339BD"/>
    <w:rsid w:val="00035BAC"/>
    <w:rsid w:val="00036B2A"/>
    <w:rsid w:val="00037353"/>
    <w:rsid w:val="00037BAC"/>
    <w:rsid w:val="0004101E"/>
    <w:rsid w:val="00043803"/>
    <w:rsid w:val="00043B9D"/>
    <w:rsid w:val="000441D9"/>
    <w:rsid w:val="00044816"/>
    <w:rsid w:val="00044D74"/>
    <w:rsid w:val="000451DE"/>
    <w:rsid w:val="00045D3D"/>
    <w:rsid w:val="00046205"/>
    <w:rsid w:val="000471D3"/>
    <w:rsid w:val="0004770C"/>
    <w:rsid w:val="00047876"/>
    <w:rsid w:val="000532EB"/>
    <w:rsid w:val="000546C6"/>
    <w:rsid w:val="00055C8A"/>
    <w:rsid w:val="000562B0"/>
    <w:rsid w:val="00057168"/>
    <w:rsid w:val="00057317"/>
    <w:rsid w:val="00057EB7"/>
    <w:rsid w:val="000612F5"/>
    <w:rsid w:val="000622D7"/>
    <w:rsid w:val="00062A61"/>
    <w:rsid w:val="00063478"/>
    <w:rsid w:val="00063657"/>
    <w:rsid w:val="00063C4E"/>
    <w:rsid w:val="000650B5"/>
    <w:rsid w:val="00065763"/>
    <w:rsid w:val="0006733E"/>
    <w:rsid w:val="000678D1"/>
    <w:rsid w:val="000717F7"/>
    <w:rsid w:val="000738F2"/>
    <w:rsid w:val="00074B17"/>
    <w:rsid w:val="00074C13"/>
    <w:rsid w:val="00076680"/>
    <w:rsid w:val="00076A1D"/>
    <w:rsid w:val="000776BE"/>
    <w:rsid w:val="00077A7C"/>
    <w:rsid w:val="0008073E"/>
    <w:rsid w:val="00081BFA"/>
    <w:rsid w:val="00081C12"/>
    <w:rsid w:val="00082023"/>
    <w:rsid w:val="000840AB"/>
    <w:rsid w:val="00084546"/>
    <w:rsid w:val="0008464E"/>
    <w:rsid w:val="00084933"/>
    <w:rsid w:val="0008510B"/>
    <w:rsid w:val="0008532D"/>
    <w:rsid w:val="0008579D"/>
    <w:rsid w:val="000861DF"/>
    <w:rsid w:val="0008671D"/>
    <w:rsid w:val="00090CCD"/>
    <w:rsid w:val="000910C8"/>
    <w:rsid w:val="00091CDB"/>
    <w:rsid w:val="00092B2B"/>
    <w:rsid w:val="000931A3"/>
    <w:rsid w:val="000938B0"/>
    <w:rsid w:val="0009477F"/>
    <w:rsid w:val="00095053"/>
    <w:rsid w:val="000A0194"/>
    <w:rsid w:val="000A03F1"/>
    <w:rsid w:val="000A106F"/>
    <w:rsid w:val="000A1727"/>
    <w:rsid w:val="000A19AC"/>
    <w:rsid w:val="000A1DC5"/>
    <w:rsid w:val="000A4082"/>
    <w:rsid w:val="000A4B28"/>
    <w:rsid w:val="000A4D7F"/>
    <w:rsid w:val="000A5729"/>
    <w:rsid w:val="000A59FA"/>
    <w:rsid w:val="000A5DCA"/>
    <w:rsid w:val="000A67DB"/>
    <w:rsid w:val="000A6882"/>
    <w:rsid w:val="000A7471"/>
    <w:rsid w:val="000B1133"/>
    <w:rsid w:val="000B2646"/>
    <w:rsid w:val="000B2D6B"/>
    <w:rsid w:val="000B2EC9"/>
    <w:rsid w:val="000B3A44"/>
    <w:rsid w:val="000B7A3D"/>
    <w:rsid w:val="000C063D"/>
    <w:rsid w:val="000C1725"/>
    <w:rsid w:val="000C244D"/>
    <w:rsid w:val="000C2611"/>
    <w:rsid w:val="000C2F14"/>
    <w:rsid w:val="000C3105"/>
    <w:rsid w:val="000C3F2B"/>
    <w:rsid w:val="000C4641"/>
    <w:rsid w:val="000C4C64"/>
    <w:rsid w:val="000C5381"/>
    <w:rsid w:val="000C57D7"/>
    <w:rsid w:val="000C5B4B"/>
    <w:rsid w:val="000C704C"/>
    <w:rsid w:val="000D26F8"/>
    <w:rsid w:val="000D2741"/>
    <w:rsid w:val="000D2F16"/>
    <w:rsid w:val="000D3338"/>
    <w:rsid w:val="000D358B"/>
    <w:rsid w:val="000D3CF4"/>
    <w:rsid w:val="000D4382"/>
    <w:rsid w:val="000D4681"/>
    <w:rsid w:val="000D5AF8"/>
    <w:rsid w:val="000D6688"/>
    <w:rsid w:val="000D6CC5"/>
    <w:rsid w:val="000D7E69"/>
    <w:rsid w:val="000E0508"/>
    <w:rsid w:val="000E0C8A"/>
    <w:rsid w:val="000E40AD"/>
    <w:rsid w:val="000E4BE9"/>
    <w:rsid w:val="000E5BB6"/>
    <w:rsid w:val="000E722B"/>
    <w:rsid w:val="000E7538"/>
    <w:rsid w:val="000E7550"/>
    <w:rsid w:val="000E7742"/>
    <w:rsid w:val="000E792F"/>
    <w:rsid w:val="000E7EF1"/>
    <w:rsid w:val="000F02ED"/>
    <w:rsid w:val="000F0EDA"/>
    <w:rsid w:val="000F160C"/>
    <w:rsid w:val="000F244C"/>
    <w:rsid w:val="000F265D"/>
    <w:rsid w:val="000F28B4"/>
    <w:rsid w:val="000F30EC"/>
    <w:rsid w:val="000F3B75"/>
    <w:rsid w:val="000F43F0"/>
    <w:rsid w:val="000F7B62"/>
    <w:rsid w:val="00100B50"/>
    <w:rsid w:val="0010227B"/>
    <w:rsid w:val="00102C9C"/>
    <w:rsid w:val="00107E93"/>
    <w:rsid w:val="00110904"/>
    <w:rsid w:val="00111DBE"/>
    <w:rsid w:val="00112DE5"/>
    <w:rsid w:val="00113846"/>
    <w:rsid w:val="00113B81"/>
    <w:rsid w:val="00116BE0"/>
    <w:rsid w:val="00117FFD"/>
    <w:rsid w:val="00121C01"/>
    <w:rsid w:val="00122975"/>
    <w:rsid w:val="00123579"/>
    <w:rsid w:val="00124650"/>
    <w:rsid w:val="00124E88"/>
    <w:rsid w:val="0012515F"/>
    <w:rsid w:val="00126899"/>
    <w:rsid w:val="001319AC"/>
    <w:rsid w:val="00133537"/>
    <w:rsid w:val="00134389"/>
    <w:rsid w:val="0013526C"/>
    <w:rsid w:val="00135432"/>
    <w:rsid w:val="00136692"/>
    <w:rsid w:val="0013746B"/>
    <w:rsid w:val="001405C6"/>
    <w:rsid w:val="00141013"/>
    <w:rsid w:val="00142119"/>
    <w:rsid w:val="00142B3D"/>
    <w:rsid w:val="00143885"/>
    <w:rsid w:val="001457E5"/>
    <w:rsid w:val="00147B21"/>
    <w:rsid w:val="0015022D"/>
    <w:rsid w:val="00150B1C"/>
    <w:rsid w:val="001515C3"/>
    <w:rsid w:val="001522C4"/>
    <w:rsid w:val="00152393"/>
    <w:rsid w:val="0015291A"/>
    <w:rsid w:val="00152E91"/>
    <w:rsid w:val="00153E8D"/>
    <w:rsid w:val="001550F1"/>
    <w:rsid w:val="00155138"/>
    <w:rsid w:val="00155218"/>
    <w:rsid w:val="00155596"/>
    <w:rsid w:val="0015769B"/>
    <w:rsid w:val="001605EA"/>
    <w:rsid w:val="0016135F"/>
    <w:rsid w:val="00161FE8"/>
    <w:rsid w:val="0016290D"/>
    <w:rsid w:val="00162DA5"/>
    <w:rsid w:val="001632BB"/>
    <w:rsid w:val="00164779"/>
    <w:rsid w:val="00164A54"/>
    <w:rsid w:val="00164C71"/>
    <w:rsid w:val="00164FDA"/>
    <w:rsid w:val="001660DC"/>
    <w:rsid w:val="001667FA"/>
    <w:rsid w:val="00167807"/>
    <w:rsid w:val="00167AA6"/>
    <w:rsid w:val="00167DDF"/>
    <w:rsid w:val="00171691"/>
    <w:rsid w:val="00171A77"/>
    <w:rsid w:val="0017476B"/>
    <w:rsid w:val="00174ABD"/>
    <w:rsid w:val="0017533D"/>
    <w:rsid w:val="00176886"/>
    <w:rsid w:val="0018073E"/>
    <w:rsid w:val="00180ACD"/>
    <w:rsid w:val="00182888"/>
    <w:rsid w:val="00183625"/>
    <w:rsid w:val="001845A8"/>
    <w:rsid w:val="0018573D"/>
    <w:rsid w:val="00186449"/>
    <w:rsid w:val="001864E9"/>
    <w:rsid w:val="00186864"/>
    <w:rsid w:val="00187B35"/>
    <w:rsid w:val="00190C4B"/>
    <w:rsid w:val="00192C6C"/>
    <w:rsid w:val="00192CBF"/>
    <w:rsid w:val="00192FF1"/>
    <w:rsid w:val="00195043"/>
    <w:rsid w:val="00196912"/>
    <w:rsid w:val="00197478"/>
    <w:rsid w:val="001979F2"/>
    <w:rsid w:val="001A057F"/>
    <w:rsid w:val="001A2CF8"/>
    <w:rsid w:val="001A500F"/>
    <w:rsid w:val="001A5F1B"/>
    <w:rsid w:val="001A73AB"/>
    <w:rsid w:val="001B1756"/>
    <w:rsid w:val="001B1C22"/>
    <w:rsid w:val="001B3455"/>
    <w:rsid w:val="001B34C6"/>
    <w:rsid w:val="001B4D9D"/>
    <w:rsid w:val="001B5683"/>
    <w:rsid w:val="001B5CC9"/>
    <w:rsid w:val="001B6221"/>
    <w:rsid w:val="001B63EC"/>
    <w:rsid w:val="001B6B42"/>
    <w:rsid w:val="001B7613"/>
    <w:rsid w:val="001C15D5"/>
    <w:rsid w:val="001C301C"/>
    <w:rsid w:val="001C3F62"/>
    <w:rsid w:val="001C4128"/>
    <w:rsid w:val="001C52D4"/>
    <w:rsid w:val="001C5B0A"/>
    <w:rsid w:val="001C65A8"/>
    <w:rsid w:val="001C67BB"/>
    <w:rsid w:val="001C7CA0"/>
    <w:rsid w:val="001D0971"/>
    <w:rsid w:val="001D0E43"/>
    <w:rsid w:val="001D1211"/>
    <w:rsid w:val="001D2C26"/>
    <w:rsid w:val="001D4287"/>
    <w:rsid w:val="001D502A"/>
    <w:rsid w:val="001D51F0"/>
    <w:rsid w:val="001D5F3F"/>
    <w:rsid w:val="001D62D6"/>
    <w:rsid w:val="001D6352"/>
    <w:rsid w:val="001D72E8"/>
    <w:rsid w:val="001D7832"/>
    <w:rsid w:val="001D797E"/>
    <w:rsid w:val="001D7B47"/>
    <w:rsid w:val="001E0F40"/>
    <w:rsid w:val="001E1870"/>
    <w:rsid w:val="001E1970"/>
    <w:rsid w:val="001E200A"/>
    <w:rsid w:val="001E37C1"/>
    <w:rsid w:val="001E3E4D"/>
    <w:rsid w:val="001E474F"/>
    <w:rsid w:val="001E4AC4"/>
    <w:rsid w:val="001E4C32"/>
    <w:rsid w:val="001E4F36"/>
    <w:rsid w:val="001E54E0"/>
    <w:rsid w:val="001E7F82"/>
    <w:rsid w:val="001F07B0"/>
    <w:rsid w:val="001F11AB"/>
    <w:rsid w:val="001F478F"/>
    <w:rsid w:val="001F4992"/>
    <w:rsid w:val="001F4A23"/>
    <w:rsid w:val="001F55D1"/>
    <w:rsid w:val="00200289"/>
    <w:rsid w:val="00200BC4"/>
    <w:rsid w:val="0020144A"/>
    <w:rsid w:val="00201B57"/>
    <w:rsid w:val="00202300"/>
    <w:rsid w:val="00202960"/>
    <w:rsid w:val="00202CCF"/>
    <w:rsid w:val="0020353D"/>
    <w:rsid w:val="0020412E"/>
    <w:rsid w:val="0020432A"/>
    <w:rsid w:val="002046BF"/>
    <w:rsid w:val="00210DC1"/>
    <w:rsid w:val="00211139"/>
    <w:rsid w:val="0021136B"/>
    <w:rsid w:val="00211B94"/>
    <w:rsid w:val="00211C80"/>
    <w:rsid w:val="00211D34"/>
    <w:rsid w:val="0021287A"/>
    <w:rsid w:val="00212CA8"/>
    <w:rsid w:val="002132F8"/>
    <w:rsid w:val="002145E6"/>
    <w:rsid w:val="002147D8"/>
    <w:rsid w:val="00214F04"/>
    <w:rsid w:val="00216922"/>
    <w:rsid w:val="002171AE"/>
    <w:rsid w:val="0021723C"/>
    <w:rsid w:val="00217893"/>
    <w:rsid w:val="00220722"/>
    <w:rsid w:val="00220B81"/>
    <w:rsid w:val="00221B7D"/>
    <w:rsid w:val="00221D3F"/>
    <w:rsid w:val="00223C3A"/>
    <w:rsid w:val="00223E05"/>
    <w:rsid w:val="00224184"/>
    <w:rsid w:val="002247C8"/>
    <w:rsid w:val="00225A29"/>
    <w:rsid w:val="00226540"/>
    <w:rsid w:val="0022753E"/>
    <w:rsid w:val="002275C4"/>
    <w:rsid w:val="002301BC"/>
    <w:rsid w:val="00231CC5"/>
    <w:rsid w:val="0023215A"/>
    <w:rsid w:val="00232BB9"/>
    <w:rsid w:val="00232CAB"/>
    <w:rsid w:val="00233810"/>
    <w:rsid w:val="00233F0A"/>
    <w:rsid w:val="00235823"/>
    <w:rsid w:val="00235FB7"/>
    <w:rsid w:val="002364EE"/>
    <w:rsid w:val="00237A03"/>
    <w:rsid w:val="0024086B"/>
    <w:rsid w:val="00240A96"/>
    <w:rsid w:val="002425A9"/>
    <w:rsid w:val="00242BA6"/>
    <w:rsid w:val="00243C23"/>
    <w:rsid w:val="00243FE7"/>
    <w:rsid w:val="002446D1"/>
    <w:rsid w:val="00245EF3"/>
    <w:rsid w:val="00246AA4"/>
    <w:rsid w:val="0024732F"/>
    <w:rsid w:val="00251EE7"/>
    <w:rsid w:val="002520B5"/>
    <w:rsid w:val="00253361"/>
    <w:rsid w:val="0025369E"/>
    <w:rsid w:val="00253CE1"/>
    <w:rsid w:val="00253EC7"/>
    <w:rsid w:val="0025530B"/>
    <w:rsid w:val="00257A57"/>
    <w:rsid w:val="002615C0"/>
    <w:rsid w:val="00261A8F"/>
    <w:rsid w:val="0026685F"/>
    <w:rsid w:val="00266CD6"/>
    <w:rsid w:val="0026729A"/>
    <w:rsid w:val="00267600"/>
    <w:rsid w:val="002703E2"/>
    <w:rsid w:val="00270880"/>
    <w:rsid w:val="002710D1"/>
    <w:rsid w:val="00274993"/>
    <w:rsid w:val="002750FB"/>
    <w:rsid w:val="00275215"/>
    <w:rsid w:val="00275DAB"/>
    <w:rsid w:val="00275E5C"/>
    <w:rsid w:val="00275F96"/>
    <w:rsid w:val="002768F8"/>
    <w:rsid w:val="00276F91"/>
    <w:rsid w:val="00277813"/>
    <w:rsid w:val="00277BBC"/>
    <w:rsid w:val="002804E8"/>
    <w:rsid w:val="00282522"/>
    <w:rsid w:val="00283300"/>
    <w:rsid w:val="0028341A"/>
    <w:rsid w:val="00284CBA"/>
    <w:rsid w:val="00284FF8"/>
    <w:rsid w:val="00285702"/>
    <w:rsid w:val="00285C55"/>
    <w:rsid w:val="002912BB"/>
    <w:rsid w:val="002923B9"/>
    <w:rsid w:val="0029609F"/>
    <w:rsid w:val="002961E9"/>
    <w:rsid w:val="00296B45"/>
    <w:rsid w:val="00297BC6"/>
    <w:rsid w:val="00297BDE"/>
    <w:rsid w:val="00297D01"/>
    <w:rsid w:val="002A0283"/>
    <w:rsid w:val="002A0BF6"/>
    <w:rsid w:val="002A28B9"/>
    <w:rsid w:val="002A2A03"/>
    <w:rsid w:val="002A782A"/>
    <w:rsid w:val="002B00D5"/>
    <w:rsid w:val="002B0EA7"/>
    <w:rsid w:val="002B11E2"/>
    <w:rsid w:val="002B1E70"/>
    <w:rsid w:val="002B24B8"/>
    <w:rsid w:val="002B2D4E"/>
    <w:rsid w:val="002B43D7"/>
    <w:rsid w:val="002B46ED"/>
    <w:rsid w:val="002B57CC"/>
    <w:rsid w:val="002B5983"/>
    <w:rsid w:val="002B5E5F"/>
    <w:rsid w:val="002B6A75"/>
    <w:rsid w:val="002B7D6D"/>
    <w:rsid w:val="002C12E5"/>
    <w:rsid w:val="002C306F"/>
    <w:rsid w:val="002C4B0B"/>
    <w:rsid w:val="002C4F1B"/>
    <w:rsid w:val="002C5890"/>
    <w:rsid w:val="002C59AF"/>
    <w:rsid w:val="002C710D"/>
    <w:rsid w:val="002D00C4"/>
    <w:rsid w:val="002D140B"/>
    <w:rsid w:val="002D2F68"/>
    <w:rsid w:val="002D3156"/>
    <w:rsid w:val="002D356F"/>
    <w:rsid w:val="002D3AE9"/>
    <w:rsid w:val="002D3DC4"/>
    <w:rsid w:val="002D4510"/>
    <w:rsid w:val="002D5C44"/>
    <w:rsid w:val="002D6CB3"/>
    <w:rsid w:val="002D7CE0"/>
    <w:rsid w:val="002E033F"/>
    <w:rsid w:val="002E089B"/>
    <w:rsid w:val="002E14DC"/>
    <w:rsid w:val="002E1881"/>
    <w:rsid w:val="002E2212"/>
    <w:rsid w:val="002E2A06"/>
    <w:rsid w:val="002E40B9"/>
    <w:rsid w:val="002E5087"/>
    <w:rsid w:val="002E6264"/>
    <w:rsid w:val="002E6526"/>
    <w:rsid w:val="002E74DC"/>
    <w:rsid w:val="002F0734"/>
    <w:rsid w:val="002F139A"/>
    <w:rsid w:val="002F3DA9"/>
    <w:rsid w:val="002F41D0"/>
    <w:rsid w:val="002F46E7"/>
    <w:rsid w:val="002F4789"/>
    <w:rsid w:val="002F4ACF"/>
    <w:rsid w:val="002F64A7"/>
    <w:rsid w:val="002F6E46"/>
    <w:rsid w:val="00300543"/>
    <w:rsid w:val="00300553"/>
    <w:rsid w:val="00303955"/>
    <w:rsid w:val="00306439"/>
    <w:rsid w:val="00306FAE"/>
    <w:rsid w:val="003101DA"/>
    <w:rsid w:val="00311832"/>
    <w:rsid w:val="00312A45"/>
    <w:rsid w:val="003134ED"/>
    <w:rsid w:val="0031400F"/>
    <w:rsid w:val="00314757"/>
    <w:rsid w:val="003163BC"/>
    <w:rsid w:val="00316BF6"/>
    <w:rsid w:val="00317FBA"/>
    <w:rsid w:val="0032044F"/>
    <w:rsid w:val="003211CE"/>
    <w:rsid w:val="00321F71"/>
    <w:rsid w:val="003229FF"/>
    <w:rsid w:val="00322F62"/>
    <w:rsid w:val="003239A4"/>
    <w:rsid w:val="00323D67"/>
    <w:rsid w:val="003248C5"/>
    <w:rsid w:val="00324B20"/>
    <w:rsid w:val="00324B47"/>
    <w:rsid w:val="0032679A"/>
    <w:rsid w:val="0032698B"/>
    <w:rsid w:val="003301B7"/>
    <w:rsid w:val="00330B9B"/>
    <w:rsid w:val="0033162C"/>
    <w:rsid w:val="0033205B"/>
    <w:rsid w:val="0033223A"/>
    <w:rsid w:val="00333D90"/>
    <w:rsid w:val="003347B1"/>
    <w:rsid w:val="00336DE6"/>
    <w:rsid w:val="003372D2"/>
    <w:rsid w:val="0034019F"/>
    <w:rsid w:val="003426D3"/>
    <w:rsid w:val="00343124"/>
    <w:rsid w:val="0034322F"/>
    <w:rsid w:val="00343661"/>
    <w:rsid w:val="00345381"/>
    <w:rsid w:val="00346031"/>
    <w:rsid w:val="00350ADE"/>
    <w:rsid w:val="00353010"/>
    <w:rsid w:val="0035403A"/>
    <w:rsid w:val="003541B6"/>
    <w:rsid w:val="00354E59"/>
    <w:rsid w:val="003550A9"/>
    <w:rsid w:val="00355519"/>
    <w:rsid w:val="00355910"/>
    <w:rsid w:val="00360BC3"/>
    <w:rsid w:val="00361A4D"/>
    <w:rsid w:val="00362A66"/>
    <w:rsid w:val="0036394B"/>
    <w:rsid w:val="0036414D"/>
    <w:rsid w:val="00364269"/>
    <w:rsid w:val="00364375"/>
    <w:rsid w:val="003645D5"/>
    <w:rsid w:val="003647F4"/>
    <w:rsid w:val="0036677A"/>
    <w:rsid w:val="00366DB6"/>
    <w:rsid w:val="003675E7"/>
    <w:rsid w:val="00367E34"/>
    <w:rsid w:val="003709B5"/>
    <w:rsid w:val="003723DA"/>
    <w:rsid w:val="0037331A"/>
    <w:rsid w:val="00374957"/>
    <w:rsid w:val="00374F22"/>
    <w:rsid w:val="003759C2"/>
    <w:rsid w:val="00375B37"/>
    <w:rsid w:val="00376B52"/>
    <w:rsid w:val="00383969"/>
    <w:rsid w:val="00384E93"/>
    <w:rsid w:val="00385A02"/>
    <w:rsid w:val="00385C1C"/>
    <w:rsid w:val="00387095"/>
    <w:rsid w:val="00387231"/>
    <w:rsid w:val="003910C5"/>
    <w:rsid w:val="00392310"/>
    <w:rsid w:val="00394052"/>
    <w:rsid w:val="00395495"/>
    <w:rsid w:val="00395B59"/>
    <w:rsid w:val="00395D05"/>
    <w:rsid w:val="0039720E"/>
    <w:rsid w:val="00397365"/>
    <w:rsid w:val="003A0E77"/>
    <w:rsid w:val="003A1BFD"/>
    <w:rsid w:val="003A217A"/>
    <w:rsid w:val="003A26C0"/>
    <w:rsid w:val="003A2D69"/>
    <w:rsid w:val="003A3116"/>
    <w:rsid w:val="003A31F6"/>
    <w:rsid w:val="003A3772"/>
    <w:rsid w:val="003A4743"/>
    <w:rsid w:val="003A4783"/>
    <w:rsid w:val="003A4819"/>
    <w:rsid w:val="003A4B74"/>
    <w:rsid w:val="003A5B21"/>
    <w:rsid w:val="003A6AFC"/>
    <w:rsid w:val="003A6C52"/>
    <w:rsid w:val="003A7077"/>
    <w:rsid w:val="003B01D4"/>
    <w:rsid w:val="003B2174"/>
    <w:rsid w:val="003B2469"/>
    <w:rsid w:val="003B24D5"/>
    <w:rsid w:val="003B789E"/>
    <w:rsid w:val="003C0FA2"/>
    <w:rsid w:val="003C16E1"/>
    <w:rsid w:val="003C3447"/>
    <w:rsid w:val="003C3F31"/>
    <w:rsid w:val="003C5A8F"/>
    <w:rsid w:val="003C5D8B"/>
    <w:rsid w:val="003C635E"/>
    <w:rsid w:val="003C63D7"/>
    <w:rsid w:val="003D076C"/>
    <w:rsid w:val="003D0CA7"/>
    <w:rsid w:val="003D0E62"/>
    <w:rsid w:val="003D1156"/>
    <w:rsid w:val="003D16AC"/>
    <w:rsid w:val="003D2BC2"/>
    <w:rsid w:val="003D3ABB"/>
    <w:rsid w:val="003D4261"/>
    <w:rsid w:val="003D43FA"/>
    <w:rsid w:val="003D5B62"/>
    <w:rsid w:val="003D60DE"/>
    <w:rsid w:val="003D68D4"/>
    <w:rsid w:val="003E113A"/>
    <w:rsid w:val="003E3419"/>
    <w:rsid w:val="003E3CD6"/>
    <w:rsid w:val="003E6876"/>
    <w:rsid w:val="003E6924"/>
    <w:rsid w:val="003E6D5C"/>
    <w:rsid w:val="003E70D1"/>
    <w:rsid w:val="003E74DD"/>
    <w:rsid w:val="003E7625"/>
    <w:rsid w:val="003E78B5"/>
    <w:rsid w:val="003F051B"/>
    <w:rsid w:val="003F074A"/>
    <w:rsid w:val="003F09C3"/>
    <w:rsid w:val="003F17B4"/>
    <w:rsid w:val="003F1F3D"/>
    <w:rsid w:val="003F232A"/>
    <w:rsid w:val="003F4E03"/>
    <w:rsid w:val="003F50D9"/>
    <w:rsid w:val="003F51A8"/>
    <w:rsid w:val="003F557E"/>
    <w:rsid w:val="003F5BC3"/>
    <w:rsid w:val="003F62C6"/>
    <w:rsid w:val="003F6899"/>
    <w:rsid w:val="003F79C1"/>
    <w:rsid w:val="004034E8"/>
    <w:rsid w:val="00404FCC"/>
    <w:rsid w:val="004055E7"/>
    <w:rsid w:val="00405C0D"/>
    <w:rsid w:val="00406C42"/>
    <w:rsid w:val="004102AE"/>
    <w:rsid w:val="00410609"/>
    <w:rsid w:val="004109E9"/>
    <w:rsid w:val="00412F1C"/>
    <w:rsid w:val="004151D1"/>
    <w:rsid w:val="00415BAB"/>
    <w:rsid w:val="00415ED2"/>
    <w:rsid w:val="004161AE"/>
    <w:rsid w:val="00416BC7"/>
    <w:rsid w:val="00417E6B"/>
    <w:rsid w:val="0042068C"/>
    <w:rsid w:val="004210CA"/>
    <w:rsid w:val="004214F7"/>
    <w:rsid w:val="00421929"/>
    <w:rsid w:val="00422ADE"/>
    <w:rsid w:val="00423A9D"/>
    <w:rsid w:val="00423EA4"/>
    <w:rsid w:val="00424098"/>
    <w:rsid w:val="0042558E"/>
    <w:rsid w:val="00426BDB"/>
    <w:rsid w:val="00426F86"/>
    <w:rsid w:val="00427A91"/>
    <w:rsid w:val="00427B66"/>
    <w:rsid w:val="004309BE"/>
    <w:rsid w:val="004315A6"/>
    <w:rsid w:val="0043280A"/>
    <w:rsid w:val="004338CB"/>
    <w:rsid w:val="00434E1F"/>
    <w:rsid w:val="00437F71"/>
    <w:rsid w:val="0044087E"/>
    <w:rsid w:val="00442203"/>
    <w:rsid w:val="00442475"/>
    <w:rsid w:val="00443001"/>
    <w:rsid w:val="0044318E"/>
    <w:rsid w:val="00444034"/>
    <w:rsid w:val="00444E55"/>
    <w:rsid w:val="00444EA7"/>
    <w:rsid w:val="0044557A"/>
    <w:rsid w:val="00445924"/>
    <w:rsid w:val="004475F0"/>
    <w:rsid w:val="00450409"/>
    <w:rsid w:val="004514EA"/>
    <w:rsid w:val="00451CD9"/>
    <w:rsid w:val="00451E7C"/>
    <w:rsid w:val="00452003"/>
    <w:rsid w:val="004528BD"/>
    <w:rsid w:val="004601B9"/>
    <w:rsid w:val="00460CB8"/>
    <w:rsid w:val="004632D2"/>
    <w:rsid w:val="00465019"/>
    <w:rsid w:val="00465BC9"/>
    <w:rsid w:val="00467840"/>
    <w:rsid w:val="004678B0"/>
    <w:rsid w:val="0047122B"/>
    <w:rsid w:val="00472CCA"/>
    <w:rsid w:val="0047352F"/>
    <w:rsid w:val="004736B7"/>
    <w:rsid w:val="00473B7A"/>
    <w:rsid w:val="00474230"/>
    <w:rsid w:val="00474F0B"/>
    <w:rsid w:val="004754F0"/>
    <w:rsid w:val="004757EE"/>
    <w:rsid w:val="00476107"/>
    <w:rsid w:val="0048144E"/>
    <w:rsid w:val="00482741"/>
    <w:rsid w:val="00482B54"/>
    <w:rsid w:val="0048335B"/>
    <w:rsid w:val="00483996"/>
    <w:rsid w:val="00485027"/>
    <w:rsid w:val="00485647"/>
    <w:rsid w:val="00486E70"/>
    <w:rsid w:val="00486F75"/>
    <w:rsid w:val="00491679"/>
    <w:rsid w:val="00492850"/>
    <w:rsid w:val="00493101"/>
    <w:rsid w:val="0049451E"/>
    <w:rsid w:val="00494A58"/>
    <w:rsid w:val="00496083"/>
    <w:rsid w:val="004960E9"/>
    <w:rsid w:val="004A030F"/>
    <w:rsid w:val="004A054C"/>
    <w:rsid w:val="004A0C0D"/>
    <w:rsid w:val="004A0E95"/>
    <w:rsid w:val="004A1C63"/>
    <w:rsid w:val="004A24EC"/>
    <w:rsid w:val="004A2E88"/>
    <w:rsid w:val="004A317A"/>
    <w:rsid w:val="004A36E2"/>
    <w:rsid w:val="004A3A0C"/>
    <w:rsid w:val="004A405C"/>
    <w:rsid w:val="004A429E"/>
    <w:rsid w:val="004A4BBC"/>
    <w:rsid w:val="004A515E"/>
    <w:rsid w:val="004A5305"/>
    <w:rsid w:val="004A667B"/>
    <w:rsid w:val="004A6A50"/>
    <w:rsid w:val="004B234D"/>
    <w:rsid w:val="004B25B5"/>
    <w:rsid w:val="004B33B4"/>
    <w:rsid w:val="004B38FD"/>
    <w:rsid w:val="004B4069"/>
    <w:rsid w:val="004B44F3"/>
    <w:rsid w:val="004B4EF4"/>
    <w:rsid w:val="004B501B"/>
    <w:rsid w:val="004B6F1F"/>
    <w:rsid w:val="004B7B4C"/>
    <w:rsid w:val="004C003D"/>
    <w:rsid w:val="004C03B6"/>
    <w:rsid w:val="004C06B8"/>
    <w:rsid w:val="004C25C9"/>
    <w:rsid w:val="004C5D17"/>
    <w:rsid w:val="004C5DF0"/>
    <w:rsid w:val="004C645A"/>
    <w:rsid w:val="004C65AA"/>
    <w:rsid w:val="004C6E70"/>
    <w:rsid w:val="004D20DD"/>
    <w:rsid w:val="004D2855"/>
    <w:rsid w:val="004D299D"/>
    <w:rsid w:val="004D2A8B"/>
    <w:rsid w:val="004D2BE8"/>
    <w:rsid w:val="004D44FC"/>
    <w:rsid w:val="004D72FF"/>
    <w:rsid w:val="004D756A"/>
    <w:rsid w:val="004D7634"/>
    <w:rsid w:val="004D7A5E"/>
    <w:rsid w:val="004E113C"/>
    <w:rsid w:val="004E1595"/>
    <w:rsid w:val="004E1F1E"/>
    <w:rsid w:val="004E2397"/>
    <w:rsid w:val="004E298F"/>
    <w:rsid w:val="004E2A17"/>
    <w:rsid w:val="004E5324"/>
    <w:rsid w:val="004E5523"/>
    <w:rsid w:val="004E574A"/>
    <w:rsid w:val="004E611A"/>
    <w:rsid w:val="004E61EB"/>
    <w:rsid w:val="004E7925"/>
    <w:rsid w:val="004F045B"/>
    <w:rsid w:val="004F2A6B"/>
    <w:rsid w:val="004F6EC9"/>
    <w:rsid w:val="004F75AB"/>
    <w:rsid w:val="00501550"/>
    <w:rsid w:val="00501C65"/>
    <w:rsid w:val="005024D8"/>
    <w:rsid w:val="005025ED"/>
    <w:rsid w:val="005047AF"/>
    <w:rsid w:val="00504D8E"/>
    <w:rsid w:val="00506E23"/>
    <w:rsid w:val="0050764A"/>
    <w:rsid w:val="00507C90"/>
    <w:rsid w:val="00507CB7"/>
    <w:rsid w:val="005104A4"/>
    <w:rsid w:val="00511A77"/>
    <w:rsid w:val="00511B08"/>
    <w:rsid w:val="005123EE"/>
    <w:rsid w:val="005130A1"/>
    <w:rsid w:val="0051651C"/>
    <w:rsid w:val="00516CE7"/>
    <w:rsid w:val="0051741E"/>
    <w:rsid w:val="00517843"/>
    <w:rsid w:val="00521CFB"/>
    <w:rsid w:val="005221C4"/>
    <w:rsid w:val="00522517"/>
    <w:rsid w:val="005238F2"/>
    <w:rsid w:val="00524E81"/>
    <w:rsid w:val="00526404"/>
    <w:rsid w:val="00526B30"/>
    <w:rsid w:val="00527320"/>
    <w:rsid w:val="00527AB8"/>
    <w:rsid w:val="005300D3"/>
    <w:rsid w:val="00530329"/>
    <w:rsid w:val="005328BB"/>
    <w:rsid w:val="00533887"/>
    <w:rsid w:val="0053517E"/>
    <w:rsid w:val="005351AA"/>
    <w:rsid w:val="00535305"/>
    <w:rsid w:val="005358DC"/>
    <w:rsid w:val="00535C07"/>
    <w:rsid w:val="00537B0A"/>
    <w:rsid w:val="00540120"/>
    <w:rsid w:val="00540C48"/>
    <w:rsid w:val="00541403"/>
    <w:rsid w:val="00541EAE"/>
    <w:rsid w:val="00544C47"/>
    <w:rsid w:val="00544F1F"/>
    <w:rsid w:val="00544F82"/>
    <w:rsid w:val="00545579"/>
    <w:rsid w:val="00545704"/>
    <w:rsid w:val="0054740F"/>
    <w:rsid w:val="00550093"/>
    <w:rsid w:val="0055018E"/>
    <w:rsid w:val="005509D2"/>
    <w:rsid w:val="00550CAF"/>
    <w:rsid w:val="005515FC"/>
    <w:rsid w:val="005516CD"/>
    <w:rsid w:val="0055192A"/>
    <w:rsid w:val="005538E0"/>
    <w:rsid w:val="00554A6D"/>
    <w:rsid w:val="00554FC4"/>
    <w:rsid w:val="005563D3"/>
    <w:rsid w:val="00560A2A"/>
    <w:rsid w:val="00561929"/>
    <w:rsid w:val="00564D15"/>
    <w:rsid w:val="00570794"/>
    <w:rsid w:val="00570DA8"/>
    <w:rsid w:val="005715A2"/>
    <w:rsid w:val="005721F1"/>
    <w:rsid w:val="005726B8"/>
    <w:rsid w:val="005727EC"/>
    <w:rsid w:val="00573027"/>
    <w:rsid w:val="0057392D"/>
    <w:rsid w:val="00573F5F"/>
    <w:rsid w:val="005744BB"/>
    <w:rsid w:val="0057713D"/>
    <w:rsid w:val="00577E51"/>
    <w:rsid w:val="00584439"/>
    <w:rsid w:val="00584631"/>
    <w:rsid w:val="005858E8"/>
    <w:rsid w:val="0058683D"/>
    <w:rsid w:val="00586D62"/>
    <w:rsid w:val="00591D8A"/>
    <w:rsid w:val="00591E35"/>
    <w:rsid w:val="00592287"/>
    <w:rsid w:val="00593617"/>
    <w:rsid w:val="0059376D"/>
    <w:rsid w:val="00593C4F"/>
    <w:rsid w:val="00594202"/>
    <w:rsid w:val="00594223"/>
    <w:rsid w:val="005946A8"/>
    <w:rsid w:val="00595259"/>
    <w:rsid w:val="00595332"/>
    <w:rsid w:val="005961CC"/>
    <w:rsid w:val="0059636D"/>
    <w:rsid w:val="0059659F"/>
    <w:rsid w:val="00596632"/>
    <w:rsid w:val="00597A07"/>
    <w:rsid w:val="00597C25"/>
    <w:rsid w:val="005A25CF"/>
    <w:rsid w:val="005A4407"/>
    <w:rsid w:val="005A59EF"/>
    <w:rsid w:val="005A5E31"/>
    <w:rsid w:val="005A7179"/>
    <w:rsid w:val="005A721A"/>
    <w:rsid w:val="005A74EA"/>
    <w:rsid w:val="005B1B0D"/>
    <w:rsid w:val="005B1C7E"/>
    <w:rsid w:val="005B2A32"/>
    <w:rsid w:val="005B50FE"/>
    <w:rsid w:val="005B7B0F"/>
    <w:rsid w:val="005B7C37"/>
    <w:rsid w:val="005C1759"/>
    <w:rsid w:val="005C2CDE"/>
    <w:rsid w:val="005C4B9F"/>
    <w:rsid w:val="005C4EEC"/>
    <w:rsid w:val="005C5751"/>
    <w:rsid w:val="005C6976"/>
    <w:rsid w:val="005D2116"/>
    <w:rsid w:val="005D286E"/>
    <w:rsid w:val="005D3415"/>
    <w:rsid w:val="005D37D8"/>
    <w:rsid w:val="005D3ECF"/>
    <w:rsid w:val="005D5051"/>
    <w:rsid w:val="005D56D7"/>
    <w:rsid w:val="005D5A8F"/>
    <w:rsid w:val="005D6284"/>
    <w:rsid w:val="005D75B3"/>
    <w:rsid w:val="005E1CDE"/>
    <w:rsid w:val="005E3BD9"/>
    <w:rsid w:val="005E44E2"/>
    <w:rsid w:val="005E6323"/>
    <w:rsid w:val="005E65F0"/>
    <w:rsid w:val="005E7CAF"/>
    <w:rsid w:val="005F1176"/>
    <w:rsid w:val="005F1620"/>
    <w:rsid w:val="005F4788"/>
    <w:rsid w:val="005F5232"/>
    <w:rsid w:val="005F611D"/>
    <w:rsid w:val="005F6522"/>
    <w:rsid w:val="005F6B6B"/>
    <w:rsid w:val="005F6F41"/>
    <w:rsid w:val="005F773B"/>
    <w:rsid w:val="005F7C5C"/>
    <w:rsid w:val="006017D0"/>
    <w:rsid w:val="00601B06"/>
    <w:rsid w:val="00602DB9"/>
    <w:rsid w:val="00603107"/>
    <w:rsid w:val="00603CE3"/>
    <w:rsid w:val="006067E9"/>
    <w:rsid w:val="00606DA8"/>
    <w:rsid w:val="00610746"/>
    <w:rsid w:val="00610A50"/>
    <w:rsid w:val="00610FD5"/>
    <w:rsid w:val="00612F3A"/>
    <w:rsid w:val="006135E6"/>
    <w:rsid w:val="00614076"/>
    <w:rsid w:val="006142AC"/>
    <w:rsid w:val="00615E9D"/>
    <w:rsid w:val="00617673"/>
    <w:rsid w:val="006200F2"/>
    <w:rsid w:val="00622928"/>
    <w:rsid w:val="00624F5A"/>
    <w:rsid w:val="00625567"/>
    <w:rsid w:val="006259E4"/>
    <w:rsid w:val="00625DC6"/>
    <w:rsid w:val="00626F12"/>
    <w:rsid w:val="006302EE"/>
    <w:rsid w:val="00630AEB"/>
    <w:rsid w:val="0063182C"/>
    <w:rsid w:val="00631C12"/>
    <w:rsid w:val="00632B03"/>
    <w:rsid w:val="00632C72"/>
    <w:rsid w:val="00632F0A"/>
    <w:rsid w:val="00633CFA"/>
    <w:rsid w:val="00633D58"/>
    <w:rsid w:val="00634722"/>
    <w:rsid w:val="00636261"/>
    <w:rsid w:val="00636C6D"/>
    <w:rsid w:val="00637E55"/>
    <w:rsid w:val="006402E8"/>
    <w:rsid w:val="006406C8"/>
    <w:rsid w:val="006411C9"/>
    <w:rsid w:val="006413AB"/>
    <w:rsid w:val="00642984"/>
    <w:rsid w:val="00642ADE"/>
    <w:rsid w:val="006434CA"/>
    <w:rsid w:val="00643643"/>
    <w:rsid w:val="0064391D"/>
    <w:rsid w:val="00643C62"/>
    <w:rsid w:val="00645CB0"/>
    <w:rsid w:val="00646032"/>
    <w:rsid w:val="00647193"/>
    <w:rsid w:val="00647B16"/>
    <w:rsid w:val="00650471"/>
    <w:rsid w:val="0065057D"/>
    <w:rsid w:val="00651821"/>
    <w:rsid w:val="00651F2D"/>
    <w:rsid w:val="006527C4"/>
    <w:rsid w:val="006528C8"/>
    <w:rsid w:val="0065298A"/>
    <w:rsid w:val="00653253"/>
    <w:rsid w:val="00654384"/>
    <w:rsid w:val="006565D2"/>
    <w:rsid w:val="00656BAB"/>
    <w:rsid w:val="00657398"/>
    <w:rsid w:val="006575D6"/>
    <w:rsid w:val="006610C8"/>
    <w:rsid w:val="0066163F"/>
    <w:rsid w:val="00662A2C"/>
    <w:rsid w:val="00662BF0"/>
    <w:rsid w:val="00662CC0"/>
    <w:rsid w:val="00662E41"/>
    <w:rsid w:val="00662EDC"/>
    <w:rsid w:val="00665428"/>
    <w:rsid w:val="0066686B"/>
    <w:rsid w:val="006675CD"/>
    <w:rsid w:val="00667775"/>
    <w:rsid w:val="00667C8C"/>
    <w:rsid w:val="0067006C"/>
    <w:rsid w:val="00670AA8"/>
    <w:rsid w:val="00670F3C"/>
    <w:rsid w:val="00672781"/>
    <w:rsid w:val="00672EAF"/>
    <w:rsid w:val="006801D9"/>
    <w:rsid w:val="00681BFD"/>
    <w:rsid w:val="00682264"/>
    <w:rsid w:val="006837A5"/>
    <w:rsid w:val="00684D9B"/>
    <w:rsid w:val="00685586"/>
    <w:rsid w:val="00685C01"/>
    <w:rsid w:val="006878D4"/>
    <w:rsid w:val="0068798E"/>
    <w:rsid w:val="00691B6D"/>
    <w:rsid w:val="00693432"/>
    <w:rsid w:val="00694090"/>
    <w:rsid w:val="00696F88"/>
    <w:rsid w:val="00697556"/>
    <w:rsid w:val="006A01AB"/>
    <w:rsid w:val="006A1354"/>
    <w:rsid w:val="006A1A58"/>
    <w:rsid w:val="006A1C84"/>
    <w:rsid w:val="006A2358"/>
    <w:rsid w:val="006A2F3F"/>
    <w:rsid w:val="006A348D"/>
    <w:rsid w:val="006A3A02"/>
    <w:rsid w:val="006A4116"/>
    <w:rsid w:val="006A41DD"/>
    <w:rsid w:val="006A5348"/>
    <w:rsid w:val="006A5EA2"/>
    <w:rsid w:val="006A7356"/>
    <w:rsid w:val="006A7718"/>
    <w:rsid w:val="006A7F47"/>
    <w:rsid w:val="006B05D4"/>
    <w:rsid w:val="006B1195"/>
    <w:rsid w:val="006B319D"/>
    <w:rsid w:val="006B395F"/>
    <w:rsid w:val="006B44FC"/>
    <w:rsid w:val="006B4647"/>
    <w:rsid w:val="006B4C2B"/>
    <w:rsid w:val="006B5E53"/>
    <w:rsid w:val="006B6194"/>
    <w:rsid w:val="006B6D47"/>
    <w:rsid w:val="006B7430"/>
    <w:rsid w:val="006B745B"/>
    <w:rsid w:val="006C1885"/>
    <w:rsid w:val="006C2EA8"/>
    <w:rsid w:val="006C3C2B"/>
    <w:rsid w:val="006C4041"/>
    <w:rsid w:val="006C5AFE"/>
    <w:rsid w:val="006C5D08"/>
    <w:rsid w:val="006C61CF"/>
    <w:rsid w:val="006C7287"/>
    <w:rsid w:val="006C7C3E"/>
    <w:rsid w:val="006D3BE1"/>
    <w:rsid w:val="006D419D"/>
    <w:rsid w:val="006D4430"/>
    <w:rsid w:val="006D457D"/>
    <w:rsid w:val="006D55BF"/>
    <w:rsid w:val="006D5CC2"/>
    <w:rsid w:val="006D7CC5"/>
    <w:rsid w:val="006E0048"/>
    <w:rsid w:val="006E0774"/>
    <w:rsid w:val="006E085E"/>
    <w:rsid w:val="006E10A8"/>
    <w:rsid w:val="006E2894"/>
    <w:rsid w:val="006E613F"/>
    <w:rsid w:val="006E61BD"/>
    <w:rsid w:val="006E634F"/>
    <w:rsid w:val="006E6D98"/>
    <w:rsid w:val="006E6DE5"/>
    <w:rsid w:val="006E7869"/>
    <w:rsid w:val="006F18D5"/>
    <w:rsid w:val="006F1A9A"/>
    <w:rsid w:val="006F2A31"/>
    <w:rsid w:val="006F2F1D"/>
    <w:rsid w:val="006F4880"/>
    <w:rsid w:val="006F5CA4"/>
    <w:rsid w:val="006F667E"/>
    <w:rsid w:val="006F6D95"/>
    <w:rsid w:val="00700660"/>
    <w:rsid w:val="007034B9"/>
    <w:rsid w:val="00705261"/>
    <w:rsid w:val="007055CF"/>
    <w:rsid w:val="00706F13"/>
    <w:rsid w:val="007072E8"/>
    <w:rsid w:val="0070759A"/>
    <w:rsid w:val="00711044"/>
    <w:rsid w:val="0071155A"/>
    <w:rsid w:val="00711701"/>
    <w:rsid w:val="00712D59"/>
    <w:rsid w:val="00713D8A"/>
    <w:rsid w:val="0071618D"/>
    <w:rsid w:val="007168E7"/>
    <w:rsid w:val="00716D38"/>
    <w:rsid w:val="00717211"/>
    <w:rsid w:val="007233FA"/>
    <w:rsid w:val="007234E8"/>
    <w:rsid w:val="00723D0C"/>
    <w:rsid w:val="0072452B"/>
    <w:rsid w:val="00724DAE"/>
    <w:rsid w:val="00725FA4"/>
    <w:rsid w:val="0072668F"/>
    <w:rsid w:val="00726CDB"/>
    <w:rsid w:val="00726E92"/>
    <w:rsid w:val="00727F26"/>
    <w:rsid w:val="00727F27"/>
    <w:rsid w:val="00731B56"/>
    <w:rsid w:val="0073241F"/>
    <w:rsid w:val="007339AE"/>
    <w:rsid w:val="007340B6"/>
    <w:rsid w:val="00734E7E"/>
    <w:rsid w:val="007350A7"/>
    <w:rsid w:val="007362D2"/>
    <w:rsid w:val="0073671C"/>
    <w:rsid w:val="00740446"/>
    <w:rsid w:val="00741E93"/>
    <w:rsid w:val="007422A8"/>
    <w:rsid w:val="007438A9"/>
    <w:rsid w:val="0074491E"/>
    <w:rsid w:val="00744C92"/>
    <w:rsid w:val="0074567B"/>
    <w:rsid w:val="007514F6"/>
    <w:rsid w:val="00751556"/>
    <w:rsid w:val="007527FA"/>
    <w:rsid w:val="00752DE3"/>
    <w:rsid w:val="00752E80"/>
    <w:rsid w:val="007530CA"/>
    <w:rsid w:val="00755C52"/>
    <w:rsid w:val="00756902"/>
    <w:rsid w:val="00757307"/>
    <w:rsid w:val="007609DA"/>
    <w:rsid w:val="00760F2F"/>
    <w:rsid w:val="00761392"/>
    <w:rsid w:val="007613DD"/>
    <w:rsid w:val="0076247A"/>
    <w:rsid w:val="00764240"/>
    <w:rsid w:val="007645C9"/>
    <w:rsid w:val="00764E12"/>
    <w:rsid w:val="00765E48"/>
    <w:rsid w:val="00765F81"/>
    <w:rsid w:val="007661FD"/>
    <w:rsid w:val="007662A5"/>
    <w:rsid w:val="007667A2"/>
    <w:rsid w:val="0076687A"/>
    <w:rsid w:val="00766F8B"/>
    <w:rsid w:val="00767539"/>
    <w:rsid w:val="00771253"/>
    <w:rsid w:val="007717EF"/>
    <w:rsid w:val="00772023"/>
    <w:rsid w:val="00772C28"/>
    <w:rsid w:val="00774D6A"/>
    <w:rsid w:val="00775964"/>
    <w:rsid w:val="007765FE"/>
    <w:rsid w:val="00776F37"/>
    <w:rsid w:val="00777BAC"/>
    <w:rsid w:val="00780C18"/>
    <w:rsid w:val="00781503"/>
    <w:rsid w:val="00782882"/>
    <w:rsid w:val="00782AD8"/>
    <w:rsid w:val="00783E85"/>
    <w:rsid w:val="00784113"/>
    <w:rsid w:val="0078418D"/>
    <w:rsid w:val="00784896"/>
    <w:rsid w:val="007849C7"/>
    <w:rsid w:val="007907B1"/>
    <w:rsid w:val="00791A5A"/>
    <w:rsid w:val="00792B0A"/>
    <w:rsid w:val="00794E2E"/>
    <w:rsid w:val="00795BFB"/>
    <w:rsid w:val="00797134"/>
    <w:rsid w:val="00797574"/>
    <w:rsid w:val="007A02B4"/>
    <w:rsid w:val="007A065E"/>
    <w:rsid w:val="007A0792"/>
    <w:rsid w:val="007A0905"/>
    <w:rsid w:val="007A0FB1"/>
    <w:rsid w:val="007A242F"/>
    <w:rsid w:val="007A4D7B"/>
    <w:rsid w:val="007A61E3"/>
    <w:rsid w:val="007A64D1"/>
    <w:rsid w:val="007B02BD"/>
    <w:rsid w:val="007B0FB8"/>
    <w:rsid w:val="007B1158"/>
    <w:rsid w:val="007B1E10"/>
    <w:rsid w:val="007B24E2"/>
    <w:rsid w:val="007B2760"/>
    <w:rsid w:val="007B30CA"/>
    <w:rsid w:val="007B351A"/>
    <w:rsid w:val="007B3D62"/>
    <w:rsid w:val="007B5547"/>
    <w:rsid w:val="007B5F0B"/>
    <w:rsid w:val="007B7FB7"/>
    <w:rsid w:val="007C0308"/>
    <w:rsid w:val="007C0CC4"/>
    <w:rsid w:val="007C371D"/>
    <w:rsid w:val="007C40FC"/>
    <w:rsid w:val="007C4475"/>
    <w:rsid w:val="007C6775"/>
    <w:rsid w:val="007D0649"/>
    <w:rsid w:val="007D1B98"/>
    <w:rsid w:val="007D31BB"/>
    <w:rsid w:val="007D38B8"/>
    <w:rsid w:val="007D38C6"/>
    <w:rsid w:val="007D3AD4"/>
    <w:rsid w:val="007D3B47"/>
    <w:rsid w:val="007D3CB1"/>
    <w:rsid w:val="007D4E16"/>
    <w:rsid w:val="007D6B8C"/>
    <w:rsid w:val="007D7EF4"/>
    <w:rsid w:val="007E05B3"/>
    <w:rsid w:val="007E162B"/>
    <w:rsid w:val="007E493F"/>
    <w:rsid w:val="007E6A42"/>
    <w:rsid w:val="007E6FBA"/>
    <w:rsid w:val="007F028C"/>
    <w:rsid w:val="007F0DA1"/>
    <w:rsid w:val="007F1C98"/>
    <w:rsid w:val="007F29E8"/>
    <w:rsid w:val="007F2BF8"/>
    <w:rsid w:val="007F3832"/>
    <w:rsid w:val="007F6594"/>
    <w:rsid w:val="007F7C90"/>
    <w:rsid w:val="008004DA"/>
    <w:rsid w:val="00801561"/>
    <w:rsid w:val="00801D50"/>
    <w:rsid w:val="00802017"/>
    <w:rsid w:val="008020D8"/>
    <w:rsid w:val="00802FC5"/>
    <w:rsid w:val="00804228"/>
    <w:rsid w:val="00804CC2"/>
    <w:rsid w:val="008060F0"/>
    <w:rsid w:val="008061C1"/>
    <w:rsid w:val="008063A6"/>
    <w:rsid w:val="00806C01"/>
    <w:rsid w:val="008074C4"/>
    <w:rsid w:val="00810EFE"/>
    <w:rsid w:val="00812285"/>
    <w:rsid w:val="00812292"/>
    <w:rsid w:val="00813845"/>
    <w:rsid w:val="00813F74"/>
    <w:rsid w:val="00814139"/>
    <w:rsid w:val="008148CC"/>
    <w:rsid w:val="008148DE"/>
    <w:rsid w:val="00814EC0"/>
    <w:rsid w:val="00814F4F"/>
    <w:rsid w:val="0081647B"/>
    <w:rsid w:val="00817261"/>
    <w:rsid w:val="008211A4"/>
    <w:rsid w:val="008232A6"/>
    <w:rsid w:val="00824561"/>
    <w:rsid w:val="00827634"/>
    <w:rsid w:val="00830AB1"/>
    <w:rsid w:val="00830CFE"/>
    <w:rsid w:val="00831EE7"/>
    <w:rsid w:val="00833F41"/>
    <w:rsid w:val="008343B9"/>
    <w:rsid w:val="0083511D"/>
    <w:rsid w:val="00835A42"/>
    <w:rsid w:val="00836E6B"/>
    <w:rsid w:val="008405E9"/>
    <w:rsid w:val="00840A0D"/>
    <w:rsid w:val="0084125B"/>
    <w:rsid w:val="008451A8"/>
    <w:rsid w:val="00845C67"/>
    <w:rsid w:val="00847430"/>
    <w:rsid w:val="00847699"/>
    <w:rsid w:val="00847A2B"/>
    <w:rsid w:val="008500D3"/>
    <w:rsid w:val="008501B9"/>
    <w:rsid w:val="00850BB7"/>
    <w:rsid w:val="00850CEA"/>
    <w:rsid w:val="00851C61"/>
    <w:rsid w:val="00852B5F"/>
    <w:rsid w:val="008531B3"/>
    <w:rsid w:val="00855117"/>
    <w:rsid w:val="0085561F"/>
    <w:rsid w:val="00855C2F"/>
    <w:rsid w:val="00856F11"/>
    <w:rsid w:val="00857486"/>
    <w:rsid w:val="00860942"/>
    <w:rsid w:val="008613AB"/>
    <w:rsid w:val="0086197D"/>
    <w:rsid w:val="00862399"/>
    <w:rsid w:val="00862A20"/>
    <w:rsid w:val="00862C64"/>
    <w:rsid w:val="00863512"/>
    <w:rsid w:val="00863683"/>
    <w:rsid w:val="00864758"/>
    <w:rsid w:val="00864B3F"/>
    <w:rsid w:val="00864C3B"/>
    <w:rsid w:val="008651D2"/>
    <w:rsid w:val="008662F3"/>
    <w:rsid w:val="00866A6F"/>
    <w:rsid w:val="00866CE1"/>
    <w:rsid w:val="00866FF7"/>
    <w:rsid w:val="0086770C"/>
    <w:rsid w:val="00867EF2"/>
    <w:rsid w:val="00870072"/>
    <w:rsid w:val="008726EB"/>
    <w:rsid w:val="00873150"/>
    <w:rsid w:val="0087355E"/>
    <w:rsid w:val="0087392B"/>
    <w:rsid w:val="00874130"/>
    <w:rsid w:val="00874E8F"/>
    <w:rsid w:val="00875FC1"/>
    <w:rsid w:val="0087657D"/>
    <w:rsid w:val="00877600"/>
    <w:rsid w:val="00877865"/>
    <w:rsid w:val="008807D5"/>
    <w:rsid w:val="00880832"/>
    <w:rsid w:val="00881048"/>
    <w:rsid w:val="00881E32"/>
    <w:rsid w:val="00883004"/>
    <w:rsid w:val="00884337"/>
    <w:rsid w:val="00885608"/>
    <w:rsid w:val="008857D8"/>
    <w:rsid w:val="00885B04"/>
    <w:rsid w:val="008861B2"/>
    <w:rsid w:val="00886EE1"/>
    <w:rsid w:val="0088727D"/>
    <w:rsid w:val="008877B4"/>
    <w:rsid w:val="008901AA"/>
    <w:rsid w:val="0089033A"/>
    <w:rsid w:val="00890C1F"/>
    <w:rsid w:val="00890E75"/>
    <w:rsid w:val="00893459"/>
    <w:rsid w:val="00893BD0"/>
    <w:rsid w:val="008956FC"/>
    <w:rsid w:val="008963F9"/>
    <w:rsid w:val="00896422"/>
    <w:rsid w:val="00896474"/>
    <w:rsid w:val="00897060"/>
    <w:rsid w:val="008973B9"/>
    <w:rsid w:val="00897487"/>
    <w:rsid w:val="008976A4"/>
    <w:rsid w:val="00897BEB"/>
    <w:rsid w:val="00897C72"/>
    <w:rsid w:val="00897C75"/>
    <w:rsid w:val="008A0C0E"/>
    <w:rsid w:val="008A0D29"/>
    <w:rsid w:val="008A3E72"/>
    <w:rsid w:val="008A6D59"/>
    <w:rsid w:val="008A7BFF"/>
    <w:rsid w:val="008B1501"/>
    <w:rsid w:val="008B1585"/>
    <w:rsid w:val="008B2476"/>
    <w:rsid w:val="008B397A"/>
    <w:rsid w:val="008B3B11"/>
    <w:rsid w:val="008B3FC1"/>
    <w:rsid w:val="008B4FC6"/>
    <w:rsid w:val="008B55DE"/>
    <w:rsid w:val="008B6720"/>
    <w:rsid w:val="008B7E03"/>
    <w:rsid w:val="008C05E3"/>
    <w:rsid w:val="008C0EA4"/>
    <w:rsid w:val="008C1130"/>
    <w:rsid w:val="008C1862"/>
    <w:rsid w:val="008C2703"/>
    <w:rsid w:val="008C417A"/>
    <w:rsid w:val="008C5F73"/>
    <w:rsid w:val="008C6287"/>
    <w:rsid w:val="008C7CB3"/>
    <w:rsid w:val="008C7E43"/>
    <w:rsid w:val="008D0DDB"/>
    <w:rsid w:val="008D18E6"/>
    <w:rsid w:val="008D1A98"/>
    <w:rsid w:val="008D1B8F"/>
    <w:rsid w:val="008D21F8"/>
    <w:rsid w:val="008D237F"/>
    <w:rsid w:val="008D2686"/>
    <w:rsid w:val="008D2AEA"/>
    <w:rsid w:val="008D386C"/>
    <w:rsid w:val="008D4647"/>
    <w:rsid w:val="008D4A8F"/>
    <w:rsid w:val="008D6FAD"/>
    <w:rsid w:val="008D73BE"/>
    <w:rsid w:val="008D7A9B"/>
    <w:rsid w:val="008E0017"/>
    <w:rsid w:val="008E0060"/>
    <w:rsid w:val="008E39AB"/>
    <w:rsid w:val="008E4C0B"/>
    <w:rsid w:val="008E552F"/>
    <w:rsid w:val="008E6128"/>
    <w:rsid w:val="008E76AC"/>
    <w:rsid w:val="008F075A"/>
    <w:rsid w:val="008F115A"/>
    <w:rsid w:val="008F21F6"/>
    <w:rsid w:val="008F63FA"/>
    <w:rsid w:val="008F6745"/>
    <w:rsid w:val="008F7737"/>
    <w:rsid w:val="008F78DA"/>
    <w:rsid w:val="009001E3"/>
    <w:rsid w:val="0090103A"/>
    <w:rsid w:val="009014FC"/>
    <w:rsid w:val="00902D68"/>
    <w:rsid w:val="0090431D"/>
    <w:rsid w:val="00907609"/>
    <w:rsid w:val="00910B87"/>
    <w:rsid w:val="00911ADC"/>
    <w:rsid w:val="0091215F"/>
    <w:rsid w:val="00912B73"/>
    <w:rsid w:val="00913183"/>
    <w:rsid w:val="009138A6"/>
    <w:rsid w:val="009143EC"/>
    <w:rsid w:val="009153AF"/>
    <w:rsid w:val="0091686E"/>
    <w:rsid w:val="00917A96"/>
    <w:rsid w:val="00917DE3"/>
    <w:rsid w:val="009203C2"/>
    <w:rsid w:val="00920A72"/>
    <w:rsid w:val="00920B34"/>
    <w:rsid w:val="00922766"/>
    <w:rsid w:val="00925934"/>
    <w:rsid w:val="00925CDC"/>
    <w:rsid w:val="00926080"/>
    <w:rsid w:val="00930EAF"/>
    <w:rsid w:val="009319DF"/>
    <w:rsid w:val="00931B63"/>
    <w:rsid w:val="00934449"/>
    <w:rsid w:val="00934A2D"/>
    <w:rsid w:val="00934B45"/>
    <w:rsid w:val="0093590C"/>
    <w:rsid w:val="009367C8"/>
    <w:rsid w:val="00937767"/>
    <w:rsid w:val="009377D3"/>
    <w:rsid w:val="00940069"/>
    <w:rsid w:val="00941D72"/>
    <w:rsid w:val="00943B49"/>
    <w:rsid w:val="00944BA5"/>
    <w:rsid w:val="00950454"/>
    <w:rsid w:val="009505CD"/>
    <w:rsid w:val="00951F79"/>
    <w:rsid w:val="00952E63"/>
    <w:rsid w:val="00954AB7"/>
    <w:rsid w:val="00955A03"/>
    <w:rsid w:val="009604DA"/>
    <w:rsid w:val="00960763"/>
    <w:rsid w:val="00960E74"/>
    <w:rsid w:val="00960EE4"/>
    <w:rsid w:val="00961980"/>
    <w:rsid w:val="0096223E"/>
    <w:rsid w:val="009623CE"/>
    <w:rsid w:val="009624DC"/>
    <w:rsid w:val="00962554"/>
    <w:rsid w:val="00962AB6"/>
    <w:rsid w:val="00962F72"/>
    <w:rsid w:val="0096487A"/>
    <w:rsid w:val="0096542D"/>
    <w:rsid w:val="009666A0"/>
    <w:rsid w:val="00966D58"/>
    <w:rsid w:val="009701B5"/>
    <w:rsid w:val="00971712"/>
    <w:rsid w:val="00971C5C"/>
    <w:rsid w:val="00973413"/>
    <w:rsid w:val="00973F3D"/>
    <w:rsid w:val="00973FEF"/>
    <w:rsid w:val="00974AB5"/>
    <w:rsid w:val="00975AC2"/>
    <w:rsid w:val="00977B6A"/>
    <w:rsid w:val="00977F7B"/>
    <w:rsid w:val="0098197E"/>
    <w:rsid w:val="00983BEB"/>
    <w:rsid w:val="00984F02"/>
    <w:rsid w:val="00985360"/>
    <w:rsid w:val="00985D72"/>
    <w:rsid w:val="0098706D"/>
    <w:rsid w:val="0098797F"/>
    <w:rsid w:val="00987D53"/>
    <w:rsid w:val="00990285"/>
    <w:rsid w:val="009909DB"/>
    <w:rsid w:val="009919FD"/>
    <w:rsid w:val="00991BB4"/>
    <w:rsid w:val="009922C1"/>
    <w:rsid w:val="00992444"/>
    <w:rsid w:val="009935FB"/>
    <w:rsid w:val="00993C0E"/>
    <w:rsid w:val="00996E2F"/>
    <w:rsid w:val="00996F79"/>
    <w:rsid w:val="009A0310"/>
    <w:rsid w:val="009A2F2A"/>
    <w:rsid w:val="009A48D1"/>
    <w:rsid w:val="009A5E17"/>
    <w:rsid w:val="009A7CF3"/>
    <w:rsid w:val="009B4E9F"/>
    <w:rsid w:val="009B5058"/>
    <w:rsid w:val="009B51B5"/>
    <w:rsid w:val="009B5853"/>
    <w:rsid w:val="009B632D"/>
    <w:rsid w:val="009B6AA7"/>
    <w:rsid w:val="009B6F02"/>
    <w:rsid w:val="009B7EDA"/>
    <w:rsid w:val="009C114B"/>
    <w:rsid w:val="009C188E"/>
    <w:rsid w:val="009C1FA5"/>
    <w:rsid w:val="009C56D4"/>
    <w:rsid w:val="009D1F65"/>
    <w:rsid w:val="009D2772"/>
    <w:rsid w:val="009D2860"/>
    <w:rsid w:val="009D34B3"/>
    <w:rsid w:val="009D3577"/>
    <w:rsid w:val="009D59DB"/>
    <w:rsid w:val="009E015A"/>
    <w:rsid w:val="009E0223"/>
    <w:rsid w:val="009E0513"/>
    <w:rsid w:val="009E07DA"/>
    <w:rsid w:val="009E0824"/>
    <w:rsid w:val="009E0EB1"/>
    <w:rsid w:val="009E1962"/>
    <w:rsid w:val="009E1B02"/>
    <w:rsid w:val="009E28AE"/>
    <w:rsid w:val="009E3E0F"/>
    <w:rsid w:val="009E5C86"/>
    <w:rsid w:val="009E5DEF"/>
    <w:rsid w:val="009E7626"/>
    <w:rsid w:val="009F197E"/>
    <w:rsid w:val="009F1AF5"/>
    <w:rsid w:val="009F2A11"/>
    <w:rsid w:val="009F2C22"/>
    <w:rsid w:val="009F3471"/>
    <w:rsid w:val="009F4473"/>
    <w:rsid w:val="009F49C1"/>
    <w:rsid w:val="009F4A54"/>
    <w:rsid w:val="009F4BEC"/>
    <w:rsid w:val="009F5874"/>
    <w:rsid w:val="009F61BF"/>
    <w:rsid w:val="009F6DE5"/>
    <w:rsid w:val="009F7D26"/>
    <w:rsid w:val="00A008F1"/>
    <w:rsid w:val="00A01B5E"/>
    <w:rsid w:val="00A06085"/>
    <w:rsid w:val="00A062F3"/>
    <w:rsid w:val="00A07E25"/>
    <w:rsid w:val="00A103B9"/>
    <w:rsid w:val="00A116A8"/>
    <w:rsid w:val="00A124FF"/>
    <w:rsid w:val="00A1252F"/>
    <w:rsid w:val="00A1405F"/>
    <w:rsid w:val="00A14E3D"/>
    <w:rsid w:val="00A157E7"/>
    <w:rsid w:val="00A15F66"/>
    <w:rsid w:val="00A17096"/>
    <w:rsid w:val="00A245F0"/>
    <w:rsid w:val="00A24B96"/>
    <w:rsid w:val="00A25377"/>
    <w:rsid w:val="00A25FD7"/>
    <w:rsid w:val="00A27146"/>
    <w:rsid w:val="00A27237"/>
    <w:rsid w:val="00A304C5"/>
    <w:rsid w:val="00A33915"/>
    <w:rsid w:val="00A353D9"/>
    <w:rsid w:val="00A35B40"/>
    <w:rsid w:val="00A41137"/>
    <w:rsid w:val="00A41767"/>
    <w:rsid w:val="00A41C62"/>
    <w:rsid w:val="00A43AFF"/>
    <w:rsid w:val="00A43B2B"/>
    <w:rsid w:val="00A4422F"/>
    <w:rsid w:val="00A442D4"/>
    <w:rsid w:val="00A44377"/>
    <w:rsid w:val="00A4493F"/>
    <w:rsid w:val="00A455CA"/>
    <w:rsid w:val="00A45826"/>
    <w:rsid w:val="00A51256"/>
    <w:rsid w:val="00A51769"/>
    <w:rsid w:val="00A51F9D"/>
    <w:rsid w:val="00A524D7"/>
    <w:rsid w:val="00A54153"/>
    <w:rsid w:val="00A54451"/>
    <w:rsid w:val="00A54D5B"/>
    <w:rsid w:val="00A55A4A"/>
    <w:rsid w:val="00A57FB8"/>
    <w:rsid w:val="00A60666"/>
    <w:rsid w:val="00A62427"/>
    <w:rsid w:val="00A62519"/>
    <w:rsid w:val="00A63208"/>
    <w:rsid w:val="00A6407B"/>
    <w:rsid w:val="00A64D9A"/>
    <w:rsid w:val="00A65A41"/>
    <w:rsid w:val="00A666BE"/>
    <w:rsid w:val="00A70FF9"/>
    <w:rsid w:val="00A71D6E"/>
    <w:rsid w:val="00A72370"/>
    <w:rsid w:val="00A72705"/>
    <w:rsid w:val="00A73D00"/>
    <w:rsid w:val="00A75A61"/>
    <w:rsid w:val="00A76598"/>
    <w:rsid w:val="00A76E84"/>
    <w:rsid w:val="00A7793A"/>
    <w:rsid w:val="00A779CF"/>
    <w:rsid w:val="00A77C04"/>
    <w:rsid w:val="00A8151D"/>
    <w:rsid w:val="00A81EA7"/>
    <w:rsid w:val="00A8453F"/>
    <w:rsid w:val="00A866AE"/>
    <w:rsid w:val="00A8698A"/>
    <w:rsid w:val="00A87322"/>
    <w:rsid w:val="00A87D07"/>
    <w:rsid w:val="00A87E1C"/>
    <w:rsid w:val="00A90443"/>
    <w:rsid w:val="00A907EA"/>
    <w:rsid w:val="00A91C61"/>
    <w:rsid w:val="00A9286C"/>
    <w:rsid w:val="00A935D5"/>
    <w:rsid w:val="00A93873"/>
    <w:rsid w:val="00A93E93"/>
    <w:rsid w:val="00A94001"/>
    <w:rsid w:val="00A94013"/>
    <w:rsid w:val="00A954D7"/>
    <w:rsid w:val="00A95D85"/>
    <w:rsid w:val="00A978D2"/>
    <w:rsid w:val="00AA0857"/>
    <w:rsid w:val="00AA316D"/>
    <w:rsid w:val="00AA3388"/>
    <w:rsid w:val="00AA33CE"/>
    <w:rsid w:val="00AA4388"/>
    <w:rsid w:val="00AA4B34"/>
    <w:rsid w:val="00AA4CC7"/>
    <w:rsid w:val="00AA5E8E"/>
    <w:rsid w:val="00AA71C2"/>
    <w:rsid w:val="00AB0506"/>
    <w:rsid w:val="00AB1172"/>
    <w:rsid w:val="00AB189A"/>
    <w:rsid w:val="00AB2287"/>
    <w:rsid w:val="00AB23BA"/>
    <w:rsid w:val="00AB28D7"/>
    <w:rsid w:val="00AB3538"/>
    <w:rsid w:val="00AB38F9"/>
    <w:rsid w:val="00AB3CF3"/>
    <w:rsid w:val="00AB4315"/>
    <w:rsid w:val="00AB5128"/>
    <w:rsid w:val="00AB5970"/>
    <w:rsid w:val="00AB6CA7"/>
    <w:rsid w:val="00AB7D86"/>
    <w:rsid w:val="00AC0469"/>
    <w:rsid w:val="00AC09D5"/>
    <w:rsid w:val="00AC0EA4"/>
    <w:rsid w:val="00AC13CC"/>
    <w:rsid w:val="00AC2DEB"/>
    <w:rsid w:val="00AC4426"/>
    <w:rsid w:val="00AC50E7"/>
    <w:rsid w:val="00AC71A7"/>
    <w:rsid w:val="00AC71BF"/>
    <w:rsid w:val="00AD01E4"/>
    <w:rsid w:val="00AD0858"/>
    <w:rsid w:val="00AD0BAB"/>
    <w:rsid w:val="00AD1122"/>
    <w:rsid w:val="00AD1517"/>
    <w:rsid w:val="00AD1883"/>
    <w:rsid w:val="00AD2E14"/>
    <w:rsid w:val="00AD2FBD"/>
    <w:rsid w:val="00AD43BA"/>
    <w:rsid w:val="00AD4B0E"/>
    <w:rsid w:val="00AD5090"/>
    <w:rsid w:val="00AD669C"/>
    <w:rsid w:val="00AD7999"/>
    <w:rsid w:val="00AE01FF"/>
    <w:rsid w:val="00AE041A"/>
    <w:rsid w:val="00AE06D5"/>
    <w:rsid w:val="00AE0CC5"/>
    <w:rsid w:val="00AE0DF2"/>
    <w:rsid w:val="00AE1E16"/>
    <w:rsid w:val="00AE3856"/>
    <w:rsid w:val="00AE3E43"/>
    <w:rsid w:val="00AE523F"/>
    <w:rsid w:val="00AE52B2"/>
    <w:rsid w:val="00AE53F7"/>
    <w:rsid w:val="00AE7340"/>
    <w:rsid w:val="00AE79AB"/>
    <w:rsid w:val="00AF0958"/>
    <w:rsid w:val="00AF0CF0"/>
    <w:rsid w:val="00AF1BBD"/>
    <w:rsid w:val="00AF1CF4"/>
    <w:rsid w:val="00AF1E5E"/>
    <w:rsid w:val="00AF230B"/>
    <w:rsid w:val="00AF23C5"/>
    <w:rsid w:val="00AF35EA"/>
    <w:rsid w:val="00AF6348"/>
    <w:rsid w:val="00B00275"/>
    <w:rsid w:val="00B01744"/>
    <w:rsid w:val="00B01E79"/>
    <w:rsid w:val="00B021D1"/>
    <w:rsid w:val="00B05F3E"/>
    <w:rsid w:val="00B07482"/>
    <w:rsid w:val="00B10207"/>
    <w:rsid w:val="00B103F1"/>
    <w:rsid w:val="00B10A2E"/>
    <w:rsid w:val="00B10BD1"/>
    <w:rsid w:val="00B111D9"/>
    <w:rsid w:val="00B11E99"/>
    <w:rsid w:val="00B13487"/>
    <w:rsid w:val="00B141E7"/>
    <w:rsid w:val="00B15D33"/>
    <w:rsid w:val="00B15DBE"/>
    <w:rsid w:val="00B1726F"/>
    <w:rsid w:val="00B200CA"/>
    <w:rsid w:val="00B21077"/>
    <w:rsid w:val="00B22DFB"/>
    <w:rsid w:val="00B24738"/>
    <w:rsid w:val="00B26D98"/>
    <w:rsid w:val="00B2789C"/>
    <w:rsid w:val="00B27DA4"/>
    <w:rsid w:val="00B30AFC"/>
    <w:rsid w:val="00B31C15"/>
    <w:rsid w:val="00B31F3D"/>
    <w:rsid w:val="00B33BA8"/>
    <w:rsid w:val="00B34278"/>
    <w:rsid w:val="00B34DF9"/>
    <w:rsid w:val="00B351B4"/>
    <w:rsid w:val="00B35C7A"/>
    <w:rsid w:val="00B35EB7"/>
    <w:rsid w:val="00B37BB6"/>
    <w:rsid w:val="00B409BB"/>
    <w:rsid w:val="00B40E9A"/>
    <w:rsid w:val="00B42230"/>
    <w:rsid w:val="00B42BA5"/>
    <w:rsid w:val="00B42F44"/>
    <w:rsid w:val="00B43A07"/>
    <w:rsid w:val="00B446B6"/>
    <w:rsid w:val="00B44705"/>
    <w:rsid w:val="00B451C8"/>
    <w:rsid w:val="00B4522E"/>
    <w:rsid w:val="00B4585A"/>
    <w:rsid w:val="00B45B5C"/>
    <w:rsid w:val="00B45F35"/>
    <w:rsid w:val="00B46BCA"/>
    <w:rsid w:val="00B476B7"/>
    <w:rsid w:val="00B478AA"/>
    <w:rsid w:val="00B500AE"/>
    <w:rsid w:val="00B500BF"/>
    <w:rsid w:val="00B5084C"/>
    <w:rsid w:val="00B50D4C"/>
    <w:rsid w:val="00B50F0F"/>
    <w:rsid w:val="00B51350"/>
    <w:rsid w:val="00B51BF4"/>
    <w:rsid w:val="00B53500"/>
    <w:rsid w:val="00B535E6"/>
    <w:rsid w:val="00B5513F"/>
    <w:rsid w:val="00B5766B"/>
    <w:rsid w:val="00B57894"/>
    <w:rsid w:val="00B57C5C"/>
    <w:rsid w:val="00B601C5"/>
    <w:rsid w:val="00B6210B"/>
    <w:rsid w:val="00B62126"/>
    <w:rsid w:val="00B637F4"/>
    <w:rsid w:val="00B64CB2"/>
    <w:rsid w:val="00B657AB"/>
    <w:rsid w:val="00B65EF9"/>
    <w:rsid w:val="00B6670F"/>
    <w:rsid w:val="00B66A2D"/>
    <w:rsid w:val="00B66C52"/>
    <w:rsid w:val="00B7176F"/>
    <w:rsid w:val="00B72198"/>
    <w:rsid w:val="00B7306B"/>
    <w:rsid w:val="00B736D5"/>
    <w:rsid w:val="00B73D39"/>
    <w:rsid w:val="00B7537F"/>
    <w:rsid w:val="00B755A6"/>
    <w:rsid w:val="00B75F9F"/>
    <w:rsid w:val="00B775CF"/>
    <w:rsid w:val="00B81607"/>
    <w:rsid w:val="00B81C07"/>
    <w:rsid w:val="00B8231E"/>
    <w:rsid w:val="00B82445"/>
    <w:rsid w:val="00B83202"/>
    <w:rsid w:val="00B83497"/>
    <w:rsid w:val="00B83A54"/>
    <w:rsid w:val="00B84011"/>
    <w:rsid w:val="00B844E8"/>
    <w:rsid w:val="00B84C11"/>
    <w:rsid w:val="00B85C2B"/>
    <w:rsid w:val="00B867E8"/>
    <w:rsid w:val="00B87073"/>
    <w:rsid w:val="00B87806"/>
    <w:rsid w:val="00B87EC9"/>
    <w:rsid w:val="00B90FAB"/>
    <w:rsid w:val="00B91D31"/>
    <w:rsid w:val="00B920E4"/>
    <w:rsid w:val="00B92219"/>
    <w:rsid w:val="00B92286"/>
    <w:rsid w:val="00B94A2E"/>
    <w:rsid w:val="00B97FCE"/>
    <w:rsid w:val="00B97FD3"/>
    <w:rsid w:val="00BA08E7"/>
    <w:rsid w:val="00BA1210"/>
    <w:rsid w:val="00BA3FD9"/>
    <w:rsid w:val="00BA6B70"/>
    <w:rsid w:val="00BA6EE6"/>
    <w:rsid w:val="00BA7187"/>
    <w:rsid w:val="00BB10FD"/>
    <w:rsid w:val="00BB11BF"/>
    <w:rsid w:val="00BB1298"/>
    <w:rsid w:val="00BB4A34"/>
    <w:rsid w:val="00BB599F"/>
    <w:rsid w:val="00BB6692"/>
    <w:rsid w:val="00BB713C"/>
    <w:rsid w:val="00BB78A8"/>
    <w:rsid w:val="00BB7D2A"/>
    <w:rsid w:val="00BC0A99"/>
    <w:rsid w:val="00BC189F"/>
    <w:rsid w:val="00BC38FD"/>
    <w:rsid w:val="00BC39E5"/>
    <w:rsid w:val="00BC4BFB"/>
    <w:rsid w:val="00BC4D77"/>
    <w:rsid w:val="00BC5B9B"/>
    <w:rsid w:val="00BC66C8"/>
    <w:rsid w:val="00BC70C4"/>
    <w:rsid w:val="00BC7AD8"/>
    <w:rsid w:val="00BD11C9"/>
    <w:rsid w:val="00BD1460"/>
    <w:rsid w:val="00BD1A6D"/>
    <w:rsid w:val="00BD30B2"/>
    <w:rsid w:val="00BD56C9"/>
    <w:rsid w:val="00BD5AF9"/>
    <w:rsid w:val="00BD6AE6"/>
    <w:rsid w:val="00BE4B8B"/>
    <w:rsid w:val="00BE602C"/>
    <w:rsid w:val="00BE7EF5"/>
    <w:rsid w:val="00BF0FDC"/>
    <w:rsid w:val="00BF347F"/>
    <w:rsid w:val="00BF3DAD"/>
    <w:rsid w:val="00BF5043"/>
    <w:rsid w:val="00BF5CAD"/>
    <w:rsid w:val="00C003E9"/>
    <w:rsid w:val="00C02B14"/>
    <w:rsid w:val="00C034CB"/>
    <w:rsid w:val="00C038FB"/>
    <w:rsid w:val="00C04E1A"/>
    <w:rsid w:val="00C051A8"/>
    <w:rsid w:val="00C0526B"/>
    <w:rsid w:val="00C054BC"/>
    <w:rsid w:val="00C05D37"/>
    <w:rsid w:val="00C07237"/>
    <w:rsid w:val="00C121E1"/>
    <w:rsid w:val="00C13DFD"/>
    <w:rsid w:val="00C1433A"/>
    <w:rsid w:val="00C14777"/>
    <w:rsid w:val="00C14A07"/>
    <w:rsid w:val="00C15B77"/>
    <w:rsid w:val="00C15CD6"/>
    <w:rsid w:val="00C17897"/>
    <w:rsid w:val="00C21639"/>
    <w:rsid w:val="00C2457D"/>
    <w:rsid w:val="00C253B6"/>
    <w:rsid w:val="00C261B1"/>
    <w:rsid w:val="00C2691E"/>
    <w:rsid w:val="00C307BC"/>
    <w:rsid w:val="00C30C05"/>
    <w:rsid w:val="00C30D70"/>
    <w:rsid w:val="00C30ECE"/>
    <w:rsid w:val="00C31050"/>
    <w:rsid w:val="00C31A66"/>
    <w:rsid w:val="00C31FFA"/>
    <w:rsid w:val="00C32833"/>
    <w:rsid w:val="00C32839"/>
    <w:rsid w:val="00C32C13"/>
    <w:rsid w:val="00C3310E"/>
    <w:rsid w:val="00C33251"/>
    <w:rsid w:val="00C33CD0"/>
    <w:rsid w:val="00C3488A"/>
    <w:rsid w:val="00C3649F"/>
    <w:rsid w:val="00C36AE6"/>
    <w:rsid w:val="00C36DC9"/>
    <w:rsid w:val="00C36FF9"/>
    <w:rsid w:val="00C409D5"/>
    <w:rsid w:val="00C413BE"/>
    <w:rsid w:val="00C42753"/>
    <w:rsid w:val="00C435C3"/>
    <w:rsid w:val="00C447F8"/>
    <w:rsid w:val="00C45B31"/>
    <w:rsid w:val="00C465AF"/>
    <w:rsid w:val="00C47F9A"/>
    <w:rsid w:val="00C500AD"/>
    <w:rsid w:val="00C50319"/>
    <w:rsid w:val="00C51E97"/>
    <w:rsid w:val="00C520CE"/>
    <w:rsid w:val="00C5239D"/>
    <w:rsid w:val="00C526D8"/>
    <w:rsid w:val="00C53029"/>
    <w:rsid w:val="00C5371A"/>
    <w:rsid w:val="00C54A43"/>
    <w:rsid w:val="00C5737E"/>
    <w:rsid w:val="00C60BCD"/>
    <w:rsid w:val="00C61790"/>
    <w:rsid w:val="00C6234B"/>
    <w:rsid w:val="00C62424"/>
    <w:rsid w:val="00C63D49"/>
    <w:rsid w:val="00C63EAE"/>
    <w:rsid w:val="00C64DB7"/>
    <w:rsid w:val="00C660AB"/>
    <w:rsid w:val="00C671FD"/>
    <w:rsid w:val="00C7087C"/>
    <w:rsid w:val="00C70E18"/>
    <w:rsid w:val="00C7126B"/>
    <w:rsid w:val="00C71FD6"/>
    <w:rsid w:val="00C721BE"/>
    <w:rsid w:val="00C736BA"/>
    <w:rsid w:val="00C737B4"/>
    <w:rsid w:val="00C74749"/>
    <w:rsid w:val="00C7629F"/>
    <w:rsid w:val="00C76609"/>
    <w:rsid w:val="00C76778"/>
    <w:rsid w:val="00C76B0E"/>
    <w:rsid w:val="00C80518"/>
    <w:rsid w:val="00C80C99"/>
    <w:rsid w:val="00C81B59"/>
    <w:rsid w:val="00C82EE2"/>
    <w:rsid w:val="00C8331F"/>
    <w:rsid w:val="00C8350B"/>
    <w:rsid w:val="00C85095"/>
    <w:rsid w:val="00C8661B"/>
    <w:rsid w:val="00C92824"/>
    <w:rsid w:val="00C9350E"/>
    <w:rsid w:val="00C946A2"/>
    <w:rsid w:val="00C94803"/>
    <w:rsid w:val="00C96085"/>
    <w:rsid w:val="00C9681E"/>
    <w:rsid w:val="00C972E8"/>
    <w:rsid w:val="00CA0148"/>
    <w:rsid w:val="00CA0B31"/>
    <w:rsid w:val="00CA139A"/>
    <w:rsid w:val="00CA1D0F"/>
    <w:rsid w:val="00CA2899"/>
    <w:rsid w:val="00CA29FD"/>
    <w:rsid w:val="00CA33FB"/>
    <w:rsid w:val="00CA3A3D"/>
    <w:rsid w:val="00CA437E"/>
    <w:rsid w:val="00CA4FCB"/>
    <w:rsid w:val="00CA6640"/>
    <w:rsid w:val="00CA77FB"/>
    <w:rsid w:val="00CA787A"/>
    <w:rsid w:val="00CB00D1"/>
    <w:rsid w:val="00CB1DB6"/>
    <w:rsid w:val="00CB1F26"/>
    <w:rsid w:val="00CB368B"/>
    <w:rsid w:val="00CB379B"/>
    <w:rsid w:val="00CB3973"/>
    <w:rsid w:val="00CB3F4D"/>
    <w:rsid w:val="00CB4338"/>
    <w:rsid w:val="00CB4C82"/>
    <w:rsid w:val="00CB53E6"/>
    <w:rsid w:val="00CB5440"/>
    <w:rsid w:val="00CB5B40"/>
    <w:rsid w:val="00CB5DD0"/>
    <w:rsid w:val="00CB6364"/>
    <w:rsid w:val="00CB6742"/>
    <w:rsid w:val="00CC2588"/>
    <w:rsid w:val="00CC392C"/>
    <w:rsid w:val="00CC51D4"/>
    <w:rsid w:val="00CC65DA"/>
    <w:rsid w:val="00CC6FA7"/>
    <w:rsid w:val="00CC782B"/>
    <w:rsid w:val="00CD0E00"/>
    <w:rsid w:val="00CD116A"/>
    <w:rsid w:val="00CD2C4B"/>
    <w:rsid w:val="00CD3568"/>
    <w:rsid w:val="00CD49DA"/>
    <w:rsid w:val="00CD4C78"/>
    <w:rsid w:val="00CD5016"/>
    <w:rsid w:val="00CD63D6"/>
    <w:rsid w:val="00CD6780"/>
    <w:rsid w:val="00CD6CF1"/>
    <w:rsid w:val="00CD74CE"/>
    <w:rsid w:val="00CE3766"/>
    <w:rsid w:val="00CE3DF2"/>
    <w:rsid w:val="00CE53AA"/>
    <w:rsid w:val="00CE61F1"/>
    <w:rsid w:val="00CE6602"/>
    <w:rsid w:val="00CE6B2F"/>
    <w:rsid w:val="00CF21B9"/>
    <w:rsid w:val="00CF2BA9"/>
    <w:rsid w:val="00CF2EF8"/>
    <w:rsid w:val="00CF3130"/>
    <w:rsid w:val="00CF4048"/>
    <w:rsid w:val="00CF5D34"/>
    <w:rsid w:val="00CF5DFB"/>
    <w:rsid w:val="00CF6835"/>
    <w:rsid w:val="00CF6BF9"/>
    <w:rsid w:val="00CF7B08"/>
    <w:rsid w:val="00D00065"/>
    <w:rsid w:val="00D03800"/>
    <w:rsid w:val="00D0501A"/>
    <w:rsid w:val="00D0603A"/>
    <w:rsid w:val="00D065D3"/>
    <w:rsid w:val="00D069F1"/>
    <w:rsid w:val="00D0702A"/>
    <w:rsid w:val="00D073E1"/>
    <w:rsid w:val="00D10701"/>
    <w:rsid w:val="00D10AD0"/>
    <w:rsid w:val="00D12C39"/>
    <w:rsid w:val="00D12E35"/>
    <w:rsid w:val="00D1452A"/>
    <w:rsid w:val="00D14C94"/>
    <w:rsid w:val="00D14EB0"/>
    <w:rsid w:val="00D16B95"/>
    <w:rsid w:val="00D21074"/>
    <w:rsid w:val="00D2399B"/>
    <w:rsid w:val="00D242F2"/>
    <w:rsid w:val="00D24994"/>
    <w:rsid w:val="00D260F2"/>
    <w:rsid w:val="00D26799"/>
    <w:rsid w:val="00D268BC"/>
    <w:rsid w:val="00D3084A"/>
    <w:rsid w:val="00D3157F"/>
    <w:rsid w:val="00D315E9"/>
    <w:rsid w:val="00D32881"/>
    <w:rsid w:val="00D32920"/>
    <w:rsid w:val="00D32A0E"/>
    <w:rsid w:val="00D33085"/>
    <w:rsid w:val="00D342A6"/>
    <w:rsid w:val="00D35BB6"/>
    <w:rsid w:val="00D369CD"/>
    <w:rsid w:val="00D36B99"/>
    <w:rsid w:val="00D409B3"/>
    <w:rsid w:val="00D4165A"/>
    <w:rsid w:val="00D427CE"/>
    <w:rsid w:val="00D429C7"/>
    <w:rsid w:val="00D42E1B"/>
    <w:rsid w:val="00D438C1"/>
    <w:rsid w:val="00D448A8"/>
    <w:rsid w:val="00D448C5"/>
    <w:rsid w:val="00D449A9"/>
    <w:rsid w:val="00D452E4"/>
    <w:rsid w:val="00D45C87"/>
    <w:rsid w:val="00D45CA6"/>
    <w:rsid w:val="00D46244"/>
    <w:rsid w:val="00D464BF"/>
    <w:rsid w:val="00D47767"/>
    <w:rsid w:val="00D47A78"/>
    <w:rsid w:val="00D50080"/>
    <w:rsid w:val="00D5103C"/>
    <w:rsid w:val="00D51494"/>
    <w:rsid w:val="00D51B31"/>
    <w:rsid w:val="00D52B87"/>
    <w:rsid w:val="00D53E26"/>
    <w:rsid w:val="00D559D1"/>
    <w:rsid w:val="00D565A5"/>
    <w:rsid w:val="00D56D7E"/>
    <w:rsid w:val="00D572E8"/>
    <w:rsid w:val="00D610A1"/>
    <w:rsid w:val="00D6164E"/>
    <w:rsid w:val="00D617E0"/>
    <w:rsid w:val="00D6187F"/>
    <w:rsid w:val="00D6242C"/>
    <w:rsid w:val="00D634B1"/>
    <w:rsid w:val="00D64595"/>
    <w:rsid w:val="00D65C80"/>
    <w:rsid w:val="00D66545"/>
    <w:rsid w:val="00D66A51"/>
    <w:rsid w:val="00D67669"/>
    <w:rsid w:val="00D7219D"/>
    <w:rsid w:val="00D7276A"/>
    <w:rsid w:val="00D729E7"/>
    <w:rsid w:val="00D730E5"/>
    <w:rsid w:val="00D73EA9"/>
    <w:rsid w:val="00D7492C"/>
    <w:rsid w:val="00D76292"/>
    <w:rsid w:val="00D7664A"/>
    <w:rsid w:val="00D76D2C"/>
    <w:rsid w:val="00D80193"/>
    <w:rsid w:val="00D83292"/>
    <w:rsid w:val="00D8367A"/>
    <w:rsid w:val="00D83B7A"/>
    <w:rsid w:val="00D854A9"/>
    <w:rsid w:val="00D86079"/>
    <w:rsid w:val="00D86882"/>
    <w:rsid w:val="00D8696C"/>
    <w:rsid w:val="00D9039F"/>
    <w:rsid w:val="00D915F0"/>
    <w:rsid w:val="00D917A8"/>
    <w:rsid w:val="00D93180"/>
    <w:rsid w:val="00D9423D"/>
    <w:rsid w:val="00D949ED"/>
    <w:rsid w:val="00D94C7A"/>
    <w:rsid w:val="00D9554E"/>
    <w:rsid w:val="00D957B5"/>
    <w:rsid w:val="00DA1B4B"/>
    <w:rsid w:val="00DA1F31"/>
    <w:rsid w:val="00DA37D8"/>
    <w:rsid w:val="00DA4094"/>
    <w:rsid w:val="00DA5306"/>
    <w:rsid w:val="00DA6E0C"/>
    <w:rsid w:val="00DA7D5A"/>
    <w:rsid w:val="00DB0DF4"/>
    <w:rsid w:val="00DB16A1"/>
    <w:rsid w:val="00DB1970"/>
    <w:rsid w:val="00DB3DCF"/>
    <w:rsid w:val="00DB41AB"/>
    <w:rsid w:val="00DB4C09"/>
    <w:rsid w:val="00DB5BB3"/>
    <w:rsid w:val="00DB5D48"/>
    <w:rsid w:val="00DB6E4F"/>
    <w:rsid w:val="00DB799F"/>
    <w:rsid w:val="00DB7A23"/>
    <w:rsid w:val="00DC00A6"/>
    <w:rsid w:val="00DC0F9B"/>
    <w:rsid w:val="00DC1E86"/>
    <w:rsid w:val="00DC262F"/>
    <w:rsid w:val="00DC2ACF"/>
    <w:rsid w:val="00DC33C8"/>
    <w:rsid w:val="00DC3F2D"/>
    <w:rsid w:val="00DC4B74"/>
    <w:rsid w:val="00DC5658"/>
    <w:rsid w:val="00DC74CB"/>
    <w:rsid w:val="00DD0406"/>
    <w:rsid w:val="00DD0533"/>
    <w:rsid w:val="00DD25E2"/>
    <w:rsid w:val="00DD4F0E"/>
    <w:rsid w:val="00DD60B8"/>
    <w:rsid w:val="00DD7A93"/>
    <w:rsid w:val="00DE163E"/>
    <w:rsid w:val="00DE2686"/>
    <w:rsid w:val="00DE4A99"/>
    <w:rsid w:val="00DE51C9"/>
    <w:rsid w:val="00DE642E"/>
    <w:rsid w:val="00DF0034"/>
    <w:rsid w:val="00DF00B0"/>
    <w:rsid w:val="00DF0355"/>
    <w:rsid w:val="00DF0BF0"/>
    <w:rsid w:val="00DF1448"/>
    <w:rsid w:val="00DF1BDC"/>
    <w:rsid w:val="00DF2A63"/>
    <w:rsid w:val="00DF3CA2"/>
    <w:rsid w:val="00DF6E30"/>
    <w:rsid w:val="00DF7A8C"/>
    <w:rsid w:val="00E00347"/>
    <w:rsid w:val="00E0038E"/>
    <w:rsid w:val="00E01463"/>
    <w:rsid w:val="00E014EF"/>
    <w:rsid w:val="00E0151F"/>
    <w:rsid w:val="00E01EDD"/>
    <w:rsid w:val="00E02292"/>
    <w:rsid w:val="00E05E0A"/>
    <w:rsid w:val="00E060BE"/>
    <w:rsid w:val="00E06423"/>
    <w:rsid w:val="00E06B2B"/>
    <w:rsid w:val="00E1096B"/>
    <w:rsid w:val="00E11AE5"/>
    <w:rsid w:val="00E11EF8"/>
    <w:rsid w:val="00E138E0"/>
    <w:rsid w:val="00E153FB"/>
    <w:rsid w:val="00E20CD9"/>
    <w:rsid w:val="00E22369"/>
    <w:rsid w:val="00E23AA3"/>
    <w:rsid w:val="00E23DF3"/>
    <w:rsid w:val="00E23F99"/>
    <w:rsid w:val="00E2463D"/>
    <w:rsid w:val="00E25C5D"/>
    <w:rsid w:val="00E319B2"/>
    <w:rsid w:val="00E331D6"/>
    <w:rsid w:val="00E3389B"/>
    <w:rsid w:val="00E33954"/>
    <w:rsid w:val="00E35446"/>
    <w:rsid w:val="00E365E9"/>
    <w:rsid w:val="00E374DB"/>
    <w:rsid w:val="00E3780A"/>
    <w:rsid w:val="00E401E6"/>
    <w:rsid w:val="00E4072F"/>
    <w:rsid w:val="00E415EE"/>
    <w:rsid w:val="00E417BB"/>
    <w:rsid w:val="00E41C3A"/>
    <w:rsid w:val="00E4377E"/>
    <w:rsid w:val="00E445CE"/>
    <w:rsid w:val="00E44FE8"/>
    <w:rsid w:val="00E4502B"/>
    <w:rsid w:val="00E45540"/>
    <w:rsid w:val="00E462AA"/>
    <w:rsid w:val="00E4644F"/>
    <w:rsid w:val="00E46CA8"/>
    <w:rsid w:val="00E4738B"/>
    <w:rsid w:val="00E474BC"/>
    <w:rsid w:val="00E51FB3"/>
    <w:rsid w:val="00E532EE"/>
    <w:rsid w:val="00E534CF"/>
    <w:rsid w:val="00E53741"/>
    <w:rsid w:val="00E54CA2"/>
    <w:rsid w:val="00E57684"/>
    <w:rsid w:val="00E57F9F"/>
    <w:rsid w:val="00E6077B"/>
    <w:rsid w:val="00E6120D"/>
    <w:rsid w:val="00E62398"/>
    <w:rsid w:val="00E623B4"/>
    <w:rsid w:val="00E628FA"/>
    <w:rsid w:val="00E71A17"/>
    <w:rsid w:val="00E71B83"/>
    <w:rsid w:val="00E72C29"/>
    <w:rsid w:val="00E7401E"/>
    <w:rsid w:val="00E744D6"/>
    <w:rsid w:val="00E7480B"/>
    <w:rsid w:val="00E76C14"/>
    <w:rsid w:val="00E7713E"/>
    <w:rsid w:val="00E77C59"/>
    <w:rsid w:val="00E8024E"/>
    <w:rsid w:val="00E81CB4"/>
    <w:rsid w:val="00E82AC8"/>
    <w:rsid w:val="00E82D99"/>
    <w:rsid w:val="00E84CE6"/>
    <w:rsid w:val="00E8585B"/>
    <w:rsid w:val="00E8644D"/>
    <w:rsid w:val="00E86B56"/>
    <w:rsid w:val="00E86C6D"/>
    <w:rsid w:val="00E87993"/>
    <w:rsid w:val="00E901F4"/>
    <w:rsid w:val="00E90410"/>
    <w:rsid w:val="00E9309D"/>
    <w:rsid w:val="00E935AB"/>
    <w:rsid w:val="00E93A87"/>
    <w:rsid w:val="00E948D6"/>
    <w:rsid w:val="00E97B43"/>
    <w:rsid w:val="00EA0C2C"/>
    <w:rsid w:val="00EA0D88"/>
    <w:rsid w:val="00EA1701"/>
    <w:rsid w:val="00EA1E87"/>
    <w:rsid w:val="00EA335B"/>
    <w:rsid w:val="00EA3814"/>
    <w:rsid w:val="00EA3F15"/>
    <w:rsid w:val="00EA479C"/>
    <w:rsid w:val="00EA56E4"/>
    <w:rsid w:val="00EA60AB"/>
    <w:rsid w:val="00EA6E9D"/>
    <w:rsid w:val="00EA6EAA"/>
    <w:rsid w:val="00EA723B"/>
    <w:rsid w:val="00EA7847"/>
    <w:rsid w:val="00EB0C5A"/>
    <w:rsid w:val="00EB1C37"/>
    <w:rsid w:val="00EB1CBB"/>
    <w:rsid w:val="00EB4C2F"/>
    <w:rsid w:val="00EB6FBB"/>
    <w:rsid w:val="00EB7257"/>
    <w:rsid w:val="00EB753E"/>
    <w:rsid w:val="00EB75C8"/>
    <w:rsid w:val="00EB7A9D"/>
    <w:rsid w:val="00EC126D"/>
    <w:rsid w:val="00EC165F"/>
    <w:rsid w:val="00EC1DC2"/>
    <w:rsid w:val="00EC20D9"/>
    <w:rsid w:val="00EC3BE8"/>
    <w:rsid w:val="00EC4128"/>
    <w:rsid w:val="00EC5A2C"/>
    <w:rsid w:val="00EC5D3C"/>
    <w:rsid w:val="00EC6986"/>
    <w:rsid w:val="00ED06D2"/>
    <w:rsid w:val="00ED13CD"/>
    <w:rsid w:val="00ED1A04"/>
    <w:rsid w:val="00ED1C94"/>
    <w:rsid w:val="00ED4740"/>
    <w:rsid w:val="00EE14B4"/>
    <w:rsid w:val="00EE2A5E"/>
    <w:rsid w:val="00EE2E1C"/>
    <w:rsid w:val="00EE2E6E"/>
    <w:rsid w:val="00EE4697"/>
    <w:rsid w:val="00EE550C"/>
    <w:rsid w:val="00EE5534"/>
    <w:rsid w:val="00EE57D7"/>
    <w:rsid w:val="00EE6C0F"/>
    <w:rsid w:val="00EE6E1E"/>
    <w:rsid w:val="00EE7209"/>
    <w:rsid w:val="00EF0C94"/>
    <w:rsid w:val="00EF1421"/>
    <w:rsid w:val="00EF2802"/>
    <w:rsid w:val="00EF3558"/>
    <w:rsid w:val="00EF39D9"/>
    <w:rsid w:val="00EF47B6"/>
    <w:rsid w:val="00EF49B7"/>
    <w:rsid w:val="00EF5899"/>
    <w:rsid w:val="00EF5ADC"/>
    <w:rsid w:val="00EF63A9"/>
    <w:rsid w:val="00EF69A5"/>
    <w:rsid w:val="00EF6AC7"/>
    <w:rsid w:val="00EF7236"/>
    <w:rsid w:val="00F006D8"/>
    <w:rsid w:val="00F02FC9"/>
    <w:rsid w:val="00F03292"/>
    <w:rsid w:val="00F032E5"/>
    <w:rsid w:val="00F04EA6"/>
    <w:rsid w:val="00F0759E"/>
    <w:rsid w:val="00F11EFB"/>
    <w:rsid w:val="00F12593"/>
    <w:rsid w:val="00F125EF"/>
    <w:rsid w:val="00F127D6"/>
    <w:rsid w:val="00F13667"/>
    <w:rsid w:val="00F13CD6"/>
    <w:rsid w:val="00F14C46"/>
    <w:rsid w:val="00F16A43"/>
    <w:rsid w:val="00F1721A"/>
    <w:rsid w:val="00F1785B"/>
    <w:rsid w:val="00F17ECE"/>
    <w:rsid w:val="00F2003E"/>
    <w:rsid w:val="00F22247"/>
    <w:rsid w:val="00F233A2"/>
    <w:rsid w:val="00F23A1F"/>
    <w:rsid w:val="00F274BE"/>
    <w:rsid w:val="00F2799E"/>
    <w:rsid w:val="00F27F10"/>
    <w:rsid w:val="00F30839"/>
    <w:rsid w:val="00F3183D"/>
    <w:rsid w:val="00F33E4C"/>
    <w:rsid w:val="00F340A2"/>
    <w:rsid w:val="00F3489E"/>
    <w:rsid w:val="00F3511A"/>
    <w:rsid w:val="00F37317"/>
    <w:rsid w:val="00F3793F"/>
    <w:rsid w:val="00F407A9"/>
    <w:rsid w:val="00F4269D"/>
    <w:rsid w:val="00F439EB"/>
    <w:rsid w:val="00F44218"/>
    <w:rsid w:val="00F45384"/>
    <w:rsid w:val="00F4576D"/>
    <w:rsid w:val="00F459B2"/>
    <w:rsid w:val="00F4668C"/>
    <w:rsid w:val="00F46780"/>
    <w:rsid w:val="00F47548"/>
    <w:rsid w:val="00F47A79"/>
    <w:rsid w:val="00F47AB6"/>
    <w:rsid w:val="00F512CB"/>
    <w:rsid w:val="00F5162D"/>
    <w:rsid w:val="00F5196F"/>
    <w:rsid w:val="00F52CAB"/>
    <w:rsid w:val="00F5339D"/>
    <w:rsid w:val="00F54622"/>
    <w:rsid w:val="00F57562"/>
    <w:rsid w:val="00F60BDA"/>
    <w:rsid w:val="00F6142D"/>
    <w:rsid w:val="00F614C2"/>
    <w:rsid w:val="00F63916"/>
    <w:rsid w:val="00F63985"/>
    <w:rsid w:val="00F6480D"/>
    <w:rsid w:val="00F64E51"/>
    <w:rsid w:val="00F65119"/>
    <w:rsid w:val="00F65B00"/>
    <w:rsid w:val="00F66361"/>
    <w:rsid w:val="00F66C72"/>
    <w:rsid w:val="00F67EAC"/>
    <w:rsid w:val="00F71DDD"/>
    <w:rsid w:val="00F74E0C"/>
    <w:rsid w:val="00F751BD"/>
    <w:rsid w:val="00F76EE0"/>
    <w:rsid w:val="00F76FDC"/>
    <w:rsid w:val="00F7722E"/>
    <w:rsid w:val="00F77F9A"/>
    <w:rsid w:val="00F821A3"/>
    <w:rsid w:val="00F833DC"/>
    <w:rsid w:val="00F855F9"/>
    <w:rsid w:val="00F873D4"/>
    <w:rsid w:val="00F87878"/>
    <w:rsid w:val="00F90559"/>
    <w:rsid w:val="00F90D59"/>
    <w:rsid w:val="00F9105A"/>
    <w:rsid w:val="00F92BD9"/>
    <w:rsid w:val="00F9314A"/>
    <w:rsid w:val="00F93BFB"/>
    <w:rsid w:val="00F940B2"/>
    <w:rsid w:val="00F94BB8"/>
    <w:rsid w:val="00F953E1"/>
    <w:rsid w:val="00F95475"/>
    <w:rsid w:val="00F9646F"/>
    <w:rsid w:val="00F9799D"/>
    <w:rsid w:val="00FA0172"/>
    <w:rsid w:val="00FA0986"/>
    <w:rsid w:val="00FA29BD"/>
    <w:rsid w:val="00FA2A25"/>
    <w:rsid w:val="00FA2C71"/>
    <w:rsid w:val="00FA48D3"/>
    <w:rsid w:val="00FA4BA6"/>
    <w:rsid w:val="00FA569A"/>
    <w:rsid w:val="00FA605C"/>
    <w:rsid w:val="00FA62A6"/>
    <w:rsid w:val="00FA6CC9"/>
    <w:rsid w:val="00FA774A"/>
    <w:rsid w:val="00FB0298"/>
    <w:rsid w:val="00FB0E50"/>
    <w:rsid w:val="00FB1585"/>
    <w:rsid w:val="00FB1800"/>
    <w:rsid w:val="00FB24C0"/>
    <w:rsid w:val="00FB3A96"/>
    <w:rsid w:val="00FB435C"/>
    <w:rsid w:val="00FB4424"/>
    <w:rsid w:val="00FB4DF6"/>
    <w:rsid w:val="00FB631E"/>
    <w:rsid w:val="00FB6398"/>
    <w:rsid w:val="00FB65E7"/>
    <w:rsid w:val="00FB7C3B"/>
    <w:rsid w:val="00FC1120"/>
    <w:rsid w:val="00FC2BC3"/>
    <w:rsid w:val="00FC3BBB"/>
    <w:rsid w:val="00FC4506"/>
    <w:rsid w:val="00FC4577"/>
    <w:rsid w:val="00FC4A47"/>
    <w:rsid w:val="00FC531E"/>
    <w:rsid w:val="00FC58EF"/>
    <w:rsid w:val="00FC5BD8"/>
    <w:rsid w:val="00FC645C"/>
    <w:rsid w:val="00FC71BB"/>
    <w:rsid w:val="00FC7E22"/>
    <w:rsid w:val="00FD0A4F"/>
    <w:rsid w:val="00FD33BD"/>
    <w:rsid w:val="00FD33DF"/>
    <w:rsid w:val="00FD58B1"/>
    <w:rsid w:val="00FD6D83"/>
    <w:rsid w:val="00FE0861"/>
    <w:rsid w:val="00FE11BB"/>
    <w:rsid w:val="00FE39D7"/>
    <w:rsid w:val="00FE3B37"/>
    <w:rsid w:val="00FE49D2"/>
    <w:rsid w:val="00FE4E8D"/>
    <w:rsid w:val="00FE53B8"/>
    <w:rsid w:val="00FE7026"/>
    <w:rsid w:val="00FF12A2"/>
    <w:rsid w:val="00FF19BF"/>
    <w:rsid w:val="00FF364D"/>
    <w:rsid w:val="00FF37D3"/>
    <w:rsid w:val="00FF44C0"/>
    <w:rsid w:val="00FF4D1B"/>
    <w:rsid w:val="00FF4F85"/>
    <w:rsid w:val="00FF72B2"/>
    <w:rsid w:val="00FF77B7"/>
    <w:rsid w:val="00FF792C"/>
    <w:rsid w:val="01DD8646"/>
    <w:rsid w:val="020A773E"/>
    <w:rsid w:val="02FBCA85"/>
    <w:rsid w:val="0616757F"/>
    <w:rsid w:val="06E66D5F"/>
    <w:rsid w:val="07F704A8"/>
    <w:rsid w:val="087454D6"/>
    <w:rsid w:val="092000C3"/>
    <w:rsid w:val="0A93618F"/>
    <w:rsid w:val="0B588CD1"/>
    <w:rsid w:val="0CBED115"/>
    <w:rsid w:val="1090A192"/>
    <w:rsid w:val="10F3454E"/>
    <w:rsid w:val="1137439F"/>
    <w:rsid w:val="115DE82D"/>
    <w:rsid w:val="130FEC0E"/>
    <w:rsid w:val="13B515B7"/>
    <w:rsid w:val="13EEABC8"/>
    <w:rsid w:val="146DEA71"/>
    <w:rsid w:val="16C3780D"/>
    <w:rsid w:val="175A229A"/>
    <w:rsid w:val="18B6B3E5"/>
    <w:rsid w:val="195A3235"/>
    <w:rsid w:val="1A44D50A"/>
    <w:rsid w:val="1AD3F820"/>
    <w:rsid w:val="1B7611E0"/>
    <w:rsid w:val="1CAAC357"/>
    <w:rsid w:val="1CF7EFF7"/>
    <w:rsid w:val="1E723003"/>
    <w:rsid w:val="1E7C4947"/>
    <w:rsid w:val="1EFE3FE9"/>
    <w:rsid w:val="212DD505"/>
    <w:rsid w:val="241C6B78"/>
    <w:rsid w:val="24A082D5"/>
    <w:rsid w:val="263B88ED"/>
    <w:rsid w:val="2680B251"/>
    <w:rsid w:val="27CFD5A4"/>
    <w:rsid w:val="2AF68D5B"/>
    <w:rsid w:val="2B1627E5"/>
    <w:rsid w:val="2BFCD34E"/>
    <w:rsid w:val="2D0C7592"/>
    <w:rsid w:val="30E42B7A"/>
    <w:rsid w:val="30FB38A2"/>
    <w:rsid w:val="324C0CF2"/>
    <w:rsid w:val="32532269"/>
    <w:rsid w:val="32D6AB93"/>
    <w:rsid w:val="3334D281"/>
    <w:rsid w:val="345097CE"/>
    <w:rsid w:val="35ECE0C8"/>
    <w:rsid w:val="363582A9"/>
    <w:rsid w:val="36477D5E"/>
    <w:rsid w:val="366B2F23"/>
    <w:rsid w:val="366E3F56"/>
    <w:rsid w:val="381C9F2E"/>
    <w:rsid w:val="3885D8AE"/>
    <w:rsid w:val="38B23840"/>
    <w:rsid w:val="3A28A4B2"/>
    <w:rsid w:val="3A30E775"/>
    <w:rsid w:val="3ABBEE87"/>
    <w:rsid w:val="3AD3BD04"/>
    <w:rsid w:val="3BCBBF8E"/>
    <w:rsid w:val="3C39AC8F"/>
    <w:rsid w:val="3C3B0EBA"/>
    <w:rsid w:val="3D0CA364"/>
    <w:rsid w:val="3D3F3B80"/>
    <w:rsid w:val="3DF1ED68"/>
    <w:rsid w:val="3E6651E4"/>
    <w:rsid w:val="3ED4DA2B"/>
    <w:rsid w:val="3F099262"/>
    <w:rsid w:val="3F3B6B99"/>
    <w:rsid w:val="4049DEC0"/>
    <w:rsid w:val="42C7DD9E"/>
    <w:rsid w:val="43B94241"/>
    <w:rsid w:val="444A0378"/>
    <w:rsid w:val="44BE02A2"/>
    <w:rsid w:val="4585265D"/>
    <w:rsid w:val="45F91119"/>
    <w:rsid w:val="462EF91A"/>
    <w:rsid w:val="4635892E"/>
    <w:rsid w:val="49AB11DC"/>
    <w:rsid w:val="4A18DC85"/>
    <w:rsid w:val="4BC5CDC4"/>
    <w:rsid w:val="4D9537CD"/>
    <w:rsid w:val="4E715E98"/>
    <w:rsid w:val="4EE9DA98"/>
    <w:rsid w:val="4F50CED5"/>
    <w:rsid w:val="4FD22B28"/>
    <w:rsid w:val="4FE8CDEA"/>
    <w:rsid w:val="526C1302"/>
    <w:rsid w:val="5316D0E9"/>
    <w:rsid w:val="56E40ABA"/>
    <w:rsid w:val="56F45A10"/>
    <w:rsid w:val="57232371"/>
    <w:rsid w:val="5730B1BA"/>
    <w:rsid w:val="58DF285C"/>
    <w:rsid w:val="5904C8F7"/>
    <w:rsid w:val="59A197AF"/>
    <w:rsid w:val="5B8CC2FE"/>
    <w:rsid w:val="5CEB65DE"/>
    <w:rsid w:val="5F08077D"/>
    <w:rsid w:val="5F170CC3"/>
    <w:rsid w:val="5F35762C"/>
    <w:rsid w:val="605A31D6"/>
    <w:rsid w:val="60AB4FD5"/>
    <w:rsid w:val="612E67E2"/>
    <w:rsid w:val="619DE2C9"/>
    <w:rsid w:val="645C0E70"/>
    <w:rsid w:val="64FA1CD1"/>
    <w:rsid w:val="66E74EAA"/>
    <w:rsid w:val="67945250"/>
    <w:rsid w:val="6897233D"/>
    <w:rsid w:val="6903AF08"/>
    <w:rsid w:val="6A415259"/>
    <w:rsid w:val="6AD4CE31"/>
    <w:rsid w:val="6AE52439"/>
    <w:rsid w:val="6C2C4AD8"/>
    <w:rsid w:val="6C38E224"/>
    <w:rsid w:val="6D4C7F68"/>
    <w:rsid w:val="6E4DB716"/>
    <w:rsid w:val="6E6C7538"/>
    <w:rsid w:val="6FC40744"/>
    <w:rsid w:val="70B711F9"/>
    <w:rsid w:val="711ADF64"/>
    <w:rsid w:val="71401185"/>
    <w:rsid w:val="7206E4D4"/>
    <w:rsid w:val="73183FFF"/>
    <w:rsid w:val="73223666"/>
    <w:rsid w:val="75C68159"/>
    <w:rsid w:val="77F84828"/>
    <w:rsid w:val="78CB0C99"/>
    <w:rsid w:val="7ABADD25"/>
    <w:rsid w:val="7B6B6B74"/>
    <w:rsid w:val="7D2A678D"/>
    <w:rsid w:val="7F15D9A5"/>
    <w:rsid w:val="7F2C8104"/>
    <w:rsid w:val="7F7BD9D3"/>
    <w:rsid w:val="7FC3F809"/>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17A7786"/>
  <w15:docId w15:val="{DCE6F5D3-2C01-40CA-9638-ADC9612B8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aliases w:val="Neg"/>
    <w:basedOn w:val="Normal"/>
    <w:next w:val="Normal"/>
    <w:link w:val="Ttulo2Car"/>
    <w:qFormat/>
    <w:rsid w:val="00545704"/>
    <w:pPr>
      <w:keepNext/>
      <w:widowControl w:val="0"/>
      <w:numPr>
        <w:numId w:val="3"/>
      </w:numPr>
      <w:adjustRightInd w:val="0"/>
      <w:spacing w:line="360" w:lineRule="auto"/>
      <w:jc w:val="both"/>
      <w:textAlignment w:val="baseline"/>
      <w:outlineLvl w:val="1"/>
    </w:pPr>
    <w:rPr>
      <w:b/>
      <w:bCs/>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nhideWhenUsed/>
    <w:qFormat/>
    <w:rsid w:val="006B4647"/>
    <w:pPr>
      <w:spacing w:before="240" w:after="60"/>
      <w:outlineLvl w:val="6"/>
    </w:pPr>
    <w:rPr>
      <w:rFonts w:ascii="Calibri" w:hAnsi="Calibri"/>
    </w:rPr>
  </w:style>
  <w:style w:type="paragraph" w:styleId="Ttulo8">
    <w:name w:val="heading 8"/>
    <w:basedOn w:val="Normal"/>
    <w:next w:val="Normal"/>
    <w:link w:val="Ttulo8Car"/>
    <w:qFormat/>
    <w:rsid w:val="00545704"/>
    <w:pPr>
      <w:keepNext/>
      <w:widowControl w:val="0"/>
      <w:adjustRightInd w:val="0"/>
      <w:spacing w:line="360" w:lineRule="atLeast"/>
      <w:ind w:left="0"/>
      <w:jc w:val="both"/>
      <w:textAlignment w:val="baseline"/>
      <w:outlineLvl w:val="7"/>
    </w:pPr>
    <w:rPr>
      <w:rFonts w:ascii="Arial" w:hAnsi="Arial" w:cs="Arial"/>
      <w:b/>
      <w:sz w:val="44"/>
    </w:rPr>
  </w:style>
  <w:style w:type="paragraph" w:styleId="Ttulo9">
    <w:name w:val="heading 9"/>
    <w:basedOn w:val="Normal"/>
    <w:next w:val="Normal"/>
    <w:link w:val="Ttulo9Car"/>
    <w:qFormat/>
    <w:rsid w:val="00545704"/>
    <w:pPr>
      <w:widowControl w:val="0"/>
      <w:adjustRightInd w:val="0"/>
      <w:spacing w:before="120" w:after="120" w:line="360" w:lineRule="atLeast"/>
      <w:ind w:left="0"/>
      <w:jc w:val="center"/>
      <w:textAlignment w:val="baseline"/>
      <w:outlineLvl w:val="8"/>
    </w:pPr>
    <w:rPr>
      <w:rFonts w:ascii="Arial" w:hAnsi="Arial"/>
      <w:b/>
      <w:i/>
      <w:sz w:val="28"/>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rsid w:val="003101DA"/>
    <w:pPr>
      <w:jc w:val="center"/>
      <w:outlineLvl w:val="0"/>
    </w:pPr>
    <w:rPr>
      <w:rFonts w:ascii="Arial" w:hAnsi="Arial" w:cs="Arial"/>
      <w:b/>
      <w:bCs/>
      <w:spacing w:val="-3"/>
    </w:rPr>
  </w:style>
  <w:style w:type="paragraph" w:styleId="Textodeglobo">
    <w:name w:val="Balloon Text"/>
    <w:basedOn w:val="Normal"/>
    <w:link w:val="TextodegloboCar"/>
    <w:unhideWhenUsed/>
    <w:rsid w:val="00725FA4"/>
    <w:rPr>
      <w:rFonts w:ascii="Tahoma" w:hAnsi="Tahoma" w:cs="Tahoma"/>
      <w:sz w:val="16"/>
      <w:szCs w:val="16"/>
    </w:rPr>
  </w:style>
  <w:style w:type="character" w:customStyle="1" w:styleId="TextodegloboCar">
    <w:name w:val="Texto de globo Car"/>
    <w:link w:val="Textodeglobo"/>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style>
  <w:style w:type="character" w:customStyle="1" w:styleId="Textoindependiente2Car">
    <w:name w:val="Texto independiente 2 Car"/>
    <w:link w:val="Textoindependiente2"/>
    <w:rsid w:val="00006AE2"/>
    <w:rPr>
      <w:sz w:val="24"/>
      <w:szCs w:val="24"/>
    </w:rPr>
  </w:style>
  <w:style w:type="paragraph" w:styleId="Descripcin">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2"/>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customStyle="1" w:styleId="Ttulo2Car">
    <w:name w:val="Título 2 Car"/>
    <w:aliases w:val="Neg Car"/>
    <w:link w:val="Ttulo2"/>
    <w:rsid w:val="00545704"/>
    <w:rPr>
      <w:b/>
      <w:bCs/>
      <w:sz w:val="24"/>
      <w:szCs w:val="24"/>
      <w:lang w:val="es-ES" w:eastAsia="es-ES"/>
    </w:rPr>
  </w:style>
  <w:style w:type="character" w:customStyle="1" w:styleId="Ttulo8Car">
    <w:name w:val="Título 8 Car"/>
    <w:link w:val="Ttulo8"/>
    <w:rsid w:val="00545704"/>
    <w:rPr>
      <w:rFonts w:ascii="Arial" w:hAnsi="Arial" w:cs="Arial"/>
      <w:b/>
      <w:sz w:val="44"/>
      <w:szCs w:val="24"/>
      <w:lang w:val="es-ES" w:eastAsia="es-ES"/>
    </w:rPr>
  </w:style>
  <w:style w:type="character" w:customStyle="1" w:styleId="Ttulo9Car">
    <w:name w:val="Título 9 Car"/>
    <w:link w:val="Ttulo9"/>
    <w:rsid w:val="00545704"/>
    <w:rPr>
      <w:rFonts w:ascii="Arial" w:hAnsi="Arial"/>
      <w:b/>
      <w:i/>
      <w:sz w:val="28"/>
      <w:lang w:val="es-ES_tradnl" w:eastAsia="es-ES"/>
    </w:rPr>
  </w:style>
  <w:style w:type="paragraph" w:customStyle="1" w:styleId="PliegoTitulo1">
    <w:name w:val="Pliego_Titulo1"/>
    <w:basedOn w:val="Pliego-Normal"/>
    <w:next w:val="Pliego-Normal"/>
    <w:rsid w:val="00545704"/>
    <w:pPr>
      <w:numPr>
        <w:numId w:val="4"/>
      </w:numPr>
      <w:jc w:val="center"/>
    </w:pPr>
    <w:rPr>
      <w:b/>
    </w:rPr>
  </w:style>
  <w:style w:type="paragraph" w:customStyle="1" w:styleId="Pliego-Normal">
    <w:name w:val="Pliego-Normal"/>
    <w:basedOn w:val="Normal"/>
    <w:rsid w:val="00545704"/>
    <w:pPr>
      <w:widowControl w:val="0"/>
      <w:adjustRightInd w:val="0"/>
      <w:spacing w:line="360" w:lineRule="atLeast"/>
      <w:ind w:left="0"/>
      <w:jc w:val="both"/>
      <w:textAlignment w:val="baseline"/>
    </w:pPr>
    <w:rPr>
      <w:rFonts w:ascii="Garamond" w:hAnsi="Garamond"/>
      <w:bCs/>
      <w:sz w:val="22"/>
      <w:szCs w:val="20"/>
      <w:lang w:val="es-ES_tradnl"/>
    </w:rPr>
  </w:style>
  <w:style w:type="paragraph" w:customStyle="1" w:styleId="PliegoTitulo2">
    <w:name w:val="Pliego_Titulo2"/>
    <w:basedOn w:val="Pliego-Normal"/>
    <w:next w:val="Pliego-Normal"/>
    <w:rsid w:val="00545704"/>
    <w:pPr>
      <w:numPr>
        <w:ilvl w:val="2"/>
        <w:numId w:val="4"/>
      </w:numPr>
      <w:tabs>
        <w:tab w:val="clear" w:pos="720"/>
        <w:tab w:val="num" w:pos="576"/>
      </w:tabs>
      <w:ind w:left="576" w:hanging="576"/>
    </w:pPr>
    <w:rPr>
      <w:b/>
    </w:rPr>
  </w:style>
  <w:style w:type="paragraph" w:customStyle="1" w:styleId="PliegoTitulo3">
    <w:name w:val="Pliego_Titulo3"/>
    <w:basedOn w:val="Pliego-Normal"/>
    <w:next w:val="Pliego-Normal"/>
    <w:autoRedefine/>
    <w:rsid w:val="00545704"/>
    <w:pPr>
      <w:numPr>
        <w:ilvl w:val="3"/>
        <w:numId w:val="4"/>
      </w:numPr>
      <w:tabs>
        <w:tab w:val="clear" w:pos="864"/>
        <w:tab w:val="num" w:pos="720"/>
      </w:tabs>
      <w:ind w:left="720" w:hanging="720"/>
    </w:pPr>
    <w:rPr>
      <w:b/>
      <w:i/>
    </w:rPr>
  </w:style>
  <w:style w:type="paragraph" w:customStyle="1" w:styleId="PliegoTitulo4">
    <w:name w:val="Pliego_Titulo4"/>
    <w:basedOn w:val="Pliego-Normal"/>
    <w:next w:val="Pliego-Normal"/>
    <w:rsid w:val="00545704"/>
    <w:pPr>
      <w:numPr>
        <w:ilvl w:val="4"/>
        <w:numId w:val="4"/>
      </w:numPr>
      <w:tabs>
        <w:tab w:val="clear" w:pos="1440"/>
        <w:tab w:val="num" w:pos="864"/>
      </w:tabs>
      <w:ind w:left="864" w:hanging="864"/>
    </w:pPr>
    <w:rPr>
      <w:i/>
    </w:rPr>
  </w:style>
  <w:style w:type="paragraph" w:customStyle="1" w:styleId="p0">
    <w:name w:val="p0"/>
    <w:basedOn w:val="Normal"/>
    <w:rsid w:val="00545704"/>
    <w:pPr>
      <w:widowControl w:val="0"/>
      <w:tabs>
        <w:tab w:val="left" w:pos="720"/>
      </w:tabs>
      <w:adjustRightInd w:val="0"/>
      <w:spacing w:line="240" w:lineRule="atLeast"/>
      <w:ind w:left="0"/>
      <w:jc w:val="both"/>
      <w:textAlignment w:val="baseline"/>
    </w:pPr>
    <w:rPr>
      <w:rFonts w:ascii="Arial" w:hAnsi="Arial"/>
      <w:snapToGrid w:val="0"/>
      <w:szCs w:val="20"/>
    </w:rPr>
  </w:style>
  <w:style w:type="character" w:styleId="Hipervnculo">
    <w:name w:val="Hyperlink"/>
    <w:uiPriority w:val="99"/>
    <w:rsid w:val="00545704"/>
    <w:rPr>
      <w:color w:val="0000FF"/>
      <w:u w:val="single"/>
    </w:rPr>
  </w:style>
  <w:style w:type="paragraph" w:styleId="TDC2">
    <w:name w:val="toc 2"/>
    <w:basedOn w:val="Normal"/>
    <w:next w:val="Normal"/>
    <w:autoRedefine/>
    <w:rsid w:val="00545704"/>
    <w:pPr>
      <w:widowControl w:val="0"/>
      <w:adjustRightInd w:val="0"/>
      <w:spacing w:before="240" w:line="360" w:lineRule="atLeast"/>
      <w:ind w:left="0"/>
      <w:textAlignment w:val="baseline"/>
    </w:pPr>
    <w:rPr>
      <w:b/>
      <w:bCs/>
    </w:rPr>
  </w:style>
  <w:style w:type="character" w:styleId="Refdenotaalpie">
    <w:name w:val="footnote reference"/>
    <w:semiHidden/>
    <w:rsid w:val="00545704"/>
    <w:rPr>
      <w:vertAlign w:val="superscript"/>
    </w:rPr>
  </w:style>
  <w:style w:type="paragraph" w:customStyle="1" w:styleId="Textoindependiente31">
    <w:name w:val="Texto independiente 31"/>
    <w:basedOn w:val="Normal"/>
    <w:rsid w:val="00545704"/>
    <w:pPr>
      <w:widowControl w:val="0"/>
      <w:adjustRightInd w:val="0"/>
      <w:spacing w:before="120" w:after="120" w:line="360" w:lineRule="atLeast"/>
      <w:ind w:left="0"/>
      <w:jc w:val="both"/>
      <w:textAlignment w:val="baseline"/>
    </w:pPr>
    <w:rPr>
      <w:rFonts w:ascii="Arial" w:hAnsi="Arial"/>
      <w:sz w:val="22"/>
      <w:szCs w:val="20"/>
    </w:rPr>
  </w:style>
  <w:style w:type="paragraph" w:styleId="NormalWeb">
    <w:name w:val="Normal (Web)"/>
    <w:basedOn w:val="Normal"/>
    <w:uiPriority w:val="99"/>
    <w:rsid w:val="00545704"/>
    <w:pPr>
      <w:widowControl w:val="0"/>
      <w:adjustRightInd w:val="0"/>
      <w:spacing w:before="100" w:beforeAutospacing="1" w:after="100" w:afterAutospacing="1" w:line="360" w:lineRule="atLeast"/>
      <w:ind w:left="0"/>
      <w:jc w:val="both"/>
      <w:textAlignment w:val="baseline"/>
    </w:pPr>
  </w:style>
  <w:style w:type="paragraph" w:customStyle="1" w:styleId="xl30">
    <w:name w:val="xl30"/>
    <w:basedOn w:val="Normal"/>
    <w:rsid w:val="00545704"/>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ind w:left="0"/>
      <w:jc w:val="both"/>
      <w:textAlignment w:val="center"/>
    </w:pPr>
    <w:rPr>
      <w:rFonts w:ascii="Arial" w:eastAsia="Arial Unicode MS" w:hAnsi="Arial" w:cs="Arial"/>
      <w:sz w:val="22"/>
      <w:szCs w:val="22"/>
    </w:rPr>
  </w:style>
  <w:style w:type="paragraph" w:customStyle="1" w:styleId="xl29">
    <w:name w:val="xl29"/>
    <w:basedOn w:val="Normal"/>
    <w:rsid w:val="00545704"/>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ind w:left="0"/>
      <w:jc w:val="center"/>
      <w:textAlignment w:val="center"/>
    </w:pPr>
    <w:rPr>
      <w:rFonts w:ascii="Arial" w:eastAsia="Arial Unicode MS" w:hAnsi="Arial" w:cs="Arial"/>
      <w:sz w:val="22"/>
      <w:szCs w:val="22"/>
    </w:rPr>
  </w:style>
  <w:style w:type="paragraph" w:styleId="ndice1">
    <w:name w:val="index 1"/>
    <w:basedOn w:val="Normal"/>
    <w:next w:val="Normal"/>
    <w:autoRedefine/>
    <w:semiHidden/>
    <w:rsid w:val="00545704"/>
    <w:pPr>
      <w:widowControl w:val="0"/>
      <w:adjustRightInd w:val="0"/>
      <w:spacing w:line="360" w:lineRule="atLeast"/>
      <w:ind w:left="0"/>
      <w:jc w:val="both"/>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545704"/>
    <w:pPr>
      <w:widowControl w:val="0"/>
      <w:pBdr>
        <w:top w:val="single" w:sz="6" w:space="1" w:color="auto"/>
      </w:pBdr>
      <w:adjustRightInd w:val="0"/>
      <w:spacing w:line="360" w:lineRule="atLeast"/>
      <w:ind w:left="0"/>
      <w:jc w:val="center"/>
      <w:textAlignment w:val="baseline"/>
    </w:pPr>
    <w:rPr>
      <w:rFonts w:ascii="Arial" w:hAnsi="Arial" w:cs="Arial"/>
      <w:vanish/>
      <w:color w:val="000000"/>
      <w:sz w:val="16"/>
      <w:szCs w:val="16"/>
    </w:rPr>
  </w:style>
  <w:style w:type="character" w:customStyle="1" w:styleId="z-FinaldelformularioCar">
    <w:name w:val="z-Final del formulario Car"/>
    <w:link w:val="z-Finaldelformulario"/>
    <w:rsid w:val="00545704"/>
    <w:rPr>
      <w:rFonts w:ascii="Arial" w:hAnsi="Arial" w:cs="Arial"/>
      <w:vanish/>
      <w:color w:val="000000"/>
      <w:sz w:val="16"/>
      <w:szCs w:val="16"/>
      <w:lang w:val="es-ES" w:eastAsia="es-ES"/>
    </w:rPr>
  </w:style>
  <w:style w:type="paragraph" w:customStyle="1" w:styleId="tabelltekst">
    <w:name w:val="tabelltekst"/>
    <w:basedOn w:val="Normal"/>
    <w:rsid w:val="00545704"/>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ind w:left="0"/>
      <w:jc w:val="both"/>
      <w:textAlignment w:val="baseline"/>
    </w:pPr>
    <w:rPr>
      <w:sz w:val="22"/>
      <w:szCs w:val="20"/>
      <w:lang w:val="nb-NO" w:eastAsia="en-US"/>
    </w:rPr>
  </w:style>
  <w:style w:type="paragraph" w:styleId="Textonotapie">
    <w:name w:val="footnote text"/>
    <w:basedOn w:val="Normal"/>
    <w:link w:val="TextonotapieCar"/>
    <w:semiHidden/>
    <w:rsid w:val="00545704"/>
    <w:pPr>
      <w:widowControl w:val="0"/>
      <w:adjustRightInd w:val="0"/>
      <w:spacing w:line="360" w:lineRule="atLeast"/>
      <w:ind w:left="0"/>
      <w:jc w:val="both"/>
      <w:textAlignment w:val="baseline"/>
    </w:pPr>
    <w:rPr>
      <w:sz w:val="20"/>
      <w:szCs w:val="20"/>
    </w:rPr>
  </w:style>
  <w:style w:type="character" w:customStyle="1" w:styleId="TextonotapieCar">
    <w:name w:val="Texto nota pie Car"/>
    <w:link w:val="Textonotapie"/>
    <w:semiHidden/>
    <w:rsid w:val="00545704"/>
    <w:rPr>
      <w:lang w:val="es-ES" w:eastAsia="es-ES"/>
    </w:rPr>
  </w:style>
  <w:style w:type="paragraph" w:styleId="TDC3">
    <w:name w:val="toc 3"/>
    <w:basedOn w:val="Normal"/>
    <w:next w:val="Normal"/>
    <w:autoRedefine/>
    <w:rsid w:val="00545704"/>
    <w:pPr>
      <w:widowControl w:val="0"/>
      <w:adjustRightInd w:val="0"/>
      <w:spacing w:line="360" w:lineRule="atLeast"/>
      <w:ind w:left="240"/>
      <w:textAlignment w:val="baseline"/>
    </w:pPr>
  </w:style>
  <w:style w:type="paragraph" w:customStyle="1" w:styleId="NormalTesis">
    <w:name w:val="Normal Tesis"/>
    <w:basedOn w:val="Textoindependiente"/>
    <w:rsid w:val="00545704"/>
    <w:pPr>
      <w:widowControl w:val="0"/>
      <w:adjustRightInd w:val="0"/>
      <w:spacing w:line="360" w:lineRule="auto"/>
      <w:ind w:left="0"/>
      <w:jc w:val="both"/>
      <w:textAlignment w:val="baseline"/>
    </w:pPr>
    <w:rPr>
      <w:b w:val="0"/>
      <w:bCs w:val="0"/>
      <w:sz w:val="22"/>
    </w:rPr>
  </w:style>
  <w:style w:type="character" w:styleId="Refdecomentario">
    <w:name w:val="annotation reference"/>
    <w:semiHidden/>
    <w:rsid w:val="00545704"/>
    <w:rPr>
      <w:sz w:val="16"/>
      <w:szCs w:val="16"/>
    </w:rPr>
  </w:style>
  <w:style w:type="paragraph" w:styleId="Textocomentario">
    <w:name w:val="annotation text"/>
    <w:basedOn w:val="Normal"/>
    <w:link w:val="TextocomentarioCar"/>
    <w:semiHidden/>
    <w:rsid w:val="00545704"/>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semiHidden/>
    <w:rsid w:val="00545704"/>
    <w:rPr>
      <w:lang w:val="es-ES" w:eastAsia="es-ES"/>
    </w:rPr>
  </w:style>
  <w:style w:type="paragraph" w:styleId="TDC4">
    <w:name w:val="toc 4"/>
    <w:basedOn w:val="Normal"/>
    <w:next w:val="Normal"/>
    <w:autoRedefine/>
    <w:semiHidden/>
    <w:rsid w:val="00545704"/>
    <w:pPr>
      <w:widowControl w:val="0"/>
      <w:adjustRightInd w:val="0"/>
      <w:spacing w:line="360" w:lineRule="atLeast"/>
      <w:ind w:left="480"/>
      <w:textAlignment w:val="baseline"/>
    </w:pPr>
  </w:style>
  <w:style w:type="paragraph" w:styleId="TDC5">
    <w:name w:val="toc 5"/>
    <w:basedOn w:val="Normal"/>
    <w:next w:val="Normal"/>
    <w:autoRedefine/>
    <w:semiHidden/>
    <w:rsid w:val="00545704"/>
    <w:pPr>
      <w:widowControl w:val="0"/>
      <w:adjustRightInd w:val="0"/>
      <w:spacing w:line="360" w:lineRule="atLeast"/>
      <w:ind w:left="720"/>
      <w:textAlignment w:val="baseline"/>
    </w:pPr>
  </w:style>
  <w:style w:type="paragraph" w:styleId="TDC6">
    <w:name w:val="toc 6"/>
    <w:basedOn w:val="Normal"/>
    <w:next w:val="Normal"/>
    <w:autoRedefine/>
    <w:semiHidden/>
    <w:rsid w:val="00545704"/>
    <w:pPr>
      <w:widowControl w:val="0"/>
      <w:adjustRightInd w:val="0"/>
      <w:spacing w:line="360" w:lineRule="atLeast"/>
      <w:ind w:left="960"/>
      <w:textAlignment w:val="baseline"/>
    </w:pPr>
  </w:style>
  <w:style w:type="paragraph" w:styleId="TDC7">
    <w:name w:val="toc 7"/>
    <w:basedOn w:val="Normal"/>
    <w:next w:val="Normal"/>
    <w:autoRedefine/>
    <w:semiHidden/>
    <w:rsid w:val="00545704"/>
    <w:pPr>
      <w:widowControl w:val="0"/>
      <w:adjustRightInd w:val="0"/>
      <w:spacing w:line="360" w:lineRule="atLeast"/>
      <w:ind w:left="1200"/>
      <w:textAlignment w:val="baseline"/>
    </w:pPr>
  </w:style>
  <w:style w:type="paragraph" w:styleId="TDC8">
    <w:name w:val="toc 8"/>
    <w:basedOn w:val="Normal"/>
    <w:next w:val="Normal"/>
    <w:autoRedefine/>
    <w:semiHidden/>
    <w:rsid w:val="00545704"/>
    <w:pPr>
      <w:widowControl w:val="0"/>
      <w:adjustRightInd w:val="0"/>
      <w:spacing w:line="360" w:lineRule="atLeast"/>
      <w:ind w:left="1440"/>
      <w:textAlignment w:val="baseline"/>
    </w:pPr>
  </w:style>
  <w:style w:type="paragraph" w:styleId="TDC9">
    <w:name w:val="toc 9"/>
    <w:basedOn w:val="Normal"/>
    <w:next w:val="Normal"/>
    <w:autoRedefine/>
    <w:semiHidden/>
    <w:rsid w:val="00545704"/>
    <w:pPr>
      <w:widowControl w:val="0"/>
      <w:adjustRightInd w:val="0"/>
      <w:spacing w:line="360" w:lineRule="atLeast"/>
      <w:ind w:left="1680"/>
      <w:textAlignment w:val="baseline"/>
    </w:pPr>
  </w:style>
  <w:style w:type="character" w:styleId="Hipervnculovisitado">
    <w:name w:val="FollowedHyperlink"/>
    <w:rsid w:val="00545704"/>
    <w:rPr>
      <w:color w:val="800080"/>
      <w:u w:val="single"/>
    </w:rPr>
  </w:style>
  <w:style w:type="paragraph" w:styleId="Textosinformato">
    <w:name w:val="Plain Text"/>
    <w:basedOn w:val="Normal"/>
    <w:link w:val="TextosinformatoCar"/>
    <w:rsid w:val="00545704"/>
    <w:pPr>
      <w:widowControl w:val="0"/>
      <w:adjustRightInd w:val="0"/>
      <w:spacing w:line="360" w:lineRule="atLeast"/>
      <w:ind w:left="0"/>
      <w:jc w:val="both"/>
      <w:textAlignment w:val="baseline"/>
    </w:pPr>
    <w:rPr>
      <w:rFonts w:ascii="Courier New" w:hAnsi="Courier New" w:cs="Courier New"/>
      <w:sz w:val="20"/>
      <w:szCs w:val="20"/>
    </w:rPr>
  </w:style>
  <w:style w:type="character" w:customStyle="1" w:styleId="TextosinformatoCar">
    <w:name w:val="Texto sin formato Car"/>
    <w:link w:val="Textosinformato"/>
    <w:rsid w:val="00545704"/>
    <w:rPr>
      <w:rFonts w:ascii="Courier New" w:hAnsi="Courier New" w:cs="Courier New"/>
      <w:lang w:val="es-ES" w:eastAsia="es-ES"/>
    </w:rPr>
  </w:style>
  <w:style w:type="paragraph" w:styleId="Sangra3detindependiente">
    <w:name w:val="Body Text Indent 3"/>
    <w:basedOn w:val="Normal"/>
    <w:link w:val="Sangra3detindependienteCar"/>
    <w:rsid w:val="00545704"/>
    <w:pPr>
      <w:ind w:left="708" w:hanging="708"/>
      <w:jc w:val="both"/>
    </w:pPr>
    <w:rPr>
      <w:rFonts w:ascii="Arial" w:hAnsi="Arial"/>
      <w:sz w:val="22"/>
      <w:szCs w:val="20"/>
      <w:lang w:val="es-ES_tradnl"/>
    </w:rPr>
  </w:style>
  <w:style w:type="character" w:customStyle="1" w:styleId="Sangra3detindependienteCar">
    <w:name w:val="Sangría 3 de t. independiente Car"/>
    <w:link w:val="Sangra3detindependiente"/>
    <w:rsid w:val="00545704"/>
    <w:rPr>
      <w:rFonts w:ascii="Arial" w:hAnsi="Arial"/>
      <w:sz w:val="22"/>
      <w:lang w:val="es-ES_tradnl" w:eastAsia="es-ES"/>
    </w:rPr>
  </w:style>
  <w:style w:type="paragraph" w:customStyle="1" w:styleId="Citas">
    <w:name w:val="Citas"/>
    <w:basedOn w:val="Normal"/>
    <w:rsid w:val="00545704"/>
    <w:pPr>
      <w:ind w:left="708" w:right="618"/>
      <w:jc w:val="both"/>
    </w:pPr>
    <w:rPr>
      <w:rFonts w:ascii="Bookman Old Style" w:hAnsi="Bookman Old Style" w:cs="Arial"/>
      <w:i/>
      <w:iCs/>
      <w:szCs w:val="20"/>
    </w:rPr>
  </w:style>
  <w:style w:type="paragraph" w:customStyle="1" w:styleId="CUERPOTEXTO">
    <w:name w:val="CUERPO TEXTO"/>
    <w:rsid w:val="00545704"/>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character" w:customStyle="1" w:styleId="texto-general">
    <w:name w:val="texto-general"/>
    <w:rsid w:val="00545704"/>
  </w:style>
  <w:style w:type="paragraph" w:styleId="Asuntodelcomentario">
    <w:name w:val="annotation subject"/>
    <w:basedOn w:val="Textocomentario"/>
    <w:next w:val="Textocomentario"/>
    <w:link w:val="AsuntodelcomentarioCar"/>
    <w:semiHidden/>
    <w:rsid w:val="00545704"/>
    <w:rPr>
      <w:b/>
      <w:bCs/>
    </w:rPr>
  </w:style>
  <w:style w:type="character" w:customStyle="1" w:styleId="AsuntodelcomentarioCar">
    <w:name w:val="Asunto del comentario Car"/>
    <w:link w:val="Asuntodelcomentario"/>
    <w:semiHidden/>
    <w:rsid w:val="00545704"/>
    <w:rPr>
      <w:b/>
      <w:bCs/>
      <w:lang w:val="es-ES" w:eastAsia="es-ES"/>
    </w:rPr>
  </w:style>
  <w:style w:type="paragraph" w:styleId="Listaconvietas4">
    <w:name w:val="List Bullet 4"/>
    <w:basedOn w:val="Normal"/>
    <w:autoRedefine/>
    <w:rsid w:val="00545704"/>
    <w:pPr>
      <w:numPr>
        <w:numId w:val="5"/>
      </w:numPr>
    </w:pPr>
    <w:rPr>
      <w:rFonts w:ascii="CG Times" w:hAnsi="CG Times"/>
      <w:szCs w:val="20"/>
      <w:lang w:val="es-CO"/>
    </w:rPr>
  </w:style>
  <w:style w:type="character" w:customStyle="1" w:styleId="PiedepginaCar">
    <w:name w:val="Pie de página Car"/>
    <w:link w:val="Piedepgina"/>
    <w:rsid w:val="00545704"/>
    <w:rPr>
      <w:sz w:val="24"/>
      <w:szCs w:val="24"/>
      <w:lang w:val="es-ES" w:eastAsia="es-ES"/>
    </w:rPr>
  </w:style>
  <w:style w:type="paragraph" w:customStyle="1" w:styleId="xl27">
    <w:name w:val="xl27"/>
    <w:basedOn w:val="Normal"/>
    <w:rsid w:val="00545704"/>
    <w:pPr>
      <w:spacing w:before="100" w:beforeAutospacing="1" w:after="100" w:afterAutospacing="1"/>
      <w:ind w:left="0"/>
      <w:jc w:val="both"/>
    </w:pPr>
    <w:rPr>
      <w:rFonts w:ascii="Bookman Old Style" w:eastAsia="Arial Unicode MS" w:hAnsi="Bookman Old Style" w:cs="Arial"/>
    </w:rPr>
  </w:style>
  <w:style w:type="paragraph" w:customStyle="1" w:styleId="Textoindependiente21">
    <w:name w:val="Texto independiente 21"/>
    <w:basedOn w:val="Normal"/>
    <w:rsid w:val="00545704"/>
    <w:pPr>
      <w:suppressAutoHyphens/>
      <w:overflowPunct w:val="0"/>
      <w:autoSpaceDE w:val="0"/>
      <w:ind w:left="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545704"/>
    <w:pPr>
      <w:widowControl w:val="0"/>
      <w:ind w:left="0"/>
      <w:jc w:val="both"/>
    </w:pPr>
    <w:rPr>
      <w:rFonts w:ascii="Courier New" w:hAnsi="Courier New"/>
      <w:sz w:val="20"/>
      <w:szCs w:val="20"/>
      <w:lang w:val="es-ES_tradnl"/>
    </w:rPr>
  </w:style>
  <w:style w:type="paragraph" w:styleId="Lista">
    <w:name w:val="List"/>
    <w:basedOn w:val="Textoindependiente"/>
    <w:rsid w:val="00545704"/>
    <w:pPr>
      <w:suppressAutoHyphens/>
      <w:spacing w:after="120"/>
      <w:ind w:left="0"/>
      <w:jc w:val="both"/>
    </w:pPr>
    <w:rPr>
      <w:rFonts w:cs="Tahoma"/>
      <w:b w:val="0"/>
      <w:bCs w:val="0"/>
      <w:sz w:val="22"/>
      <w:lang w:eastAsia="ar-SA"/>
    </w:rPr>
  </w:style>
  <w:style w:type="paragraph" w:customStyle="1" w:styleId="Textoindependiente310">
    <w:name w:val="Texto independiente 310"/>
    <w:basedOn w:val="Normal"/>
    <w:rsid w:val="00545704"/>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 w:type="paragraph" w:customStyle="1" w:styleId="Predeterminado">
    <w:name w:val="Predeterminado"/>
    <w:rsid w:val="00545704"/>
    <w:pPr>
      <w:widowControl w:val="0"/>
      <w:autoSpaceDE w:val="0"/>
      <w:autoSpaceDN w:val="0"/>
      <w:adjustRightInd w:val="0"/>
    </w:pPr>
    <w:rPr>
      <w:sz w:val="24"/>
      <w:szCs w:val="24"/>
      <w:lang w:val="es-ES" w:eastAsia="es-ES"/>
    </w:rPr>
  </w:style>
  <w:style w:type="paragraph" w:customStyle="1" w:styleId="Basico">
    <w:name w:val="Basico"/>
    <w:basedOn w:val="Normal"/>
    <w:rsid w:val="00545704"/>
    <w:pPr>
      <w:spacing w:before="240" w:line="360" w:lineRule="atLeast"/>
      <w:ind w:left="0"/>
      <w:jc w:val="both"/>
    </w:pPr>
    <w:rPr>
      <w:rFonts w:ascii="Palatino" w:hAnsi="Palatino"/>
      <w:lang w:val="es-ES_tradnl"/>
    </w:rPr>
  </w:style>
  <w:style w:type="character" w:customStyle="1" w:styleId="Ttulo1Car">
    <w:name w:val="Título 1 Car"/>
    <w:link w:val="Ttulo1"/>
    <w:rsid w:val="00545704"/>
    <w:rPr>
      <w:rFonts w:ascii="CG Times" w:hAnsi="CG Times"/>
      <w:b/>
      <w:sz w:val="24"/>
      <w:lang w:eastAsia="es-ES"/>
    </w:rPr>
  </w:style>
  <w:style w:type="paragraph" w:customStyle="1" w:styleId="VietaLetra0">
    <w:name w:val="ViñetaLetra"/>
    <w:basedOn w:val="Vietaletra"/>
    <w:rsid w:val="00545704"/>
    <w:pPr>
      <w:numPr>
        <w:numId w:val="1"/>
      </w:numPr>
    </w:pPr>
  </w:style>
  <w:style w:type="paragraph" w:customStyle="1" w:styleId="CENTRAR">
    <w:name w:val="CENTRAR"/>
    <w:basedOn w:val="CUERPOTEXTO"/>
    <w:rsid w:val="00545704"/>
    <w:pPr>
      <w:widowControl/>
      <w:ind w:firstLine="0"/>
      <w:jc w:val="center"/>
    </w:pPr>
    <w:rPr>
      <w:rFonts w:ascii="Times" w:hAnsi="Times"/>
    </w:rPr>
  </w:style>
  <w:style w:type="paragraph" w:styleId="Revisin">
    <w:name w:val="Revision"/>
    <w:hidden/>
    <w:semiHidden/>
    <w:rsid w:val="00545704"/>
    <w:rPr>
      <w:sz w:val="24"/>
      <w:szCs w:val="24"/>
      <w:lang w:val="es-ES" w:eastAsia="es-ES"/>
    </w:rPr>
  </w:style>
  <w:style w:type="character" w:styleId="Textodelmarcadordeposicin">
    <w:name w:val="Placeholder Text"/>
    <w:basedOn w:val="Fuentedeprrafopredeter"/>
    <w:uiPriority w:val="99"/>
    <w:semiHidden/>
    <w:rsid w:val="00C21639"/>
    <w:rPr>
      <w:color w:val="808080"/>
    </w:rPr>
  </w:style>
  <w:style w:type="paragraph" w:customStyle="1" w:styleId="Textoindependiente3100">
    <w:name w:val="Texto independiente 3100"/>
    <w:basedOn w:val="Normal"/>
    <w:rsid w:val="00C671FD"/>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 w:type="paragraph" w:customStyle="1" w:styleId="Default">
    <w:name w:val="Default"/>
    <w:rsid w:val="008C2703"/>
    <w:pPr>
      <w:autoSpaceDE w:val="0"/>
      <w:autoSpaceDN w:val="0"/>
      <w:adjustRightInd w:val="0"/>
    </w:pPr>
    <w:rPr>
      <w:rFonts w:ascii="Arial" w:hAnsi="Arial" w:cs="Arial"/>
      <w:color w:val="000000"/>
      <w:sz w:val="24"/>
      <w:szCs w:val="24"/>
      <w:lang w:val="es-ES"/>
    </w:rPr>
  </w:style>
  <w:style w:type="paragraph" w:styleId="HTMLconformatoprevio">
    <w:name w:val="HTML Preformatted"/>
    <w:basedOn w:val="Normal"/>
    <w:link w:val="HTMLconformatoprevioCar"/>
    <w:uiPriority w:val="99"/>
    <w:semiHidden/>
    <w:unhideWhenUsed/>
    <w:rsid w:val="009D1F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pPr>
    <w:rPr>
      <w:rFonts w:ascii="Courier New" w:hAnsi="Courier New" w:cs="Courier New"/>
      <w:sz w:val="20"/>
      <w:szCs w:val="20"/>
    </w:rPr>
  </w:style>
  <w:style w:type="character" w:customStyle="1" w:styleId="HTMLconformatoprevioCar">
    <w:name w:val="HTML con formato previo Car"/>
    <w:basedOn w:val="Fuentedeprrafopredeter"/>
    <w:link w:val="HTMLconformatoprevio"/>
    <w:uiPriority w:val="99"/>
    <w:semiHidden/>
    <w:rsid w:val="009D1F65"/>
    <w:rPr>
      <w:rFonts w:ascii="Courier New" w:hAnsi="Courier New" w:cs="Courier New"/>
      <w:lang w:val="es-ES" w:eastAsia="es-ES"/>
    </w:rPr>
  </w:style>
  <w:style w:type="character" w:styleId="Mencinsinresolver">
    <w:name w:val="Unresolved Mention"/>
    <w:basedOn w:val="Fuentedeprrafopredeter"/>
    <w:uiPriority w:val="99"/>
    <w:semiHidden/>
    <w:unhideWhenUsed/>
    <w:rsid w:val="005519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2800945">
      <w:bodyDiv w:val="1"/>
      <w:marLeft w:val="0"/>
      <w:marRight w:val="0"/>
      <w:marTop w:val="0"/>
      <w:marBottom w:val="0"/>
      <w:divBdr>
        <w:top w:val="none" w:sz="0" w:space="0" w:color="auto"/>
        <w:left w:val="none" w:sz="0" w:space="0" w:color="auto"/>
        <w:bottom w:val="none" w:sz="0" w:space="0" w:color="auto"/>
        <w:right w:val="none" w:sz="0" w:space="0" w:color="auto"/>
      </w:divBdr>
    </w:div>
    <w:div w:id="713698401">
      <w:bodyDiv w:val="1"/>
      <w:marLeft w:val="0"/>
      <w:marRight w:val="0"/>
      <w:marTop w:val="0"/>
      <w:marBottom w:val="0"/>
      <w:divBdr>
        <w:top w:val="none" w:sz="0" w:space="0" w:color="auto"/>
        <w:left w:val="none" w:sz="0" w:space="0" w:color="auto"/>
        <w:bottom w:val="none" w:sz="0" w:space="0" w:color="auto"/>
        <w:right w:val="none" w:sz="0" w:space="0" w:color="auto"/>
      </w:divBdr>
      <w:divsChild>
        <w:div w:id="352267732">
          <w:marLeft w:val="0"/>
          <w:marRight w:val="0"/>
          <w:marTop w:val="0"/>
          <w:marBottom w:val="0"/>
          <w:divBdr>
            <w:top w:val="none" w:sz="0" w:space="0" w:color="auto"/>
            <w:left w:val="none" w:sz="0" w:space="0" w:color="auto"/>
            <w:bottom w:val="none" w:sz="0" w:space="0" w:color="auto"/>
            <w:right w:val="none" w:sz="0" w:space="0" w:color="auto"/>
          </w:divBdr>
          <w:divsChild>
            <w:div w:id="44141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867243">
      <w:bodyDiv w:val="1"/>
      <w:marLeft w:val="0"/>
      <w:marRight w:val="0"/>
      <w:marTop w:val="0"/>
      <w:marBottom w:val="0"/>
      <w:divBdr>
        <w:top w:val="none" w:sz="0" w:space="0" w:color="auto"/>
        <w:left w:val="none" w:sz="0" w:space="0" w:color="auto"/>
        <w:bottom w:val="none" w:sz="0" w:space="0" w:color="auto"/>
        <w:right w:val="none" w:sz="0" w:space="0" w:color="auto"/>
      </w:divBdr>
    </w:div>
    <w:div w:id="859398542">
      <w:bodyDiv w:val="1"/>
      <w:marLeft w:val="0"/>
      <w:marRight w:val="0"/>
      <w:marTop w:val="0"/>
      <w:marBottom w:val="0"/>
      <w:divBdr>
        <w:top w:val="none" w:sz="0" w:space="0" w:color="auto"/>
        <w:left w:val="none" w:sz="0" w:space="0" w:color="auto"/>
        <w:bottom w:val="none" w:sz="0" w:space="0" w:color="auto"/>
        <w:right w:val="none" w:sz="0" w:space="0" w:color="auto"/>
      </w:divBdr>
    </w:div>
    <w:div w:id="869296064">
      <w:bodyDiv w:val="1"/>
      <w:marLeft w:val="0"/>
      <w:marRight w:val="0"/>
      <w:marTop w:val="0"/>
      <w:marBottom w:val="0"/>
      <w:divBdr>
        <w:top w:val="none" w:sz="0" w:space="0" w:color="auto"/>
        <w:left w:val="none" w:sz="0" w:space="0" w:color="auto"/>
        <w:bottom w:val="none" w:sz="0" w:space="0" w:color="auto"/>
        <w:right w:val="none" w:sz="0" w:space="0" w:color="auto"/>
      </w:divBdr>
    </w:div>
    <w:div w:id="1088234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gif"/><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9151584D72037D418DBB71F692B269A1" ma:contentTypeVersion="11" ma:contentTypeDescription="Crear nuevo documento." ma:contentTypeScope="" ma:versionID="78d061bf476ec78b16f248bc670005c8">
  <xsd:schema xmlns:xsd="http://www.w3.org/2001/XMLSchema" xmlns:xs="http://www.w3.org/2001/XMLSchema" xmlns:p="http://schemas.microsoft.com/office/2006/metadata/properties" xmlns:ns2="1f8cd00a-7ed1-45f4-a1d2-11fa5d528c74" xmlns:ns3="b34339ab-555d-41ee-a400-3aa7e74f922f" targetNamespace="http://schemas.microsoft.com/office/2006/metadata/properties" ma:root="true" ma:fieldsID="dc6d43a5bbaacfdd85fa280bb12f335c" ns2:_="" ns3:_="">
    <xsd:import namespace="1f8cd00a-7ed1-45f4-a1d2-11fa5d528c74"/>
    <xsd:import namespace="b34339ab-555d-41ee-a400-3aa7e74f922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8cd00a-7ed1-45f4-a1d2-11fa5d528c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34339ab-555d-41ee-a400-3aa7e74f922f" elementFormDefault="qualified">
    <xsd:import namespace="http://schemas.microsoft.com/office/2006/documentManagement/types"/>
    <xsd:import namespace="http://schemas.microsoft.com/office/infopath/2007/PartnerControls"/>
    <xsd:element name="SharedWithUsers" ma:index="17"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F55BDB1-6F3D-4FBB-9BEE-386D90E8A3E8}">
  <ds:schemaRefs>
    <ds:schemaRef ds:uri="http://schemas.openxmlformats.org/officeDocument/2006/bibliography"/>
  </ds:schemaRefs>
</ds:datastoreItem>
</file>

<file path=customXml/itemProps2.xml><?xml version="1.0" encoding="utf-8"?>
<ds:datastoreItem xmlns:ds="http://schemas.openxmlformats.org/officeDocument/2006/customXml" ds:itemID="{BAF4E630-312D-4570-855F-ADED849CC06C}">
  <ds:schemaRefs>
    <ds:schemaRef ds:uri="http://schemas.microsoft.com/sharepoint/v3/contenttype/forms"/>
  </ds:schemaRefs>
</ds:datastoreItem>
</file>

<file path=customXml/itemProps3.xml><?xml version="1.0" encoding="utf-8"?>
<ds:datastoreItem xmlns:ds="http://schemas.openxmlformats.org/officeDocument/2006/customXml" ds:itemID="{B52AF3E3-9089-4CF5-BC9C-E93755ED16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8cd00a-7ed1-45f4-a1d2-11fa5d528c74"/>
    <ds:schemaRef ds:uri="b34339ab-555d-41ee-a400-3aa7e74f92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5C21035-8474-4E56-B425-4B84902ED08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3</Pages>
  <Words>884</Words>
  <Characters>4863</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5736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Ramos</dc:creator>
  <cp:keywords/>
  <cp:lastModifiedBy>Luz Stella Rojas Macias</cp:lastModifiedBy>
  <cp:revision>2</cp:revision>
  <cp:lastPrinted>2021-08-11T20:40:00Z</cp:lastPrinted>
  <dcterms:created xsi:type="dcterms:W3CDTF">2021-10-29T16:59:00Z</dcterms:created>
  <dcterms:modified xsi:type="dcterms:W3CDTF">2021-10-29T16:59:00Z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0x0101009151584D72037D418DBB71F692B269A1</vt:lpwstr>
  </property>
</Properties>
</file>