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4249" w14:textId="458D304B" w:rsidR="00DA0560" w:rsidRDefault="00CA3008" w:rsidP="00DA0560">
      <w:pPr>
        <w:ind w:left="2124" w:firstLine="708"/>
        <w:rPr>
          <w:rFonts w:ascii="Bookman Old Style" w:hAnsi="Bookman Old Style"/>
        </w:rPr>
      </w:pPr>
      <w:r>
        <w:rPr>
          <w:rFonts w:ascii="Bookman Old Style" w:hAnsi="Bookman Old Style"/>
          <w:noProof/>
        </w:rPr>
        <w:object w:dxaOrig="1440" w:dyaOrig="1440" w14:anchorId="1960E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8.85pt;width:52.55pt;height:48.8pt;z-index:251658240" fillcolor="#0c9">
            <v:imagedata r:id="rId10" o:title=""/>
          </v:shape>
          <o:OLEObject Type="Embed" ProgID="PBrush" ShapeID="_x0000_s2050" DrawAspect="Content" ObjectID="_1713937916" r:id="rId11"/>
        </w:object>
      </w:r>
      <w:r w:rsidR="00DA0560" w:rsidRPr="00CD6D90">
        <w:rPr>
          <w:rFonts w:ascii="Bookman Old Style" w:hAnsi="Bookman Old Style"/>
        </w:rPr>
        <w:t>Ministerio de Minas y Energía</w:t>
      </w:r>
    </w:p>
    <w:p w14:paraId="54829313" w14:textId="1D88F7F1" w:rsidR="00D303C0" w:rsidRDefault="00D303C0" w:rsidP="00DA0560">
      <w:pPr>
        <w:ind w:left="2124" w:firstLine="708"/>
        <w:rPr>
          <w:rFonts w:ascii="Bookman Old Style" w:hAnsi="Bookman Old Style"/>
        </w:rPr>
      </w:pPr>
    </w:p>
    <w:p w14:paraId="2126E7E0" w14:textId="77777777" w:rsidR="00DA0560" w:rsidRPr="00CD6D90" w:rsidRDefault="00DA0560" w:rsidP="00DA0560">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6C9A51DE" w14:textId="77777777" w:rsidR="00DA0560" w:rsidRPr="00CD6D90" w:rsidRDefault="00DA0560" w:rsidP="00DA0560">
      <w:pPr>
        <w:widowControl w:val="0"/>
        <w:ind w:left="0"/>
        <w:jc w:val="center"/>
        <w:rPr>
          <w:rFonts w:ascii="Bookman Old Style" w:hAnsi="Bookman Old Style"/>
          <w:b/>
        </w:rPr>
      </w:pPr>
      <w:r w:rsidRPr="00CD6D90">
        <w:rPr>
          <w:rFonts w:ascii="Bookman Old Style" w:hAnsi="Bookman Old Style"/>
          <w:b/>
        </w:rPr>
        <w:t>COMISIÓN DE REGULACIÓN DE ENERGÍA Y GAS</w:t>
      </w:r>
    </w:p>
    <w:p w14:paraId="77439526" w14:textId="77777777" w:rsidR="00DA0560" w:rsidRPr="00CD6D90" w:rsidRDefault="00DA0560" w:rsidP="00DA0560">
      <w:pPr>
        <w:widowControl w:val="0"/>
        <w:rPr>
          <w:rFonts w:ascii="Bookman Old Style" w:hAnsi="Bookman Old Style"/>
        </w:rPr>
      </w:pPr>
    </w:p>
    <w:p w14:paraId="76BDDB65" w14:textId="1EAB1032" w:rsidR="00DA0560" w:rsidRPr="00902EEC" w:rsidRDefault="00DA0560" w:rsidP="00DA0560">
      <w:pPr>
        <w:widowControl w:val="0"/>
        <w:ind w:left="0"/>
        <w:jc w:val="center"/>
        <w:rPr>
          <w:rFonts w:ascii="Bookman Old Style" w:hAnsi="Bookman Old Style"/>
          <w:b/>
        </w:rPr>
      </w:pPr>
      <w:r w:rsidRPr="00902EEC">
        <w:rPr>
          <w:rFonts w:ascii="Bookman Old Style" w:hAnsi="Bookman Old Style"/>
          <w:b/>
        </w:rPr>
        <w:t>RESOLUCIÓN No.</w:t>
      </w:r>
      <w:r w:rsidR="00902EEC" w:rsidRPr="00902EEC">
        <w:rPr>
          <w:rFonts w:ascii="Bookman Old Style" w:hAnsi="Bookman Old Style"/>
          <w:b/>
          <w:sz w:val="32"/>
          <w:szCs w:val="32"/>
        </w:rPr>
        <w:t>501 017</w:t>
      </w:r>
      <w:r w:rsidRPr="00902EEC">
        <w:rPr>
          <w:rFonts w:ascii="Bookman Old Style" w:hAnsi="Bookman Old Style"/>
          <w:b/>
          <w:sz w:val="32"/>
          <w:szCs w:val="32"/>
        </w:rPr>
        <w:t xml:space="preserve"> </w:t>
      </w:r>
      <w:r w:rsidRPr="00902EEC">
        <w:rPr>
          <w:rFonts w:ascii="Bookman Old Style" w:hAnsi="Bookman Old Style"/>
          <w:b/>
        </w:rPr>
        <w:t>DE 202</w:t>
      </w:r>
      <w:r w:rsidR="00CC7A42" w:rsidRPr="00902EEC">
        <w:rPr>
          <w:rFonts w:ascii="Bookman Old Style" w:hAnsi="Bookman Old Style"/>
          <w:b/>
        </w:rPr>
        <w:t>2</w:t>
      </w:r>
    </w:p>
    <w:p w14:paraId="6C96B6FD" w14:textId="77777777" w:rsidR="00DA0560" w:rsidRPr="00902EEC" w:rsidRDefault="00DA0560" w:rsidP="00DA0560">
      <w:pPr>
        <w:widowControl w:val="0"/>
        <w:ind w:left="0"/>
        <w:jc w:val="center"/>
        <w:rPr>
          <w:rFonts w:ascii="Bookman Old Style" w:hAnsi="Bookman Old Style" w:cs="Arial"/>
          <w:b/>
          <w:snapToGrid w:val="0"/>
          <w:color w:val="000000"/>
          <w:lang w:val="es-ES_tradnl"/>
        </w:rPr>
      </w:pPr>
    </w:p>
    <w:p w14:paraId="6CF6E724" w14:textId="47C88814" w:rsidR="00DA0560" w:rsidRDefault="00DA0560" w:rsidP="00DA0560">
      <w:pPr>
        <w:widowControl w:val="0"/>
        <w:ind w:left="0"/>
        <w:jc w:val="center"/>
        <w:rPr>
          <w:rFonts w:ascii="Bookman Old Style" w:hAnsi="Bookman Old Style"/>
          <w:b/>
        </w:rPr>
      </w:pPr>
      <w:r w:rsidRPr="00902EEC">
        <w:rPr>
          <w:rFonts w:ascii="Bookman Old Style" w:hAnsi="Bookman Old Style"/>
          <w:b/>
        </w:rPr>
        <w:t>(</w:t>
      </w:r>
      <w:r w:rsidRPr="00902EEC">
        <w:rPr>
          <w:rFonts w:ascii="Bookman Old Style" w:hAnsi="Bookman Old Style"/>
          <w:b/>
          <w:sz w:val="32"/>
          <w:szCs w:val="32"/>
        </w:rPr>
        <w:t xml:space="preserve">  </w:t>
      </w:r>
      <w:r w:rsidR="00902EEC">
        <w:rPr>
          <w:rFonts w:ascii="Bookman Old Style" w:hAnsi="Bookman Old Style"/>
          <w:b/>
          <w:sz w:val="32"/>
          <w:szCs w:val="32"/>
        </w:rPr>
        <w:t>08 FEB.</w:t>
      </w:r>
      <w:r w:rsidRPr="00902EEC">
        <w:rPr>
          <w:rFonts w:ascii="Bookman Old Style" w:hAnsi="Bookman Old Style"/>
          <w:b/>
          <w:sz w:val="32"/>
          <w:szCs w:val="32"/>
        </w:rPr>
        <w:t xml:space="preserve"> 202</w:t>
      </w:r>
      <w:r w:rsidR="00CC7A42" w:rsidRPr="00902EEC">
        <w:rPr>
          <w:rFonts w:ascii="Bookman Old Style" w:hAnsi="Bookman Old Style"/>
          <w:b/>
          <w:sz w:val="32"/>
          <w:szCs w:val="32"/>
        </w:rPr>
        <w:t>2</w:t>
      </w:r>
      <w:r w:rsidRPr="00902EEC">
        <w:rPr>
          <w:rFonts w:ascii="Bookman Old Style" w:hAnsi="Bookman Old Style"/>
          <w:b/>
        </w:rPr>
        <w:t xml:space="preserve"> )</w:t>
      </w:r>
    </w:p>
    <w:p w14:paraId="731937D0" w14:textId="77777777" w:rsidR="00902EEC" w:rsidRPr="00CD6D90" w:rsidRDefault="00902EEC" w:rsidP="00DA0560">
      <w:pPr>
        <w:widowControl w:val="0"/>
        <w:ind w:left="0"/>
        <w:jc w:val="center"/>
        <w:rPr>
          <w:rFonts w:ascii="Bookman Old Style" w:hAnsi="Bookman Old Style"/>
          <w:b/>
        </w:rPr>
      </w:pPr>
    </w:p>
    <w:p w14:paraId="570E4B2F" w14:textId="77777777" w:rsidR="00DA0560" w:rsidRPr="00CD6D90" w:rsidRDefault="00DA0560" w:rsidP="00DA0560">
      <w:pPr>
        <w:widowControl w:val="0"/>
        <w:ind w:left="0"/>
        <w:rPr>
          <w:rFonts w:ascii="Bookman Old Style" w:hAnsi="Bookman Old Style"/>
          <w:lang w:val="es-ES_tradnl"/>
        </w:rPr>
      </w:pPr>
    </w:p>
    <w:p w14:paraId="5A6734B2" w14:textId="546DFF4F" w:rsidR="003F4F50" w:rsidRPr="003F4F50" w:rsidRDefault="00DA0560" w:rsidP="00B77257">
      <w:pPr>
        <w:spacing w:after="115"/>
        <w:ind w:left="0" w:right="3"/>
        <w:jc w:val="center"/>
        <w:rPr>
          <w:rFonts w:ascii="Bookman Old Style" w:hAnsi="Bookman Old Style"/>
        </w:rPr>
      </w:pPr>
      <w:r w:rsidRPr="003F4F50">
        <w:rPr>
          <w:rFonts w:ascii="Bookman Old Style" w:hAnsi="Bookman Old Style"/>
        </w:rPr>
        <w:t xml:space="preserve">Por la cual se decide </w:t>
      </w:r>
      <w:r w:rsidRPr="003F4F50">
        <w:rPr>
          <w:rFonts w:ascii="Bookman Old Style" w:hAnsi="Bookman Old Style"/>
          <w:lang w:val="es-CO"/>
        </w:rPr>
        <w:t xml:space="preserve">la actuación administrativa iniciada por la presunta existencia de </w:t>
      </w:r>
      <w:r w:rsidRPr="00B77257">
        <w:rPr>
          <w:rFonts w:ascii="Bookman Old Style" w:hAnsi="Bookman Old Style"/>
          <w:color w:val="1D2228"/>
          <w:shd w:val="clear" w:color="auto" w:fill="FFFFFF"/>
        </w:rPr>
        <w:t>discrepancias</w:t>
      </w:r>
      <w:r w:rsidR="00374C53">
        <w:rPr>
          <w:rFonts w:ascii="Bookman Old Style" w:hAnsi="Bookman Old Style"/>
          <w:lang w:val="es-CO"/>
        </w:rPr>
        <w:t xml:space="preserve"> </w:t>
      </w:r>
      <w:r w:rsidRPr="003F4F50">
        <w:rPr>
          <w:rFonts w:ascii="Bookman Old Style" w:hAnsi="Bookman Old Style"/>
          <w:lang w:val="es-CO"/>
        </w:rPr>
        <w:t xml:space="preserve">en valores reportados por </w:t>
      </w:r>
      <w:r w:rsidR="003F4F50" w:rsidRPr="003F4F50">
        <w:rPr>
          <w:rFonts w:ascii="Bookman Old Style" w:hAnsi="Bookman Old Style"/>
          <w:lang w:val="es-CO"/>
        </w:rPr>
        <w:t>EMGESA S.A</w:t>
      </w:r>
      <w:r w:rsidR="00A56B10">
        <w:rPr>
          <w:rFonts w:ascii="Bookman Old Style" w:hAnsi="Bookman Old Style"/>
          <w:lang w:val="es-CO"/>
        </w:rPr>
        <w:t>.</w:t>
      </w:r>
      <w:r w:rsidR="003F4F50" w:rsidRPr="003F4F50">
        <w:rPr>
          <w:rFonts w:ascii="Bookman Old Style" w:hAnsi="Bookman Old Style"/>
          <w:lang w:val="es-CO"/>
        </w:rPr>
        <w:t xml:space="preserve"> E.S.P., </w:t>
      </w:r>
      <w:r w:rsidR="000C3CFD">
        <w:rPr>
          <w:rFonts w:ascii="Bookman Old Style" w:hAnsi="Bookman Old Style"/>
          <w:lang w:val="es-CO"/>
        </w:rPr>
        <w:t>Plantas</w:t>
      </w:r>
      <w:r w:rsidR="003F4F50" w:rsidRPr="003F4F50">
        <w:rPr>
          <w:rFonts w:ascii="Bookman Old Style" w:hAnsi="Bookman Old Style"/>
        </w:rPr>
        <w:t xml:space="preserve"> Paraíso</w:t>
      </w:r>
      <w:r w:rsidR="00BC5A87">
        <w:rPr>
          <w:rFonts w:ascii="Bookman Old Style" w:hAnsi="Bookman Old Style"/>
        </w:rPr>
        <w:t>/</w:t>
      </w:r>
      <w:r w:rsidR="003F4F50" w:rsidRPr="003F4F50">
        <w:rPr>
          <w:rFonts w:ascii="Bookman Old Style" w:hAnsi="Bookman Old Style"/>
        </w:rPr>
        <w:t xml:space="preserve">Guaca </w:t>
      </w:r>
      <w:r w:rsidR="003F4F50" w:rsidRPr="000F6974">
        <w:rPr>
          <w:rFonts w:ascii="Bookman Old Style" w:hAnsi="Bookman Old Style"/>
        </w:rPr>
        <w:t>(Expediente No.</w:t>
      </w:r>
      <w:r w:rsidR="00A56B10">
        <w:rPr>
          <w:rFonts w:ascii="Bookman Old Style" w:hAnsi="Bookman Old Style"/>
        </w:rPr>
        <w:t xml:space="preserve"> </w:t>
      </w:r>
      <w:r w:rsidR="003F4F50" w:rsidRPr="000F6974">
        <w:rPr>
          <w:rFonts w:ascii="Bookman Old Style" w:hAnsi="Bookman Old Style"/>
        </w:rPr>
        <w:t>2021-0042)</w:t>
      </w:r>
    </w:p>
    <w:p w14:paraId="445D7CB6" w14:textId="77777777" w:rsidR="00DA0560" w:rsidRPr="000A6A19" w:rsidRDefault="00DA0560" w:rsidP="000C3CFD">
      <w:pPr>
        <w:spacing w:after="120"/>
        <w:ind w:left="993" w:hanging="993"/>
        <w:rPr>
          <w:rFonts w:ascii="Bookman Old Style" w:hAnsi="Bookman Old Style" w:cs="Arial"/>
          <w:b/>
          <w:bCs/>
          <w:lang w:val="es-CO"/>
        </w:rPr>
      </w:pPr>
    </w:p>
    <w:p w14:paraId="5186291C" w14:textId="77777777" w:rsidR="00DA0560" w:rsidRPr="00CD6D90" w:rsidRDefault="00DA0560" w:rsidP="000C3CFD">
      <w:pPr>
        <w:ind w:left="0"/>
        <w:jc w:val="center"/>
        <w:rPr>
          <w:rFonts w:ascii="Bookman Old Style" w:hAnsi="Bookman Old Style" w:cs="Arial"/>
          <w:b/>
          <w:bCs/>
          <w:lang w:val="es-CO"/>
        </w:rPr>
      </w:pPr>
      <w:r w:rsidRPr="00CD6D90">
        <w:rPr>
          <w:rFonts w:ascii="Bookman Old Style" w:hAnsi="Bookman Old Style" w:cs="Arial"/>
          <w:b/>
          <w:bCs/>
          <w:lang w:val="es-CO"/>
        </w:rPr>
        <w:t>LA COMISIÓN DE REGULACIÓN DE ENERGÍA Y GAS</w:t>
      </w:r>
    </w:p>
    <w:p w14:paraId="22E3EC98" w14:textId="77777777" w:rsidR="00DA0560" w:rsidRPr="00CD6D90" w:rsidRDefault="00DA0560" w:rsidP="00DA0560">
      <w:pPr>
        <w:jc w:val="center"/>
        <w:rPr>
          <w:rFonts w:ascii="Bookman Old Style" w:hAnsi="Bookman Old Style" w:cs="Arial"/>
          <w:b/>
          <w:bCs/>
          <w:lang w:val="es-CO"/>
        </w:rPr>
      </w:pPr>
    </w:p>
    <w:p w14:paraId="1CF83965" w14:textId="77777777" w:rsidR="00DA0560" w:rsidRPr="00CD6D90" w:rsidRDefault="00DA0560" w:rsidP="00B77257">
      <w:pPr>
        <w:spacing w:after="115"/>
        <w:ind w:left="0" w:right="3"/>
        <w:jc w:val="center"/>
        <w:rPr>
          <w:rFonts w:ascii="Bookman Old Style" w:hAnsi="Bookman Old Style" w:cs="Arial"/>
          <w:lang w:val="es-CO"/>
        </w:rPr>
      </w:pPr>
      <w:r w:rsidRPr="00CD6D90">
        <w:rPr>
          <w:rFonts w:ascii="Bookman Old Style" w:hAnsi="Bookman Old Style" w:cs="Arial"/>
          <w:lang w:val="es-CO"/>
        </w:rPr>
        <w:t xml:space="preserve">En ejercicio de sus atribuciones legales, en especial las conferidas por las leyes 142 y 143 de 1994, y los </w:t>
      </w:r>
      <w:r w:rsidRPr="00B77257">
        <w:rPr>
          <w:rFonts w:ascii="Bookman Old Style" w:hAnsi="Bookman Old Style"/>
          <w:color w:val="1D2228"/>
          <w:shd w:val="clear" w:color="auto" w:fill="FFFFFF"/>
        </w:rPr>
        <w:t>decretos</w:t>
      </w:r>
      <w:r w:rsidRPr="00CD6D90">
        <w:rPr>
          <w:rFonts w:ascii="Bookman Old Style" w:hAnsi="Bookman Old Style" w:cs="Arial"/>
          <w:lang w:val="es-CO"/>
        </w:rPr>
        <w:t xml:space="preserve"> 1524 de 1994 y </w:t>
      </w:r>
      <w:r w:rsidRPr="00CD6D90">
        <w:rPr>
          <w:rFonts w:ascii="Bookman Old Style" w:hAnsi="Bookman Old Style" w:cs="Arial"/>
          <w:bCs/>
          <w:spacing w:val="-3"/>
        </w:rPr>
        <w:t>1260 de 2013 y</w:t>
      </w:r>
      <w:r w:rsidRPr="00CD6D90">
        <w:rPr>
          <w:rFonts w:ascii="Bookman Old Style" w:hAnsi="Bookman Old Style" w:cs="Arial"/>
          <w:lang w:val="es-CO"/>
        </w:rPr>
        <w:t>,</w:t>
      </w:r>
    </w:p>
    <w:p w14:paraId="79BE97AD" w14:textId="77777777" w:rsidR="00DA0560" w:rsidRPr="00CD6D90" w:rsidRDefault="00DA0560" w:rsidP="000C3CFD">
      <w:pPr>
        <w:spacing w:after="120"/>
        <w:ind w:left="0"/>
        <w:rPr>
          <w:rFonts w:ascii="Bookman Old Style" w:hAnsi="Bookman Old Style" w:cs="Arial"/>
          <w:lang w:val="es-CO"/>
        </w:rPr>
      </w:pPr>
    </w:p>
    <w:p w14:paraId="1FCDCCB3" w14:textId="77777777" w:rsidR="00DA0560" w:rsidRPr="00CD6D90" w:rsidRDefault="00DA0560" w:rsidP="00C47ECF">
      <w:pPr>
        <w:ind w:left="0"/>
        <w:jc w:val="center"/>
        <w:rPr>
          <w:rFonts w:ascii="Bookman Old Style" w:hAnsi="Bookman Old Style" w:cs="Arial"/>
          <w:b/>
          <w:bCs/>
          <w:lang w:val="it-IT"/>
        </w:rPr>
      </w:pPr>
      <w:r w:rsidRPr="00CD6D90">
        <w:rPr>
          <w:rFonts w:ascii="Bookman Old Style" w:hAnsi="Bookman Old Style" w:cs="Arial"/>
          <w:b/>
          <w:bCs/>
          <w:lang w:val="it-IT"/>
        </w:rPr>
        <w:t>C O N S I D E R A N D O   Q U E:</w:t>
      </w:r>
    </w:p>
    <w:p w14:paraId="3532A474" w14:textId="77777777" w:rsidR="00DA0560" w:rsidRPr="00CD6D90" w:rsidRDefault="00DA0560" w:rsidP="00DA0560">
      <w:pPr>
        <w:ind w:left="0"/>
        <w:rPr>
          <w:rFonts w:ascii="Bookman Old Style" w:hAnsi="Bookman Old Style" w:cs="Arial"/>
          <w:b/>
          <w:bCs/>
          <w:lang w:val="it-IT"/>
        </w:rPr>
      </w:pPr>
    </w:p>
    <w:p w14:paraId="72DBBD2B" w14:textId="26E0084D" w:rsidR="00DA0560" w:rsidRPr="00CD6D90" w:rsidRDefault="00EE63D5" w:rsidP="0068493B">
      <w:pPr>
        <w:spacing w:after="115"/>
        <w:ind w:left="0" w:right="6"/>
        <w:jc w:val="both"/>
        <w:rPr>
          <w:rFonts w:ascii="Bookman Old Style" w:hAnsi="Bookman Old Style"/>
          <w:color w:val="1D2228"/>
          <w:shd w:val="clear" w:color="auto" w:fill="FFFFFF"/>
        </w:rPr>
      </w:pPr>
      <w:r>
        <w:rPr>
          <w:rFonts w:ascii="Bookman Old Style" w:hAnsi="Bookman Old Style"/>
          <w:color w:val="1D2228"/>
          <w:shd w:val="clear" w:color="auto" w:fill="FFFFFF"/>
        </w:rPr>
        <w:t>Me</w:t>
      </w:r>
      <w:r w:rsidR="00DA0560" w:rsidRPr="00CD6D90">
        <w:rPr>
          <w:rFonts w:ascii="Bookman Old Style" w:hAnsi="Bookman Old Style"/>
          <w:color w:val="1D2228"/>
          <w:shd w:val="clear" w:color="auto" w:fill="FFFFFF"/>
        </w:rPr>
        <w:t xml:space="preserve">diante esta decisión se pone fin a la actuación administrativa adelantada por la CREG recogida en el expediente </w:t>
      </w:r>
      <w:r w:rsidR="00DA0560" w:rsidRPr="00CD6D90">
        <w:rPr>
          <w:rFonts w:ascii="Bookman Old Style" w:hAnsi="Bookman Old Style"/>
          <w:lang w:val="es-CO"/>
        </w:rPr>
        <w:t>2021 – 00</w:t>
      </w:r>
      <w:r w:rsidR="00C23DCF">
        <w:rPr>
          <w:rFonts w:ascii="Bookman Old Style" w:hAnsi="Bookman Old Style"/>
          <w:lang w:val="es-CO"/>
        </w:rPr>
        <w:t>42</w:t>
      </w:r>
      <w:r w:rsidR="00DA0560" w:rsidRPr="00CD6D90">
        <w:rPr>
          <w:rFonts w:ascii="Bookman Old Style" w:hAnsi="Bookman Old Style"/>
          <w:color w:val="1D2228"/>
          <w:shd w:val="clear" w:color="auto" w:fill="FFFFFF"/>
        </w:rPr>
        <w:t>, en esta parte motiva</w:t>
      </w:r>
      <w:r w:rsidR="000C3CFD">
        <w:rPr>
          <w:rFonts w:ascii="Bookman Old Style" w:hAnsi="Bookman Old Style"/>
          <w:color w:val="1D2228"/>
          <w:shd w:val="clear" w:color="auto" w:fill="FFFFFF"/>
        </w:rPr>
        <w:t xml:space="preserve"> </w:t>
      </w:r>
      <w:r w:rsidR="00DA0560" w:rsidRPr="00CD6D90">
        <w:rPr>
          <w:rFonts w:ascii="Bookman Old Style" w:hAnsi="Bookman Old Style"/>
          <w:color w:val="1D2228"/>
          <w:shd w:val="clear" w:color="auto" w:fill="FFFFFF"/>
        </w:rPr>
        <w:t xml:space="preserve">se trata inicialmente de la competencia de la CREG y del informe de la Auditoría; luego del trámite surtido, de las pruebas decretadas y practicadas y de la forma como </w:t>
      </w:r>
      <w:r w:rsidR="00DA0560" w:rsidRPr="000A6A19">
        <w:rPr>
          <w:rFonts w:ascii="Bookman Old Style" w:hAnsi="Bookman Old Style"/>
          <w:lang w:val="es-CO"/>
        </w:rPr>
        <w:t>EM</w:t>
      </w:r>
      <w:r w:rsidR="003F4F50">
        <w:rPr>
          <w:rFonts w:ascii="Bookman Old Style" w:hAnsi="Bookman Old Style"/>
          <w:lang w:val="es-CO"/>
        </w:rPr>
        <w:t>GESA S.A. E.S.P.,</w:t>
      </w:r>
      <w:r w:rsidR="00DA0560" w:rsidRPr="000A6A19">
        <w:rPr>
          <w:rFonts w:ascii="Bookman Old Style" w:hAnsi="Bookman Old Style"/>
          <w:lang w:val="es-CO"/>
        </w:rPr>
        <w:t xml:space="preserve"> </w:t>
      </w:r>
      <w:r w:rsidR="00DA0560" w:rsidRPr="000A6A19">
        <w:rPr>
          <w:rFonts w:ascii="Bookman Old Style" w:hAnsi="Bookman Old Style"/>
        </w:rPr>
        <w:t>para la</w:t>
      </w:r>
      <w:r w:rsidR="003F4F50">
        <w:rPr>
          <w:rFonts w:ascii="Bookman Old Style" w:hAnsi="Bookman Old Style"/>
        </w:rPr>
        <w:t>s</w:t>
      </w:r>
      <w:r w:rsidR="00DA0560" w:rsidRPr="000A6A19">
        <w:rPr>
          <w:rFonts w:ascii="Bookman Old Style" w:hAnsi="Bookman Old Style"/>
        </w:rPr>
        <w:t xml:space="preserve"> planta</w:t>
      </w:r>
      <w:r w:rsidR="003F4F50">
        <w:rPr>
          <w:rFonts w:ascii="Bookman Old Style" w:hAnsi="Bookman Old Style"/>
        </w:rPr>
        <w:t>s</w:t>
      </w:r>
      <w:r w:rsidR="00DA0560" w:rsidRPr="000A6A19">
        <w:rPr>
          <w:rFonts w:ascii="Bookman Old Style" w:hAnsi="Bookman Old Style"/>
        </w:rPr>
        <w:t xml:space="preserve"> </w:t>
      </w:r>
      <w:r w:rsidR="003F4F50" w:rsidRPr="003F4F50">
        <w:rPr>
          <w:rFonts w:ascii="Bookman Old Style" w:hAnsi="Bookman Old Style"/>
        </w:rPr>
        <w:t>Paraíso</w:t>
      </w:r>
      <w:r w:rsidR="00BC5A87">
        <w:rPr>
          <w:rFonts w:ascii="Bookman Old Style" w:hAnsi="Bookman Old Style"/>
        </w:rPr>
        <w:t>/</w:t>
      </w:r>
      <w:r w:rsidR="003F4F50" w:rsidRPr="003F4F50">
        <w:rPr>
          <w:rFonts w:ascii="Bookman Old Style" w:hAnsi="Bookman Old Style"/>
        </w:rPr>
        <w:t>Guaca</w:t>
      </w:r>
      <w:r w:rsidR="000C3CFD">
        <w:rPr>
          <w:rFonts w:ascii="Bookman Old Style" w:hAnsi="Bookman Old Style"/>
          <w:b/>
        </w:rPr>
        <w:t>,</w:t>
      </w:r>
      <w:r w:rsidR="000C3CFD">
        <w:rPr>
          <w:rFonts w:ascii="Bookman Old Style" w:hAnsi="Bookman Old Style"/>
        </w:rPr>
        <w:t xml:space="preserve"> </w:t>
      </w:r>
      <w:r w:rsidR="00DA0560" w:rsidRPr="00CD6D90">
        <w:rPr>
          <w:rFonts w:ascii="Bookman Old Style" w:hAnsi="Bookman Old Style"/>
          <w:color w:val="1D2228"/>
          <w:shd w:val="clear" w:color="auto" w:fill="FFFFFF"/>
        </w:rPr>
        <w:t xml:space="preserve">ejerció su derecho de contradicción y defensa, para, finalmente y conforme la valoración del acervo probatorio, determinar </w:t>
      </w:r>
      <w:r w:rsidR="00DA0560">
        <w:rPr>
          <w:rFonts w:ascii="Bookman Old Style" w:hAnsi="Bookman Old Style"/>
          <w:color w:val="1D2228"/>
          <w:shd w:val="clear" w:color="auto" w:fill="FFFFFF"/>
        </w:rPr>
        <w:t>e</w:t>
      </w:r>
      <w:r w:rsidR="00DA0560" w:rsidRPr="00CD6D90">
        <w:rPr>
          <w:rFonts w:ascii="Bookman Old Style" w:hAnsi="Bookman Old Style"/>
          <w:color w:val="1D2228"/>
          <w:shd w:val="clear" w:color="auto" w:fill="FFFFFF"/>
        </w:rPr>
        <w:t>l contenido y alcance de esta resolución.</w:t>
      </w:r>
    </w:p>
    <w:p w14:paraId="72F52250" w14:textId="77777777" w:rsidR="00DA0560" w:rsidRPr="00CD6D90" w:rsidRDefault="00DA0560" w:rsidP="000C3CFD">
      <w:pPr>
        <w:spacing w:after="120"/>
        <w:ind w:left="0"/>
        <w:rPr>
          <w:rFonts w:ascii="Bookman Old Style" w:hAnsi="Bookman Old Style"/>
          <w:b/>
          <w:highlight w:val="red"/>
        </w:rPr>
      </w:pPr>
    </w:p>
    <w:p w14:paraId="41325577" w14:textId="73303746" w:rsidR="00DA0560" w:rsidRPr="00B77257" w:rsidRDefault="00DA0560" w:rsidP="0068493B">
      <w:pPr>
        <w:pStyle w:val="Prrafodelista"/>
        <w:numPr>
          <w:ilvl w:val="0"/>
          <w:numId w:val="23"/>
        </w:numPr>
        <w:ind w:left="426" w:hanging="142"/>
        <w:rPr>
          <w:rFonts w:ascii="Bookman Old Style" w:hAnsi="Bookman Old Style"/>
          <w:b/>
        </w:rPr>
      </w:pPr>
      <w:r w:rsidRPr="00B77257">
        <w:rPr>
          <w:rFonts w:ascii="Bookman Old Style" w:hAnsi="Bookman Old Style"/>
          <w:b/>
          <w:sz w:val="24"/>
          <w:szCs w:val="24"/>
        </w:rPr>
        <w:t>COMPETENCIA DE LA CREG</w:t>
      </w:r>
    </w:p>
    <w:p w14:paraId="4305A08E" w14:textId="77777777" w:rsidR="00DA0560" w:rsidRPr="00CD6D90" w:rsidRDefault="00DA0560" w:rsidP="00DA0560">
      <w:pPr>
        <w:rPr>
          <w:rFonts w:ascii="Bookman Old Style" w:hAnsi="Bookman Old Style" w:cs="Arial"/>
          <w:lang w:val="it-IT"/>
        </w:rPr>
      </w:pPr>
    </w:p>
    <w:p w14:paraId="49ED37C2" w14:textId="77777777" w:rsidR="00DA0560" w:rsidRPr="00CD6D90" w:rsidRDefault="00DA0560" w:rsidP="000C3CFD">
      <w:pPr>
        <w:ind w:left="0" w:right="3"/>
        <w:jc w:val="both"/>
        <w:rPr>
          <w:rFonts w:ascii="Bookman Old Style" w:hAnsi="Bookman Old Style" w:cs="Arial"/>
        </w:rPr>
      </w:pPr>
      <w:r w:rsidRPr="00CD6D90">
        <w:rPr>
          <w:rFonts w:ascii="Bookman Old Style" w:hAnsi="Bookman Old Style" w:cs="Arial"/>
        </w:rPr>
        <w:t xml:space="preserve">La Ley 143 de 1994, en su artículo 20, definió como objetivo fundamental de la regulación asegurar una adecuada prestación del servicio mediante el </w:t>
      </w:r>
      <w:r w:rsidRPr="00B77257">
        <w:rPr>
          <w:rFonts w:ascii="Bookman Old Style" w:eastAsia="Arial" w:hAnsi="Bookman Old Style" w:cs="Arial"/>
        </w:rPr>
        <w:t>aprovechamiento</w:t>
      </w:r>
      <w:r w:rsidRPr="00CD6D90">
        <w:rPr>
          <w:rFonts w:ascii="Bookman Old Style" w:hAnsi="Bookman Old Style" w:cs="Arial"/>
        </w:rPr>
        <w:t xml:space="preserve"> eficiente de los diferentes recursos energéticos, en beneficio del usuario en términos de calidad, oportunidad y costo del servicio. Así mismo, esa ley estableció como función del regulador, la CREG, “la de valorar la capacidad de generación de respaldo de la oferta eficiente”, con sujeción a lo establecido en su artículo 23.</w:t>
      </w:r>
    </w:p>
    <w:p w14:paraId="2C80F4F4" w14:textId="77777777" w:rsidR="00DA0560" w:rsidRPr="00CD6D90" w:rsidRDefault="00DA0560" w:rsidP="00DA0560">
      <w:pPr>
        <w:rPr>
          <w:rFonts w:ascii="Bookman Old Style" w:hAnsi="Bookman Old Style" w:cs="Arial"/>
          <w:lang w:val="es-CO"/>
        </w:rPr>
      </w:pPr>
    </w:p>
    <w:p w14:paraId="6A42088F" w14:textId="5CB0FD6E" w:rsidR="00DA0560" w:rsidRPr="00CD6D90" w:rsidRDefault="00DA0560" w:rsidP="000C3CFD">
      <w:pPr>
        <w:ind w:left="0" w:right="3"/>
        <w:jc w:val="both"/>
        <w:rPr>
          <w:rFonts w:ascii="Bookman Old Style" w:hAnsi="Bookman Old Style" w:cs="Arial"/>
          <w:lang w:val="es-CO"/>
        </w:rPr>
      </w:pPr>
      <w:r w:rsidRPr="00CD6D90">
        <w:rPr>
          <w:rFonts w:ascii="Bookman Old Style" w:hAnsi="Bookman Old Style" w:cs="Arial"/>
          <w:lang w:val="es-CO"/>
        </w:rPr>
        <w:t xml:space="preserve">En desarrollo de los precitados mandatos legales, la Comisión de Regulación de Energía y Gas, CREG, mediante la Resolución CREG 071 de 2006 </w:t>
      </w:r>
      <w:r w:rsidR="000C3CFD">
        <w:rPr>
          <w:rFonts w:ascii="Bookman Old Style" w:hAnsi="Bookman Old Style" w:cs="Arial"/>
          <w:lang w:val="es-CO"/>
        </w:rPr>
        <w:t>estableció</w:t>
      </w:r>
      <w:r w:rsidRPr="00CD6D90">
        <w:rPr>
          <w:rFonts w:ascii="Bookman Old Style" w:hAnsi="Bookman Old Style" w:cs="Arial"/>
          <w:lang w:val="es-CO"/>
        </w:rPr>
        <w:t xml:space="preserve"> el Cargo por Confiabilidad en el Mercado Mayorista de Energía, precisó su método de cálculo y </w:t>
      </w:r>
      <w:r w:rsidR="000C3CFD">
        <w:rPr>
          <w:rFonts w:ascii="Bookman Old Style" w:hAnsi="Bookman Old Style" w:cs="Arial"/>
          <w:lang w:val="es-CO"/>
        </w:rPr>
        <w:t>definió</w:t>
      </w:r>
      <w:r w:rsidRPr="00CD6D90">
        <w:rPr>
          <w:rFonts w:ascii="Bookman Old Style" w:hAnsi="Bookman Old Style" w:cs="Arial"/>
          <w:lang w:val="es-CO"/>
        </w:rPr>
        <w:t xml:space="preserve"> un sistema de verificación de los valores de los parámetros que reporten los agentes para efect</w:t>
      </w:r>
      <w:r w:rsidR="000C3CFD">
        <w:rPr>
          <w:rFonts w:ascii="Bookman Old Style" w:hAnsi="Bookman Old Style" w:cs="Arial"/>
          <w:lang w:val="es-CO"/>
        </w:rPr>
        <w:t>os de su aplicación.</w:t>
      </w:r>
    </w:p>
    <w:p w14:paraId="024F4094" w14:textId="77777777" w:rsidR="00DA0560" w:rsidRPr="00CD6D90" w:rsidRDefault="00DA0560" w:rsidP="00A56B10">
      <w:pPr>
        <w:ind w:left="0"/>
        <w:rPr>
          <w:rFonts w:ascii="Bookman Old Style" w:hAnsi="Bookman Old Style" w:cs="Arial"/>
          <w:lang w:val="es-CO"/>
        </w:rPr>
      </w:pPr>
    </w:p>
    <w:p w14:paraId="3BC504DD" w14:textId="77777777" w:rsidR="007C7C99" w:rsidRDefault="00DA0560" w:rsidP="005B1DF8">
      <w:pPr>
        <w:ind w:left="0" w:right="3"/>
        <w:jc w:val="both"/>
        <w:rPr>
          <w:rFonts w:ascii="Bookman Old Style" w:hAnsi="Bookman Old Style"/>
          <w:spacing w:val="-5"/>
          <w:lang w:eastAsia="en-US"/>
        </w:rPr>
      </w:pPr>
      <w:r w:rsidRPr="00CD6D90">
        <w:rPr>
          <w:rFonts w:ascii="Bookman Old Style" w:hAnsi="Bookman Old Style" w:cs="Arial"/>
          <w:lang w:val="es-CO"/>
        </w:rPr>
        <w:t>Para la verificación de esos parámetros</w:t>
      </w:r>
      <w:r w:rsidR="000C3CFD">
        <w:rPr>
          <w:rFonts w:ascii="Bookman Old Style" w:hAnsi="Bookman Old Style" w:cs="Arial"/>
          <w:lang w:val="es-CO"/>
        </w:rPr>
        <w:t xml:space="preserve">, </w:t>
      </w:r>
      <w:r w:rsidRPr="00CD6D90">
        <w:rPr>
          <w:rFonts w:ascii="Bookman Old Style" w:hAnsi="Bookman Old Style" w:cs="Arial"/>
          <w:lang w:val="es-CO"/>
        </w:rPr>
        <w:t xml:space="preserve">la CREG, en el Anexo No. 6 de la </w:t>
      </w:r>
      <w:r w:rsidRPr="00B77257">
        <w:rPr>
          <w:rFonts w:ascii="Bookman Old Style" w:eastAsia="Arial" w:hAnsi="Bookman Old Style" w:cs="Arial"/>
        </w:rPr>
        <w:t>Resolución</w:t>
      </w:r>
      <w:r w:rsidRPr="00CD6D90">
        <w:rPr>
          <w:rFonts w:ascii="Bookman Old Style" w:hAnsi="Bookman Old Style" w:cs="Arial"/>
          <w:lang w:val="es-CO"/>
        </w:rPr>
        <w:t xml:space="preserve"> CREG 071 de 2006</w:t>
      </w:r>
      <w:r w:rsidR="000C3CFD">
        <w:rPr>
          <w:rFonts w:ascii="Bookman Old Style" w:hAnsi="Bookman Old Style" w:cs="Arial"/>
          <w:lang w:val="es-CO"/>
        </w:rPr>
        <w:t>,</w:t>
      </w:r>
      <w:r w:rsidRPr="00CD6D90">
        <w:rPr>
          <w:rFonts w:ascii="Bookman Old Style" w:hAnsi="Bookman Old Style" w:cs="Arial"/>
          <w:lang w:val="es-CO"/>
        </w:rPr>
        <w:t xml:space="preserve"> estableció que se </w:t>
      </w:r>
      <w:r w:rsidR="005B1DF8">
        <w:rPr>
          <w:rFonts w:ascii="Bookman Old Style" w:hAnsi="Bookman Old Style" w:cs="Arial"/>
          <w:lang w:val="es-CO"/>
        </w:rPr>
        <w:t>realizaría</w:t>
      </w:r>
      <w:r w:rsidRPr="00CD6D90">
        <w:rPr>
          <w:rFonts w:ascii="Bookman Old Style" w:hAnsi="Bookman Old Style" w:cs="Arial"/>
          <w:lang w:val="es-CO"/>
        </w:rPr>
        <w:t xml:space="preserve"> mediante una auditoría contratada por el CND.</w:t>
      </w:r>
      <w:r w:rsidR="005B1DF8">
        <w:rPr>
          <w:rFonts w:ascii="Bookman Old Style" w:hAnsi="Bookman Old Style" w:cs="Arial"/>
          <w:lang w:val="es-CO"/>
        </w:rPr>
        <w:t xml:space="preserve"> </w:t>
      </w:r>
      <w:r w:rsidRPr="00CD6D90">
        <w:rPr>
          <w:rFonts w:ascii="Bookman Old Style" w:hAnsi="Bookman Old Style"/>
          <w:spacing w:val="-5"/>
          <w:lang w:eastAsia="en-US"/>
        </w:rPr>
        <w:t xml:space="preserve">Si en el informe de auditoría se determina la </w:t>
      </w:r>
      <w:r w:rsidRPr="00CD6D90">
        <w:rPr>
          <w:rFonts w:ascii="Bookman Old Style" w:hAnsi="Bookman Old Style"/>
          <w:spacing w:val="-5"/>
          <w:lang w:eastAsia="en-US"/>
        </w:rPr>
        <w:lastRenderedPageBreak/>
        <w:t>existencia de discrepancias con lo reportado por el agente, la CREG debe establecer su existencia en forma plena y sus consecuencias.</w:t>
      </w:r>
    </w:p>
    <w:p w14:paraId="2BF690C3" w14:textId="77777777" w:rsidR="007C7C99" w:rsidRDefault="007C7C99" w:rsidP="005B1DF8">
      <w:pPr>
        <w:ind w:left="0" w:right="3"/>
        <w:jc w:val="both"/>
        <w:rPr>
          <w:rFonts w:ascii="Bookman Old Style" w:hAnsi="Bookman Old Style"/>
          <w:spacing w:val="-5"/>
          <w:lang w:eastAsia="en-US"/>
        </w:rPr>
      </w:pPr>
    </w:p>
    <w:p w14:paraId="7D533EF7" w14:textId="2D1C5EC9" w:rsidR="00DA0560" w:rsidRPr="00CD6D90" w:rsidRDefault="00DA0560" w:rsidP="005B1DF8">
      <w:pPr>
        <w:ind w:left="0" w:right="3"/>
        <w:jc w:val="both"/>
        <w:rPr>
          <w:rFonts w:ascii="Bookman Old Style" w:hAnsi="Bookman Old Style"/>
          <w:b/>
          <w:bCs/>
          <w:spacing w:val="-5"/>
          <w:lang w:eastAsia="en-US"/>
        </w:rPr>
      </w:pPr>
      <w:r w:rsidRPr="00CD6D90">
        <w:rPr>
          <w:rFonts w:ascii="Bookman Old Style" w:hAnsi="Bookman Old Style"/>
          <w:spacing w:val="-5"/>
          <w:lang w:eastAsia="en-US"/>
        </w:rPr>
        <w:t>En el inciso 5 del artículo 39 de la Resolución CREG 071 de 2006, se estableció el procedimiento que la CREG debe 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7DA3838F" w14:textId="77777777" w:rsidR="00DA0560" w:rsidRPr="00CD6D90" w:rsidRDefault="00DA0560" w:rsidP="00A56B10">
      <w:pPr>
        <w:ind w:left="0"/>
        <w:rPr>
          <w:rFonts w:ascii="Bookman Old Style" w:hAnsi="Bookman Old Style" w:cs="Arial"/>
          <w:lang w:val="es-CO"/>
        </w:rPr>
      </w:pPr>
    </w:p>
    <w:p w14:paraId="04FB12A4" w14:textId="7A324E6F" w:rsidR="00DA0560" w:rsidRDefault="00DA0560" w:rsidP="00DA0560">
      <w:pPr>
        <w:ind w:left="0"/>
        <w:jc w:val="both"/>
        <w:rPr>
          <w:rFonts w:ascii="Bookman Old Style" w:hAnsi="Bookman Old Style" w:cs="Arial"/>
          <w:iCs/>
          <w:lang w:val="es-CO"/>
        </w:rPr>
      </w:pPr>
      <w:r w:rsidRPr="00CD6D90">
        <w:rPr>
          <w:rFonts w:ascii="Bookman Old Style" w:hAnsi="Bookman Old Style" w:cs="Arial"/>
          <w:lang w:val="es-CO"/>
        </w:rPr>
        <w:t>En cumplimiento de l</w:t>
      </w:r>
      <w:r w:rsidR="005B1DF8">
        <w:rPr>
          <w:rFonts w:ascii="Bookman Old Style" w:hAnsi="Bookman Old Style" w:cs="Arial"/>
          <w:lang w:val="es-CO"/>
        </w:rPr>
        <w:t>as citadas disposiciones</w:t>
      </w:r>
      <w:r w:rsidRPr="00CD6D90">
        <w:rPr>
          <w:rFonts w:ascii="Bookman Old Style" w:hAnsi="Bookman Old Style" w:cs="Arial"/>
          <w:lang w:val="es-CO"/>
        </w:rPr>
        <w:t>, mediante la Resolución 030 de 2019 la CREG ordenó la contratación de una auditoría “</w:t>
      </w:r>
      <w:r w:rsidRPr="00CD6D90">
        <w:rPr>
          <w:rFonts w:ascii="Bookman Old Style" w:hAnsi="Bookman Old Style" w:cs="Arial"/>
          <w:i/>
          <w:iCs/>
          <w:lang w:val="es-CO"/>
        </w:rPr>
        <w:t xml:space="preserve">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 </w:t>
      </w:r>
      <w:r w:rsidRPr="00CD6D90">
        <w:rPr>
          <w:rFonts w:ascii="Bookman Old Style" w:hAnsi="Bookman Old Style" w:cs="Arial"/>
          <w:iCs/>
          <w:lang w:val="es-CO"/>
        </w:rPr>
        <w:t>entre ellas, la</w:t>
      </w:r>
      <w:r w:rsidR="006F34AB">
        <w:rPr>
          <w:rFonts w:ascii="Bookman Old Style" w:hAnsi="Bookman Old Style" w:cs="Arial"/>
          <w:iCs/>
          <w:lang w:val="es-CO"/>
        </w:rPr>
        <w:t>s</w:t>
      </w:r>
      <w:r w:rsidRPr="00CD6D90">
        <w:rPr>
          <w:rFonts w:ascii="Bookman Old Style" w:hAnsi="Bookman Old Style" w:cs="Arial"/>
          <w:iCs/>
          <w:lang w:val="es-CO"/>
        </w:rPr>
        <w:t xml:space="preserve"> planta</w:t>
      </w:r>
      <w:r w:rsidR="006F34AB">
        <w:rPr>
          <w:rFonts w:ascii="Bookman Old Style" w:hAnsi="Bookman Old Style" w:cs="Arial"/>
          <w:iCs/>
          <w:lang w:val="es-CO"/>
        </w:rPr>
        <w:t>s Paraíso</w:t>
      </w:r>
      <w:r w:rsidR="00A56B10">
        <w:rPr>
          <w:rFonts w:ascii="Bookman Old Style" w:hAnsi="Bookman Old Style" w:cs="Arial"/>
          <w:iCs/>
          <w:lang w:val="es-CO"/>
        </w:rPr>
        <w:t xml:space="preserve"> y </w:t>
      </w:r>
      <w:r w:rsidR="006F34AB">
        <w:rPr>
          <w:rFonts w:ascii="Bookman Old Style" w:hAnsi="Bookman Old Style" w:cs="Arial"/>
          <w:iCs/>
          <w:lang w:val="es-CO"/>
        </w:rPr>
        <w:t>Guaca.</w:t>
      </w:r>
    </w:p>
    <w:p w14:paraId="0A053666" w14:textId="386428E5" w:rsidR="009A5FF4" w:rsidRDefault="009A5FF4" w:rsidP="00DA0560">
      <w:pPr>
        <w:ind w:left="0"/>
        <w:jc w:val="both"/>
        <w:rPr>
          <w:rFonts w:ascii="Bookman Old Style" w:hAnsi="Bookman Old Style" w:cs="Arial"/>
          <w:iCs/>
          <w:lang w:val="es-CO"/>
        </w:rPr>
      </w:pPr>
    </w:p>
    <w:p w14:paraId="75E5B6F4" w14:textId="02A49531" w:rsidR="009A5FF4" w:rsidRDefault="009A5FF4" w:rsidP="00F2435F">
      <w:pPr>
        <w:spacing w:after="3"/>
        <w:ind w:left="-5" w:right="45" w:hanging="10"/>
        <w:jc w:val="both"/>
        <w:rPr>
          <w:rFonts w:ascii="Bookman Old Style" w:eastAsia="Arial" w:hAnsi="Bookman Old Style" w:cs="Arial"/>
          <w:i/>
        </w:rPr>
      </w:pPr>
      <w:r w:rsidRPr="00840470">
        <w:rPr>
          <w:rFonts w:ascii="Bookman Old Style" w:eastAsia="Arial" w:hAnsi="Bookman Old Style" w:cs="Arial"/>
        </w:rPr>
        <w:t xml:space="preserve">Las actuaciones </w:t>
      </w:r>
      <w:r w:rsidR="00067238">
        <w:rPr>
          <w:rFonts w:ascii="Bookman Old Style" w:eastAsia="Arial" w:hAnsi="Bookman Old Style" w:cs="Arial"/>
        </w:rPr>
        <w:t xml:space="preserve">realizadas por </w:t>
      </w:r>
      <w:r w:rsidRPr="00840470">
        <w:rPr>
          <w:rFonts w:ascii="Bookman Old Style" w:eastAsia="Arial" w:hAnsi="Bookman Old Style" w:cs="Arial"/>
        </w:rPr>
        <w:t xml:space="preserve">la CREG, así como </w:t>
      </w:r>
      <w:r>
        <w:rPr>
          <w:rFonts w:ascii="Bookman Old Style" w:eastAsia="Arial" w:hAnsi="Bookman Old Style" w:cs="Arial"/>
        </w:rPr>
        <w:t>sus</w:t>
      </w:r>
      <w:r w:rsidRPr="00840470">
        <w:rPr>
          <w:rFonts w:ascii="Bookman Old Style" w:eastAsia="Arial" w:hAnsi="Bookman Old Style" w:cs="Arial"/>
        </w:rPr>
        <w:t xml:space="preserve"> </w:t>
      </w:r>
      <w:r w:rsidRPr="00B77257">
        <w:rPr>
          <w:rFonts w:ascii="Bookman Old Style" w:hAnsi="Bookman Old Style" w:cs="Arial"/>
          <w:bCs/>
          <w:iCs/>
        </w:rPr>
        <w:t>decisiones</w:t>
      </w:r>
      <w:r w:rsidRPr="00840470">
        <w:rPr>
          <w:rFonts w:ascii="Bookman Old Style" w:eastAsia="Arial" w:hAnsi="Bookman Old Style" w:cs="Arial"/>
        </w:rPr>
        <w:t xml:space="preserve"> en relación con la verificación de los parámetros declarados </w:t>
      </w:r>
      <w:r w:rsidR="004D1220">
        <w:rPr>
          <w:rFonts w:ascii="Bookman Old Style" w:eastAsia="Arial" w:hAnsi="Bookman Old Style" w:cs="Arial"/>
        </w:rPr>
        <w:t>para</w:t>
      </w:r>
      <w:r w:rsidRPr="00840470">
        <w:rPr>
          <w:rFonts w:ascii="Bookman Old Style" w:eastAsia="Arial" w:hAnsi="Bookman Old Style" w:cs="Arial"/>
        </w:rPr>
        <w:t xml:space="preserve"> las plantas que son asignadas </w:t>
      </w:r>
      <w:r w:rsidR="00A56B10">
        <w:rPr>
          <w:rFonts w:ascii="Bookman Old Style" w:eastAsia="Arial" w:hAnsi="Bookman Old Style" w:cs="Arial"/>
        </w:rPr>
        <w:t>con</w:t>
      </w:r>
      <w:r w:rsidRPr="00840470">
        <w:rPr>
          <w:rFonts w:ascii="Bookman Old Style" w:eastAsia="Arial" w:hAnsi="Bookman Old Style" w:cs="Arial"/>
        </w:rPr>
        <w:t xml:space="preserve"> OEF, y sus consecuencias jurídicas, corresponden al ejercicio de competencias administrativas que le han sido atribuidas por las leyes, y que están enmarcadas en las funciones regulatorias que ejerce en relación con el servicio público de energía eléctrica, en especial, las que crean las condiciones para la libre competencia entre los agentes del mercado eléctrico, y las que garantizan la prestación del servicio en forma eficiente y oportuna, tal como ha sido señalado reiteradamente por la jurisprudencia del Consejo de Estado. </w:t>
      </w:r>
      <w:r w:rsidRPr="00840470">
        <w:rPr>
          <w:rFonts w:ascii="Bookman Old Style" w:eastAsia="Arial" w:hAnsi="Bookman Old Style" w:cs="Arial"/>
          <w:i/>
        </w:rPr>
        <w:t>Cfr. Consejo de Estado. Sección Primera. Sentencia de veintiuno (21) de junio de dos mil dieciocho (2018). CP. H. Consejero Oswaldo Giraldo López.</w:t>
      </w:r>
    </w:p>
    <w:p w14:paraId="7BBF7054" w14:textId="77777777" w:rsidR="00F2435F" w:rsidRPr="0094750B" w:rsidRDefault="00F2435F" w:rsidP="00B77257">
      <w:pPr>
        <w:spacing w:after="3"/>
        <w:ind w:left="-5" w:right="45" w:hanging="10"/>
        <w:jc w:val="both"/>
        <w:rPr>
          <w:rFonts w:ascii="Bookman Old Style" w:eastAsia="Arial" w:hAnsi="Bookman Old Style" w:cs="Arial"/>
        </w:rPr>
      </w:pPr>
    </w:p>
    <w:p w14:paraId="08A89812" w14:textId="5452ABCE" w:rsidR="009A5FF4" w:rsidRPr="00565C3B" w:rsidRDefault="009A5FF4" w:rsidP="00432FD9">
      <w:pPr>
        <w:spacing w:after="120"/>
        <w:ind w:left="-5" w:right="45" w:hanging="10"/>
        <w:jc w:val="both"/>
        <w:rPr>
          <w:rFonts w:ascii="Bookman Old Style" w:hAnsi="Bookman Old Style" w:cs="Arial"/>
          <w:bCs/>
          <w:iCs/>
        </w:rPr>
      </w:pPr>
      <w:r w:rsidRPr="00840470">
        <w:rPr>
          <w:rFonts w:ascii="Bookman Old Style" w:hAnsi="Bookman Old Style" w:cs="Arial"/>
          <w:bCs/>
          <w:iCs/>
        </w:rPr>
        <w:t xml:space="preserve">En esta actuación procesal iniciada y tramitada en ejercicio de sus competencias, la CREG </w:t>
      </w:r>
      <w:r>
        <w:rPr>
          <w:rFonts w:ascii="Bookman Old Style" w:hAnsi="Bookman Old Style" w:cs="Arial"/>
          <w:bCs/>
          <w:iCs/>
        </w:rPr>
        <w:t xml:space="preserve">decretó pruebas e incorporó algunas de las solicitadas por la empresa; </w:t>
      </w:r>
      <w:r w:rsidRPr="00840470">
        <w:rPr>
          <w:rFonts w:ascii="Bookman Old Style" w:hAnsi="Bookman Old Style" w:cs="Arial"/>
          <w:bCs/>
          <w:iCs/>
        </w:rPr>
        <w:t xml:space="preserve">dio traslado a </w:t>
      </w:r>
      <w:r w:rsidRPr="00840470">
        <w:rPr>
          <w:rFonts w:ascii="Bookman Old Style" w:hAnsi="Bookman Old Style"/>
          <w:color w:val="1D2228"/>
          <w:shd w:val="clear" w:color="auto" w:fill="FFFFFF"/>
        </w:rPr>
        <w:t xml:space="preserve">la sociedad </w:t>
      </w:r>
      <w:r w:rsidR="00EF5C02">
        <w:rPr>
          <w:rFonts w:ascii="Bookman Old Style" w:hAnsi="Bookman Old Style"/>
          <w:color w:val="1D2228"/>
          <w:shd w:val="clear" w:color="auto" w:fill="FFFFFF"/>
        </w:rPr>
        <w:t xml:space="preserve">EMGESA </w:t>
      </w:r>
      <w:r w:rsidR="00A56B10">
        <w:rPr>
          <w:rFonts w:ascii="Bookman Old Style" w:hAnsi="Bookman Old Style"/>
          <w:color w:val="1D2228"/>
          <w:shd w:val="clear" w:color="auto" w:fill="FFFFFF"/>
        </w:rPr>
        <w:t xml:space="preserve">S.A. E.S.P. </w:t>
      </w:r>
      <w:r w:rsidRPr="00840470">
        <w:rPr>
          <w:rFonts w:ascii="Bookman Old Style" w:hAnsi="Bookman Old Style" w:cs="Arial"/>
          <w:bCs/>
          <w:iCs/>
        </w:rPr>
        <w:t>y acudió a su facultad oficiosa para que se le aportara nueva información, que necesariamente requería de tiempo adicional para que sus destinatarios</w:t>
      </w:r>
      <w:r w:rsidR="007C7C99">
        <w:rPr>
          <w:rFonts w:ascii="Bookman Old Style" w:hAnsi="Bookman Old Style" w:cs="Arial"/>
          <w:bCs/>
          <w:iCs/>
        </w:rPr>
        <w:t xml:space="preserve"> </w:t>
      </w:r>
      <w:r w:rsidRPr="00840470">
        <w:rPr>
          <w:rFonts w:ascii="Bookman Old Style" w:hAnsi="Bookman Old Style" w:cs="Arial"/>
          <w:bCs/>
          <w:iCs/>
        </w:rPr>
        <w:t xml:space="preserve">la diligenciaran, y llevaron a que el término para decidir se prolongara sin que se afectara su competencia por tratarse de funciones propias de la entidad; a lo cual hay que adicionar el transcurrido para que se pudiera cumplir el ejercicio del derecho de defensa con pleno acatamiento a los principios de publicidad y contradicción probatoria, el cual ha sido preservado en la presente actuación, principios que son fundamentales para poder decidir con arreglo a Derecho y, que, en una interpretación jurídica sistémica, aplicable tanto para las controversias procesales administrativas como judiciales, no pueden ser vulnerados y prevalecen sobre la duración de los términos para poner fin a esas actuaciones, y, con mayor razón si, como en este caso, no se trata </w:t>
      </w:r>
      <w:r w:rsidR="00A56B10">
        <w:rPr>
          <w:rFonts w:ascii="Bookman Old Style" w:hAnsi="Bookman Old Style" w:cs="Arial"/>
          <w:bCs/>
          <w:iCs/>
        </w:rPr>
        <w:t xml:space="preserve">de </w:t>
      </w:r>
      <w:r w:rsidRPr="00840470">
        <w:rPr>
          <w:rFonts w:ascii="Bookman Old Style" w:hAnsi="Bookman Old Style" w:cs="Arial"/>
          <w:bCs/>
          <w:iCs/>
        </w:rPr>
        <w:t xml:space="preserve">actos sujetos al silencio administrativo </w:t>
      </w:r>
      <w:r w:rsidRPr="00565C3B">
        <w:rPr>
          <w:rFonts w:ascii="Bookman Old Style" w:hAnsi="Bookman Old Style" w:cs="Arial"/>
          <w:bCs/>
          <w:iCs/>
        </w:rPr>
        <w:t>ni de procesos administrativos sancionatorios.</w:t>
      </w:r>
    </w:p>
    <w:p w14:paraId="46DE8D88" w14:textId="0295EB3C" w:rsidR="009A5FF4" w:rsidRDefault="009A5FF4" w:rsidP="007C7C99">
      <w:pPr>
        <w:spacing w:after="120"/>
        <w:ind w:left="0"/>
        <w:jc w:val="both"/>
        <w:rPr>
          <w:rFonts w:ascii="Bookman Old Style" w:hAnsi="Bookman Old Style" w:cs="Arial"/>
          <w:b/>
          <w:iCs/>
        </w:rPr>
      </w:pPr>
    </w:p>
    <w:p w14:paraId="4C6E17C4" w14:textId="77777777" w:rsidR="00A56B10" w:rsidRPr="00565C3B" w:rsidRDefault="00A56B10" w:rsidP="007C7C99">
      <w:pPr>
        <w:spacing w:after="120"/>
        <w:ind w:left="0"/>
        <w:jc w:val="both"/>
        <w:rPr>
          <w:rFonts w:ascii="Bookman Old Style" w:hAnsi="Bookman Old Style" w:cs="Arial"/>
          <w:b/>
          <w:iCs/>
        </w:rPr>
      </w:pPr>
    </w:p>
    <w:p w14:paraId="3657B7B0" w14:textId="1BC57137" w:rsidR="00DA0560" w:rsidRPr="00E12A0B" w:rsidRDefault="00DA0560" w:rsidP="0068493B">
      <w:pPr>
        <w:pStyle w:val="Prrafodelista"/>
        <w:numPr>
          <w:ilvl w:val="0"/>
          <w:numId w:val="23"/>
        </w:numPr>
        <w:ind w:left="426" w:hanging="142"/>
        <w:rPr>
          <w:rFonts w:ascii="Bookman Old Style" w:hAnsi="Bookman Old Style" w:cs="Arial"/>
          <w:b/>
          <w:iCs/>
        </w:rPr>
      </w:pPr>
      <w:r w:rsidRPr="00B77257">
        <w:rPr>
          <w:rFonts w:ascii="Bookman Old Style" w:hAnsi="Bookman Old Style"/>
          <w:b/>
          <w:sz w:val="24"/>
          <w:szCs w:val="24"/>
        </w:rPr>
        <w:lastRenderedPageBreak/>
        <w:t>INFORME</w:t>
      </w:r>
      <w:r w:rsidRPr="00E12A0B">
        <w:rPr>
          <w:rFonts w:ascii="Bookman Old Style" w:hAnsi="Bookman Old Style" w:cs="Arial"/>
          <w:b/>
          <w:iCs/>
          <w:sz w:val="24"/>
          <w:szCs w:val="24"/>
        </w:rPr>
        <w:t xml:space="preserve"> DE LA AUDITORÍA</w:t>
      </w:r>
    </w:p>
    <w:p w14:paraId="5E2E9BC0" w14:textId="77777777" w:rsidR="00DA0560" w:rsidRPr="00CD6D90" w:rsidRDefault="00DA0560" w:rsidP="00DA0560">
      <w:pPr>
        <w:ind w:left="0"/>
        <w:jc w:val="both"/>
        <w:rPr>
          <w:rFonts w:ascii="Bookman Old Style" w:hAnsi="Bookman Old Style" w:cs="Arial"/>
          <w:b/>
          <w:iCs/>
          <w:lang w:val="es-CO"/>
        </w:rPr>
      </w:pPr>
    </w:p>
    <w:p w14:paraId="5EE79304" w14:textId="7EDCF108" w:rsidR="005B2FB1" w:rsidRPr="00E77EA9" w:rsidRDefault="005B2FB1" w:rsidP="005B2FB1">
      <w:pPr>
        <w:ind w:left="0"/>
        <w:jc w:val="both"/>
        <w:rPr>
          <w:rFonts w:ascii="Bookman Old Style" w:hAnsi="Bookman Old Style" w:cs="Arial"/>
          <w:bCs/>
          <w:iCs/>
        </w:rPr>
      </w:pPr>
      <w:r w:rsidRPr="00E77EA9">
        <w:rPr>
          <w:rFonts w:ascii="Bookman Old Style" w:hAnsi="Bookman Old Style" w:cs="Arial"/>
          <w:bCs/>
          <w:iCs/>
        </w:rPr>
        <w:t>La</w:t>
      </w:r>
      <w:r>
        <w:rPr>
          <w:rFonts w:ascii="Bookman Old Style" w:hAnsi="Bookman Old Style" w:cs="Arial"/>
          <w:bCs/>
          <w:iCs/>
        </w:rPr>
        <w:t>s</w:t>
      </w:r>
      <w:r w:rsidRPr="00E77EA9">
        <w:rPr>
          <w:rFonts w:ascii="Bookman Old Style" w:hAnsi="Bookman Old Style" w:cs="Arial"/>
          <w:bCs/>
          <w:iCs/>
        </w:rPr>
        <w:t xml:space="preserve"> planta</w:t>
      </w:r>
      <w:r>
        <w:rPr>
          <w:rFonts w:ascii="Bookman Old Style" w:hAnsi="Bookman Old Style" w:cs="Arial"/>
          <w:bCs/>
          <w:iCs/>
        </w:rPr>
        <w:t>s</w:t>
      </w:r>
      <w:r w:rsidRPr="00E77EA9">
        <w:rPr>
          <w:rFonts w:ascii="Bookman Old Style" w:hAnsi="Bookman Old Style" w:cs="Arial"/>
          <w:bCs/>
          <w:iCs/>
        </w:rPr>
        <w:t xml:space="preserve"> </w:t>
      </w:r>
      <w:r w:rsidR="005245A6">
        <w:rPr>
          <w:rFonts w:ascii="Bookman Old Style" w:hAnsi="Bookman Old Style" w:cs="Arial"/>
          <w:bCs/>
          <w:iCs/>
        </w:rPr>
        <w:t>Paraíso</w:t>
      </w:r>
      <w:r>
        <w:rPr>
          <w:rFonts w:ascii="Bookman Old Style" w:hAnsi="Bookman Old Style" w:cs="Arial"/>
          <w:bCs/>
          <w:iCs/>
        </w:rPr>
        <w:t xml:space="preserve"> y Guaca</w:t>
      </w:r>
      <w:r w:rsidRPr="00E77EA9">
        <w:rPr>
          <w:rFonts w:ascii="Bookman Old Style" w:hAnsi="Bookman Old Style" w:cs="Arial"/>
          <w:bCs/>
          <w:iCs/>
        </w:rPr>
        <w:t>, representada</w:t>
      </w:r>
      <w:r>
        <w:rPr>
          <w:rFonts w:ascii="Bookman Old Style" w:hAnsi="Bookman Old Style" w:cs="Arial"/>
          <w:bCs/>
          <w:iCs/>
        </w:rPr>
        <w:t>s</w:t>
      </w:r>
      <w:r w:rsidRPr="00E77EA9">
        <w:rPr>
          <w:rFonts w:ascii="Bookman Old Style" w:hAnsi="Bookman Old Style" w:cs="Arial"/>
          <w:bCs/>
          <w:iCs/>
        </w:rPr>
        <w:t xml:space="preserve"> por </w:t>
      </w:r>
      <w:r>
        <w:rPr>
          <w:rFonts w:ascii="Bookman Old Style" w:hAnsi="Bookman Old Style" w:cs="Arial"/>
          <w:bCs/>
          <w:iCs/>
        </w:rPr>
        <w:t xml:space="preserve">EMGESA </w:t>
      </w:r>
      <w:r w:rsidRPr="00E77EA9">
        <w:rPr>
          <w:rFonts w:ascii="Bookman Old Style" w:hAnsi="Bookman Old Style" w:cs="Arial"/>
          <w:bCs/>
          <w:iCs/>
        </w:rPr>
        <w:t>S.A. E.S.P., particip</w:t>
      </w:r>
      <w:r>
        <w:rPr>
          <w:rFonts w:ascii="Bookman Old Style" w:hAnsi="Bookman Old Style" w:cs="Arial"/>
          <w:bCs/>
          <w:iCs/>
        </w:rPr>
        <w:t>aron</w:t>
      </w:r>
      <w:r w:rsidRPr="00E77EA9">
        <w:rPr>
          <w:rFonts w:ascii="Bookman Old Style" w:hAnsi="Bookman Old Style" w:cs="Arial"/>
          <w:bCs/>
          <w:iCs/>
        </w:rPr>
        <w:t xml:space="preserve"> en la subasta del Cargo por Confiabilidad para el período 2022-2023 </w:t>
      </w:r>
      <w:r>
        <w:rPr>
          <w:rFonts w:ascii="Bookman Old Style" w:hAnsi="Bookman Old Style" w:cs="Arial"/>
          <w:bCs/>
          <w:iCs/>
        </w:rPr>
        <w:t>como parte de la Cadena PAGUA</w:t>
      </w:r>
      <w:r w:rsidR="007C7C99">
        <w:rPr>
          <w:rFonts w:ascii="Bookman Old Style" w:hAnsi="Bookman Old Style" w:cs="Arial"/>
          <w:bCs/>
          <w:iCs/>
        </w:rPr>
        <w:t>,</w:t>
      </w:r>
      <w:r>
        <w:rPr>
          <w:rFonts w:ascii="Bookman Old Style" w:hAnsi="Bookman Old Style" w:cs="Arial"/>
          <w:bCs/>
          <w:iCs/>
        </w:rPr>
        <w:t xml:space="preserve"> la cual obtuvo </w:t>
      </w:r>
      <w:r w:rsidRPr="00E77EA9">
        <w:rPr>
          <w:rFonts w:ascii="Bookman Old Style" w:hAnsi="Bookman Old Style" w:cs="Arial"/>
          <w:bCs/>
          <w:iCs/>
        </w:rPr>
        <w:t xml:space="preserve">asignaciones de OEF por </w:t>
      </w:r>
      <w:r>
        <w:rPr>
          <w:rFonts w:ascii="Bookman Old Style" w:hAnsi="Bookman Old Style" w:cs="Arial"/>
          <w:bCs/>
          <w:iCs/>
        </w:rPr>
        <w:t xml:space="preserve">un total de la cadena de </w:t>
      </w:r>
      <w:r w:rsidR="005F234F">
        <w:rPr>
          <w:rFonts w:ascii="Bookman Old Style" w:hAnsi="Bookman Old Style" w:cs="Arial"/>
          <w:bCs/>
          <w:iCs/>
        </w:rPr>
        <w:t>10,279,981</w:t>
      </w:r>
      <w:r w:rsidRPr="00462083">
        <w:rPr>
          <w:rFonts w:ascii="Bookman Old Style" w:hAnsi="Bookman Old Style" w:cs="Arial"/>
          <w:bCs/>
          <w:iCs/>
        </w:rPr>
        <w:t xml:space="preserve"> kWh/día</w:t>
      </w:r>
      <w:r w:rsidR="00625CFC">
        <w:rPr>
          <w:rFonts w:ascii="Bookman Old Style" w:hAnsi="Bookman Old Style" w:cs="Arial"/>
          <w:bCs/>
          <w:iCs/>
        </w:rPr>
        <w:t>,</w:t>
      </w:r>
      <w:r>
        <w:rPr>
          <w:rFonts w:ascii="Bookman Old Style" w:hAnsi="Bookman Old Style" w:cs="Arial"/>
          <w:bCs/>
          <w:iCs/>
        </w:rPr>
        <w:t xml:space="preserve"> y de la cual la planta </w:t>
      </w:r>
      <w:r w:rsidR="007442C4">
        <w:rPr>
          <w:rFonts w:ascii="Bookman Old Style" w:hAnsi="Bookman Old Style" w:cs="Arial"/>
          <w:bCs/>
          <w:iCs/>
        </w:rPr>
        <w:t>Paraíso</w:t>
      </w:r>
      <w:r>
        <w:rPr>
          <w:rFonts w:ascii="Bookman Old Style" w:hAnsi="Bookman Old Style" w:cs="Arial"/>
          <w:bCs/>
          <w:iCs/>
        </w:rPr>
        <w:t xml:space="preserve"> tiene una ENFICC verificada en el año 2019 de </w:t>
      </w:r>
      <w:r w:rsidR="000762A4" w:rsidRPr="000762A4">
        <w:rPr>
          <w:rFonts w:ascii="Bookman Old Style" w:hAnsi="Bookman Old Style" w:cs="Arial"/>
          <w:bCs/>
          <w:iCs/>
        </w:rPr>
        <w:t>4,694,856</w:t>
      </w:r>
      <w:r w:rsidRPr="00C01B43">
        <w:rPr>
          <w:rFonts w:ascii="Bookman Old Style" w:hAnsi="Bookman Old Style" w:cs="Arial"/>
          <w:bCs/>
          <w:iCs/>
        </w:rPr>
        <w:t xml:space="preserve"> </w:t>
      </w:r>
      <w:r>
        <w:rPr>
          <w:rFonts w:ascii="Bookman Old Style" w:hAnsi="Bookman Old Style" w:cs="Arial"/>
          <w:bCs/>
          <w:iCs/>
        </w:rPr>
        <w:t>kWh/día</w:t>
      </w:r>
      <w:r w:rsidR="00625CFC">
        <w:rPr>
          <w:rFonts w:ascii="Bookman Old Style" w:hAnsi="Bookman Old Style" w:cs="Arial"/>
          <w:bCs/>
          <w:iCs/>
        </w:rPr>
        <w:t>,</w:t>
      </w:r>
      <w:r w:rsidR="000762A4">
        <w:rPr>
          <w:rFonts w:ascii="Bookman Old Style" w:hAnsi="Bookman Old Style" w:cs="Arial"/>
          <w:bCs/>
          <w:iCs/>
        </w:rPr>
        <w:t xml:space="preserve"> y la planta Guaca tiene una ENFICC verificada en el año 2019 de </w:t>
      </w:r>
      <w:r w:rsidR="005245A6" w:rsidRPr="005245A6">
        <w:rPr>
          <w:rFonts w:ascii="Bookman Old Style" w:hAnsi="Bookman Old Style" w:cs="Arial"/>
          <w:bCs/>
          <w:iCs/>
        </w:rPr>
        <w:t>5,585,125</w:t>
      </w:r>
      <w:r w:rsidR="000762A4" w:rsidRPr="00C01B43">
        <w:rPr>
          <w:rFonts w:ascii="Bookman Old Style" w:hAnsi="Bookman Old Style" w:cs="Arial"/>
          <w:bCs/>
          <w:iCs/>
        </w:rPr>
        <w:t xml:space="preserve"> </w:t>
      </w:r>
      <w:r w:rsidR="000762A4">
        <w:rPr>
          <w:rFonts w:ascii="Bookman Old Style" w:hAnsi="Bookman Old Style" w:cs="Arial"/>
          <w:bCs/>
          <w:iCs/>
        </w:rPr>
        <w:t>kWh/día</w:t>
      </w:r>
      <w:r w:rsidRPr="00E77EA9">
        <w:rPr>
          <w:rFonts w:ascii="Bookman Old Style" w:hAnsi="Bookman Old Style" w:cs="Arial"/>
          <w:bCs/>
          <w:iCs/>
        </w:rPr>
        <w:t>.</w:t>
      </w:r>
    </w:p>
    <w:p w14:paraId="59E59B2C" w14:textId="77777777" w:rsidR="00B72A3E" w:rsidRDefault="00B72A3E">
      <w:pPr>
        <w:spacing w:after="3"/>
        <w:ind w:left="-5" w:right="45" w:hanging="10"/>
        <w:jc w:val="both"/>
        <w:rPr>
          <w:rFonts w:ascii="Bookman Old Style" w:hAnsi="Bookman Old Style" w:cs="Arial"/>
          <w:iCs/>
          <w:lang w:val="es-CO"/>
        </w:rPr>
      </w:pPr>
    </w:p>
    <w:p w14:paraId="3D19F329" w14:textId="54B349EE" w:rsidR="00DA0560" w:rsidRPr="00CD6D90" w:rsidRDefault="00DA0560" w:rsidP="00B77257">
      <w:pPr>
        <w:spacing w:after="3"/>
        <w:ind w:left="-5" w:right="45" w:hanging="10"/>
        <w:jc w:val="both"/>
        <w:rPr>
          <w:rFonts w:ascii="Bookman Old Style" w:hAnsi="Bookman Old Style" w:cs="Arial"/>
          <w:i/>
          <w:iCs/>
          <w:lang w:val="es-CO"/>
        </w:rPr>
      </w:pPr>
      <w:r w:rsidRPr="00CD6D90">
        <w:rPr>
          <w:rFonts w:ascii="Bookman Old Style" w:hAnsi="Bookman Old Style" w:cs="Arial"/>
          <w:iCs/>
          <w:lang w:val="es-CO"/>
        </w:rPr>
        <w:t>En cumplimiento de lo anterior, X</w:t>
      </w:r>
      <w:r w:rsidRPr="00CD6D90">
        <w:rPr>
          <w:rFonts w:ascii="Bookman Old Style" w:hAnsi="Bookman Old Style" w:cs="Arial"/>
          <w:lang w:val="es-CO"/>
        </w:rPr>
        <w:t xml:space="preserve">M S.A. E.S.P. contrató a la firma HMV INGENIEROS, que rindió su informe final </w:t>
      </w:r>
      <w:r w:rsidR="007C7C99">
        <w:rPr>
          <w:rFonts w:ascii="Bookman Old Style" w:hAnsi="Bookman Old Style" w:cs="Arial"/>
          <w:lang w:val="es-CO"/>
        </w:rPr>
        <w:t xml:space="preserve">de auditoría </w:t>
      </w:r>
      <w:r w:rsidRPr="00CD6D90">
        <w:rPr>
          <w:rFonts w:ascii="Bookman Old Style" w:hAnsi="Bookman Old Style" w:cs="Arial"/>
          <w:lang w:val="es-CO"/>
        </w:rPr>
        <w:t xml:space="preserve">el 16 de febrero de 2021 radicado bajo los números E-2021-002123, E-2021-002124, E-2021-002126 y E-2021-002131; estos documentos contienen en forma </w:t>
      </w:r>
      <w:r w:rsidRPr="00B77257">
        <w:rPr>
          <w:rFonts w:ascii="Bookman Old Style" w:hAnsi="Bookman Old Style" w:cs="Arial"/>
          <w:bCs/>
          <w:iCs/>
        </w:rPr>
        <w:t>detallada</w:t>
      </w:r>
      <w:r w:rsidRPr="00CD6D90">
        <w:rPr>
          <w:rFonts w:ascii="Bookman Old Style" w:hAnsi="Bookman Old Style" w:cs="Arial"/>
          <w:lang w:val="es-CO"/>
        </w:rPr>
        <w:t xml:space="preserve"> la verificación de los parámetros declarados por las plantas y/o unidades de generación hidráulica existentes que resultaron con asignaciones de Obligaciones de Energía Firme</w:t>
      </w:r>
      <w:r w:rsidR="00625CFC">
        <w:rPr>
          <w:rFonts w:ascii="Bookman Old Style" w:hAnsi="Bookman Old Style" w:cs="Arial"/>
          <w:lang w:val="es-CO"/>
        </w:rPr>
        <w:t xml:space="preserve">, </w:t>
      </w:r>
      <w:r w:rsidRPr="00CD6D90">
        <w:rPr>
          <w:rFonts w:ascii="Bookman Old Style" w:hAnsi="Bookman Old Style" w:cs="Arial"/>
          <w:lang w:val="es-CO"/>
        </w:rPr>
        <w:t>OEF</w:t>
      </w:r>
      <w:r w:rsidR="00625CFC">
        <w:rPr>
          <w:rFonts w:ascii="Bookman Old Style" w:hAnsi="Bookman Old Style" w:cs="Arial"/>
          <w:lang w:val="es-CO"/>
        </w:rPr>
        <w:t>,</w:t>
      </w:r>
      <w:r w:rsidRPr="00CD6D90">
        <w:rPr>
          <w:rFonts w:ascii="Bookman Old Style" w:hAnsi="Bookman Old Style" w:cs="Arial"/>
          <w:lang w:val="es-CO"/>
        </w:rPr>
        <w:t xml:space="preserve"> en la subasta 2022 - 2023 y las plantas hidráulicas que tengan asignaciones previas para este período y que se encuentren en operación, de acuerdo con lo definido en el Anexo 6 de la Resolución CREG 071 de 2006.</w:t>
      </w:r>
    </w:p>
    <w:p w14:paraId="279240A4" w14:textId="77777777" w:rsidR="00DA0560" w:rsidRPr="00CD6D90" w:rsidRDefault="00DA0560" w:rsidP="00DA0560">
      <w:pPr>
        <w:ind w:left="0"/>
        <w:jc w:val="both"/>
        <w:rPr>
          <w:rFonts w:ascii="Bookman Old Style" w:hAnsi="Bookman Old Style" w:cs="Arial"/>
          <w:lang w:val="es-CO"/>
        </w:rPr>
      </w:pPr>
    </w:p>
    <w:p w14:paraId="30C697C4" w14:textId="77777777" w:rsidR="00DA0560" w:rsidRDefault="00DA0560" w:rsidP="00B77257">
      <w:pPr>
        <w:spacing w:after="3"/>
        <w:ind w:left="-5" w:right="45" w:hanging="10"/>
        <w:jc w:val="both"/>
        <w:rPr>
          <w:rFonts w:ascii="Bookman Old Style" w:hAnsi="Bookman Old Style" w:cs="Arial"/>
        </w:rPr>
      </w:pPr>
      <w:r w:rsidRPr="00CD6D90">
        <w:rPr>
          <w:rFonts w:ascii="Bookman Old Style" w:hAnsi="Bookman Old Style" w:cs="Arial"/>
          <w:lang w:val="es-CO"/>
        </w:rPr>
        <w:t>El informe incluyó la auditoría d</w:t>
      </w:r>
      <w:r w:rsidRPr="00CD6D90">
        <w:rPr>
          <w:rFonts w:ascii="Bookman Old Style" w:hAnsi="Bookman Old Style" w:cs="Arial"/>
        </w:rPr>
        <w:t xml:space="preserve">e los siguientes 17 parámetros </w:t>
      </w:r>
      <w:r w:rsidRPr="00F2435F">
        <w:rPr>
          <w:rFonts w:ascii="Bookman Old Style" w:hAnsi="Bookman Old Style" w:cs="Arial"/>
          <w:bCs/>
          <w:iCs/>
        </w:rPr>
        <w:t>de</w:t>
      </w:r>
      <w:r w:rsidRPr="00CD6D90">
        <w:rPr>
          <w:rFonts w:ascii="Bookman Old Style" w:hAnsi="Bookman Old Style" w:cs="Arial"/>
        </w:rPr>
        <w:t xml:space="preserve"> las plantas hidráulicas: </w:t>
      </w:r>
    </w:p>
    <w:p w14:paraId="09CE5801" w14:textId="77777777" w:rsidR="000F29F5" w:rsidRPr="00CD6D90" w:rsidRDefault="000F29F5" w:rsidP="00DA0560">
      <w:pPr>
        <w:ind w:left="0"/>
        <w:jc w:val="both"/>
        <w:rPr>
          <w:rFonts w:ascii="Bookman Old Style" w:hAnsi="Bookman Old Style" w:cs="Arial"/>
        </w:rPr>
      </w:pPr>
    </w:p>
    <w:p w14:paraId="4DB8F8EB"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Capacidad Efectiva Neta </w:t>
      </w:r>
    </w:p>
    <w:p w14:paraId="4C322A7C"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Factor de Conversión </w:t>
      </w:r>
    </w:p>
    <w:p w14:paraId="3B94AC17"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IHF Plantas Hidráulicas </w:t>
      </w:r>
    </w:p>
    <w:p w14:paraId="519ACE6A"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Volumen de Espera </w:t>
      </w:r>
    </w:p>
    <w:p w14:paraId="3AED8D1A"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Curva Guía Máxima y Mínima </w:t>
      </w:r>
    </w:p>
    <w:p w14:paraId="464AFB0E"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lang w:val="es-ES"/>
        </w:rPr>
        <w:t>Arcos de Generación</w:t>
      </w:r>
      <w:r w:rsidRPr="00CD6D90">
        <w:rPr>
          <w:rFonts w:ascii="Bookman Old Style" w:hAnsi="Bookman Old Style" w:cs="Arial"/>
          <w:sz w:val="24"/>
          <w:szCs w:val="24"/>
        </w:rPr>
        <w:t xml:space="preserve"> Arcos de Descarga </w:t>
      </w:r>
    </w:p>
    <w:p w14:paraId="458E3568"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Arcos de Bombeo </w:t>
      </w:r>
    </w:p>
    <w:p w14:paraId="7BA3B124"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Demanda Acueducto y Riego </w:t>
      </w:r>
    </w:p>
    <w:p w14:paraId="51CFB487"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Factor de Retorno de Acueducto y Riego </w:t>
      </w:r>
    </w:p>
    <w:p w14:paraId="284D8206"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Topología de Plantas Hidráulicas </w:t>
      </w:r>
    </w:p>
    <w:p w14:paraId="4081F7FF"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Filtraciones </w:t>
      </w:r>
    </w:p>
    <w:p w14:paraId="5513C6FB"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Descarga Máximas Embalses (aplicable a Bogotá) </w:t>
      </w:r>
    </w:p>
    <w:p w14:paraId="72C560C0"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Capacidad de Túneles (aplicable a Chivor) </w:t>
      </w:r>
    </w:p>
    <w:p w14:paraId="191D903A"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Serie Histórica de Caudales Medios Mensuales </w:t>
      </w:r>
    </w:p>
    <w:p w14:paraId="1E32B8E5"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 xml:space="preserve">Embalse Mínimo Técnico </w:t>
      </w:r>
    </w:p>
    <w:p w14:paraId="1AEBE908" w14:textId="77777777" w:rsidR="00DA0560" w:rsidRPr="00CD6D90" w:rsidRDefault="00DA0560" w:rsidP="00DA0560">
      <w:pPr>
        <w:pStyle w:val="Prrafodelista"/>
        <w:numPr>
          <w:ilvl w:val="0"/>
          <w:numId w:val="1"/>
        </w:numPr>
        <w:jc w:val="both"/>
        <w:rPr>
          <w:rFonts w:ascii="Bookman Old Style" w:hAnsi="Bookman Old Style" w:cs="Arial"/>
          <w:sz w:val="24"/>
          <w:szCs w:val="24"/>
        </w:rPr>
      </w:pPr>
      <w:r w:rsidRPr="00CD6D90">
        <w:rPr>
          <w:rFonts w:ascii="Bookman Old Style" w:hAnsi="Bookman Old Style" w:cs="Arial"/>
          <w:sz w:val="24"/>
          <w:szCs w:val="24"/>
        </w:rPr>
        <w:t>Embalse Máximo Técnico</w:t>
      </w:r>
    </w:p>
    <w:p w14:paraId="6757A874" w14:textId="77777777" w:rsidR="00DA0560" w:rsidRPr="00CD6D90" w:rsidRDefault="00DA0560" w:rsidP="00DA0560">
      <w:pPr>
        <w:ind w:left="0"/>
        <w:jc w:val="both"/>
        <w:rPr>
          <w:rFonts w:ascii="Bookman Old Style" w:hAnsi="Bookman Old Style" w:cs="Arial"/>
          <w:lang w:val="es-CO"/>
        </w:rPr>
      </w:pPr>
    </w:p>
    <w:p w14:paraId="28E64E19" w14:textId="5A82CB3F" w:rsidR="00DA0560" w:rsidRDefault="00183394" w:rsidP="00B77257">
      <w:pPr>
        <w:spacing w:after="3"/>
        <w:ind w:left="-5" w:right="45" w:hanging="10"/>
        <w:jc w:val="both"/>
        <w:rPr>
          <w:rFonts w:ascii="Bookman Old Style" w:hAnsi="Bookman Old Style"/>
        </w:rPr>
      </w:pPr>
      <w:r>
        <w:rPr>
          <w:rFonts w:ascii="Bookman Old Style" w:hAnsi="Bookman Old Style" w:cs="Arial"/>
          <w:lang w:val="es-CO"/>
        </w:rPr>
        <w:t xml:space="preserve">1º.- </w:t>
      </w:r>
      <w:r w:rsidR="00DA0560" w:rsidRPr="007F231D">
        <w:rPr>
          <w:rFonts w:ascii="Bookman Old Style" w:hAnsi="Bookman Old Style" w:cs="Arial"/>
          <w:lang w:val="es-CO"/>
        </w:rPr>
        <w:t>En relación con la</w:t>
      </w:r>
      <w:r w:rsidR="003E5A8E">
        <w:rPr>
          <w:rFonts w:ascii="Bookman Old Style" w:hAnsi="Bookman Old Style" w:cs="Arial"/>
          <w:lang w:val="es-CO"/>
        </w:rPr>
        <w:t>s</w:t>
      </w:r>
      <w:r w:rsidR="00DA0560" w:rsidRPr="007F231D">
        <w:rPr>
          <w:rFonts w:ascii="Bookman Old Style" w:hAnsi="Bookman Old Style" w:cs="Arial"/>
          <w:lang w:val="es-CO"/>
        </w:rPr>
        <w:t xml:space="preserve"> planta</w:t>
      </w:r>
      <w:r w:rsidR="003E5A8E">
        <w:rPr>
          <w:rFonts w:ascii="Bookman Old Style" w:hAnsi="Bookman Old Style" w:cs="Arial"/>
          <w:lang w:val="es-CO"/>
        </w:rPr>
        <w:t>s Paraíso</w:t>
      </w:r>
      <w:r w:rsidR="00625CFC">
        <w:rPr>
          <w:rFonts w:ascii="Bookman Old Style" w:hAnsi="Bookman Old Style" w:cs="Arial"/>
          <w:lang w:val="es-CO"/>
        </w:rPr>
        <w:t xml:space="preserve"> y </w:t>
      </w:r>
      <w:r w:rsidR="003E5A8E">
        <w:rPr>
          <w:rFonts w:ascii="Bookman Old Style" w:hAnsi="Bookman Old Style" w:cs="Arial"/>
          <w:lang w:val="es-CO"/>
        </w:rPr>
        <w:t xml:space="preserve">Guaca, el </w:t>
      </w:r>
      <w:r w:rsidR="003E5A8E" w:rsidRPr="00DA2969">
        <w:rPr>
          <w:rFonts w:ascii="Bookman Old Style" w:hAnsi="Bookman Old Style" w:cs="Arial"/>
          <w:lang w:val="es-CO"/>
        </w:rPr>
        <w:t xml:space="preserve">auditor </w:t>
      </w:r>
      <w:r w:rsidR="00DA0560" w:rsidRPr="00DA2969">
        <w:rPr>
          <w:rFonts w:ascii="Bookman Old Style" w:hAnsi="Bookman Old Style"/>
        </w:rPr>
        <w:t>HMV</w:t>
      </w:r>
      <w:r w:rsidR="00295AFE" w:rsidRPr="00DA2969">
        <w:rPr>
          <w:rFonts w:ascii="Bookman Old Style" w:hAnsi="Bookman Old Style"/>
        </w:rPr>
        <w:t xml:space="preserve"> Ingenieros</w:t>
      </w:r>
      <w:r w:rsidR="00DA0560" w:rsidRPr="007F231D">
        <w:rPr>
          <w:rFonts w:ascii="Bookman Old Style" w:hAnsi="Bookman Old Style"/>
        </w:rPr>
        <w:t xml:space="preserve">, estableció que: </w:t>
      </w:r>
    </w:p>
    <w:p w14:paraId="264ED466" w14:textId="77777777" w:rsidR="00DA0560" w:rsidRDefault="00DA0560" w:rsidP="00DA0560">
      <w:pPr>
        <w:ind w:left="0"/>
        <w:jc w:val="both"/>
        <w:rPr>
          <w:rFonts w:ascii="Bookman Old Style" w:hAnsi="Bookman Old Style"/>
        </w:rPr>
      </w:pPr>
    </w:p>
    <w:p w14:paraId="187EBDFD" w14:textId="7FE2FC15" w:rsidR="004D0678" w:rsidRPr="00B77257" w:rsidRDefault="00730D46"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Documento 3281-11-QS-RP-009:</w:t>
      </w:r>
    </w:p>
    <w:p w14:paraId="749026A6" w14:textId="77777777" w:rsidR="00730D46" w:rsidRPr="00B77257" w:rsidRDefault="00730D46" w:rsidP="00B77257">
      <w:pPr>
        <w:spacing w:after="2"/>
        <w:ind w:left="561" w:right="142"/>
        <w:jc w:val="both"/>
        <w:rPr>
          <w:rFonts w:ascii="Bookman Old Style" w:eastAsia="Arial" w:hAnsi="Bookman Old Style" w:cs="Arial"/>
          <w:i/>
          <w:sz w:val="20"/>
          <w:szCs w:val="20"/>
        </w:rPr>
      </w:pPr>
    </w:p>
    <w:p w14:paraId="7A32AC21" w14:textId="29A64DA7" w:rsidR="009E4064" w:rsidRPr="00AC71A2" w:rsidRDefault="006E7A6D"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w:t>
      </w:r>
      <w:r w:rsidR="00DD3388">
        <w:rPr>
          <w:rFonts w:ascii="Bookman Old Style" w:eastAsia="Arial" w:hAnsi="Bookman Old Style" w:cs="Arial"/>
          <w:i/>
          <w:sz w:val="20"/>
          <w:szCs w:val="20"/>
        </w:rPr>
        <w:t>.</w:t>
      </w:r>
      <w:r w:rsidRPr="00B77257">
        <w:rPr>
          <w:rFonts w:ascii="Bookman Old Style" w:eastAsia="Arial" w:hAnsi="Bookman Old Style" w:cs="Arial"/>
          <w:i/>
          <w:sz w:val="20"/>
          <w:szCs w:val="20"/>
        </w:rPr>
        <w:t>. A partir de la información aportada por el Agente, la CAR y la EAAB y del esquema topológico presentado en el Formato 2: “Topología Plantas Hidráulicas”, del Anexo1 de la Circular CREG 027 de 2019, el cual no incluye varios elementos que hacen parte del sistema que abastece el acueducto de Bogotá, se identificaron los elementos no incluidos que hacen parte de la topología de la Planta Paraíso, teniendo en cuenta además, la utilización del embalse de San Rafael en la determinación de los caudales del río Bogotá hasta Alicachín y la serie Teusacá. A continuación, se indican dichos elementos:</w:t>
      </w:r>
    </w:p>
    <w:p w14:paraId="3CFD40B3" w14:textId="77777777" w:rsidR="009E4064" w:rsidRPr="00AC71A2" w:rsidRDefault="009E4064" w:rsidP="00B77257">
      <w:pPr>
        <w:spacing w:after="2"/>
        <w:ind w:left="561" w:right="142"/>
        <w:jc w:val="both"/>
        <w:rPr>
          <w:rFonts w:ascii="Bookman Old Style" w:eastAsia="Arial" w:hAnsi="Bookman Old Style" w:cs="Arial"/>
          <w:i/>
          <w:sz w:val="20"/>
          <w:szCs w:val="20"/>
        </w:rPr>
      </w:pPr>
    </w:p>
    <w:p w14:paraId="4C2B1D5F" w14:textId="3B4500A8" w:rsidR="00C07388" w:rsidRPr="00AC71A2" w:rsidRDefault="00C07388" w:rsidP="00B77257">
      <w:pPr>
        <w:pStyle w:val="Prrafodelista"/>
        <w:numPr>
          <w:ilvl w:val="0"/>
          <w:numId w:val="22"/>
        </w:numPr>
        <w:spacing w:after="2"/>
        <w:ind w:left="993" w:right="142"/>
        <w:jc w:val="both"/>
        <w:rPr>
          <w:rFonts w:ascii="Bookman Old Style" w:eastAsia="Arial" w:hAnsi="Bookman Old Style" w:cs="Arial"/>
          <w:i/>
        </w:rPr>
      </w:pPr>
      <w:r w:rsidRPr="00B77257">
        <w:rPr>
          <w:rFonts w:ascii="Bookman Old Style" w:eastAsia="Arial" w:hAnsi="Bookman Old Style" w:cs="Arial"/>
          <w:i/>
        </w:rPr>
        <w:t>Elementos no incluidos:</w:t>
      </w:r>
    </w:p>
    <w:p w14:paraId="5E4C69C9" w14:textId="77777777" w:rsidR="00C07388" w:rsidRPr="00B77257" w:rsidRDefault="00C07388" w:rsidP="00B77257">
      <w:pPr>
        <w:pStyle w:val="Prrafodelista"/>
        <w:spacing w:after="2"/>
        <w:ind w:left="993" w:right="142"/>
        <w:jc w:val="both"/>
        <w:rPr>
          <w:rFonts w:ascii="Bookman Old Style" w:eastAsia="Arial" w:hAnsi="Bookman Old Style" w:cs="Arial"/>
          <w:i/>
        </w:rPr>
      </w:pPr>
    </w:p>
    <w:p w14:paraId="2D12A2E0" w14:textId="77777777" w:rsidR="00C07388" w:rsidRPr="00AC71A2" w:rsidRDefault="00C07388"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Filtración río Bogotá entre Achury y Espino</w:t>
      </w:r>
    </w:p>
    <w:p w14:paraId="3EFF424B" w14:textId="77777777" w:rsidR="00C07388" w:rsidRPr="00AC71A2" w:rsidRDefault="00C07388"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Darsena Tibitoc y bombeo Tibitoc</w:t>
      </w:r>
    </w:p>
    <w:p w14:paraId="2CAA5E53" w14:textId="69D5B177" w:rsidR="00C07388" w:rsidRPr="00AC71A2" w:rsidRDefault="00C07388"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Embalse San Rafael, filtración San Rafael, arco de descarga San Rafael y bombeo</w:t>
      </w:r>
      <w:r w:rsidR="00AC71A2">
        <w:rPr>
          <w:rFonts w:ascii="Bookman Old Style" w:eastAsia="Arial" w:hAnsi="Bookman Old Style" w:cs="Arial"/>
          <w:i/>
          <w:sz w:val="20"/>
          <w:szCs w:val="20"/>
        </w:rPr>
        <w:t xml:space="preserve"> </w:t>
      </w:r>
      <w:r w:rsidRPr="00AC71A2">
        <w:rPr>
          <w:rFonts w:ascii="Bookman Old Style" w:eastAsia="Arial" w:hAnsi="Bookman Old Style" w:cs="Arial"/>
          <w:i/>
          <w:sz w:val="20"/>
          <w:szCs w:val="20"/>
        </w:rPr>
        <w:t>San Rafael.</w:t>
      </w:r>
    </w:p>
    <w:p w14:paraId="06410E1E" w14:textId="663DDFD2" w:rsidR="00132BC9" w:rsidRDefault="00C07388"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Nodo río Teusacá entre San Rafael y Aposentos, bombeo Aposentos, arco de</w:t>
      </w:r>
      <w:r w:rsidR="00AC71A2">
        <w:rPr>
          <w:rFonts w:ascii="Bookman Old Style" w:eastAsia="Arial" w:hAnsi="Bookman Old Style" w:cs="Arial"/>
          <w:i/>
          <w:sz w:val="20"/>
          <w:szCs w:val="20"/>
        </w:rPr>
        <w:t xml:space="preserve"> </w:t>
      </w:r>
      <w:r w:rsidRPr="00AC71A2">
        <w:rPr>
          <w:rFonts w:ascii="Bookman Old Style" w:eastAsia="Arial" w:hAnsi="Bookman Old Style" w:cs="Arial"/>
          <w:i/>
          <w:sz w:val="20"/>
          <w:szCs w:val="20"/>
        </w:rPr>
        <w:t>descarga Aposentos – dársena y filtración Aposentos.</w:t>
      </w:r>
    </w:p>
    <w:p w14:paraId="0489FA67" w14:textId="77777777" w:rsidR="00AC71A2" w:rsidRPr="00AC71A2" w:rsidRDefault="00AC71A2" w:rsidP="00B77257">
      <w:pPr>
        <w:spacing w:after="2"/>
        <w:ind w:left="708" w:right="142"/>
        <w:jc w:val="both"/>
        <w:rPr>
          <w:rFonts w:ascii="Bookman Old Style" w:eastAsia="Arial" w:hAnsi="Bookman Old Style" w:cs="Arial"/>
          <w:i/>
          <w:sz w:val="20"/>
          <w:szCs w:val="20"/>
        </w:rPr>
      </w:pPr>
    </w:p>
    <w:p w14:paraId="248C5EC1" w14:textId="77777777" w:rsidR="00132BC9" w:rsidRPr="00B77257" w:rsidRDefault="00132BC9" w:rsidP="00B77257">
      <w:pPr>
        <w:pStyle w:val="Prrafodelista"/>
        <w:numPr>
          <w:ilvl w:val="0"/>
          <w:numId w:val="22"/>
        </w:numPr>
        <w:spacing w:after="2"/>
        <w:ind w:left="993" w:right="142"/>
        <w:jc w:val="both"/>
        <w:rPr>
          <w:rFonts w:ascii="Bookman Old Style" w:eastAsia="Arial" w:hAnsi="Bookman Old Style" w:cs="Arial"/>
          <w:i/>
        </w:rPr>
      </w:pPr>
      <w:r w:rsidRPr="00B77257">
        <w:rPr>
          <w:rFonts w:ascii="Bookman Old Style" w:eastAsia="Arial" w:hAnsi="Bookman Old Style" w:cs="Arial"/>
          <w:i/>
        </w:rPr>
        <w:t>Aportes no incluidos:</w:t>
      </w:r>
    </w:p>
    <w:p w14:paraId="35ABA3C1" w14:textId="77777777" w:rsidR="00132BC9" w:rsidRPr="00AC71A2" w:rsidRDefault="00132BC9" w:rsidP="00B77257">
      <w:pPr>
        <w:spacing w:after="2"/>
        <w:ind w:left="708" w:right="142"/>
        <w:jc w:val="both"/>
        <w:rPr>
          <w:rFonts w:ascii="Bookman Old Style" w:eastAsia="Arial" w:hAnsi="Bookman Old Style" w:cs="Arial"/>
          <w:i/>
          <w:sz w:val="20"/>
          <w:szCs w:val="20"/>
        </w:rPr>
      </w:pPr>
    </w:p>
    <w:p w14:paraId="381BD8D9" w14:textId="05C92921" w:rsidR="00132BC9" w:rsidRPr="00AC71A2" w:rsidRDefault="00132BC9"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Rio Bogotá entre Achury y Espino a filtración río Bogotá entre Achury y Espino</w:t>
      </w:r>
    </w:p>
    <w:p w14:paraId="290E8500" w14:textId="77777777" w:rsidR="00991E06" w:rsidRDefault="00132BC9"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Compuerta Espino y descarga Aposentos – dársena a dársena Tibitoc</w:t>
      </w:r>
    </w:p>
    <w:p w14:paraId="77DC7954" w14:textId="37007ED5" w:rsidR="00132BC9" w:rsidRPr="00AC71A2" w:rsidRDefault="00132BC9"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Dársena Tibitoc a bombeo Tibitoc</w:t>
      </w:r>
    </w:p>
    <w:p w14:paraId="602793A9" w14:textId="7853D85C" w:rsidR="00132BC9" w:rsidRPr="00AC71A2" w:rsidRDefault="00132BC9"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Serie Teusacá hasta San Rafael y vertimiento túnel Chuza a embalse San Rafael</w:t>
      </w:r>
    </w:p>
    <w:p w14:paraId="067AD0A1" w14:textId="6340BB66" w:rsidR="00132BC9" w:rsidRPr="00AC71A2" w:rsidRDefault="00132BC9"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Embalse San Rafael a filtración San Rafael, descarga San Rafael y bombeo San Rafael.</w:t>
      </w:r>
    </w:p>
    <w:p w14:paraId="6F7D2DAC" w14:textId="77777777" w:rsidR="004D7F6D" w:rsidRPr="00AC71A2" w:rsidRDefault="00132BC9"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 xml:space="preserve">o Serie Teusacá entre San Rafael y Aposentos, filtración San Rafael, descarga San Rafael y vertimiento San Rafael a río Teusacá entre San Rafael y Aposentos. </w:t>
      </w:r>
    </w:p>
    <w:p w14:paraId="7B27778B" w14:textId="2E70B719" w:rsidR="004D7F6D" w:rsidRPr="00AC71A2" w:rsidRDefault="004D7F6D"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Río Teusacá entre San Rafael y Aposentos a bombeo Aposentos y filtración</w:t>
      </w:r>
      <w:r w:rsidR="004533AD">
        <w:rPr>
          <w:rFonts w:ascii="Bookman Old Style" w:eastAsia="Arial" w:hAnsi="Bookman Old Style" w:cs="Arial"/>
          <w:i/>
          <w:sz w:val="20"/>
          <w:szCs w:val="20"/>
        </w:rPr>
        <w:t xml:space="preserve"> </w:t>
      </w:r>
      <w:r w:rsidRPr="00AC71A2">
        <w:rPr>
          <w:rFonts w:ascii="Bookman Old Style" w:eastAsia="Arial" w:hAnsi="Bookman Old Style" w:cs="Arial"/>
          <w:i/>
          <w:sz w:val="20"/>
          <w:szCs w:val="20"/>
        </w:rPr>
        <w:t>Aposentos.</w:t>
      </w:r>
    </w:p>
    <w:p w14:paraId="34220835" w14:textId="77777777" w:rsidR="004D7F6D" w:rsidRPr="00AC71A2" w:rsidRDefault="004D7F6D"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Bombeo Aposentos a descarga Aposentos – dársena</w:t>
      </w:r>
    </w:p>
    <w:p w14:paraId="18A1A4B6" w14:textId="77777777" w:rsidR="004D7F6D" w:rsidRPr="00AC71A2" w:rsidRDefault="004D7F6D"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Bombeo Tibitoc y Bombeo San Rafael a Sistema Acueducto Bogotá</w:t>
      </w:r>
    </w:p>
    <w:p w14:paraId="25AC1D7A" w14:textId="352D06A9" w:rsidR="00AA4A7F" w:rsidRPr="00AC71A2" w:rsidRDefault="004D7F6D" w:rsidP="007C7C99">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Vertimiento río Bogotá entre Achury y Espino, filtración río Bogotá entre Achury y Espino, vertimiento río Teusacá entre San Rafael y Aposentos, y filtración Aposentos a río Bogotá entre Espino y Alicachín.</w:t>
      </w:r>
    </w:p>
    <w:p w14:paraId="60280418" w14:textId="77777777" w:rsidR="00AA4A7F" w:rsidRPr="00AC71A2" w:rsidRDefault="00AA4A7F" w:rsidP="00B77257">
      <w:pPr>
        <w:spacing w:after="2"/>
        <w:ind w:left="708" w:right="142"/>
        <w:jc w:val="both"/>
        <w:rPr>
          <w:rFonts w:ascii="Bookman Old Style" w:eastAsia="Arial" w:hAnsi="Bookman Old Style" w:cs="Arial"/>
          <w:i/>
          <w:sz w:val="20"/>
          <w:szCs w:val="20"/>
        </w:rPr>
      </w:pPr>
    </w:p>
    <w:p w14:paraId="0601BD71" w14:textId="08B60C5E" w:rsidR="00AA4A7F" w:rsidRPr="00AC71A2" w:rsidRDefault="00AA4A7F" w:rsidP="00B77257">
      <w:pPr>
        <w:pStyle w:val="Prrafodelista"/>
        <w:numPr>
          <w:ilvl w:val="0"/>
          <w:numId w:val="22"/>
        </w:numPr>
        <w:spacing w:after="2"/>
        <w:ind w:left="993" w:right="142"/>
        <w:jc w:val="both"/>
        <w:rPr>
          <w:rFonts w:ascii="Bookman Old Style" w:eastAsia="Arial" w:hAnsi="Bookman Old Style" w:cs="Arial"/>
          <w:i/>
        </w:rPr>
      </w:pPr>
      <w:r w:rsidRPr="00AC71A2">
        <w:rPr>
          <w:rFonts w:ascii="Bookman Old Style" w:eastAsia="Arial" w:hAnsi="Bookman Old Style" w:cs="Arial"/>
          <w:i/>
        </w:rPr>
        <w:t>Descargas no incluidas:</w:t>
      </w:r>
    </w:p>
    <w:p w14:paraId="76E3E1DD" w14:textId="77777777" w:rsidR="00AA4A7F" w:rsidRPr="00AC71A2" w:rsidRDefault="00AA4A7F" w:rsidP="00B77257">
      <w:pPr>
        <w:pStyle w:val="Prrafodelista"/>
        <w:spacing w:after="2"/>
        <w:ind w:left="993" w:right="142"/>
        <w:jc w:val="both"/>
        <w:rPr>
          <w:rFonts w:ascii="Bookman Old Style" w:eastAsia="Arial" w:hAnsi="Bookman Old Style" w:cs="Arial"/>
          <w:i/>
        </w:rPr>
      </w:pPr>
    </w:p>
    <w:p w14:paraId="0BCD44A3" w14:textId="77777777"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Río Bogotá entre Achury y Espino a filtración río Bogotá entre Achury y Espino</w:t>
      </w:r>
    </w:p>
    <w:p w14:paraId="5CCED79D" w14:textId="77777777"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Compuerta Espino a dársena Tibitoc</w:t>
      </w:r>
    </w:p>
    <w:p w14:paraId="59095A95" w14:textId="63114DA2"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Filtración río Bogotá entre Achury y Espino, y filtración Aposentos a río Bogotá entre Espino y Alicachín.</w:t>
      </w:r>
    </w:p>
    <w:p w14:paraId="56E4E2F7" w14:textId="77777777"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Dársena Tibitoc a bombeo Tibitoc</w:t>
      </w:r>
    </w:p>
    <w:p w14:paraId="25E3F998" w14:textId="77777777"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Bombeo Tibitoc y bombeo San Rafael a Sistema Acueducto Bogotá</w:t>
      </w:r>
    </w:p>
    <w:p w14:paraId="14F3E38F" w14:textId="4CB75135"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Embalse San Rafael a bombeo San Rafael, filtración San Rafael y descarga San Rafael.</w:t>
      </w:r>
    </w:p>
    <w:p w14:paraId="6643E1DB" w14:textId="0A7B6782"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Filtración San Rafael y Descarga San Rafael a río Teusacá entre San Rafael y Aposentos.</w:t>
      </w:r>
    </w:p>
    <w:p w14:paraId="0A4CD96B" w14:textId="2B709E0F"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Río Teusacá entre San Rafael y Aposentos a bombeo Aposentos y filtración</w:t>
      </w:r>
      <w:r w:rsidR="004533AD">
        <w:rPr>
          <w:rFonts w:ascii="Bookman Old Style" w:eastAsia="Arial" w:hAnsi="Bookman Old Style" w:cs="Arial"/>
          <w:i/>
          <w:sz w:val="20"/>
          <w:szCs w:val="20"/>
        </w:rPr>
        <w:t xml:space="preserve"> </w:t>
      </w:r>
      <w:r w:rsidRPr="00AC71A2">
        <w:rPr>
          <w:rFonts w:ascii="Bookman Old Style" w:eastAsia="Arial" w:hAnsi="Bookman Old Style" w:cs="Arial"/>
          <w:i/>
          <w:sz w:val="20"/>
          <w:szCs w:val="20"/>
        </w:rPr>
        <w:t>Aposentos.</w:t>
      </w:r>
    </w:p>
    <w:p w14:paraId="413D9B16" w14:textId="77777777" w:rsidR="00AA4A7F"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Bombeo Aposentos a descarga Aposentos – dársena</w:t>
      </w:r>
    </w:p>
    <w:p w14:paraId="2CD6C245" w14:textId="77777777" w:rsidR="00AC71A2" w:rsidRPr="00AC71A2" w:rsidRDefault="00AA4A7F"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 xml:space="preserve">o Descarga Aposentos – dársena a dársena Tibitoc </w:t>
      </w:r>
    </w:p>
    <w:p w14:paraId="5C846306" w14:textId="77777777" w:rsidR="00AC71A2" w:rsidRPr="00AC71A2" w:rsidRDefault="00AC71A2" w:rsidP="00B77257">
      <w:pPr>
        <w:spacing w:after="2"/>
        <w:ind w:left="708" w:right="142"/>
        <w:jc w:val="both"/>
        <w:rPr>
          <w:rFonts w:ascii="Bookman Old Style" w:eastAsia="Arial" w:hAnsi="Bookman Old Style" w:cs="Arial"/>
          <w:i/>
          <w:sz w:val="20"/>
          <w:szCs w:val="20"/>
        </w:rPr>
      </w:pPr>
    </w:p>
    <w:p w14:paraId="10AC7BE3" w14:textId="2B2F6704" w:rsidR="00AC71A2" w:rsidRPr="00AC71A2" w:rsidRDefault="00AC71A2" w:rsidP="00B77257">
      <w:pPr>
        <w:pStyle w:val="Prrafodelista"/>
        <w:numPr>
          <w:ilvl w:val="0"/>
          <w:numId w:val="22"/>
        </w:numPr>
        <w:spacing w:after="2"/>
        <w:ind w:left="993" w:right="142"/>
        <w:jc w:val="both"/>
        <w:rPr>
          <w:rFonts w:ascii="Bookman Old Style" w:eastAsia="Arial" w:hAnsi="Bookman Old Style" w:cs="Arial"/>
          <w:i/>
        </w:rPr>
      </w:pPr>
      <w:r w:rsidRPr="00AC71A2">
        <w:rPr>
          <w:rFonts w:ascii="Bookman Old Style" w:eastAsia="Arial" w:hAnsi="Bookman Old Style" w:cs="Arial"/>
          <w:i/>
        </w:rPr>
        <w:t>Vertimientos no incluidos:</w:t>
      </w:r>
    </w:p>
    <w:p w14:paraId="5A8F3C61" w14:textId="77777777" w:rsidR="00AC71A2" w:rsidRPr="00AC71A2" w:rsidRDefault="00AC71A2" w:rsidP="00B77257">
      <w:pPr>
        <w:spacing w:after="2"/>
        <w:ind w:left="708" w:right="142"/>
        <w:jc w:val="both"/>
        <w:rPr>
          <w:rFonts w:ascii="Bookman Old Style" w:eastAsia="Arial" w:hAnsi="Bookman Old Style" w:cs="Arial"/>
          <w:i/>
          <w:sz w:val="20"/>
          <w:szCs w:val="20"/>
        </w:rPr>
      </w:pPr>
    </w:p>
    <w:p w14:paraId="01DD32F0" w14:textId="2B7F9849" w:rsidR="00AC71A2" w:rsidRPr="00AC71A2" w:rsidRDefault="00AC71A2"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Río Bogotá entre Achury y Espino a río Bogotá entre Espino y Alicachín. El Formato</w:t>
      </w:r>
      <w:r>
        <w:rPr>
          <w:rFonts w:ascii="Bookman Old Style" w:eastAsia="Arial" w:hAnsi="Bookman Old Style" w:cs="Arial"/>
          <w:i/>
          <w:sz w:val="20"/>
          <w:szCs w:val="20"/>
        </w:rPr>
        <w:t xml:space="preserve"> </w:t>
      </w:r>
      <w:r w:rsidRPr="00AC71A2">
        <w:rPr>
          <w:rFonts w:ascii="Bookman Old Style" w:eastAsia="Arial" w:hAnsi="Bookman Old Style" w:cs="Arial"/>
          <w:i/>
          <w:sz w:val="20"/>
          <w:szCs w:val="20"/>
        </w:rPr>
        <w:t>2: “Topología Plantas Hidráulicas”, del Anexo1 de la Circular CREG 027 de 2019, anota que el vertimiento al río Bogotá entre Espino y Alicachín es por la compuerta Espino.</w:t>
      </w:r>
    </w:p>
    <w:p w14:paraId="1DF7DBC9" w14:textId="77777777" w:rsidR="00AC71A2" w:rsidRPr="00AC71A2" w:rsidRDefault="00AC71A2"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Túnel Chuza a embalse San Rafael</w:t>
      </w:r>
    </w:p>
    <w:p w14:paraId="48B76325" w14:textId="77777777" w:rsidR="00AC71A2" w:rsidRPr="00AC71A2" w:rsidRDefault="00AC71A2"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Embalse San Rafael a río Teusacá entre San Rafael y Aposentos</w:t>
      </w:r>
    </w:p>
    <w:p w14:paraId="10C2EFD4" w14:textId="3E636AF7" w:rsidR="006E7A6D" w:rsidRPr="00B77257" w:rsidRDefault="00AC71A2" w:rsidP="004533AD">
      <w:pPr>
        <w:spacing w:after="2"/>
        <w:ind w:left="1134" w:right="283" w:hanging="141"/>
        <w:jc w:val="both"/>
        <w:rPr>
          <w:rFonts w:ascii="Bookman Old Style" w:eastAsia="Arial" w:hAnsi="Bookman Old Style" w:cs="Arial"/>
          <w:i/>
          <w:sz w:val="20"/>
          <w:szCs w:val="20"/>
        </w:rPr>
      </w:pPr>
      <w:r w:rsidRPr="00AC71A2">
        <w:rPr>
          <w:rFonts w:ascii="Bookman Old Style" w:eastAsia="Arial" w:hAnsi="Bookman Old Style" w:cs="Arial"/>
          <w:i/>
          <w:sz w:val="20"/>
          <w:szCs w:val="20"/>
        </w:rPr>
        <w:t>o Río Teusacá entre San Rafael y Aposentos a río Bogotá entre Espino y Alicachín</w:t>
      </w:r>
      <w:r w:rsidR="00287383" w:rsidRPr="00B77257">
        <w:rPr>
          <w:rFonts w:ascii="Bookman Old Style" w:eastAsia="Arial" w:hAnsi="Bookman Old Style" w:cs="Arial"/>
          <w:i/>
          <w:sz w:val="20"/>
          <w:szCs w:val="20"/>
        </w:rPr>
        <w:t>”</w:t>
      </w:r>
    </w:p>
    <w:p w14:paraId="377098C9" w14:textId="77777777" w:rsidR="00C97841" w:rsidRPr="00AC71A2" w:rsidRDefault="00C97841" w:rsidP="004533AD">
      <w:pPr>
        <w:spacing w:after="120"/>
        <w:ind w:left="561" w:right="142"/>
        <w:jc w:val="both"/>
        <w:rPr>
          <w:rFonts w:ascii="Bookman Old Style" w:eastAsia="Arial" w:hAnsi="Bookman Old Style" w:cs="Arial"/>
          <w:i/>
          <w:sz w:val="20"/>
          <w:szCs w:val="20"/>
        </w:rPr>
      </w:pPr>
    </w:p>
    <w:p w14:paraId="7B7876D7" w14:textId="057BD114" w:rsidR="00287383" w:rsidRPr="00AC71A2" w:rsidRDefault="00287383"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w:t>
      </w:r>
      <w:r w:rsidR="00DD3388">
        <w:rPr>
          <w:rFonts w:ascii="Bookman Old Style" w:eastAsia="Arial" w:hAnsi="Bookman Old Style" w:cs="Arial"/>
          <w:i/>
          <w:sz w:val="20"/>
          <w:szCs w:val="20"/>
        </w:rPr>
        <w:t xml:space="preserve">… </w:t>
      </w:r>
      <w:r w:rsidRPr="00B77257">
        <w:rPr>
          <w:rFonts w:ascii="Bookman Old Style" w:eastAsia="Arial" w:hAnsi="Bookman Old Style" w:cs="Arial"/>
          <w:i/>
          <w:sz w:val="20"/>
          <w:szCs w:val="20"/>
        </w:rPr>
        <w:t>Dando aplicación a la norma transcrita y teniendo en cuenta la información recibida y lo verificado en la auditoría, se tiene que:</w:t>
      </w:r>
    </w:p>
    <w:p w14:paraId="2805CE8B" w14:textId="77777777" w:rsidR="00C97841" w:rsidRPr="00B77257" w:rsidRDefault="00C97841" w:rsidP="00B77257">
      <w:pPr>
        <w:spacing w:after="2"/>
        <w:ind w:left="561" w:right="142"/>
        <w:jc w:val="both"/>
        <w:rPr>
          <w:rFonts w:ascii="Bookman Old Style" w:eastAsia="Arial" w:hAnsi="Bookman Old Style" w:cs="Arial"/>
          <w:i/>
          <w:sz w:val="20"/>
          <w:szCs w:val="20"/>
        </w:rPr>
      </w:pPr>
    </w:p>
    <w:p w14:paraId="7A569877" w14:textId="28934376" w:rsidR="00287383" w:rsidRPr="00B77257" w:rsidRDefault="00287383" w:rsidP="00B77257">
      <w:pPr>
        <w:pStyle w:val="Prrafodelista"/>
        <w:numPr>
          <w:ilvl w:val="0"/>
          <w:numId w:val="21"/>
        </w:numPr>
        <w:spacing w:after="2"/>
        <w:ind w:right="142"/>
        <w:jc w:val="both"/>
        <w:rPr>
          <w:rFonts w:ascii="Bookman Old Style" w:eastAsia="Arial" w:hAnsi="Bookman Old Style" w:cs="Arial"/>
          <w:i/>
        </w:rPr>
      </w:pPr>
      <w:r w:rsidRPr="00B77257">
        <w:rPr>
          <w:rFonts w:ascii="Bookman Old Style" w:eastAsia="Arial" w:hAnsi="Bookman Old Style" w:cs="Arial"/>
          <w:i/>
        </w:rPr>
        <w:t>El Formato 2: “Topología Plantas Hidráulicas”, no utiliza apropiadamente los elementos que describen la planta hidráulica Paraíso.</w:t>
      </w:r>
    </w:p>
    <w:p w14:paraId="57EA96AD" w14:textId="17AE3A3E" w:rsidR="00287383" w:rsidRPr="00B77257" w:rsidRDefault="00287383" w:rsidP="00B77257">
      <w:pPr>
        <w:pStyle w:val="Prrafodelista"/>
        <w:numPr>
          <w:ilvl w:val="0"/>
          <w:numId w:val="21"/>
        </w:numPr>
        <w:spacing w:after="2"/>
        <w:ind w:right="142"/>
        <w:jc w:val="both"/>
        <w:rPr>
          <w:rFonts w:ascii="Bookman Old Style" w:eastAsia="Arial" w:hAnsi="Bookman Old Style" w:cs="Arial"/>
          <w:i/>
        </w:rPr>
      </w:pPr>
      <w:r w:rsidRPr="00B77257">
        <w:rPr>
          <w:rFonts w:ascii="Bookman Old Style" w:eastAsia="Arial" w:hAnsi="Bookman Old Style" w:cs="Arial"/>
          <w:i/>
        </w:rPr>
        <w:t>El diagrama topológico, anexo al Formato 2, no representa adecuadamente la disposición y componentes de cada uno de los elementos integrantes de la planta hidráulica Paraíso, de acuerdo con las definiciones generales del numeral 2 del Anexo 1 del Acuerdo CNO 396 de 2007.”</w:t>
      </w:r>
    </w:p>
    <w:p w14:paraId="29DD2237" w14:textId="77777777" w:rsidR="00C97841" w:rsidRPr="00B77257" w:rsidRDefault="00C97841" w:rsidP="00B77257">
      <w:pPr>
        <w:spacing w:after="2"/>
        <w:ind w:right="142"/>
        <w:jc w:val="both"/>
        <w:rPr>
          <w:rFonts w:ascii="Bookman Old Style" w:eastAsia="Arial" w:hAnsi="Bookman Old Style" w:cs="Arial"/>
          <w:i/>
          <w:sz w:val="20"/>
          <w:szCs w:val="20"/>
        </w:rPr>
      </w:pPr>
    </w:p>
    <w:p w14:paraId="145413FC" w14:textId="77777777" w:rsidR="008F40BB" w:rsidRPr="00165FA7" w:rsidRDefault="004D0678" w:rsidP="00B77257">
      <w:pPr>
        <w:spacing w:after="2"/>
        <w:ind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w:t>
      </w:r>
      <w:r w:rsidR="008F40BB" w:rsidRPr="00165FA7">
        <w:rPr>
          <w:rFonts w:ascii="Bookman Old Style" w:eastAsia="Arial" w:hAnsi="Bookman Old Style" w:cs="Arial"/>
          <w:i/>
          <w:sz w:val="20"/>
          <w:szCs w:val="20"/>
        </w:rPr>
        <w:t xml:space="preserve">… </w:t>
      </w:r>
      <w:r w:rsidRPr="00B77257">
        <w:rPr>
          <w:rFonts w:ascii="Bookman Old Style" w:eastAsia="Arial" w:hAnsi="Bookman Old Style" w:cs="Arial"/>
          <w:i/>
          <w:sz w:val="20"/>
          <w:szCs w:val="20"/>
        </w:rPr>
        <w:t>Dados los resultados del proceso de auditoría y de la norma transcrita, se encuentra que el esquema topológico no incluye varios elementos que integran el sistema de acueducto de Bogotá y por lo tanto tampoco representa las relaciones entre dichos elementos y de éstos con los demás elementos que hacen parte de la planta de generación hidroeléctrica Paraíso.”</w:t>
      </w:r>
      <w:r w:rsidR="008F40BB" w:rsidRPr="00165FA7">
        <w:rPr>
          <w:rFonts w:ascii="Bookman Old Style" w:eastAsia="Arial" w:hAnsi="Bookman Old Style" w:cs="Arial"/>
          <w:i/>
          <w:sz w:val="20"/>
          <w:szCs w:val="20"/>
        </w:rPr>
        <w:t>.</w:t>
      </w:r>
      <w:r w:rsidRPr="00B77257">
        <w:rPr>
          <w:rFonts w:ascii="Bookman Old Style" w:eastAsia="Arial" w:hAnsi="Bookman Old Style" w:cs="Arial"/>
          <w:i/>
          <w:sz w:val="20"/>
          <w:szCs w:val="20"/>
        </w:rPr>
        <w:t xml:space="preserve"> </w:t>
      </w:r>
    </w:p>
    <w:p w14:paraId="5B38035B" w14:textId="77777777" w:rsidR="008F40BB" w:rsidRPr="00165FA7" w:rsidRDefault="008F40BB" w:rsidP="00B77257">
      <w:pPr>
        <w:spacing w:after="2"/>
        <w:ind w:right="142"/>
        <w:jc w:val="both"/>
        <w:rPr>
          <w:rFonts w:ascii="Bookman Old Style" w:eastAsia="Arial" w:hAnsi="Bookman Old Style" w:cs="Arial"/>
          <w:i/>
          <w:sz w:val="20"/>
          <w:szCs w:val="20"/>
        </w:rPr>
      </w:pPr>
    </w:p>
    <w:p w14:paraId="7D4AE138" w14:textId="23144216" w:rsidR="004D0678" w:rsidRPr="00B77257" w:rsidRDefault="004D0678" w:rsidP="00B77257">
      <w:pPr>
        <w:spacing w:after="2"/>
        <w:ind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“…De acuerdo con los resultados del proceso de auditoría, se establece que el parámetro “Topología Plantas Hidráulicas – Paraíso” PRESENTA DISCREPANCIA”</w:t>
      </w:r>
    </w:p>
    <w:p w14:paraId="6C51306C" w14:textId="77777777" w:rsidR="00287383" w:rsidRPr="00165FA7" w:rsidRDefault="00287383" w:rsidP="00B77257">
      <w:pPr>
        <w:spacing w:after="2"/>
        <w:ind w:left="561" w:right="142"/>
        <w:jc w:val="both"/>
        <w:rPr>
          <w:rFonts w:ascii="Bookman Old Style" w:eastAsia="Arial" w:hAnsi="Bookman Old Style" w:cs="Arial"/>
          <w:i/>
          <w:sz w:val="20"/>
          <w:szCs w:val="20"/>
        </w:rPr>
      </w:pPr>
    </w:p>
    <w:p w14:paraId="4C35232C" w14:textId="6BAADB46" w:rsidR="00CE0DC1" w:rsidRPr="00B77257" w:rsidRDefault="00CE0DC1"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Documento</w:t>
      </w:r>
      <w:r w:rsidR="003640CA" w:rsidRPr="00B77257">
        <w:rPr>
          <w:rFonts w:ascii="Bookman Old Style" w:eastAsia="Arial" w:hAnsi="Bookman Old Style" w:cs="Arial"/>
          <w:b/>
          <w:bCs/>
          <w:i/>
          <w:sz w:val="20"/>
          <w:szCs w:val="20"/>
        </w:rPr>
        <w:t xml:space="preserve"> 3281-07-QS-RP-004-04</w:t>
      </w:r>
      <w:r w:rsidRPr="00B77257">
        <w:rPr>
          <w:rFonts w:ascii="Bookman Old Style" w:eastAsia="Arial" w:hAnsi="Bookman Old Style" w:cs="Arial"/>
          <w:b/>
          <w:bCs/>
          <w:i/>
          <w:sz w:val="20"/>
          <w:szCs w:val="20"/>
        </w:rPr>
        <w:t>:</w:t>
      </w:r>
    </w:p>
    <w:p w14:paraId="36D5C104" w14:textId="77777777" w:rsidR="00CE0DC1" w:rsidRPr="00165FA7" w:rsidRDefault="00CE0DC1" w:rsidP="00B77257">
      <w:pPr>
        <w:spacing w:after="2"/>
        <w:ind w:left="561" w:right="142"/>
        <w:jc w:val="both"/>
        <w:rPr>
          <w:rFonts w:ascii="Bookman Old Style" w:eastAsia="Arial" w:hAnsi="Bookman Old Style" w:cs="Arial"/>
          <w:i/>
          <w:sz w:val="20"/>
          <w:szCs w:val="20"/>
        </w:rPr>
      </w:pPr>
    </w:p>
    <w:p w14:paraId="41810E29" w14:textId="38886720" w:rsidR="00F04CA1" w:rsidRPr="00165FA7" w:rsidRDefault="00F04CA1"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El estudio hidráulico suministrado (ANEXO 4), contiene la estimación de la capacidad del túnel Palacio-Ríoblanco, tanto para la geometría original como para las modificaciones realizadas en las reparaciones de 1997 y 1998. De acuerdo con este estudio, la capacidad máxima de descarga del túnel está limitada por la capacidad del tramo Ventana-Simayá, estimada en 25 m3/s para el diseño original, es decir, antes de las reparaciones”</w:t>
      </w:r>
    </w:p>
    <w:p w14:paraId="6573DBD4" w14:textId="77777777" w:rsidR="00F04CA1" w:rsidRPr="00165FA7" w:rsidRDefault="00F04CA1" w:rsidP="00B77257">
      <w:pPr>
        <w:spacing w:after="2"/>
        <w:ind w:left="561" w:right="142"/>
        <w:jc w:val="both"/>
        <w:rPr>
          <w:rFonts w:ascii="Bookman Old Style" w:eastAsia="Arial" w:hAnsi="Bookman Old Style" w:cs="Arial"/>
          <w:i/>
          <w:sz w:val="20"/>
          <w:szCs w:val="20"/>
        </w:rPr>
      </w:pPr>
    </w:p>
    <w:p w14:paraId="741DEB91" w14:textId="063BDC5A" w:rsidR="00C97841" w:rsidRPr="00165FA7" w:rsidRDefault="00374984"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w:t>
      </w:r>
      <w:r w:rsidR="006E67B4" w:rsidRPr="00165FA7">
        <w:rPr>
          <w:rFonts w:ascii="Bookman Old Style" w:eastAsia="Arial" w:hAnsi="Bookman Old Style" w:cs="Arial"/>
          <w:i/>
          <w:sz w:val="20"/>
          <w:szCs w:val="20"/>
        </w:rPr>
        <w:t>… Aunque el informe referenciado indica la operación satisfactoria del túnel Palacio-Ríoblanco y del canal Simayá durante la descarga del caudal máximo registrado, no dice nada sobre el comportamiento del resto de las estructuras que conforman el arco de descarga en cuestión (túnel del Faro, tubería de Simayá, túnel de Siberia y sifón del Teusacá).</w:t>
      </w:r>
      <w:r w:rsidRPr="00165FA7">
        <w:rPr>
          <w:rFonts w:ascii="Bookman Old Style" w:eastAsia="Arial" w:hAnsi="Bookman Old Style" w:cs="Arial"/>
          <w:i/>
          <w:sz w:val="20"/>
          <w:szCs w:val="20"/>
        </w:rPr>
        <w:t>”</w:t>
      </w:r>
    </w:p>
    <w:p w14:paraId="5B5FB79D" w14:textId="77777777" w:rsidR="006E67B4" w:rsidRPr="00165FA7" w:rsidRDefault="006E67B4" w:rsidP="00B77257">
      <w:pPr>
        <w:spacing w:after="2"/>
        <w:ind w:left="561" w:right="142"/>
        <w:jc w:val="both"/>
        <w:rPr>
          <w:rFonts w:ascii="Bookman Old Style" w:eastAsia="Arial" w:hAnsi="Bookman Old Style" w:cs="Arial"/>
          <w:i/>
          <w:sz w:val="20"/>
          <w:szCs w:val="20"/>
        </w:rPr>
      </w:pPr>
    </w:p>
    <w:p w14:paraId="46CDACF0" w14:textId="45EE8CB1" w:rsidR="006E67B4" w:rsidRPr="00165FA7" w:rsidRDefault="006E67B4"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9B31CE" w:rsidRPr="00165FA7">
        <w:rPr>
          <w:rFonts w:ascii="Bookman Old Style" w:eastAsia="Arial" w:hAnsi="Bookman Old Style" w:cs="Arial"/>
          <w:i/>
          <w:sz w:val="20"/>
          <w:szCs w:val="20"/>
        </w:rPr>
        <w:t>Tampoco se tienen elementos para concluir que sean las estructuras mencionadas en el informe (túnel Palacio-Ríoblanco y canal de Simayá), las que limitan la capacidad máxima de toda la conducción correspondiente al arco de descarga “Túnel Chuza”.</w:t>
      </w:r>
    </w:p>
    <w:p w14:paraId="6D1E0731" w14:textId="77777777" w:rsidR="009B31CE" w:rsidRPr="00165FA7" w:rsidRDefault="009B31CE" w:rsidP="00B77257">
      <w:pPr>
        <w:spacing w:after="2"/>
        <w:ind w:left="561" w:right="142"/>
        <w:jc w:val="both"/>
        <w:rPr>
          <w:rFonts w:ascii="Bookman Old Style" w:eastAsia="Arial" w:hAnsi="Bookman Old Style" w:cs="Arial"/>
          <w:i/>
          <w:sz w:val="20"/>
          <w:szCs w:val="20"/>
        </w:rPr>
      </w:pPr>
    </w:p>
    <w:p w14:paraId="3D3807B6" w14:textId="0EB7B461" w:rsidR="009B31CE" w:rsidRPr="00165FA7" w:rsidRDefault="009B31CE"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Al no contar con la información que permita validar la capacidad de las estructuras que conforman la totalidad de la conducción asociada con el arco de descarga “Túnel Chuza”, y dado que el caudal máximo referenciado se registró antes de las reparaciones del túnel Palacio-Ríoblanco, no es posible validar el arco de descarga”</w:t>
      </w:r>
    </w:p>
    <w:p w14:paraId="2192F2CD" w14:textId="77777777" w:rsidR="009B31CE" w:rsidRPr="00165FA7" w:rsidRDefault="009B31CE" w:rsidP="00B77257">
      <w:pPr>
        <w:spacing w:after="2"/>
        <w:ind w:left="561" w:right="142"/>
        <w:jc w:val="both"/>
        <w:rPr>
          <w:rFonts w:ascii="Bookman Old Style" w:eastAsia="Arial" w:hAnsi="Bookman Old Style" w:cs="Arial"/>
          <w:i/>
          <w:sz w:val="20"/>
          <w:szCs w:val="20"/>
        </w:rPr>
      </w:pPr>
    </w:p>
    <w:p w14:paraId="6D193D64" w14:textId="02740951" w:rsidR="003842CF" w:rsidRPr="00165FA7" w:rsidRDefault="003842CF"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De acuerdo con los resultados del proceso de auditoría y teniendo en cuenta que no se contó con la información suficiente para constatar el arco de descarga, se establece que el parámetro “Arcos de Descarga – Túnel Chuza” PRESENTA DISCREPANCIA”</w:t>
      </w:r>
    </w:p>
    <w:p w14:paraId="5F056E45" w14:textId="77777777" w:rsidR="003842CF" w:rsidRPr="00165FA7" w:rsidRDefault="003842CF" w:rsidP="00B77257">
      <w:pPr>
        <w:spacing w:after="2"/>
        <w:ind w:left="561" w:right="142"/>
        <w:jc w:val="both"/>
        <w:rPr>
          <w:rFonts w:ascii="Bookman Old Style" w:eastAsia="Arial" w:hAnsi="Bookman Old Style" w:cs="Arial"/>
          <w:i/>
          <w:sz w:val="20"/>
          <w:szCs w:val="20"/>
        </w:rPr>
      </w:pPr>
    </w:p>
    <w:p w14:paraId="6719164B" w14:textId="47F40226" w:rsidR="003842CF" w:rsidRPr="00B77257" w:rsidRDefault="003842CF"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 xml:space="preserve">Documento </w:t>
      </w:r>
      <w:r w:rsidR="00A440CA" w:rsidRPr="00B77257">
        <w:rPr>
          <w:rFonts w:ascii="Bookman Old Style" w:eastAsia="Arial" w:hAnsi="Bookman Old Style" w:cs="Arial"/>
          <w:b/>
          <w:bCs/>
          <w:i/>
          <w:sz w:val="20"/>
          <w:szCs w:val="20"/>
        </w:rPr>
        <w:t>3281-07-QS-RP-004-05</w:t>
      </w:r>
      <w:r w:rsidRPr="00B77257">
        <w:rPr>
          <w:rFonts w:ascii="Bookman Old Style" w:eastAsia="Arial" w:hAnsi="Bookman Old Style" w:cs="Arial"/>
          <w:b/>
          <w:bCs/>
          <w:i/>
          <w:sz w:val="20"/>
          <w:szCs w:val="20"/>
        </w:rPr>
        <w:t>:</w:t>
      </w:r>
    </w:p>
    <w:p w14:paraId="5BCA596C" w14:textId="77777777" w:rsidR="003842CF" w:rsidRPr="00B77257" w:rsidRDefault="003842CF" w:rsidP="00B77257">
      <w:pPr>
        <w:spacing w:after="2"/>
        <w:ind w:left="561" w:right="142"/>
        <w:jc w:val="both"/>
        <w:rPr>
          <w:rFonts w:ascii="Bookman Old Style" w:eastAsia="Arial" w:hAnsi="Bookman Old Style" w:cs="Arial"/>
          <w:i/>
          <w:sz w:val="20"/>
          <w:szCs w:val="20"/>
        </w:rPr>
      </w:pPr>
    </w:p>
    <w:p w14:paraId="4B93D7A7" w14:textId="2B1A8CCE" w:rsidR="00431F81" w:rsidRPr="00165FA7" w:rsidRDefault="00431F81"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Las compuertas El Espino atraviesan completamente la sección transversal del río Bogotá aguas abajo de la planta de potabilización Tibitoc y de la desembocadura del río Neusa, cumpliendo la función de contener el caudal del río Bogotá, represándolo para permitir a contraflujo la captación por gravedad en las compuertas de la dársena, incrementando el nivel del río hasta en 0,6 m, tal como se indica en la Referencia [3].”</w:t>
      </w:r>
    </w:p>
    <w:p w14:paraId="3468A211" w14:textId="77777777" w:rsidR="00431F81" w:rsidRPr="00165FA7" w:rsidRDefault="00431F81" w:rsidP="00B77257">
      <w:pPr>
        <w:spacing w:after="2"/>
        <w:ind w:left="561" w:right="142"/>
        <w:jc w:val="both"/>
        <w:rPr>
          <w:rFonts w:ascii="Bookman Old Style" w:eastAsia="Arial" w:hAnsi="Bookman Old Style" w:cs="Arial"/>
          <w:i/>
          <w:sz w:val="20"/>
          <w:szCs w:val="20"/>
        </w:rPr>
      </w:pPr>
    </w:p>
    <w:p w14:paraId="0567FA9A" w14:textId="6A07482C" w:rsidR="006E7A6D" w:rsidRPr="00B77257" w:rsidRDefault="00207041"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 El sistema de captación de la planta Tibitoc consiste en tres bocatomas laterales con rejillas y box culvert que conducen el agua cruda a la dársena de presedimentación. Las bocatomas más antiguas se ubican hacia el norte (captación bocatoma norte y captación bocatoma norte nueva) y la de construcción más reciente se encuentra más hacia el sur (captación bocatoma sur), tal como se aprecia en la Figura 2. Las tres bocatomas están ubicadas en la dársena y tienen una capacidad media de 6 m3/s. Cada bocatoma cuenta con tres compuertas (ver Referencia [3])."</w:t>
      </w:r>
    </w:p>
    <w:p w14:paraId="26E20E2A" w14:textId="77777777" w:rsidR="00A440CA" w:rsidRPr="00B77257" w:rsidRDefault="00A440CA" w:rsidP="00B77257">
      <w:pPr>
        <w:spacing w:after="2"/>
        <w:ind w:left="561" w:right="142"/>
        <w:jc w:val="both"/>
        <w:rPr>
          <w:rFonts w:ascii="Bookman Old Style" w:eastAsia="Arial" w:hAnsi="Bookman Old Style" w:cs="Arial"/>
          <w:i/>
          <w:sz w:val="20"/>
          <w:szCs w:val="20"/>
        </w:rPr>
      </w:pPr>
    </w:p>
    <w:p w14:paraId="1F20392E" w14:textId="03D917FC" w:rsidR="00431F81" w:rsidRPr="00165FA7" w:rsidRDefault="00431F81"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 xml:space="preserve">“… </w:t>
      </w:r>
      <w:r w:rsidR="008D4754" w:rsidRPr="00B77257">
        <w:rPr>
          <w:rFonts w:ascii="Bookman Old Style" w:eastAsia="Arial" w:hAnsi="Bookman Old Style" w:cs="Arial"/>
          <w:i/>
          <w:sz w:val="20"/>
          <w:szCs w:val="20"/>
        </w:rPr>
        <w:t>Las compuertas de El Espino controlan los niveles en el río Bogotá y mediante su operación permiten el ingreso del río Neusa a la planta de Tibitoc utilizando el cauce del río Bogotá en contraflujo hacia la Bocatoma Norte 2.</w:t>
      </w:r>
      <w:r w:rsidRPr="00B77257">
        <w:rPr>
          <w:rFonts w:ascii="Bookman Old Style" w:eastAsia="Arial" w:hAnsi="Bookman Old Style" w:cs="Arial"/>
          <w:i/>
          <w:sz w:val="20"/>
          <w:szCs w:val="20"/>
        </w:rPr>
        <w:t>”</w:t>
      </w:r>
    </w:p>
    <w:p w14:paraId="1AD28791" w14:textId="77777777" w:rsidR="00414611" w:rsidRPr="00165FA7" w:rsidRDefault="00414611" w:rsidP="00B77257">
      <w:pPr>
        <w:spacing w:after="2"/>
        <w:ind w:left="561" w:right="142"/>
        <w:jc w:val="both"/>
        <w:rPr>
          <w:rFonts w:ascii="Bookman Old Style" w:eastAsia="Arial" w:hAnsi="Bookman Old Style" w:cs="Arial"/>
          <w:i/>
          <w:sz w:val="20"/>
          <w:szCs w:val="20"/>
        </w:rPr>
      </w:pPr>
    </w:p>
    <w:p w14:paraId="7626E94E" w14:textId="47153AFB" w:rsidR="00414611" w:rsidRPr="00165FA7" w:rsidRDefault="00414611"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Adicional a la falta de soporte, según la información obtenida de la comunicación EMGESA 3382527 del 24 de junio de 2020 y del documento correspondiente a la Referencia [3], Anexo a dicha comunicación, la captación de agua del río Bogotá al Sistema Acueducto Bogotá se lleva a cabo mediante tres bocatomas ubicadas en la dársena, cada una de ellas con una capacidad media de 6 m3/s, lo que indica que la capacidad total de la captación es de 18 m3/s”</w:t>
      </w:r>
    </w:p>
    <w:p w14:paraId="6FD598DC" w14:textId="77777777" w:rsidR="00414611" w:rsidRPr="00165FA7" w:rsidRDefault="00414611" w:rsidP="00B77257">
      <w:pPr>
        <w:spacing w:after="2"/>
        <w:ind w:left="561" w:right="142"/>
        <w:jc w:val="both"/>
        <w:rPr>
          <w:rFonts w:ascii="Bookman Old Style" w:eastAsia="Arial" w:hAnsi="Bookman Old Style" w:cs="Arial"/>
          <w:i/>
          <w:sz w:val="20"/>
          <w:szCs w:val="20"/>
        </w:rPr>
      </w:pPr>
    </w:p>
    <w:p w14:paraId="4CC64925" w14:textId="6953F2FF" w:rsidR="00414611" w:rsidRPr="00165FA7" w:rsidRDefault="00414611"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8F40BB" w:rsidRPr="00165FA7">
        <w:rPr>
          <w:rFonts w:ascii="Bookman Old Style" w:eastAsia="Arial" w:hAnsi="Bookman Old Style" w:cs="Arial"/>
          <w:i/>
          <w:sz w:val="20"/>
          <w:szCs w:val="20"/>
        </w:rPr>
        <w:t>Por su parte, al efectuar el proceso de auditoria no se aportó la información que permita validar el valor declarado de 80 m3/s, como lo señala la norma transcrita e incluso el valor reportado en los documentos de 18 m3/s, no sólo carece de los documentos requeridos para su acreditación, sino que también es inferior al valor declarado de 80 m3/s”</w:t>
      </w:r>
    </w:p>
    <w:p w14:paraId="549C2487" w14:textId="77777777" w:rsidR="008F40BB" w:rsidRPr="00165FA7" w:rsidRDefault="008F40BB" w:rsidP="00B77257">
      <w:pPr>
        <w:spacing w:after="2"/>
        <w:ind w:left="561" w:right="142"/>
        <w:jc w:val="both"/>
        <w:rPr>
          <w:rFonts w:ascii="Bookman Old Style" w:eastAsia="Arial" w:hAnsi="Bookman Old Style" w:cs="Arial"/>
          <w:i/>
          <w:sz w:val="20"/>
          <w:szCs w:val="20"/>
        </w:rPr>
      </w:pPr>
    </w:p>
    <w:p w14:paraId="3BA06A0B" w14:textId="5CF55B76" w:rsidR="008F40BB" w:rsidRPr="00B77257" w:rsidRDefault="008F40BB"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De acuerdo con los resultados del proceso de auditoría se establece que el parámetro “Arcos de Descarga – Compuerta Espino” PRESENTA DISCREPANCIA”</w:t>
      </w:r>
    </w:p>
    <w:p w14:paraId="203C880B" w14:textId="77777777" w:rsidR="00207041" w:rsidRPr="00B77257" w:rsidRDefault="00207041" w:rsidP="00B77257">
      <w:pPr>
        <w:spacing w:after="2"/>
        <w:ind w:left="561" w:right="142"/>
        <w:jc w:val="both"/>
        <w:rPr>
          <w:rFonts w:ascii="Bookman Old Style" w:eastAsia="Arial" w:hAnsi="Bookman Old Style" w:cs="Arial"/>
          <w:i/>
          <w:sz w:val="20"/>
          <w:szCs w:val="20"/>
        </w:rPr>
      </w:pPr>
    </w:p>
    <w:p w14:paraId="71BE0EE9" w14:textId="11877E46" w:rsidR="00B109EA" w:rsidRPr="00B77257" w:rsidRDefault="00B109EA"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Documento</w:t>
      </w:r>
      <w:r w:rsidR="00E05AF3" w:rsidRPr="00B77257">
        <w:rPr>
          <w:rFonts w:ascii="Bookman Old Style" w:eastAsia="Arial" w:hAnsi="Bookman Old Style" w:cs="Arial"/>
          <w:b/>
          <w:bCs/>
          <w:i/>
          <w:sz w:val="20"/>
          <w:szCs w:val="20"/>
        </w:rPr>
        <w:t xml:space="preserve"> </w:t>
      </w:r>
      <w:r w:rsidR="0072497B" w:rsidRPr="00B77257">
        <w:rPr>
          <w:rFonts w:ascii="Bookman Old Style" w:eastAsia="Arial" w:hAnsi="Bookman Old Style" w:cs="Arial"/>
          <w:b/>
          <w:bCs/>
          <w:i/>
          <w:sz w:val="20"/>
          <w:szCs w:val="20"/>
        </w:rPr>
        <w:t>3281-07-QS-RP-004-06</w:t>
      </w:r>
      <w:r w:rsidRPr="00B77257">
        <w:rPr>
          <w:rFonts w:ascii="Bookman Old Style" w:eastAsia="Arial" w:hAnsi="Bookman Old Style" w:cs="Arial"/>
          <w:b/>
          <w:bCs/>
          <w:i/>
          <w:sz w:val="20"/>
          <w:szCs w:val="20"/>
        </w:rPr>
        <w:t>:</w:t>
      </w:r>
    </w:p>
    <w:p w14:paraId="20FDBD51" w14:textId="77777777" w:rsidR="00A440CA" w:rsidRPr="00B77257" w:rsidRDefault="00A440CA" w:rsidP="00B77257">
      <w:pPr>
        <w:spacing w:after="2"/>
        <w:ind w:left="561" w:right="142"/>
        <w:jc w:val="both"/>
        <w:rPr>
          <w:rFonts w:ascii="Bookman Old Style" w:eastAsia="Arial" w:hAnsi="Bookman Old Style" w:cs="Arial"/>
          <w:i/>
          <w:sz w:val="20"/>
          <w:szCs w:val="20"/>
        </w:rPr>
      </w:pPr>
    </w:p>
    <w:p w14:paraId="0E67B185" w14:textId="45CEE66D" w:rsidR="00B109EA" w:rsidRPr="00B77257" w:rsidRDefault="00055183"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 A continuación, se presenta la revisión de la capacidad máxima del arco de descarga Sistema de Acueducto Bogotá, asociado con el suministro de la mayor parte del agua potable para el abastecimiento de la ciudad de Bogotá y algunos de sus municipios aledaños. Este sistema está compuesto por tres elementos principales, de acuerdo con la magnitud de su capacidad máxima individual: túnel Chuza, bombeo San Rafael y bombeo Tibitoc.”</w:t>
      </w:r>
    </w:p>
    <w:p w14:paraId="129CADD1" w14:textId="77777777" w:rsidR="00055183" w:rsidRPr="00B77257" w:rsidRDefault="00055183" w:rsidP="00B77257">
      <w:pPr>
        <w:spacing w:after="2"/>
        <w:ind w:left="561" w:right="142"/>
        <w:jc w:val="both"/>
        <w:rPr>
          <w:rFonts w:ascii="Bookman Old Style" w:eastAsia="Arial" w:hAnsi="Bookman Old Style" w:cs="Arial"/>
          <w:i/>
          <w:sz w:val="20"/>
          <w:szCs w:val="20"/>
        </w:rPr>
      </w:pPr>
    </w:p>
    <w:p w14:paraId="063802C2" w14:textId="7A1DFC53" w:rsidR="00055183" w:rsidRPr="00B77257" w:rsidRDefault="00055183"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w:t>
      </w:r>
      <w:r w:rsidR="00530CD0" w:rsidRPr="00B77257">
        <w:rPr>
          <w:rFonts w:ascii="Bookman Old Style" w:eastAsia="Arial" w:hAnsi="Bookman Old Style" w:cs="Arial"/>
          <w:i/>
          <w:sz w:val="20"/>
          <w:szCs w:val="20"/>
        </w:rPr>
        <w:t>… Dando aplicación a la norma transcrita y de acuerdo con la información recibida, no fue posible realizar el cálculo de este parámetro dadas las siguientes consideraciones:</w:t>
      </w:r>
      <w:r w:rsidRPr="00B77257">
        <w:rPr>
          <w:rFonts w:ascii="Bookman Old Style" w:eastAsia="Arial" w:hAnsi="Bookman Old Style" w:cs="Arial"/>
          <w:i/>
          <w:sz w:val="20"/>
          <w:szCs w:val="20"/>
        </w:rPr>
        <w:t>”</w:t>
      </w:r>
    </w:p>
    <w:p w14:paraId="5EC3ED6A" w14:textId="77777777" w:rsidR="00530CD0" w:rsidRPr="00B77257" w:rsidRDefault="00530CD0" w:rsidP="00B77257">
      <w:pPr>
        <w:spacing w:after="2"/>
        <w:ind w:left="561" w:right="142"/>
        <w:jc w:val="both"/>
        <w:rPr>
          <w:rFonts w:ascii="Bookman Old Style" w:eastAsia="Arial" w:hAnsi="Bookman Old Style" w:cs="Arial"/>
          <w:i/>
          <w:sz w:val="20"/>
          <w:szCs w:val="20"/>
        </w:rPr>
      </w:pPr>
    </w:p>
    <w:p w14:paraId="7ADD9A80" w14:textId="297D2C71" w:rsidR="00530CD0" w:rsidRPr="00B77257" w:rsidRDefault="00530CD0"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 xml:space="preserve">“… </w:t>
      </w:r>
      <w:r w:rsidR="000666CD" w:rsidRPr="00B77257">
        <w:rPr>
          <w:rFonts w:ascii="Bookman Old Style" w:eastAsia="Arial" w:hAnsi="Bookman Old Style" w:cs="Arial"/>
          <w:i/>
          <w:sz w:val="20"/>
          <w:szCs w:val="20"/>
        </w:rPr>
        <w:t>No se contó con información suficiente sobre la conducción denominada “Túnel Chuza</w:t>
      </w:r>
      <w:r w:rsidRPr="00B77257">
        <w:rPr>
          <w:rFonts w:ascii="Bookman Old Style" w:eastAsia="Arial" w:hAnsi="Bookman Old Style" w:cs="Arial"/>
          <w:i/>
          <w:sz w:val="20"/>
          <w:szCs w:val="20"/>
        </w:rPr>
        <w:t>”</w:t>
      </w:r>
    </w:p>
    <w:p w14:paraId="1DD776CC" w14:textId="77777777" w:rsidR="000666CD" w:rsidRPr="00B77257" w:rsidRDefault="000666CD" w:rsidP="00B77257">
      <w:pPr>
        <w:spacing w:after="2"/>
        <w:ind w:left="561" w:right="142"/>
        <w:jc w:val="both"/>
        <w:rPr>
          <w:rFonts w:ascii="Bookman Old Style" w:eastAsia="Arial" w:hAnsi="Bookman Old Style" w:cs="Arial"/>
          <w:i/>
          <w:sz w:val="20"/>
          <w:szCs w:val="20"/>
        </w:rPr>
      </w:pPr>
    </w:p>
    <w:p w14:paraId="364C668E" w14:textId="2941A1B1" w:rsidR="000666CD" w:rsidRPr="00B77257" w:rsidRDefault="000666CD"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 No se contó con la información necesaria para la validación de la máxima capacidad del sistema de bombeo de San Rafael y de Tibitoc, que corresponde al informe de diseño de la estación de bombeo o a la información contenida en las placas de las bombas”</w:t>
      </w:r>
    </w:p>
    <w:p w14:paraId="4684B262" w14:textId="77777777" w:rsidR="000666CD" w:rsidRPr="00B77257" w:rsidRDefault="000666CD" w:rsidP="00B77257">
      <w:pPr>
        <w:spacing w:after="2"/>
        <w:ind w:left="561" w:right="142"/>
        <w:jc w:val="both"/>
        <w:rPr>
          <w:rFonts w:ascii="Bookman Old Style" w:eastAsia="Arial" w:hAnsi="Bookman Old Style" w:cs="Arial"/>
          <w:i/>
          <w:sz w:val="20"/>
          <w:szCs w:val="20"/>
        </w:rPr>
      </w:pPr>
    </w:p>
    <w:p w14:paraId="6CAF9708" w14:textId="7AE8A757" w:rsidR="000666CD" w:rsidRPr="00165FA7" w:rsidRDefault="000666CD" w:rsidP="00B77257">
      <w:pPr>
        <w:spacing w:after="2"/>
        <w:ind w:left="561" w:right="142"/>
        <w:jc w:val="both"/>
        <w:rPr>
          <w:rFonts w:ascii="Bookman Old Style" w:eastAsia="Arial" w:hAnsi="Bookman Old Style" w:cs="Arial"/>
          <w:i/>
          <w:sz w:val="20"/>
          <w:szCs w:val="20"/>
        </w:rPr>
      </w:pPr>
      <w:r w:rsidRPr="00B77257">
        <w:rPr>
          <w:rFonts w:ascii="Bookman Old Style" w:eastAsia="Arial" w:hAnsi="Bookman Old Style" w:cs="Arial"/>
          <w:i/>
          <w:sz w:val="20"/>
          <w:szCs w:val="20"/>
        </w:rPr>
        <w:t xml:space="preserve">“… </w:t>
      </w:r>
      <w:r w:rsidR="00A8539D" w:rsidRPr="00B77257">
        <w:rPr>
          <w:rFonts w:ascii="Bookman Old Style" w:eastAsia="Arial" w:hAnsi="Bookman Old Style" w:cs="Arial"/>
          <w:i/>
          <w:sz w:val="20"/>
          <w:szCs w:val="20"/>
        </w:rPr>
        <w:t>No se contó con la información necesaria para la validación de la máxima capacidad de las plantas de tratamiento El Dorado, Yomasa, Vitelma y La Laguna, como lo son la certificación del diseñador, los correspondientes estudios hidráulicos o la información contenida en las placas de las bombas, según aplique”</w:t>
      </w:r>
    </w:p>
    <w:p w14:paraId="38DA90E4" w14:textId="77777777" w:rsidR="00C75C73" w:rsidRPr="00165FA7" w:rsidRDefault="00C75C73" w:rsidP="00B77257">
      <w:pPr>
        <w:spacing w:after="2"/>
        <w:ind w:left="561" w:right="142"/>
        <w:jc w:val="both"/>
        <w:rPr>
          <w:rFonts w:ascii="Bookman Old Style" w:eastAsia="Arial" w:hAnsi="Bookman Old Style" w:cs="Arial"/>
          <w:i/>
          <w:sz w:val="20"/>
          <w:szCs w:val="20"/>
        </w:rPr>
      </w:pPr>
    </w:p>
    <w:p w14:paraId="3096ADF6" w14:textId="1091C058" w:rsidR="00C75C73" w:rsidRPr="00165FA7" w:rsidRDefault="00C75C73"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De acuerdo con los resultados del proceso de auditoría y teniendo en cuenta que no se contó con la información suficiente para calcular el arco de descarga, se establece que el parámetro “Arcos de Descarga – Sistema Acueducto Bogotá (San Rafael-Sapo-Tibitoc)” PRESENTA DISCREPANCIA”</w:t>
      </w:r>
    </w:p>
    <w:p w14:paraId="05842300" w14:textId="77777777" w:rsidR="00C75C73" w:rsidRPr="00165FA7" w:rsidRDefault="00C75C73" w:rsidP="00B77257">
      <w:pPr>
        <w:spacing w:after="2"/>
        <w:ind w:left="561" w:right="142"/>
        <w:jc w:val="both"/>
        <w:rPr>
          <w:rFonts w:ascii="Bookman Old Style" w:eastAsia="Arial" w:hAnsi="Bookman Old Style" w:cs="Arial"/>
          <w:i/>
          <w:sz w:val="20"/>
          <w:szCs w:val="20"/>
        </w:rPr>
      </w:pPr>
    </w:p>
    <w:p w14:paraId="4E5267CB" w14:textId="726565C9" w:rsidR="00C75C73" w:rsidRPr="00B77257" w:rsidRDefault="00C75C73"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 xml:space="preserve">Documento </w:t>
      </w:r>
      <w:r w:rsidR="00975D8C" w:rsidRPr="00B77257">
        <w:rPr>
          <w:rFonts w:ascii="Bookman Old Style" w:eastAsia="Arial" w:hAnsi="Bookman Old Style" w:cs="Arial"/>
          <w:b/>
          <w:bCs/>
          <w:i/>
          <w:sz w:val="20"/>
          <w:szCs w:val="20"/>
        </w:rPr>
        <w:t>3281-15-QS-RP-033</w:t>
      </w:r>
      <w:r w:rsidRPr="00B77257">
        <w:rPr>
          <w:rFonts w:ascii="Bookman Old Style" w:eastAsia="Arial" w:hAnsi="Bookman Old Style" w:cs="Arial"/>
          <w:b/>
          <w:bCs/>
          <w:i/>
          <w:sz w:val="20"/>
          <w:szCs w:val="20"/>
        </w:rPr>
        <w:t>:</w:t>
      </w:r>
    </w:p>
    <w:p w14:paraId="7495ED96" w14:textId="77777777" w:rsidR="00975D8C" w:rsidRPr="00165FA7" w:rsidRDefault="00975D8C" w:rsidP="00B77257">
      <w:pPr>
        <w:spacing w:after="2"/>
        <w:ind w:left="561" w:right="142"/>
        <w:jc w:val="both"/>
        <w:rPr>
          <w:rFonts w:ascii="Bookman Old Style" w:eastAsia="Arial" w:hAnsi="Bookman Old Style" w:cs="Arial"/>
          <w:i/>
          <w:sz w:val="20"/>
          <w:szCs w:val="20"/>
        </w:rPr>
      </w:pPr>
    </w:p>
    <w:p w14:paraId="0EE89C32" w14:textId="77777777" w:rsidR="003B1D63" w:rsidRPr="00165FA7" w:rsidRDefault="00975D8C"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3B1D63" w:rsidRPr="00165FA7">
        <w:rPr>
          <w:rFonts w:ascii="Bookman Old Style" w:eastAsia="Arial" w:hAnsi="Bookman Old Style" w:cs="Arial"/>
          <w:i/>
          <w:sz w:val="20"/>
          <w:szCs w:val="20"/>
        </w:rPr>
        <w:t>Se realiza la revisión de la serie histórica de caudales medios mensuales Baraya; dicha revisión se llevó a cabo tomando como referencia la metodología indicada en el acta del SH donde fue presentado el procedimiento de cálculo de la serie (numeral 3.1.2), y con base en la información de soporte suministrada por el Agente (numeral 3.1.3 y numeral 3.1.4).</w:t>
      </w:r>
    </w:p>
    <w:p w14:paraId="0FA1B9DA" w14:textId="77777777" w:rsidR="003B1D63" w:rsidRPr="00165FA7" w:rsidRDefault="003B1D63" w:rsidP="00B77257">
      <w:pPr>
        <w:spacing w:after="2"/>
        <w:ind w:left="561" w:right="142"/>
        <w:jc w:val="both"/>
        <w:rPr>
          <w:rFonts w:ascii="Bookman Old Style" w:eastAsia="Arial" w:hAnsi="Bookman Old Style" w:cs="Arial"/>
          <w:i/>
          <w:sz w:val="20"/>
          <w:szCs w:val="20"/>
        </w:rPr>
      </w:pPr>
    </w:p>
    <w:p w14:paraId="0A87D048" w14:textId="3A74BC28" w:rsidR="00975D8C" w:rsidRPr="00165FA7" w:rsidRDefault="003B1D63"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Una vez revisada y analizada la información, se calcularon los caudales medios mensuales con el fin de validar los valores declarados por el Agente”</w:t>
      </w:r>
    </w:p>
    <w:p w14:paraId="5309857B" w14:textId="77777777" w:rsidR="003B1D63" w:rsidRPr="00165FA7" w:rsidRDefault="003B1D63" w:rsidP="00B77257">
      <w:pPr>
        <w:spacing w:after="2"/>
        <w:ind w:left="561" w:right="142"/>
        <w:jc w:val="both"/>
        <w:rPr>
          <w:rFonts w:ascii="Bookman Old Style" w:eastAsia="Arial" w:hAnsi="Bookman Old Style" w:cs="Arial"/>
          <w:i/>
          <w:sz w:val="20"/>
          <w:szCs w:val="20"/>
        </w:rPr>
      </w:pPr>
    </w:p>
    <w:p w14:paraId="7BA60F1F" w14:textId="74747629" w:rsidR="003B1D63" w:rsidRPr="00165FA7" w:rsidRDefault="003B1D63"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7358A1" w:rsidRPr="00165FA7">
        <w:rPr>
          <w:rFonts w:ascii="Bookman Old Style" w:eastAsia="Arial" w:hAnsi="Bookman Old Style" w:cs="Arial"/>
          <w:i/>
          <w:sz w:val="20"/>
          <w:szCs w:val="20"/>
        </w:rPr>
        <w:t>En la Tabla 3 se presentan las diferencias encontradas entre la serie declarada por el Agente y la serie estimada por la auditoría (ANEXO 9). Las diferencias positivas corresponden a los casos en que el valor declarado es superior al calculado por la auditoría (discrepancias – ver Capítulo 4)”</w:t>
      </w:r>
    </w:p>
    <w:p w14:paraId="663D2E61" w14:textId="77777777" w:rsidR="007358A1" w:rsidRPr="00165FA7" w:rsidRDefault="007358A1" w:rsidP="00B77257">
      <w:pPr>
        <w:spacing w:after="2"/>
        <w:ind w:left="561" w:right="142"/>
        <w:jc w:val="both"/>
        <w:rPr>
          <w:rFonts w:ascii="Bookman Old Style" w:eastAsia="Arial" w:hAnsi="Bookman Old Style" w:cs="Arial"/>
          <w:i/>
          <w:sz w:val="20"/>
          <w:szCs w:val="20"/>
        </w:rPr>
      </w:pPr>
    </w:p>
    <w:p w14:paraId="7A3D7F08" w14:textId="77777777" w:rsidR="00474C10" w:rsidRDefault="007358A1"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9A698B" w:rsidRPr="00165FA7">
        <w:rPr>
          <w:rFonts w:ascii="Bookman Old Style" w:eastAsia="Arial" w:hAnsi="Bookman Old Style" w:cs="Arial"/>
          <w:i/>
          <w:sz w:val="20"/>
          <w:szCs w:val="20"/>
        </w:rPr>
        <w:t xml:space="preserve">En consecuencia de lo anterior, y realizada nuevamente la revisión con la información remitida por el Agente el 13 de julio de 2020 (numeral 3.1.4), el parámetro mantiene su condición de discrepancia, teniendo en cuenta que se continúan presentando valores declarados superiores a los calculados en la presente auditoría (Tabla 3)”. </w:t>
      </w:r>
    </w:p>
    <w:p w14:paraId="01945491" w14:textId="77777777" w:rsidR="00474C10" w:rsidRDefault="00474C10" w:rsidP="00B77257">
      <w:pPr>
        <w:spacing w:after="2"/>
        <w:ind w:left="561" w:right="142"/>
        <w:jc w:val="both"/>
        <w:rPr>
          <w:rFonts w:ascii="Bookman Old Style" w:eastAsia="Arial" w:hAnsi="Bookman Old Style" w:cs="Arial"/>
          <w:i/>
          <w:sz w:val="20"/>
          <w:szCs w:val="20"/>
        </w:rPr>
      </w:pPr>
    </w:p>
    <w:p w14:paraId="62720C86" w14:textId="5CA6AEFF" w:rsidR="007358A1" w:rsidRPr="00165FA7" w:rsidRDefault="009A698B"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De acuerdo con los resultados del proceso de auditoría, la serie Baraya PRESENTA DISCREPANCIA”. </w:t>
      </w:r>
    </w:p>
    <w:p w14:paraId="1E2F8A70" w14:textId="77777777" w:rsidR="009A698B" w:rsidRPr="00165FA7" w:rsidRDefault="009A698B" w:rsidP="00B77257">
      <w:pPr>
        <w:spacing w:after="2"/>
        <w:ind w:left="561" w:right="142"/>
        <w:jc w:val="both"/>
        <w:rPr>
          <w:rFonts w:ascii="Bookman Old Style" w:eastAsia="Arial" w:hAnsi="Bookman Old Style" w:cs="Arial"/>
          <w:i/>
          <w:sz w:val="20"/>
          <w:szCs w:val="20"/>
        </w:rPr>
      </w:pPr>
    </w:p>
    <w:p w14:paraId="0F72A2F5" w14:textId="021CADA9" w:rsidR="009A698B" w:rsidRPr="00B77257" w:rsidRDefault="009A698B"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 xml:space="preserve">Documento </w:t>
      </w:r>
      <w:r w:rsidR="003C252E" w:rsidRPr="00B77257">
        <w:rPr>
          <w:rFonts w:ascii="Bookman Old Style" w:eastAsia="Arial" w:hAnsi="Bookman Old Style" w:cs="Arial"/>
          <w:b/>
          <w:bCs/>
          <w:i/>
          <w:sz w:val="20"/>
          <w:szCs w:val="20"/>
        </w:rPr>
        <w:t>3281-15-QS-RP-036</w:t>
      </w:r>
      <w:r w:rsidRPr="00B77257">
        <w:rPr>
          <w:rFonts w:ascii="Bookman Old Style" w:eastAsia="Arial" w:hAnsi="Bookman Old Style" w:cs="Arial"/>
          <w:b/>
          <w:bCs/>
          <w:i/>
          <w:sz w:val="20"/>
          <w:szCs w:val="20"/>
        </w:rPr>
        <w:t>:</w:t>
      </w:r>
    </w:p>
    <w:p w14:paraId="4C114F5D" w14:textId="77777777" w:rsidR="003C252E" w:rsidRPr="00165FA7" w:rsidRDefault="003C252E" w:rsidP="00B77257">
      <w:pPr>
        <w:spacing w:after="2"/>
        <w:ind w:left="561" w:right="142"/>
        <w:jc w:val="both"/>
        <w:rPr>
          <w:rFonts w:ascii="Bookman Old Style" w:eastAsia="Arial" w:hAnsi="Bookman Old Style" w:cs="Arial"/>
          <w:i/>
          <w:sz w:val="20"/>
          <w:szCs w:val="20"/>
        </w:rPr>
      </w:pPr>
    </w:p>
    <w:p w14:paraId="554A6F32" w14:textId="77777777" w:rsidR="001422B9" w:rsidRPr="00165FA7" w:rsidRDefault="003C252E"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1422B9" w:rsidRPr="00165FA7">
        <w:rPr>
          <w:rFonts w:ascii="Bookman Old Style" w:eastAsia="Arial" w:hAnsi="Bookman Old Style" w:cs="Arial"/>
          <w:i/>
          <w:sz w:val="20"/>
          <w:szCs w:val="20"/>
        </w:rPr>
        <w:t>Se realiza la revisión de la serie histórica de caudales medios mensuales Chuza; dicha revisión se llevó a cabo tomando como referencia la metodología indicada en las actas del SH&amp;PH donde fue presentado el procedimiento de cálculo de la serie (numeral 3.1.2), y con base en la información de soporte suministrada por el Agente (numeral 3.1.3 y numeral 3.1.4).</w:t>
      </w:r>
    </w:p>
    <w:p w14:paraId="6784E99C" w14:textId="77777777" w:rsidR="001422B9" w:rsidRPr="00165FA7" w:rsidRDefault="001422B9" w:rsidP="00B77257">
      <w:pPr>
        <w:spacing w:after="2"/>
        <w:ind w:left="561" w:right="142"/>
        <w:jc w:val="both"/>
        <w:rPr>
          <w:rFonts w:ascii="Bookman Old Style" w:eastAsia="Arial" w:hAnsi="Bookman Old Style" w:cs="Arial"/>
          <w:i/>
          <w:sz w:val="20"/>
          <w:szCs w:val="20"/>
        </w:rPr>
      </w:pPr>
    </w:p>
    <w:p w14:paraId="1708151D" w14:textId="47B8CCC7" w:rsidR="003C252E" w:rsidRPr="00165FA7" w:rsidRDefault="001422B9"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Una vez revisada y analizada la información, se calcularon los caudales medios mensuales con el fin de validar los valores declarados por el Agente.”</w:t>
      </w:r>
    </w:p>
    <w:p w14:paraId="643D66CF" w14:textId="77777777" w:rsidR="001422B9" w:rsidRPr="00165FA7" w:rsidRDefault="001422B9" w:rsidP="00B77257">
      <w:pPr>
        <w:spacing w:after="2"/>
        <w:ind w:left="561" w:right="142"/>
        <w:jc w:val="both"/>
        <w:rPr>
          <w:rFonts w:ascii="Bookman Old Style" w:eastAsia="Arial" w:hAnsi="Bookman Old Style" w:cs="Arial"/>
          <w:i/>
          <w:sz w:val="20"/>
          <w:szCs w:val="20"/>
        </w:rPr>
      </w:pPr>
    </w:p>
    <w:p w14:paraId="182868E4" w14:textId="7B69775F" w:rsidR="001422B9" w:rsidRPr="00165FA7" w:rsidRDefault="001422B9"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En la Tabla 3 se presentan las diferencias encontradas entre la serie declarada por el Agente y la serie estimada por la auditoría (ANEXO 9). Las diferencias positivas corresponden a los casos en que el valor declarado es superior al calculado por la auditoría (discrepancias – ver Capítulo 4).”</w:t>
      </w:r>
    </w:p>
    <w:p w14:paraId="0E48ACD1" w14:textId="77777777" w:rsidR="001422B9" w:rsidRPr="00165FA7" w:rsidRDefault="001422B9" w:rsidP="00B77257">
      <w:pPr>
        <w:spacing w:after="2"/>
        <w:ind w:left="561" w:right="142"/>
        <w:jc w:val="both"/>
        <w:rPr>
          <w:rFonts w:ascii="Bookman Old Style" w:eastAsia="Arial" w:hAnsi="Bookman Old Style" w:cs="Arial"/>
          <w:i/>
          <w:sz w:val="20"/>
          <w:szCs w:val="20"/>
        </w:rPr>
      </w:pPr>
    </w:p>
    <w:p w14:paraId="2CC1EA07" w14:textId="77777777" w:rsidR="00474C10" w:rsidRDefault="001422B9"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BC67F2" w:rsidRPr="00165FA7">
        <w:rPr>
          <w:rFonts w:ascii="Bookman Old Style" w:eastAsia="Arial" w:hAnsi="Bookman Old Style" w:cs="Arial"/>
          <w:i/>
          <w:sz w:val="20"/>
          <w:szCs w:val="20"/>
        </w:rPr>
        <w:t xml:space="preserve">En consecuencia de lo anterior, y realizada nuevamente la revisión con la información remitida por el Agente el 18 de julio de 2020 (numeral 3.1.4), el parámetro mantiene su condición de discrepancia, teniendo en cuenta que se continúan presentando valores declarados superiores a los calculados en la presente auditoría (Tabla 3).”. </w:t>
      </w:r>
    </w:p>
    <w:p w14:paraId="4A44D2C7" w14:textId="77777777" w:rsidR="00474C10" w:rsidRDefault="00474C10" w:rsidP="00B77257">
      <w:pPr>
        <w:spacing w:after="2"/>
        <w:ind w:left="561" w:right="142"/>
        <w:jc w:val="both"/>
        <w:rPr>
          <w:rFonts w:ascii="Bookman Old Style" w:eastAsia="Arial" w:hAnsi="Bookman Old Style" w:cs="Arial"/>
          <w:i/>
          <w:sz w:val="20"/>
          <w:szCs w:val="20"/>
        </w:rPr>
      </w:pPr>
    </w:p>
    <w:p w14:paraId="152C1FB4" w14:textId="3AE04F09" w:rsidR="001422B9" w:rsidRPr="00165FA7" w:rsidRDefault="00BC67F2"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De acuerdo con los resultados del proceso de auditoría, la serie Chuza PRESENTA DISCREPANCIA”.</w:t>
      </w:r>
    </w:p>
    <w:p w14:paraId="398DB512" w14:textId="77777777" w:rsidR="00BC67F2" w:rsidRPr="00165FA7" w:rsidRDefault="00BC67F2" w:rsidP="00B77257">
      <w:pPr>
        <w:spacing w:after="2"/>
        <w:ind w:left="561" w:right="142"/>
        <w:jc w:val="both"/>
        <w:rPr>
          <w:rFonts w:ascii="Bookman Old Style" w:eastAsia="Arial" w:hAnsi="Bookman Old Style" w:cs="Arial"/>
          <w:i/>
          <w:sz w:val="20"/>
          <w:szCs w:val="20"/>
        </w:rPr>
      </w:pPr>
    </w:p>
    <w:p w14:paraId="6CCA1114" w14:textId="05E95F41" w:rsidR="005C6AB6" w:rsidRPr="00B77257" w:rsidRDefault="005C6AB6" w:rsidP="00B77257">
      <w:pPr>
        <w:spacing w:after="2"/>
        <w:ind w:left="561" w:right="142"/>
        <w:jc w:val="both"/>
        <w:rPr>
          <w:rFonts w:ascii="Bookman Old Style" w:eastAsia="Arial" w:hAnsi="Bookman Old Style" w:cs="Arial"/>
          <w:b/>
          <w:bCs/>
          <w:i/>
          <w:sz w:val="20"/>
          <w:szCs w:val="20"/>
        </w:rPr>
      </w:pPr>
      <w:r w:rsidRPr="00B77257">
        <w:rPr>
          <w:rFonts w:ascii="Bookman Old Style" w:eastAsia="Arial" w:hAnsi="Bookman Old Style" w:cs="Arial"/>
          <w:b/>
          <w:bCs/>
          <w:i/>
          <w:sz w:val="20"/>
          <w:szCs w:val="20"/>
        </w:rPr>
        <w:t>Documento 3281-15-QS-RP-039:</w:t>
      </w:r>
    </w:p>
    <w:p w14:paraId="776553AE" w14:textId="77777777" w:rsidR="00BC67F2" w:rsidRPr="00165FA7" w:rsidRDefault="00BC67F2" w:rsidP="00B77257">
      <w:pPr>
        <w:spacing w:after="2"/>
        <w:ind w:left="561" w:right="142"/>
        <w:jc w:val="both"/>
        <w:rPr>
          <w:rFonts w:ascii="Bookman Old Style" w:eastAsia="Arial" w:hAnsi="Bookman Old Style" w:cs="Arial"/>
          <w:i/>
          <w:sz w:val="20"/>
          <w:szCs w:val="20"/>
        </w:rPr>
      </w:pPr>
    </w:p>
    <w:p w14:paraId="59378711" w14:textId="5247D57B" w:rsidR="009A698B" w:rsidRPr="00165FA7" w:rsidRDefault="005C6AB6"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1F0F9A" w:rsidRPr="00165FA7">
        <w:rPr>
          <w:rFonts w:ascii="Bookman Old Style" w:eastAsia="Arial" w:hAnsi="Bookman Old Style" w:cs="Arial"/>
          <w:i/>
          <w:sz w:val="20"/>
          <w:szCs w:val="20"/>
        </w:rPr>
        <w:t>Se realiza la revisión de la serie histórica de caudales medios mensuales Filo de Agua Alicachín; dicha revisión se llevó a cabo tomando como referencia la metodología indicada en las actas del SH&amp;PH donde fue presentado el procedimiento de cálculo de la serie (numeral 3.1.2), la información de soporte suministrada por el Agente (numeral 3.1.3.) y la información de las series previamente revisadas por la firma auditora que afectan la serie Filo de Agua Alicachín (numeral 3.1.4).”</w:t>
      </w:r>
    </w:p>
    <w:p w14:paraId="1FE32F90" w14:textId="77777777" w:rsidR="001F0F9A" w:rsidRPr="00165FA7" w:rsidRDefault="001F0F9A" w:rsidP="00B77257">
      <w:pPr>
        <w:spacing w:after="2"/>
        <w:ind w:left="561" w:right="142"/>
        <w:jc w:val="both"/>
        <w:rPr>
          <w:rFonts w:ascii="Bookman Old Style" w:eastAsia="Arial" w:hAnsi="Bookman Old Style" w:cs="Arial"/>
          <w:i/>
          <w:sz w:val="20"/>
          <w:szCs w:val="20"/>
        </w:rPr>
      </w:pPr>
    </w:p>
    <w:p w14:paraId="603BA95F" w14:textId="453522F8" w:rsidR="001F0F9A" w:rsidRPr="00165FA7" w:rsidRDefault="001F0F9A"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131993" w:rsidRPr="00165FA7">
        <w:rPr>
          <w:rFonts w:ascii="Bookman Old Style" w:eastAsia="Arial" w:hAnsi="Bookman Old Style" w:cs="Arial"/>
          <w:i/>
          <w:sz w:val="20"/>
          <w:szCs w:val="20"/>
        </w:rPr>
        <w:t>Una vez revisada y analizada la información, se calcularon los caudales medios mensuales con el fin de validar los valores declarados por el Agente.”</w:t>
      </w:r>
    </w:p>
    <w:p w14:paraId="31EDEE7C" w14:textId="77777777" w:rsidR="00131993" w:rsidRPr="00165FA7" w:rsidRDefault="00131993" w:rsidP="00B77257">
      <w:pPr>
        <w:spacing w:after="2"/>
        <w:ind w:left="561" w:right="142"/>
        <w:jc w:val="both"/>
        <w:rPr>
          <w:rFonts w:ascii="Bookman Old Style" w:eastAsia="Arial" w:hAnsi="Bookman Old Style" w:cs="Arial"/>
          <w:i/>
          <w:sz w:val="20"/>
          <w:szCs w:val="20"/>
        </w:rPr>
      </w:pPr>
    </w:p>
    <w:p w14:paraId="2876B42A" w14:textId="21CBCC2D" w:rsidR="00131993" w:rsidRPr="00165FA7" w:rsidRDefault="00131993"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2B020A" w:rsidRPr="00165FA7">
        <w:rPr>
          <w:rFonts w:ascii="Bookman Old Style" w:eastAsia="Arial" w:hAnsi="Bookman Old Style" w:cs="Arial"/>
          <w:i/>
          <w:sz w:val="20"/>
          <w:szCs w:val="20"/>
        </w:rPr>
        <w:t>En la Tabla 3 se presentan las diferencias encontradas entre la serie declarada por el Agente y la serie estimada por la auditoría (ANEXO 11). Las diferencias positivas corresponden a los casos en que el valor declarado es superior al calculado por la auditoría (discrepancias – ver Capítulo 4).”</w:t>
      </w:r>
    </w:p>
    <w:p w14:paraId="0A119E14" w14:textId="77777777" w:rsidR="002B020A" w:rsidRPr="00165FA7" w:rsidRDefault="002B020A" w:rsidP="00B77257">
      <w:pPr>
        <w:spacing w:after="2"/>
        <w:ind w:left="561" w:right="142"/>
        <w:jc w:val="both"/>
        <w:rPr>
          <w:rFonts w:ascii="Bookman Old Style" w:eastAsia="Arial" w:hAnsi="Bookman Old Style" w:cs="Arial"/>
          <w:i/>
          <w:sz w:val="20"/>
          <w:szCs w:val="20"/>
        </w:rPr>
      </w:pPr>
    </w:p>
    <w:p w14:paraId="6D036329" w14:textId="77777777" w:rsidR="00474C10" w:rsidRDefault="002B020A" w:rsidP="00B77257">
      <w:pPr>
        <w:spacing w:after="2"/>
        <w:ind w:left="561" w:right="142"/>
        <w:jc w:val="both"/>
        <w:rPr>
          <w:rFonts w:ascii="Bookman Old Style" w:eastAsia="Arial" w:hAnsi="Bookman Old Style" w:cs="Arial"/>
          <w:i/>
          <w:sz w:val="20"/>
          <w:szCs w:val="20"/>
        </w:rPr>
      </w:pPr>
      <w:r w:rsidRPr="00165FA7">
        <w:rPr>
          <w:rFonts w:ascii="Bookman Old Style" w:eastAsia="Arial" w:hAnsi="Bookman Old Style" w:cs="Arial"/>
          <w:i/>
          <w:sz w:val="20"/>
          <w:szCs w:val="20"/>
        </w:rPr>
        <w:t xml:space="preserve">“… </w:t>
      </w:r>
      <w:r w:rsidR="00165FA7" w:rsidRPr="00165FA7">
        <w:rPr>
          <w:rFonts w:ascii="Bookman Old Style" w:eastAsia="Arial" w:hAnsi="Bookman Old Style" w:cs="Arial"/>
          <w:i/>
          <w:sz w:val="20"/>
          <w:szCs w:val="20"/>
        </w:rPr>
        <w:t xml:space="preserve">En consecuencia de lo anterior, y realizada nuevamente la revisión considerando los comentarios enviados por el Agente el 13 de julio de 2020 (numeral 3.1.4), el parámetro mantiene su condición de discrepancia, teniendo en cuenta que se continúan presentando valores declarados superiores a los calculados en la presente auditoría (Tabla 3).”. </w:t>
      </w:r>
    </w:p>
    <w:p w14:paraId="05173C18" w14:textId="77777777" w:rsidR="00474C10" w:rsidRDefault="00474C10" w:rsidP="00B77257">
      <w:pPr>
        <w:spacing w:after="2"/>
        <w:ind w:left="561" w:right="142"/>
        <w:jc w:val="both"/>
        <w:rPr>
          <w:rFonts w:ascii="Bookman Old Style" w:eastAsia="Arial" w:hAnsi="Bookman Old Style" w:cs="Arial"/>
          <w:i/>
          <w:sz w:val="20"/>
          <w:szCs w:val="20"/>
        </w:rPr>
      </w:pPr>
    </w:p>
    <w:p w14:paraId="7C98768C" w14:textId="62B2EC11" w:rsidR="002B020A" w:rsidRPr="00165FA7" w:rsidRDefault="00474C10" w:rsidP="00B77257">
      <w:pPr>
        <w:spacing w:after="2"/>
        <w:ind w:left="561" w:right="142"/>
        <w:jc w:val="both"/>
        <w:rPr>
          <w:rFonts w:ascii="Bookman Old Style" w:eastAsia="Arial" w:hAnsi="Bookman Old Style" w:cs="Arial"/>
          <w:i/>
          <w:sz w:val="20"/>
          <w:szCs w:val="20"/>
        </w:rPr>
      </w:pPr>
      <w:r>
        <w:rPr>
          <w:rFonts w:ascii="Bookman Old Style" w:eastAsia="Arial" w:hAnsi="Bookman Old Style" w:cs="Arial"/>
          <w:i/>
          <w:sz w:val="20"/>
          <w:szCs w:val="20"/>
        </w:rPr>
        <w:t>“</w:t>
      </w:r>
      <w:r w:rsidR="00165FA7" w:rsidRPr="00165FA7">
        <w:rPr>
          <w:rFonts w:ascii="Bookman Old Style" w:eastAsia="Arial" w:hAnsi="Bookman Old Style" w:cs="Arial"/>
          <w:i/>
          <w:sz w:val="20"/>
          <w:szCs w:val="20"/>
        </w:rPr>
        <w:t>… De acuerdo con los resultados del proceso de auditoría, la serie Filo de Agua Alicachín PRESENTA DISCREPANCIA.”.</w:t>
      </w:r>
    </w:p>
    <w:p w14:paraId="7E4F7925" w14:textId="77777777" w:rsidR="009A698B" w:rsidRPr="0094058F" w:rsidRDefault="009A698B" w:rsidP="0068493B">
      <w:pPr>
        <w:spacing w:after="120"/>
        <w:ind w:left="561" w:right="1196"/>
        <w:jc w:val="both"/>
        <w:rPr>
          <w:rFonts w:ascii="Bookman Old Style" w:eastAsia="Arial" w:hAnsi="Bookman Old Style" w:cs="Arial"/>
          <w:i/>
          <w:sz w:val="20"/>
          <w:szCs w:val="20"/>
        </w:rPr>
      </w:pPr>
    </w:p>
    <w:p w14:paraId="2D5D5E6F" w14:textId="7FFCF32C" w:rsidR="00557E7D" w:rsidRPr="00D72C8C" w:rsidRDefault="00734786" w:rsidP="00432FD9">
      <w:pPr>
        <w:spacing w:after="120"/>
        <w:ind w:left="-5" w:right="45" w:hanging="10"/>
        <w:jc w:val="both"/>
        <w:rPr>
          <w:rFonts w:ascii="Bookman Old Style" w:hAnsi="Bookman Old Style" w:cs="Arial"/>
        </w:rPr>
      </w:pPr>
      <w:r>
        <w:rPr>
          <w:rFonts w:ascii="Bookman Old Style" w:eastAsia="Arial" w:hAnsi="Bookman Old Style" w:cs="Arial"/>
          <w:i/>
          <w:sz w:val="22"/>
          <w:szCs w:val="22"/>
        </w:rPr>
        <w:t xml:space="preserve">2º.- </w:t>
      </w:r>
      <w:r w:rsidR="00557E7D" w:rsidRPr="00732693">
        <w:rPr>
          <w:rFonts w:ascii="Bookman Old Style" w:hAnsi="Bookman Old Style" w:cs="Arial"/>
        </w:rPr>
        <w:t xml:space="preserve">La empresa se pronunció sobre el objeto de la actuación mediante comunicación de 30 de junio con radicado E-2021-007589, alegando entre otras que no se tomó mayor </w:t>
      </w:r>
      <w:r w:rsidR="00557E7D" w:rsidRPr="00B77257">
        <w:rPr>
          <w:rFonts w:ascii="Bookman Old Style" w:hAnsi="Bookman Old Style" w:cs="Arial"/>
          <w:lang w:val="es-CO"/>
        </w:rPr>
        <w:t>ENFICC</w:t>
      </w:r>
      <w:r w:rsidR="00557E7D" w:rsidRPr="00732693">
        <w:rPr>
          <w:rFonts w:ascii="Bookman Old Style" w:hAnsi="Bookman Old Style" w:cs="Arial"/>
        </w:rPr>
        <w:t xml:space="preserve"> a la declarada en la subasta del Cargo por Confiabilidad para el período 2022-2023 o</w:t>
      </w:r>
      <w:r w:rsidR="00A07CA6" w:rsidRPr="00732693">
        <w:rPr>
          <w:rFonts w:ascii="Bookman Old Style" w:hAnsi="Bookman Old Style" w:cs="Arial"/>
        </w:rPr>
        <w:t xml:space="preserve"> que</w:t>
      </w:r>
      <w:r w:rsidR="00557E7D" w:rsidRPr="00732693">
        <w:rPr>
          <w:rFonts w:ascii="Bookman Old Style" w:hAnsi="Bookman Old Style" w:cs="Arial"/>
        </w:rPr>
        <w:t xml:space="preserve"> no se presentaron discrepancias en los términos del artículo 39 de la Resolución CREG 071 de 2006</w:t>
      </w:r>
      <w:r w:rsidR="005A39CA" w:rsidRPr="00732693">
        <w:rPr>
          <w:rFonts w:ascii="Bookman Old Style" w:hAnsi="Bookman Old Style" w:cs="Arial"/>
        </w:rPr>
        <w:t>,</w:t>
      </w:r>
      <w:r w:rsidR="00557E7D" w:rsidRPr="00732693">
        <w:rPr>
          <w:rFonts w:ascii="Bookman Old Style" w:hAnsi="Bookman Old Style" w:cs="Arial"/>
        </w:rPr>
        <w:t xml:space="preserve"> y</w:t>
      </w:r>
      <w:r w:rsidR="005A39CA" w:rsidRPr="00732693">
        <w:rPr>
          <w:rFonts w:ascii="Bookman Old Style" w:hAnsi="Bookman Old Style" w:cs="Arial"/>
        </w:rPr>
        <w:t>,</w:t>
      </w:r>
      <w:r w:rsidR="00557E7D" w:rsidRPr="00732693">
        <w:rPr>
          <w:rFonts w:ascii="Bookman Old Style" w:hAnsi="Bookman Old Style" w:cs="Arial"/>
        </w:rPr>
        <w:t xml:space="preserve"> solicit</w:t>
      </w:r>
      <w:r w:rsidR="007774E7" w:rsidRPr="00732693">
        <w:rPr>
          <w:rFonts w:ascii="Bookman Old Style" w:hAnsi="Bookman Old Style" w:cs="Arial"/>
        </w:rPr>
        <w:t>ó</w:t>
      </w:r>
      <w:r w:rsidR="00700974" w:rsidRPr="00732693">
        <w:rPr>
          <w:rFonts w:ascii="Bookman Old Style" w:hAnsi="Bookman Old Style" w:cs="Arial"/>
        </w:rPr>
        <w:t xml:space="preserve"> </w:t>
      </w:r>
      <w:r w:rsidR="0043048F" w:rsidRPr="00732693">
        <w:rPr>
          <w:rFonts w:ascii="Bookman Old Style" w:hAnsi="Bookman Old Style" w:cs="Arial"/>
        </w:rPr>
        <w:t xml:space="preserve">la práctica de </w:t>
      </w:r>
      <w:r w:rsidR="00700974" w:rsidRPr="00732693">
        <w:rPr>
          <w:rFonts w:ascii="Bookman Old Style" w:hAnsi="Bookman Old Style" w:cs="Arial"/>
        </w:rPr>
        <w:t xml:space="preserve">unas </w:t>
      </w:r>
      <w:r w:rsidR="00557E7D" w:rsidRPr="00732693">
        <w:rPr>
          <w:rFonts w:ascii="Bookman Old Style" w:hAnsi="Bookman Old Style" w:cs="Arial"/>
        </w:rPr>
        <w:t xml:space="preserve">pruebas </w:t>
      </w:r>
      <w:r w:rsidR="0043048F" w:rsidRPr="00732693">
        <w:rPr>
          <w:rFonts w:ascii="Bookman Old Style" w:hAnsi="Bookman Old Style" w:cs="Arial"/>
        </w:rPr>
        <w:t xml:space="preserve">testimoniales, </w:t>
      </w:r>
      <w:r w:rsidR="00AD0F5B" w:rsidRPr="00732693">
        <w:rPr>
          <w:rFonts w:ascii="Bookman Old Style" w:hAnsi="Bookman Old Style" w:cs="Arial"/>
        </w:rPr>
        <w:t xml:space="preserve">así como </w:t>
      </w:r>
      <w:r w:rsidR="0043048F" w:rsidRPr="00732693">
        <w:rPr>
          <w:rFonts w:ascii="Bookman Old Style" w:hAnsi="Bookman Old Style" w:cs="Arial"/>
        </w:rPr>
        <w:t xml:space="preserve">la incorporación de </w:t>
      </w:r>
      <w:r w:rsidR="00C866D7">
        <w:rPr>
          <w:rFonts w:ascii="Bookman Old Style" w:hAnsi="Bookman Old Style" w:cs="Arial"/>
        </w:rPr>
        <w:t xml:space="preserve">los </w:t>
      </w:r>
      <w:r w:rsidR="0043048F" w:rsidRPr="00732693">
        <w:rPr>
          <w:rFonts w:ascii="Bookman Old Style" w:hAnsi="Bookman Old Style" w:cs="Arial"/>
        </w:rPr>
        <w:t xml:space="preserve">documentos </w:t>
      </w:r>
      <w:r w:rsidR="00C866D7">
        <w:rPr>
          <w:rFonts w:ascii="Bookman Old Style" w:hAnsi="Bookman Old Style" w:cs="Arial"/>
        </w:rPr>
        <w:t>señalados en su respuesta al auto de inicio de la actuación administrativa.</w:t>
      </w:r>
    </w:p>
    <w:p w14:paraId="71FC80BE" w14:textId="77777777" w:rsidR="00BC5A87" w:rsidRPr="0068493B" w:rsidRDefault="00BC5A87" w:rsidP="0068493B">
      <w:pPr>
        <w:spacing w:after="120"/>
        <w:ind w:left="-5" w:right="45" w:hanging="10"/>
        <w:jc w:val="both"/>
        <w:rPr>
          <w:rFonts w:ascii="Bookman Old Style" w:hAnsi="Bookman Old Style" w:cs="Arial"/>
        </w:rPr>
      </w:pPr>
    </w:p>
    <w:p w14:paraId="02737EB5" w14:textId="0D52316E" w:rsidR="00945D8A" w:rsidRPr="00B77257" w:rsidRDefault="00945D8A" w:rsidP="0068493B">
      <w:pPr>
        <w:pStyle w:val="Prrafodelista"/>
        <w:numPr>
          <w:ilvl w:val="0"/>
          <w:numId w:val="23"/>
        </w:numPr>
        <w:ind w:left="567" w:hanging="142"/>
        <w:rPr>
          <w:rFonts w:ascii="Bookman Old Style" w:eastAsia="Arial" w:hAnsi="Bookman Old Style" w:cs="Arial"/>
          <w:b/>
          <w:bCs/>
          <w:iCs/>
          <w:sz w:val="24"/>
          <w:szCs w:val="24"/>
        </w:rPr>
      </w:pPr>
      <w:r w:rsidRPr="00B77257">
        <w:rPr>
          <w:rFonts w:ascii="Bookman Old Style" w:hAnsi="Bookman Old Style"/>
          <w:b/>
          <w:sz w:val="24"/>
          <w:szCs w:val="24"/>
        </w:rPr>
        <w:t>PROCEDIMIENTO</w:t>
      </w:r>
      <w:r w:rsidRPr="00B77257">
        <w:rPr>
          <w:rFonts w:ascii="Bookman Old Style" w:eastAsia="Arial" w:hAnsi="Bookman Old Style" w:cs="Arial"/>
          <w:b/>
          <w:bCs/>
          <w:iCs/>
          <w:sz w:val="24"/>
          <w:szCs w:val="24"/>
        </w:rPr>
        <w:t xml:space="preserve"> ADMINISTRATIVO SURTIDO POR LA CREG EN RELACIÓN CON EL INFORME DE LA AUDITORÍA</w:t>
      </w:r>
    </w:p>
    <w:p w14:paraId="3149D177" w14:textId="77777777" w:rsidR="00E12A0B" w:rsidRDefault="00E12A0B" w:rsidP="00CF6CBF">
      <w:pPr>
        <w:tabs>
          <w:tab w:val="left" w:pos="142"/>
        </w:tabs>
        <w:spacing w:after="2"/>
        <w:ind w:left="0" w:right="142"/>
        <w:jc w:val="both"/>
        <w:rPr>
          <w:rFonts w:ascii="Bookman Old Style" w:hAnsi="Bookman Old Style"/>
        </w:rPr>
      </w:pPr>
    </w:p>
    <w:p w14:paraId="3188FCA6" w14:textId="2824A636" w:rsidR="0089465D" w:rsidRPr="001068AA" w:rsidRDefault="002A243F" w:rsidP="00B77257">
      <w:pPr>
        <w:spacing w:after="3"/>
        <w:ind w:left="-5" w:right="45" w:hanging="10"/>
        <w:jc w:val="both"/>
        <w:rPr>
          <w:rFonts w:ascii="Bookman Old Style" w:hAnsi="Bookman Old Style"/>
        </w:rPr>
      </w:pPr>
      <w:r w:rsidRPr="001068AA">
        <w:rPr>
          <w:rFonts w:ascii="Bookman Old Style" w:hAnsi="Bookman Old Style"/>
        </w:rPr>
        <w:t xml:space="preserve">A partir de lo expuesto en el informe del auditor, </w:t>
      </w:r>
      <w:r w:rsidR="00B47139" w:rsidRPr="001068AA">
        <w:rPr>
          <w:rFonts w:ascii="Bookman Old Style" w:hAnsi="Bookman Old Style"/>
        </w:rPr>
        <w:t>entregado por la firma HMV ingenieros el día 16 de febrero de 2021,</w:t>
      </w:r>
      <w:r w:rsidR="00B47139">
        <w:rPr>
          <w:rFonts w:ascii="Bookman Old Style" w:hAnsi="Bookman Old Style"/>
        </w:rPr>
        <w:t xml:space="preserve"> </w:t>
      </w:r>
      <w:r w:rsidRPr="001068AA">
        <w:rPr>
          <w:rFonts w:ascii="Bookman Old Style" w:hAnsi="Bookman Old Style"/>
          <w:lang w:val="es-CO"/>
        </w:rPr>
        <w:t>mediante auto</w:t>
      </w:r>
      <w:r w:rsidR="008E5485" w:rsidRPr="001068AA">
        <w:rPr>
          <w:rFonts w:ascii="Bookman Old Style" w:hAnsi="Bookman Old Style"/>
          <w:lang w:val="es-CO"/>
        </w:rPr>
        <w:t>,</w:t>
      </w:r>
      <w:r w:rsidRPr="001068AA">
        <w:rPr>
          <w:rFonts w:ascii="Bookman Old Style" w:hAnsi="Bookman Old Style"/>
          <w:lang w:val="es-CO"/>
        </w:rPr>
        <w:t xml:space="preserve"> la Comisión de Regulación de Energía y Gas, CREG, a través de su </w:t>
      </w:r>
      <w:r w:rsidR="00073DF0">
        <w:rPr>
          <w:rFonts w:ascii="Bookman Old Style" w:hAnsi="Bookman Old Style"/>
          <w:lang w:val="es-CO"/>
        </w:rPr>
        <w:t>D</w:t>
      </w:r>
      <w:r w:rsidRPr="001068AA">
        <w:rPr>
          <w:rFonts w:ascii="Bookman Old Style" w:hAnsi="Bookman Old Style"/>
          <w:lang w:val="es-CO"/>
        </w:rPr>
        <w:t xml:space="preserve">irector </w:t>
      </w:r>
      <w:r w:rsidR="00073DF0" w:rsidRPr="00B77257">
        <w:rPr>
          <w:rFonts w:ascii="Bookman Old Style" w:hAnsi="Bookman Old Style" w:cs="Arial"/>
        </w:rPr>
        <w:t>E</w:t>
      </w:r>
      <w:r w:rsidRPr="00B77257">
        <w:rPr>
          <w:rFonts w:ascii="Bookman Old Style" w:hAnsi="Bookman Old Style" w:cs="Arial"/>
        </w:rPr>
        <w:t>jecutivo</w:t>
      </w:r>
      <w:r w:rsidRPr="001068AA">
        <w:rPr>
          <w:rFonts w:ascii="Bookman Old Style" w:hAnsi="Bookman Old Style"/>
          <w:lang w:val="es-CO"/>
        </w:rPr>
        <w:t xml:space="preserve">, inició actuación administrativa dirigida a establecer plenamente la existencia de </w:t>
      </w:r>
      <w:r w:rsidRPr="001068AA">
        <w:rPr>
          <w:rFonts w:ascii="Bookman Old Style" w:hAnsi="Bookman Old Style"/>
          <w:iCs/>
        </w:rPr>
        <w:t xml:space="preserve">discrepancias respecto de los </w:t>
      </w:r>
      <w:r w:rsidR="00D63785">
        <w:rPr>
          <w:rFonts w:ascii="Bookman Old Style" w:hAnsi="Bookman Old Style"/>
          <w:iCs/>
        </w:rPr>
        <w:t>parámetros</w:t>
      </w:r>
      <w:r w:rsidR="008E5485" w:rsidRPr="001068AA">
        <w:rPr>
          <w:rFonts w:ascii="Bookman Old Style" w:hAnsi="Bookman Old Style"/>
          <w:iCs/>
        </w:rPr>
        <w:t xml:space="preserve"> </w:t>
      </w:r>
      <w:r w:rsidR="008E5485" w:rsidRPr="001068AA">
        <w:rPr>
          <w:rFonts w:ascii="Bookman Old Style" w:hAnsi="Bookman Old Style"/>
        </w:rPr>
        <w:t xml:space="preserve">declarados para participar en la subasta del </w:t>
      </w:r>
      <w:r w:rsidR="00B47139" w:rsidRPr="001068AA">
        <w:rPr>
          <w:rFonts w:ascii="Bookman Old Style" w:hAnsi="Bookman Old Style"/>
        </w:rPr>
        <w:t xml:space="preserve">cargo </w:t>
      </w:r>
      <w:r w:rsidR="008E5485" w:rsidRPr="001068AA">
        <w:rPr>
          <w:rFonts w:ascii="Bookman Old Style" w:hAnsi="Bookman Old Style"/>
        </w:rPr>
        <w:t>por confiabilidad para el per</w:t>
      </w:r>
      <w:r w:rsidR="00625CFC">
        <w:rPr>
          <w:rFonts w:ascii="Bookman Old Style" w:hAnsi="Bookman Old Style"/>
        </w:rPr>
        <w:t>í</w:t>
      </w:r>
      <w:r w:rsidR="008E5485" w:rsidRPr="001068AA">
        <w:rPr>
          <w:rFonts w:ascii="Bookman Old Style" w:hAnsi="Bookman Old Style"/>
        </w:rPr>
        <w:t xml:space="preserve">odo 2022-2023, </w:t>
      </w:r>
      <w:r w:rsidR="008E5485" w:rsidRPr="00B47139">
        <w:rPr>
          <w:rFonts w:ascii="Bookman Old Style" w:hAnsi="Bookman Old Style"/>
        </w:rPr>
        <w:t>para las plantas y/o unidades de generación Paraíso y la Guaca</w:t>
      </w:r>
      <w:r w:rsidR="00B47139">
        <w:rPr>
          <w:rFonts w:ascii="Bookman Old Style" w:hAnsi="Bookman Old Style"/>
        </w:rPr>
        <w:t>, que presenta</w:t>
      </w:r>
      <w:r w:rsidR="00901AFD">
        <w:rPr>
          <w:rFonts w:ascii="Bookman Old Style" w:hAnsi="Bookman Old Style"/>
        </w:rPr>
        <w:t>n</w:t>
      </w:r>
      <w:r w:rsidR="00B47139">
        <w:rPr>
          <w:rFonts w:ascii="Bookman Old Style" w:hAnsi="Bookman Old Style"/>
        </w:rPr>
        <w:t xml:space="preserve"> </w:t>
      </w:r>
      <w:r w:rsidR="008E5485" w:rsidRPr="001068AA">
        <w:rPr>
          <w:rFonts w:ascii="Bookman Old Style" w:hAnsi="Bookman Old Style"/>
        </w:rPr>
        <w:t xml:space="preserve">en </w:t>
      </w:r>
      <w:r w:rsidR="00B47139">
        <w:rPr>
          <w:rFonts w:ascii="Bookman Old Style" w:hAnsi="Bookman Old Style"/>
        </w:rPr>
        <w:t>los siguientes</w:t>
      </w:r>
      <w:r w:rsidR="008E5485" w:rsidRPr="001068AA">
        <w:rPr>
          <w:rFonts w:ascii="Bookman Old Style" w:hAnsi="Bookman Old Style"/>
        </w:rPr>
        <w:t xml:space="preserve"> elementos de</w:t>
      </w:r>
      <w:r w:rsidR="00D63785">
        <w:rPr>
          <w:rFonts w:ascii="Bookman Old Style" w:hAnsi="Bookman Old Style"/>
        </w:rPr>
        <w:t>l parámetro</w:t>
      </w:r>
      <w:r w:rsidR="008E5485" w:rsidRPr="001068AA">
        <w:rPr>
          <w:rFonts w:ascii="Bookman Old Style" w:hAnsi="Bookman Old Style"/>
        </w:rPr>
        <w:t xml:space="preserve"> Topología: </w:t>
      </w:r>
      <w:r w:rsidR="00B47139" w:rsidRPr="001068AA">
        <w:rPr>
          <w:rFonts w:ascii="Bookman Old Style" w:hAnsi="Bookman Old Style"/>
        </w:rPr>
        <w:t xml:space="preserve">Túnel </w:t>
      </w:r>
      <w:r w:rsidR="008E5485" w:rsidRPr="001068AA">
        <w:rPr>
          <w:rFonts w:ascii="Bookman Old Style" w:hAnsi="Bookman Old Style"/>
        </w:rPr>
        <w:t xml:space="preserve">chuza, </w:t>
      </w:r>
      <w:r w:rsidR="00B47139" w:rsidRPr="001068AA">
        <w:rPr>
          <w:rFonts w:ascii="Bookman Old Style" w:hAnsi="Bookman Old Style"/>
        </w:rPr>
        <w:t xml:space="preserve">Compuerta </w:t>
      </w:r>
      <w:r w:rsidR="008E5485" w:rsidRPr="001068AA">
        <w:rPr>
          <w:rFonts w:ascii="Bookman Old Style" w:hAnsi="Bookman Old Style"/>
        </w:rPr>
        <w:t xml:space="preserve">espino y </w:t>
      </w:r>
      <w:r w:rsidR="00B47139" w:rsidRPr="001068AA">
        <w:rPr>
          <w:rFonts w:ascii="Bookman Old Style" w:hAnsi="Bookman Old Style"/>
        </w:rPr>
        <w:t xml:space="preserve">Sistema </w:t>
      </w:r>
      <w:r w:rsidR="008E5485" w:rsidRPr="001068AA">
        <w:rPr>
          <w:rFonts w:ascii="Bookman Old Style" w:hAnsi="Bookman Old Style"/>
        </w:rPr>
        <w:t>acueducto de Bogotá unas discrepancias referente a los arcos de descarga</w:t>
      </w:r>
      <w:r w:rsidR="00D63785">
        <w:rPr>
          <w:rFonts w:ascii="Bookman Old Style" w:hAnsi="Bookman Old Style"/>
        </w:rPr>
        <w:t xml:space="preserve"> y otros</w:t>
      </w:r>
      <w:r w:rsidR="008E5485" w:rsidRPr="001068AA">
        <w:rPr>
          <w:rFonts w:ascii="Bookman Old Style" w:hAnsi="Bookman Old Style"/>
        </w:rPr>
        <w:t xml:space="preserve">. </w:t>
      </w:r>
    </w:p>
    <w:p w14:paraId="176CCC10" w14:textId="77777777" w:rsidR="00025C89" w:rsidRPr="001068AA" w:rsidRDefault="00025C89" w:rsidP="008E5485">
      <w:pPr>
        <w:pStyle w:val="Textoindependiente"/>
        <w:jc w:val="both"/>
        <w:rPr>
          <w:rFonts w:ascii="Bookman Old Style" w:hAnsi="Bookman Old Style"/>
          <w:b w:val="0"/>
          <w:bCs w:val="0"/>
        </w:rPr>
      </w:pPr>
    </w:p>
    <w:p w14:paraId="0EC8B7C9" w14:textId="65C2BC61" w:rsidR="008E5485" w:rsidRDefault="008E5485" w:rsidP="00B77257">
      <w:pPr>
        <w:spacing w:after="3"/>
        <w:ind w:left="-5" w:right="45" w:hanging="10"/>
        <w:jc w:val="both"/>
        <w:rPr>
          <w:rFonts w:ascii="Bookman Old Style" w:hAnsi="Bookman Old Style"/>
        </w:rPr>
      </w:pPr>
      <w:r w:rsidRPr="001068AA">
        <w:rPr>
          <w:rFonts w:ascii="Bookman Old Style" w:hAnsi="Bookman Old Style"/>
        </w:rPr>
        <w:t>Adicionalmente</w:t>
      </w:r>
      <w:r w:rsidR="00625CFC">
        <w:rPr>
          <w:rFonts w:ascii="Bookman Old Style" w:hAnsi="Bookman Old Style"/>
        </w:rPr>
        <w:t>,</w:t>
      </w:r>
      <w:r w:rsidRPr="001068AA">
        <w:rPr>
          <w:rFonts w:ascii="Bookman Old Style" w:hAnsi="Bookman Old Style"/>
        </w:rPr>
        <w:t xml:space="preserve"> se encuentra una discrepancia en la topología </w:t>
      </w:r>
      <w:r w:rsidR="00D63785">
        <w:rPr>
          <w:rFonts w:ascii="Bookman Old Style" w:hAnsi="Bookman Old Style"/>
        </w:rPr>
        <w:t>informada de</w:t>
      </w:r>
      <w:r w:rsidRPr="001068AA">
        <w:rPr>
          <w:rFonts w:ascii="Bookman Old Style" w:hAnsi="Bookman Old Style"/>
        </w:rPr>
        <w:t xml:space="preserve"> la planta Paraíso</w:t>
      </w:r>
      <w:r w:rsidR="00625CFC">
        <w:rPr>
          <w:rFonts w:ascii="Bookman Old Style" w:hAnsi="Bookman Old Style"/>
        </w:rPr>
        <w:t>,</w:t>
      </w:r>
      <w:r w:rsidRPr="001068AA">
        <w:rPr>
          <w:rFonts w:ascii="Bookman Old Style" w:hAnsi="Bookman Old Style"/>
        </w:rPr>
        <w:t xml:space="preserve"> y en las series del SIN de Chuza, Baraya y Filo de Agua Alicachín, motivo por el cual se inicia la actuación administrativa a la empresa EMGESA S.A</w:t>
      </w:r>
      <w:r w:rsidR="00625CFC">
        <w:rPr>
          <w:rFonts w:ascii="Bookman Old Style" w:hAnsi="Bookman Old Style"/>
        </w:rPr>
        <w:t>.</w:t>
      </w:r>
      <w:r w:rsidRPr="001068AA">
        <w:rPr>
          <w:rFonts w:ascii="Bookman Old Style" w:hAnsi="Bookman Old Style"/>
        </w:rPr>
        <w:t xml:space="preserve"> E</w:t>
      </w:r>
      <w:r w:rsidR="00625CFC">
        <w:rPr>
          <w:rFonts w:ascii="Bookman Old Style" w:hAnsi="Bookman Old Style"/>
        </w:rPr>
        <w:t>.</w:t>
      </w:r>
      <w:r w:rsidRPr="001068AA">
        <w:rPr>
          <w:rFonts w:ascii="Bookman Old Style" w:hAnsi="Bookman Old Style"/>
        </w:rPr>
        <w:t>S</w:t>
      </w:r>
      <w:r w:rsidR="00625CFC">
        <w:rPr>
          <w:rFonts w:ascii="Bookman Old Style" w:hAnsi="Bookman Old Style"/>
        </w:rPr>
        <w:t>.</w:t>
      </w:r>
      <w:r w:rsidRPr="001068AA">
        <w:rPr>
          <w:rFonts w:ascii="Bookman Old Style" w:hAnsi="Bookman Old Style"/>
        </w:rPr>
        <w:t>P</w:t>
      </w:r>
      <w:r w:rsidR="00625CFC">
        <w:rPr>
          <w:rFonts w:ascii="Bookman Old Style" w:hAnsi="Bookman Old Style"/>
        </w:rPr>
        <w:t>.</w:t>
      </w:r>
      <w:r w:rsidRPr="001068AA">
        <w:rPr>
          <w:rFonts w:ascii="Bookman Old Style" w:hAnsi="Bookman Old Style"/>
        </w:rPr>
        <w:t xml:space="preserve"> con el objeto </w:t>
      </w:r>
      <w:r w:rsidR="00295F89" w:rsidRPr="001068AA">
        <w:rPr>
          <w:rFonts w:ascii="Bookman Old Style" w:hAnsi="Bookman Old Style"/>
        </w:rPr>
        <w:t xml:space="preserve">de </w:t>
      </w:r>
      <w:r w:rsidRPr="001068AA">
        <w:rPr>
          <w:rFonts w:ascii="Bookman Old Style" w:hAnsi="Bookman Old Style"/>
        </w:rPr>
        <w:t>establecer plenamente la existencia de las referidas discrepancias</w:t>
      </w:r>
      <w:r w:rsidR="00295AFE">
        <w:rPr>
          <w:rFonts w:ascii="Bookman Old Style" w:hAnsi="Bookman Old Style"/>
        </w:rPr>
        <w:t>,</w:t>
      </w:r>
      <w:r w:rsidRPr="001068AA">
        <w:rPr>
          <w:rFonts w:ascii="Bookman Old Style" w:hAnsi="Bookman Old Style"/>
        </w:rPr>
        <w:t xml:space="preserve"> de garantizar el derecho de defensa de la afectada y de decidir sí</w:t>
      </w:r>
      <w:r w:rsidR="00295AFE">
        <w:rPr>
          <w:rFonts w:ascii="Bookman Old Style" w:hAnsi="Bookman Old Style"/>
        </w:rPr>
        <w:t>,</w:t>
      </w:r>
      <w:r w:rsidRPr="001068AA">
        <w:rPr>
          <w:rFonts w:ascii="Bookman Old Style" w:hAnsi="Bookman Old Style"/>
        </w:rPr>
        <w:t xml:space="preserve"> como consecuencia de determinarse plenamente la existencia de las referidas discrepancias o de una de ellas, la asignación de Obligaciones de Energía Firme </w:t>
      </w:r>
      <w:r w:rsidR="00336C72">
        <w:rPr>
          <w:rFonts w:ascii="Bookman Old Style" w:hAnsi="Bookman Old Style"/>
        </w:rPr>
        <w:t xml:space="preserve">de la Cadena PAGUA </w:t>
      </w:r>
      <w:r w:rsidR="00781570">
        <w:rPr>
          <w:rFonts w:ascii="Bookman Old Style" w:hAnsi="Bookman Old Style"/>
        </w:rPr>
        <w:t>es afectada</w:t>
      </w:r>
      <w:r w:rsidRPr="001068AA">
        <w:rPr>
          <w:rFonts w:ascii="Bookman Old Style" w:hAnsi="Bookman Old Style"/>
        </w:rPr>
        <w:t>.</w:t>
      </w:r>
    </w:p>
    <w:p w14:paraId="75F47FDA" w14:textId="3FD9BB37" w:rsidR="00DB7407" w:rsidRDefault="00DB7407" w:rsidP="008E5485">
      <w:pPr>
        <w:pStyle w:val="Textoindependiente"/>
        <w:jc w:val="both"/>
        <w:rPr>
          <w:rFonts w:ascii="Bookman Old Style" w:hAnsi="Bookman Old Style"/>
          <w:b w:val="0"/>
          <w:bCs w:val="0"/>
        </w:rPr>
      </w:pPr>
    </w:p>
    <w:p w14:paraId="7AEBE4D1" w14:textId="6BBF6F18" w:rsidR="00DB7407" w:rsidRDefault="00990569" w:rsidP="00B77257">
      <w:pPr>
        <w:spacing w:after="3"/>
        <w:ind w:left="-5" w:right="45" w:hanging="10"/>
        <w:jc w:val="both"/>
        <w:rPr>
          <w:rFonts w:ascii="Bookman Old Style" w:hAnsi="Bookman Old Style" w:cs="Arial"/>
          <w:spacing w:val="-5"/>
          <w:lang w:val="es-CO" w:eastAsia="en-US"/>
        </w:rPr>
      </w:pPr>
      <w:r>
        <w:rPr>
          <w:rFonts w:ascii="Bookman Old Style" w:hAnsi="Bookman Old Style" w:cs="Arial"/>
          <w:b/>
        </w:rPr>
        <w:t xml:space="preserve">A. </w:t>
      </w:r>
      <w:r w:rsidR="00DB7407" w:rsidRPr="00A526CB">
        <w:rPr>
          <w:rFonts w:ascii="Bookman Old Style" w:hAnsi="Bookman Old Style" w:cs="Arial"/>
          <w:b/>
        </w:rPr>
        <w:t>Derecho de defensa y de contradicción-</w:t>
      </w:r>
      <w:r w:rsidR="00DB7407" w:rsidRPr="00A526CB">
        <w:rPr>
          <w:rFonts w:ascii="Bookman Old Style" w:hAnsi="Bookman Old Style" w:cs="Arial"/>
        </w:rPr>
        <w:t>.</w:t>
      </w:r>
      <w:r w:rsidR="00DB7407" w:rsidRPr="00A526CB">
        <w:rPr>
          <w:rFonts w:ascii="Bookman Old Style" w:hAnsi="Bookman Old Style" w:cs="Arial"/>
          <w:spacing w:val="-5"/>
          <w:lang w:val="es-CO" w:eastAsia="en-US"/>
        </w:rPr>
        <w:t xml:space="preserve"> </w:t>
      </w:r>
      <w:r w:rsidR="004B5886">
        <w:rPr>
          <w:rFonts w:ascii="Bookman Old Style" w:hAnsi="Bookman Old Style" w:cs="Arial"/>
          <w:spacing w:val="-5"/>
          <w:lang w:val="es-CO" w:eastAsia="en-US"/>
        </w:rPr>
        <w:t xml:space="preserve"> </w:t>
      </w:r>
      <w:r w:rsidR="00DB7407">
        <w:rPr>
          <w:rFonts w:ascii="Bookman Old Style" w:hAnsi="Bookman Old Style" w:cs="Arial"/>
          <w:spacing w:val="-5"/>
          <w:lang w:val="es-CO" w:eastAsia="en-US"/>
        </w:rPr>
        <w:t>E</w:t>
      </w:r>
      <w:r w:rsidR="00DB7407" w:rsidRPr="00A526CB">
        <w:rPr>
          <w:rFonts w:ascii="Bookman Old Style" w:hAnsi="Bookman Old Style" w:cs="Arial"/>
          <w:spacing w:val="-5"/>
          <w:lang w:val="es-CO" w:eastAsia="en-US"/>
        </w:rPr>
        <w:t xml:space="preserve">l representante legal de </w:t>
      </w:r>
      <w:r w:rsidR="00DB7407">
        <w:rPr>
          <w:rFonts w:ascii="Bookman Old Style" w:hAnsi="Bookman Old Style" w:cs="Arial"/>
          <w:spacing w:val="-5"/>
          <w:lang w:val="es-CO" w:eastAsia="en-US"/>
        </w:rPr>
        <w:t>EMGESA,</w:t>
      </w:r>
      <w:r w:rsidR="00DB7407" w:rsidRPr="00A526CB">
        <w:rPr>
          <w:rFonts w:ascii="Bookman Old Style" w:hAnsi="Bookman Old Style" w:cs="Arial"/>
          <w:spacing w:val="-5"/>
          <w:lang w:val="es-CO" w:eastAsia="en-US"/>
        </w:rPr>
        <w:t xml:space="preserve"> </w:t>
      </w:r>
      <w:r w:rsidR="00DB7407">
        <w:rPr>
          <w:rFonts w:ascii="Bookman Old Style" w:hAnsi="Bookman Old Style" w:cs="Arial"/>
          <w:spacing w:val="-5"/>
          <w:lang w:val="es-CO" w:eastAsia="en-US"/>
        </w:rPr>
        <w:t>mediante escrito fechado el 30 de junio de 2021</w:t>
      </w:r>
      <w:r w:rsidR="005509C0">
        <w:rPr>
          <w:rFonts w:ascii="Bookman Old Style" w:hAnsi="Bookman Old Style" w:cs="Arial"/>
          <w:spacing w:val="-5"/>
          <w:lang w:val="es-CO" w:eastAsia="en-US"/>
        </w:rPr>
        <w:t xml:space="preserve">, </w:t>
      </w:r>
      <w:r w:rsidR="00AC099A">
        <w:rPr>
          <w:rFonts w:ascii="Bookman Old Style" w:hAnsi="Bookman Old Style" w:cs="Arial"/>
          <w:spacing w:val="-5"/>
          <w:lang w:val="es-CO" w:eastAsia="en-US"/>
        </w:rPr>
        <w:t xml:space="preserve">radicado CREG </w:t>
      </w:r>
      <w:r w:rsidR="00AC099A" w:rsidRPr="00732693">
        <w:rPr>
          <w:rFonts w:ascii="Bookman Old Style" w:hAnsi="Bookman Old Style" w:cs="Arial"/>
        </w:rPr>
        <w:t>E-2021-007589</w:t>
      </w:r>
      <w:r w:rsidR="00AC099A">
        <w:rPr>
          <w:rFonts w:ascii="Bookman Old Style" w:hAnsi="Bookman Old Style" w:cs="Arial"/>
        </w:rPr>
        <w:t xml:space="preserve">, </w:t>
      </w:r>
      <w:r w:rsidR="005509C0">
        <w:rPr>
          <w:rFonts w:ascii="Bookman Old Style" w:hAnsi="Bookman Old Style" w:cs="Arial"/>
          <w:spacing w:val="-5"/>
          <w:lang w:val="es-CO" w:eastAsia="en-US"/>
        </w:rPr>
        <w:t xml:space="preserve">dirigido al Director Ejecutivo de la CREG, dentro del </w:t>
      </w:r>
      <w:r w:rsidR="005509C0" w:rsidRPr="00B77257">
        <w:rPr>
          <w:rFonts w:ascii="Bookman Old Style" w:hAnsi="Bookman Old Style" w:cs="Arial"/>
          <w:lang w:val="es-CO"/>
        </w:rPr>
        <w:t>término</w:t>
      </w:r>
      <w:r w:rsidR="005509C0">
        <w:rPr>
          <w:rFonts w:ascii="Bookman Old Style" w:hAnsi="Bookman Old Style" w:cs="Arial"/>
          <w:spacing w:val="-5"/>
          <w:lang w:val="es-CO" w:eastAsia="en-US"/>
        </w:rPr>
        <w:t xml:space="preserve"> legal, </w:t>
      </w:r>
      <w:r w:rsidR="00DB7407" w:rsidRPr="00A526CB">
        <w:rPr>
          <w:rFonts w:ascii="Bookman Old Style" w:hAnsi="Bookman Old Style" w:cs="Arial"/>
          <w:spacing w:val="-5"/>
          <w:lang w:val="es-CO" w:eastAsia="en-US"/>
        </w:rPr>
        <w:t>se pronunció sobre la actuación administrativa en los siguientes términos:</w:t>
      </w:r>
    </w:p>
    <w:p w14:paraId="1EF011E9" w14:textId="77777777" w:rsidR="00DB7407" w:rsidRPr="008E5485" w:rsidRDefault="00DB7407" w:rsidP="008E5485">
      <w:pPr>
        <w:pStyle w:val="Textoindependiente"/>
        <w:jc w:val="both"/>
        <w:rPr>
          <w:rFonts w:ascii="Bookman Old Style" w:hAnsi="Bookman Old Style"/>
          <w:b w:val="0"/>
          <w:bCs w:val="0"/>
        </w:rPr>
      </w:pPr>
    </w:p>
    <w:p w14:paraId="12DF424A" w14:textId="6AC49ADA" w:rsidR="008753D2" w:rsidRDefault="0028625E" w:rsidP="00025C89">
      <w:pPr>
        <w:ind w:left="709" w:right="143"/>
        <w:jc w:val="both"/>
        <w:rPr>
          <w:rFonts w:ascii="Bookman Old Style" w:hAnsi="Bookman Old Style"/>
          <w:i/>
          <w:sz w:val="20"/>
          <w:szCs w:val="20"/>
        </w:rPr>
      </w:pPr>
      <w:r w:rsidRPr="00B77257">
        <w:rPr>
          <w:rFonts w:ascii="Bookman Old Style" w:hAnsi="Bookman Old Style"/>
          <w:i/>
          <w:sz w:val="20"/>
          <w:szCs w:val="20"/>
        </w:rPr>
        <w:t>“</w:t>
      </w:r>
      <w:r w:rsidR="005A3A5E">
        <w:rPr>
          <w:rFonts w:ascii="Bookman Old Style" w:hAnsi="Bookman Old Style"/>
          <w:i/>
          <w:sz w:val="20"/>
          <w:szCs w:val="20"/>
        </w:rPr>
        <w:t>.</w:t>
      </w:r>
      <w:r w:rsidRPr="00B77257">
        <w:rPr>
          <w:rFonts w:ascii="Bookman Old Style" w:hAnsi="Bookman Old Style"/>
          <w:i/>
          <w:sz w:val="20"/>
          <w:szCs w:val="20"/>
        </w:rPr>
        <w:t xml:space="preserve">.. </w:t>
      </w:r>
      <w:r w:rsidRPr="00B77257">
        <w:rPr>
          <w:rFonts w:ascii="Bookman Old Style" w:hAnsi="Bookman Old Style"/>
          <w:b/>
          <w:bCs/>
          <w:i/>
          <w:sz w:val="20"/>
          <w:szCs w:val="20"/>
        </w:rPr>
        <w:t>1. Respecto de la discrepancia relacionada con la topología de la Central de Generación Paraíso</w:t>
      </w:r>
      <w:r w:rsidRPr="00B77257">
        <w:rPr>
          <w:rFonts w:ascii="Bookman Old Style" w:hAnsi="Bookman Old Style"/>
          <w:i/>
          <w:sz w:val="20"/>
          <w:szCs w:val="20"/>
        </w:rPr>
        <w:t>:”</w:t>
      </w:r>
      <w:r w:rsidR="008753D2" w:rsidRPr="00B77257">
        <w:rPr>
          <w:rFonts w:ascii="Bookman Old Style" w:hAnsi="Bookman Old Style"/>
          <w:i/>
          <w:sz w:val="20"/>
          <w:szCs w:val="20"/>
        </w:rPr>
        <w:t xml:space="preserve">  </w:t>
      </w:r>
    </w:p>
    <w:p w14:paraId="1C23DB96" w14:textId="77777777" w:rsidR="00AC099A" w:rsidRPr="00B77257" w:rsidRDefault="00AC099A" w:rsidP="00025C89">
      <w:pPr>
        <w:ind w:left="709" w:right="143"/>
        <w:jc w:val="both"/>
        <w:rPr>
          <w:rFonts w:ascii="Bookman Old Style" w:hAnsi="Bookman Old Style"/>
          <w:sz w:val="20"/>
          <w:szCs w:val="20"/>
        </w:rPr>
      </w:pPr>
    </w:p>
    <w:p w14:paraId="0FB726E5" w14:textId="64CAB6F2" w:rsidR="00CE4A92" w:rsidRDefault="00CE4A92" w:rsidP="003574C2">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CE4A92">
        <w:rPr>
          <w:rFonts w:ascii="Bookman Old Style" w:hAnsi="Bookman Old Style"/>
          <w:i/>
          <w:sz w:val="20"/>
          <w:szCs w:val="20"/>
        </w:rPr>
        <w:t>Teniendo en cuenta que, según el informe final del auditor, la discrepancia relacionada con la topología de la central de generación Paraíso consiste en:</w:t>
      </w:r>
      <w:r>
        <w:rPr>
          <w:rFonts w:ascii="Bookman Old Style" w:hAnsi="Bookman Old Style"/>
          <w:i/>
          <w:sz w:val="20"/>
          <w:szCs w:val="20"/>
        </w:rPr>
        <w:t xml:space="preserve"> </w:t>
      </w:r>
    </w:p>
    <w:p w14:paraId="6FB28AE7" w14:textId="77777777" w:rsidR="00D25FDD" w:rsidRDefault="00D25FDD" w:rsidP="003574C2">
      <w:pPr>
        <w:spacing w:after="4" w:line="251" w:lineRule="auto"/>
        <w:ind w:left="708" w:right="155"/>
        <w:jc w:val="both"/>
        <w:rPr>
          <w:rFonts w:ascii="Bookman Old Style" w:hAnsi="Bookman Old Style"/>
          <w:i/>
          <w:sz w:val="20"/>
          <w:szCs w:val="20"/>
        </w:rPr>
      </w:pPr>
    </w:p>
    <w:p w14:paraId="78E38804" w14:textId="60C4FEF7" w:rsidR="00D25FDD" w:rsidRPr="00B77257" w:rsidRDefault="00D25FDD"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Dado lo señalado, la inclusión en la Topología del Embalse de San Rafael obedece a que este hace parte de los elementos que integra la Planta, no dependiendo de su poca o mucha utilización, sumado a que se consideró para determinar el aporte del río Bogotá hasta Alicachín, como se expresó en el informe de topología de la Planta. Es importante tener en cuenta que el volumen total del embalse es de 72,97 millones de m3, con un volumen útil de 68,53 millones de m3, tal como se anotó en el informe de auditoría.</w:t>
      </w:r>
    </w:p>
    <w:p w14:paraId="69AA057F" w14:textId="77777777" w:rsidR="00D25FDD" w:rsidRPr="00B77257" w:rsidRDefault="00D25FDD" w:rsidP="00B77257">
      <w:pPr>
        <w:spacing w:after="4" w:line="251" w:lineRule="auto"/>
        <w:ind w:left="1416" w:right="155"/>
        <w:jc w:val="both"/>
        <w:rPr>
          <w:rFonts w:ascii="Bookman Old Style" w:hAnsi="Bookman Old Style"/>
          <w:i/>
          <w:sz w:val="18"/>
          <w:szCs w:val="18"/>
        </w:rPr>
      </w:pPr>
    </w:p>
    <w:p w14:paraId="59C13FB7" w14:textId="4BE60AF2" w:rsidR="00D25FDD" w:rsidRDefault="00D25FDD" w:rsidP="00B77257">
      <w:pPr>
        <w:spacing w:after="4" w:line="251" w:lineRule="auto"/>
        <w:ind w:left="1416" w:right="155"/>
        <w:jc w:val="both"/>
        <w:rPr>
          <w:rFonts w:ascii="Bookman Old Style" w:hAnsi="Bookman Old Style"/>
          <w:i/>
          <w:sz w:val="20"/>
          <w:szCs w:val="20"/>
        </w:rPr>
      </w:pPr>
      <w:r w:rsidRPr="00B77257">
        <w:rPr>
          <w:rFonts w:ascii="Bookman Old Style" w:hAnsi="Bookman Old Style"/>
          <w:i/>
          <w:sz w:val="18"/>
          <w:szCs w:val="18"/>
        </w:rPr>
        <w:t>Teniendo en cuenta lo expresado por la Auditoría y lo manifestado por el Agente referente a las descargas en compuerta Espino y en el río Teusaca, y la pertinencia de incluir elementos en la topología Paraíso; la Auditoría mantiene la conclusión del informe en donde se expresa que el parámetro “Topología Plantas Hidráulicas – Paraíso” PRESENTA DISCREPANCIA.”</w:t>
      </w:r>
    </w:p>
    <w:p w14:paraId="56DC9657" w14:textId="77777777" w:rsidR="00CE4A92" w:rsidRDefault="00CE4A92" w:rsidP="003574C2">
      <w:pPr>
        <w:spacing w:after="4" w:line="251" w:lineRule="auto"/>
        <w:ind w:left="708" w:right="155"/>
        <w:jc w:val="both"/>
        <w:rPr>
          <w:rFonts w:ascii="Bookman Old Style" w:hAnsi="Bookman Old Style"/>
          <w:i/>
          <w:sz w:val="20"/>
          <w:szCs w:val="20"/>
        </w:rPr>
      </w:pPr>
    </w:p>
    <w:p w14:paraId="782E6DC2" w14:textId="77777777" w:rsidR="00355769" w:rsidRDefault="00D25FDD" w:rsidP="00355769">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355769" w:rsidRPr="00355769">
        <w:rPr>
          <w:rFonts w:ascii="Bookman Old Style" w:hAnsi="Bookman Old Style"/>
          <w:i/>
          <w:sz w:val="20"/>
          <w:szCs w:val="20"/>
        </w:rPr>
        <w:t>Sumado a esto, el auditor en su informe relaciona los elementos adicionales que a su criterio deben incluirse en la topología de la central Paraíso (11 elementos en total), los cuales se listan a continuación:</w:t>
      </w:r>
    </w:p>
    <w:p w14:paraId="330FB8E8" w14:textId="77777777" w:rsidR="00355769" w:rsidRPr="00355769" w:rsidRDefault="00355769" w:rsidP="00355769">
      <w:pPr>
        <w:spacing w:after="4" w:line="251" w:lineRule="auto"/>
        <w:ind w:left="708" w:right="155"/>
        <w:jc w:val="both"/>
        <w:rPr>
          <w:rFonts w:ascii="Bookman Old Style" w:hAnsi="Bookman Old Style"/>
          <w:i/>
          <w:sz w:val="20"/>
          <w:szCs w:val="20"/>
        </w:rPr>
      </w:pPr>
    </w:p>
    <w:p w14:paraId="283599B3"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Filtración río Bogotá entre Achury y Espino</w:t>
      </w:r>
    </w:p>
    <w:p w14:paraId="2B5622FF"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Dársena Tibitoc</w:t>
      </w:r>
    </w:p>
    <w:p w14:paraId="2289689B"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Bombeo Tibitoc</w:t>
      </w:r>
    </w:p>
    <w:p w14:paraId="0C7EBF3B"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Embalse San Rafael</w:t>
      </w:r>
    </w:p>
    <w:p w14:paraId="757AE165"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Filtración San Rafael</w:t>
      </w:r>
    </w:p>
    <w:p w14:paraId="0625CAEB"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Arco de descarga San Rafael</w:t>
      </w:r>
    </w:p>
    <w:p w14:paraId="72E64A26"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Bombeo San Rafael</w:t>
      </w:r>
    </w:p>
    <w:p w14:paraId="07B7772A"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Nodo río Teusacá entre San Rafael y Aposentos</w:t>
      </w:r>
    </w:p>
    <w:p w14:paraId="24633457"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Bombeo Aposentos</w:t>
      </w:r>
    </w:p>
    <w:p w14:paraId="0CDBBC49" w14:textId="77777777" w:rsidR="00355769" w:rsidRPr="00355769" w:rsidRDefault="00355769" w:rsidP="00B77257">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Arco de descarga Aposentos – dársena</w:t>
      </w:r>
    </w:p>
    <w:p w14:paraId="1F1773AF" w14:textId="5272B389" w:rsidR="00D25FDD" w:rsidRDefault="00355769" w:rsidP="00355769">
      <w:pPr>
        <w:spacing w:after="4" w:line="251" w:lineRule="auto"/>
        <w:ind w:left="1416" w:right="155"/>
        <w:jc w:val="both"/>
        <w:rPr>
          <w:rFonts w:ascii="Bookman Old Style" w:hAnsi="Bookman Old Style"/>
          <w:i/>
          <w:sz w:val="20"/>
          <w:szCs w:val="20"/>
        </w:rPr>
      </w:pPr>
      <w:r w:rsidRPr="00355769">
        <w:rPr>
          <w:rFonts w:ascii="Bookman Old Style" w:hAnsi="Bookman Old Style"/>
          <w:i/>
          <w:sz w:val="20"/>
          <w:szCs w:val="20"/>
        </w:rPr>
        <w:t>• Filtración Aposentos</w:t>
      </w:r>
      <w:r>
        <w:rPr>
          <w:rFonts w:ascii="Bookman Old Style" w:hAnsi="Bookman Old Style"/>
          <w:i/>
          <w:sz w:val="20"/>
          <w:szCs w:val="20"/>
        </w:rPr>
        <w:t>”</w:t>
      </w:r>
    </w:p>
    <w:p w14:paraId="0E39BB85" w14:textId="77777777" w:rsidR="00355769" w:rsidRDefault="00355769" w:rsidP="00355769">
      <w:pPr>
        <w:spacing w:after="4" w:line="251" w:lineRule="auto"/>
        <w:ind w:right="155"/>
        <w:jc w:val="both"/>
        <w:rPr>
          <w:rFonts w:ascii="Bookman Old Style" w:hAnsi="Bookman Old Style"/>
          <w:i/>
          <w:sz w:val="20"/>
          <w:szCs w:val="20"/>
        </w:rPr>
      </w:pPr>
    </w:p>
    <w:p w14:paraId="3C81F4E0" w14:textId="0C827DD8" w:rsidR="00355769" w:rsidRDefault="00355769" w:rsidP="00B77257">
      <w:pPr>
        <w:spacing w:after="4" w:line="251" w:lineRule="auto"/>
        <w:ind w:left="707" w:right="155"/>
        <w:jc w:val="both"/>
        <w:rPr>
          <w:rFonts w:ascii="Bookman Old Style" w:hAnsi="Bookman Old Style"/>
          <w:i/>
          <w:sz w:val="20"/>
          <w:szCs w:val="20"/>
        </w:rPr>
      </w:pPr>
      <w:r>
        <w:rPr>
          <w:rFonts w:ascii="Bookman Old Style" w:hAnsi="Bookman Old Style"/>
          <w:i/>
          <w:sz w:val="20"/>
          <w:szCs w:val="20"/>
        </w:rPr>
        <w:t xml:space="preserve">“… </w:t>
      </w:r>
      <w:r w:rsidR="00615BDA" w:rsidRPr="00615BDA">
        <w:rPr>
          <w:rFonts w:ascii="Bookman Old Style" w:hAnsi="Bookman Old Style"/>
          <w:i/>
          <w:sz w:val="20"/>
          <w:szCs w:val="20"/>
        </w:rPr>
        <w:t>Es importante referir que mediante comunicado ID 4259464 2021-01-15 se respondió al auditor lo siguiente:</w:t>
      </w:r>
    </w:p>
    <w:p w14:paraId="273DF10B" w14:textId="77777777" w:rsidR="007E6B30" w:rsidRDefault="007E6B30" w:rsidP="00355769">
      <w:pPr>
        <w:spacing w:after="4" w:line="251" w:lineRule="auto"/>
        <w:ind w:right="155"/>
        <w:jc w:val="both"/>
        <w:rPr>
          <w:rFonts w:ascii="Bookman Old Style" w:hAnsi="Bookman Old Style"/>
          <w:i/>
          <w:sz w:val="20"/>
          <w:szCs w:val="20"/>
        </w:rPr>
      </w:pPr>
    </w:p>
    <w:p w14:paraId="1D941B19" w14:textId="4C506D84" w:rsidR="006B77E7" w:rsidRDefault="007E6B30" w:rsidP="00AE34D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w:t>
      </w:r>
      <w:r w:rsidR="006B77E7">
        <w:rPr>
          <w:rFonts w:ascii="Bookman Old Style" w:hAnsi="Bookman Old Style"/>
          <w:i/>
          <w:sz w:val="18"/>
          <w:szCs w:val="18"/>
        </w:rPr>
        <w:t xml:space="preserve"> </w:t>
      </w:r>
      <w:r w:rsidR="006B77E7" w:rsidRPr="006B77E7">
        <w:rPr>
          <w:rFonts w:ascii="Bookman Old Style" w:hAnsi="Bookman Old Style"/>
          <w:i/>
          <w:sz w:val="18"/>
          <w:szCs w:val="18"/>
        </w:rPr>
        <w:t>En la siguiente figura se presenta la comparación entre el esquema topológico sugerido por el auditor y el esquema topológico reportado por Emgesa</w:t>
      </w:r>
      <w:r w:rsidR="006B77E7">
        <w:rPr>
          <w:rFonts w:ascii="Bookman Old Style" w:hAnsi="Bookman Old Style"/>
          <w:i/>
          <w:sz w:val="18"/>
          <w:szCs w:val="18"/>
        </w:rPr>
        <w:t>”</w:t>
      </w:r>
    </w:p>
    <w:p w14:paraId="18EBB346" w14:textId="77777777" w:rsidR="006B77E7" w:rsidRDefault="006B77E7" w:rsidP="00AE34D1">
      <w:pPr>
        <w:spacing w:after="4" w:line="251" w:lineRule="auto"/>
        <w:ind w:left="1416" w:right="155"/>
        <w:jc w:val="both"/>
        <w:rPr>
          <w:rFonts w:ascii="Bookman Old Style" w:hAnsi="Bookman Old Style"/>
          <w:i/>
          <w:sz w:val="18"/>
          <w:szCs w:val="18"/>
        </w:rPr>
      </w:pPr>
    </w:p>
    <w:p w14:paraId="2AE11D7D" w14:textId="3D2A5F3A" w:rsidR="00615BDA" w:rsidRDefault="00615BDA" w:rsidP="00AE34D1">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xml:space="preserve">“… </w:t>
      </w:r>
      <w:r w:rsidR="00AE34D1" w:rsidRPr="00B77257">
        <w:rPr>
          <w:rFonts w:ascii="Bookman Old Style" w:hAnsi="Bookman Old Style"/>
          <w:i/>
          <w:sz w:val="18"/>
          <w:szCs w:val="18"/>
        </w:rPr>
        <w:t>En la figura se observa que los dos esquemas son equivalentes haciendo una simplificación del Sistema Acueducto de Bogotá al integrar en un solo elemento las PTAP Wiesner y Tibitoc, la dársena de Tibitoc y el pondaje Aposentos. En la misma figura se pueden identificar las siguientes entradas y salidas equivalentes: 1. Entrada a la planta Tibitoc desde el Río Bogotá; 2. Entrega o vertimiento del Sistema de Acueducto al Río Bogotá entre Espino y Alicachín; 3. Retorno del Sistema de Acueducto al Río Bogotá; 4. Descarga Túnel Chuza; 5. Aportes Teusacá”</w:t>
      </w:r>
    </w:p>
    <w:p w14:paraId="5C6E883B" w14:textId="77777777" w:rsidR="00AE34D1" w:rsidRDefault="00AE34D1" w:rsidP="00AE34D1">
      <w:pPr>
        <w:spacing w:after="4" w:line="251" w:lineRule="auto"/>
        <w:ind w:left="1416" w:right="155"/>
        <w:jc w:val="both"/>
        <w:rPr>
          <w:rFonts w:ascii="Bookman Old Style" w:hAnsi="Bookman Old Style"/>
          <w:i/>
          <w:sz w:val="18"/>
          <w:szCs w:val="18"/>
        </w:rPr>
      </w:pPr>
    </w:p>
    <w:p w14:paraId="06839DF2" w14:textId="77777777" w:rsidR="00AE5EC1" w:rsidRDefault="00AE34D1" w:rsidP="00AE5EC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00AE5EC1" w:rsidRPr="00AE5EC1">
        <w:rPr>
          <w:rFonts w:ascii="Bookman Old Style" w:hAnsi="Bookman Old Style"/>
          <w:i/>
          <w:sz w:val="18"/>
          <w:szCs w:val="18"/>
        </w:rPr>
        <w:t>Respecto al embalse San Rafael y sus variables asociadas, no estamos de acuerdo con su inclusión en la topología de Paraíso, toda vez que ya fue expuesto y aprobado en reunión número 82 de 2001 del SHyPH lo siguiente:</w:t>
      </w:r>
    </w:p>
    <w:p w14:paraId="6EDC13D2" w14:textId="77777777" w:rsidR="00AE5EC1" w:rsidRPr="00AE5EC1" w:rsidRDefault="00AE5EC1" w:rsidP="00AE5EC1">
      <w:pPr>
        <w:spacing w:after="4" w:line="251" w:lineRule="auto"/>
        <w:ind w:left="1416" w:right="155"/>
        <w:jc w:val="both"/>
        <w:rPr>
          <w:rFonts w:ascii="Bookman Old Style" w:hAnsi="Bookman Old Style"/>
          <w:i/>
          <w:sz w:val="18"/>
          <w:szCs w:val="18"/>
        </w:rPr>
      </w:pPr>
    </w:p>
    <w:p w14:paraId="008F98F7" w14:textId="024F1227" w:rsidR="00AE34D1" w:rsidRDefault="00AE5EC1" w:rsidP="00AE5EC1">
      <w:pPr>
        <w:spacing w:after="4" w:line="251" w:lineRule="auto"/>
        <w:ind w:left="2124" w:right="155"/>
        <w:jc w:val="both"/>
        <w:rPr>
          <w:rFonts w:ascii="Bookman Old Style" w:hAnsi="Bookman Old Style"/>
          <w:i/>
          <w:sz w:val="18"/>
          <w:szCs w:val="18"/>
        </w:rPr>
      </w:pPr>
      <w:r w:rsidRPr="00AE5EC1">
        <w:rPr>
          <w:rFonts w:ascii="Bookman Old Style" w:hAnsi="Bookman Old Style"/>
          <w:i/>
          <w:sz w:val="18"/>
          <w:szCs w:val="18"/>
        </w:rPr>
        <w:t>“()… En este modelo no se tiene en cuenta el Embalse de San Rafael localizado en el alto río Teusacá y puesto en servicio a finales de 1995, cuya función principal es abastecer a la planta de tratamiento Wiesner durante las inspecciones y mantenimientos de la conducción de Chingaza.”</w:t>
      </w:r>
    </w:p>
    <w:p w14:paraId="1E17B642" w14:textId="08859FDD" w:rsidR="00AE5EC1" w:rsidRDefault="00AE5EC1" w:rsidP="00AE5EC1">
      <w:pPr>
        <w:spacing w:after="4" w:line="251" w:lineRule="auto"/>
        <w:ind w:right="155"/>
        <w:jc w:val="both"/>
        <w:rPr>
          <w:rFonts w:ascii="Bookman Old Style" w:hAnsi="Bookman Old Style"/>
          <w:i/>
          <w:sz w:val="18"/>
          <w:szCs w:val="18"/>
        </w:rPr>
      </w:pPr>
      <w:r>
        <w:rPr>
          <w:rFonts w:ascii="Bookman Old Style" w:hAnsi="Bookman Old Style"/>
          <w:i/>
          <w:sz w:val="18"/>
          <w:szCs w:val="18"/>
        </w:rPr>
        <w:tab/>
      </w:r>
      <w:r>
        <w:rPr>
          <w:rFonts w:ascii="Bookman Old Style" w:hAnsi="Bookman Old Style"/>
          <w:i/>
          <w:sz w:val="18"/>
          <w:szCs w:val="18"/>
        </w:rPr>
        <w:tab/>
      </w:r>
    </w:p>
    <w:p w14:paraId="76CBC2B0" w14:textId="149FAFF7" w:rsidR="00AE5EC1" w:rsidRDefault="00913B89" w:rsidP="00AE5EC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00AE5EC1" w:rsidRPr="00AE5EC1">
        <w:rPr>
          <w:rFonts w:ascii="Bookman Old Style" w:hAnsi="Bookman Old Style"/>
          <w:i/>
          <w:sz w:val="18"/>
          <w:szCs w:val="18"/>
        </w:rPr>
        <w:t>Adicionalmente, el Acuerdo CNO 396, Anexo 1, numeral 2 Definiciones Generales,</w:t>
      </w:r>
      <w:r w:rsidR="00AE5EC1">
        <w:rPr>
          <w:rFonts w:ascii="Bookman Old Style" w:hAnsi="Bookman Old Style"/>
          <w:i/>
          <w:sz w:val="18"/>
          <w:szCs w:val="18"/>
        </w:rPr>
        <w:t xml:space="preserve"> </w:t>
      </w:r>
      <w:r w:rsidR="00AE5EC1" w:rsidRPr="00AE5EC1">
        <w:rPr>
          <w:rFonts w:ascii="Bookman Old Style" w:hAnsi="Bookman Old Style"/>
          <w:i/>
          <w:sz w:val="18"/>
          <w:szCs w:val="18"/>
        </w:rPr>
        <w:t>menciona:</w:t>
      </w:r>
    </w:p>
    <w:p w14:paraId="1E58DE70" w14:textId="77777777" w:rsidR="00AE5EC1" w:rsidRPr="00AE5EC1" w:rsidRDefault="00AE5EC1" w:rsidP="00B77257">
      <w:pPr>
        <w:spacing w:after="4" w:line="251" w:lineRule="auto"/>
        <w:ind w:left="1416" w:right="155"/>
        <w:jc w:val="both"/>
        <w:rPr>
          <w:rFonts w:ascii="Bookman Old Style" w:hAnsi="Bookman Old Style"/>
          <w:i/>
          <w:sz w:val="18"/>
          <w:szCs w:val="18"/>
        </w:rPr>
      </w:pPr>
    </w:p>
    <w:p w14:paraId="01F8C6AA" w14:textId="77777777" w:rsidR="00AE5EC1" w:rsidRPr="00AE5EC1" w:rsidRDefault="00AE5EC1" w:rsidP="00B77257">
      <w:pPr>
        <w:spacing w:after="4" w:line="251" w:lineRule="auto"/>
        <w:ind w:left="2124" w:right="155"/>
        <w:jc w:val="both"/>
        <w:rPr>
          <w:rFonts w:ascii="Bookman Old Style" w:hAnsi="Bookman Old Style"/>
          <w:i/>
          <w:sz w:val="18"/>
          <w:szCs w:val="18"/>
        </w:rPr>
      </w:pPr>
      <w:r w:rsidRPr="00AE5EC1">
        <w:rPr>
          <w:rFonts w:ascii="Bookman Old Style" w:hAnsi="Bookman Old Style"/>
          <w:i/>
          <w:sz w:val="18"/>
          <w:szCs w:val="18"/>
        </w:rPr>
        <w:t>“Embalse (E): almacenamiento de agua limitado por una estructura hidráulica que permite regular su paso. Los embalses que operan a filo de agua, podrán ser o no representados en la topología.”</w:t>
      </w:r>
    </w:p>
    <w:p w14:paraId="31688884" w14:textId="77777777" w:rsidR="004F1686" w:rsidRDefault="004F1686" w:rsidP="00AE5EC1">
      <w:pPr>
        <w:spacing w:after="4" w:line="251" w:lineRule="auto"/>
        <w:ind w:left="1416" w:right="155"/>
        <w:jc w:val="both"/>
        <w:rPr>
          <w:rFonts w:ascii="Bookman Old Style" w:hAnsi="Bookman Old Style"/>
          <w:i/>
          <w:sz w:val="18"/>
          <w:szCs w:val="18"/>
        </w:rPr>
      </w:pPr>
    </w:p>
    <w:p w14:paraId="6F4F5038" w14:textId="394F4721" w:rsidR="00AE5EC1" w:rsidRDefault="00AE5EC1" w:rsidP="00AE5EC1">
      <w:pPr>
        <w:spacing w:after="4" w:line="251" w:lineRule="auto"/>
        <w:ind w:left="1416" w:right="155"/>
        <w:jc w:val="both"/>
        <w:rPr>
          <w:rFonts w:ascii="Bookman Old Style" w:hAnsi="Bookman Old Style"/>
          <w:i/>
          <w:sz w:val="18"/>
          <w:szCs w:val="18"/>
        </w:rPr>
      </w:pPr>
      <w:r w:rsidRPr="00AE5EC1">
        <w:rPr>
          <w:rFonts w:ascii="Bookman Old Style" w:hAnsi="Bookman Old Style"/>
          <w:i/>
          <w:sz w:val="18"/>
          <w:szCs w:val="18"/>
        </w:rPr>
        <w:t>Teniendo en cuenta que la operación del embalse San Rafael se activa principalmente para respaldar mantenimientos o inspecciones del túnel Chuza, se decidió no incluirlo en la topología.</w:t>
      </w:r>
      <w:r>
        <w:rPr>
          <w:rFonts w:ascii="Bookman Old Style" w:hAnsi="Bookman Old Style"/>
          <w:i/>
          <w:sz w:val="18"/>
          <w:szCs w:val="18"/>
        </w:rPr>
        <w:t>”</w:t>
      </w:r>
    </w:p>
    <w:p w14:paraId="410A0DCE" w14:textId="77777777" w:rsidR="00842CFB" w:rsidRDefault="00842CFB" w:rsidP="00AE5EC1">
      <w:pPr>
        <w:spacing w:after="4" w:line="251" w:lineRule="auto"/>
        <w:ind w:left="1416" w:right="155"/>
        <w:jc w:val="both"/>
        <w:rPr>
          <w:rFonts w:ascii="Bookman Old Style" w:hAnsi="Bookman Old Style"/>
          <w:i/>
          <w:sz w:val="18"/>
          <w:szCs w:val="18"/>
        </w:rPr>
      </w:pPr>
    </w:p>
    <w:p w14:paraId="034C8A56" w14:textId="1B136F65" w:rsidR="00842CFB" w:rsidRDefault="00842CFB" w:rsidP="00AE5EC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Pr="00842CFB">
        <w:rPr>
          <w:rFonts w:ascii="Bookman Old Style" w:hAnsi="Bookman Old Style"/>
          <w:i/>
          <w:sz w:val="18"/>
          <w:szCs w:val="18"/>
        </w:rPr>
        <w:t>Por otro lado, respecto a los elementos asociados a las restricciones de descarga en compuerta Espino y en el río Teusacá (gestionados desde el embalse San Rafael) hacia el Río Bogotá entre el Espino y Alicachín, requeridas en la Resolución CAR 760 de 2012, éstas no habían sido tenidas en cuenta en la declaración de la topología de Paraíso puesto que solo hasta el momento de la recepción del informe preliminar por parte de ustedes hemos sido enterados de dichas restricciones. Cabe mencionar que estas restricciones no implican ingresos o salidas adicionales de agua al sistema hidráulico en general del Río Bogotá; involucrar estas restricciones generan únicamente una redistribución de los flujos que al final tienen el mismo punto de cierre en Alicachín</w:t>
      </w:r>
      <w:r>
        <w:rPr>
          <w:rFonts w:ascii="Bookman Old Style" w:hAnsi="Bookman Old Style"/>
          <w:i/>
          <w:sz w:val="18"/>
          <w:szCs w:val="18"/>
        </w:rPr>
        <w:t>”</w:t>
      </w:r>
    </w:p>
    <w:p w14:paraId="40D7B2AE" w14:textId="77777777" w:rsidR="00842CFB" w:rsidRDefault="00842CFB" w:rsidP="00AE5EC1">
      <w:pPr>
        <w:spacing w:after="4" w:line="251" w:lineRule="auto"/>
        <w:ind w:left="1416" w:right="155"/>
        <w:jc w:val="both"/>
        <w:rPr>
          <w:rFonts w:ascii="Bookman Old Style" w:hAnsi="Bookman Old Style"/>
          <w:i/>
          <w:sz w:val="18"/>
          <w:szCs w:val="18"/>
        </w:rPr>
      </w:pPr>
    </w:p>
    <w:p w14:paraId="4742E285" w14:textId="1AD532B4" w:rsidR="00842CFB" w:rsidRDefault="00DA4ECD" w:rsidP="00AE5EC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Pr="00DA4ECD">
        <w:rPr>
          <w:rFonts w:ascii="Bookman Old Style" w:hAnsi="Bookman Old Style"/>
          <w:i/>
          <w:sz w:val="18"/>
          <w:szCs w:val="18"/>
        </w:rPr>
        <w:t>Al revisar los datos diarios del año 2019 reportados por las entidades propietarias de estos activos, referentes a los caudales descargados de la compuerta Espino y del embalse San Rafael al Río Bogotá, evidenciamos que la descarga mínima de la compuerta Espino cumple operativamente la restricción de 2.5 m3/s, sin embargo, según lo observado en las descargas de San Rafael, se evidencia una descarga mínima de 0.22 m3/s en lugar de los 2 m3/s establecidos en la mencionada Res. CAR 760 de 2012.</w:t>
      </w:r>
      <w:r>
        <w:rPr>
          <w:rFonts w:ascii="Bookman Old Style" w:hAnsi="Bookman Old Style"/>
          <w:i/>
          <w:sz w:val="18"/>
          <w:szCs w:val="18"/>
        </w:rPr>
        <w:t>”</w:t>
      </w:r>
    </w:p>
    <w:p w14:paraId="59A8C880" w14:textId="77777777" w:rsidR="00EE1294" w:rsidRDefault="00EE1294" w:rsidP="00AE5EC1">
      <w:pPr>
        <w:spacing w:after="4" w:line="251" w:lineRule="auto"/>
        <w:ind w:left="1416" w:right="155"/>
        <w:jc w:val="both"/>
        <w:rPr>
          <w:rFonts w:ascii="Bookman Old Style" w:hAnsi="Bookman Old Style"/>
          <w:i/>
          <w:sz w:val="18"/>
          <w:szCs w:val="18"/>
        </w:rPr>
      </w:pPr>
    </w:p>
    <w:p w14:paraId="527B8355" w14:textId="5C49C3F9" w:rsidR="00EE1294" w:rsidRDefault="00EE1294" w:rsidP="00AE5EC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Pr="00EE1294">
        <w:rPr>
          <w:rFonts w:ascii="Bookman Old Style" w:hAnsi="Bookman Old Style"/>
          <w:i/>
          <w:sz w:val="18"/>
          <w:szCs w:val="18"/>
        </w:rPr>
        <w:t>Debido a la diferencia encontrada en la descarga mínima del embalse San Rafael, procedimos a realizar una consulta directa a la CAR para verificar la vigencia y/o posibles modificaciones y adiciones a la Res. CAR 760 de 2012. Tan pronto recibamos respuesta se las estaremos comunicando.</w:t>
      </w:r>
      <w:r>
        <w:rPr>
          <w:rFonts w:ascii="Bookman Old Style" w:hAnsi="Bookman Old Style"/>
          <w:i/>
          <w:sz w:val="18"/>
          <w:szCs w:val="18"/>
        </w:rPr>
        <w:t>”</w:t>
      </w:r>
    </w:p>
    <w:p w14:paraId="2D8CC0C7" w14:textId="77777777" w:rsidR="00DA4ECD" w:rsidRDefault="00DA4ECD" w:rsidP="00AE5EC1">
      <w:pPr>
        <w:spacing w:after="4" w:line="251" w:lineRule="auto"/>
        <w:ind w:left="1416" w:right="155"/>
        <w:jc w:val="both"/>
        <w:rPr>
          <w:rFonts w:ascii="Bookman Old Style" w:hAnsi="Bookman Old Style"/>
          <w:i/>
          <w:sz w:val="18"/>
          <w:szCs w:val="18"/>
        </w:rPr>
      </w:pPr>
    </w:p>
    <w:p w14:paraId="4CE4A73E" w14:textId="1DDCC07E" w:rsidR="00DA4ECD" w:rsidRDefault="00DA4ECD" w:rsidP="00AE5EC1">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Pr="00DA4ECD">
        <w:rPr>
          <w:rFonts w:ascii="Bookman Old Style" w:hAnsi="Bookman Old Style"/>
          <w:i/>
          <w:sz w:val="18"/>
          <w:szCs w:val="18"/>
        </w:rPr>
        <w:t>En virtud de los hallazgos relacionados con las restricciones mencionadas y manteniendo la simplificación equivalente y adecuada del modelo, por la que Emgesa siempre ha propendido, encontramos pertinente la inclusión de los siguientes elementos en la topología de Paraíso:</w:t>
      </w:r>
    </w:p>
    <w:p w14:paraId="13BCF9D5" w14:textId="77777777" w:rsidR="00B65F76" w:rsidRDefault="00B65F76" w:rsidP="00AE5EC1">
      <w:pPr>
        <w:spacing w:after="4" w:line="251" w:lineRule="auto"/>
        <w:ind w:left="1416" w:right="155"/>
        <w:jc w:val="both"/>
        <w:rPr>
          <w:rFonts w:ascii="Bookman Old Style" w:hAnsi="Bookman Old Style"/>
          <w:i/>
          <w:sz w:val="18"/>
          <w:szCs w:val="18"/>
        </w:rPr>
      </w:pPr>
    </w:p>
    <w:p w14:paraId="18F3AF72" w14:textId="77777777" w:rsidR="00B65F76" w:rsidRDefault="00B65F76" w:rsidP="00B77257">
      <w:pPr>
        <w:spacing w:after="4" w:line="251" w:lineRule="auto"/>
        <w:ind w:left="2124" w:right="155"/>
        <w:jc w:val="both"/>
        <w:rPr>
          <w:rFonts w:ascii="Bookman Old Style" w:hAnsi="Bookman Old Style"/>
          <w:i/>
          <w:sz w:val="18"/>
          <w:szCs w:val="18"/>
        </w:rPr>
      </w:pPr>
      <w:r w:rsidRPr="00B65F76">
        <w:rPr>
          <w:rFonts w:ascii="Bookman Old Style" w:hAnsi="Bookman Old Style"/>
          <w:i/>
          <w:sz w:val="18"/>
          <w:szCs w:val="18"/>
        </w:rPr>
        <w:t>o Arco de descarga Compuerta Dársena con una capacidad de 18 m3/s de acuerdo con el documento de referencia anexado en la documentación adicional suministrado a la auditoría (anexo 12 del informe preliminar), adicionalmente, nos encontramos en la solicitud a la EAB de una certificación de dicha capacidad.</w:t>
      </w:r>
    </w:p>
    <w:p w14:paraId="66312815" w14:textId="77777777" w:rsidR="00B65F76" w:rsidRPr="00B65F76" w:rsidRDefault="00B65F76" w:rsidP="00B77257">
      <w:pPr>
        <w:spacing w:after="4" w:line="251" w:lineRule="auto"/>
        <w:ind w:left="2124" w:right="155"/>
        <w:jc w:val="both"/>
        <w:rPr>
          <w:rFonts w:ascii="Bookman Old Style" w:hAnsi="Bookman Old Style"/>
          <w:i/>
          <w:sz w:val="18"/>
          <w:szCs w:val="18"/>
        </w:rPr>
      </w:pPr>
    </w:p>
    <w:p w14:paraId="579E60AF" w14:textId="77777777" w:rsidR="00B65F76" w:rsidRDefault="00B65F76" w:rsidP="00B77257">
      <w:pPr>
        <w:spacing w:after="4" w:line="251" w:lineRule="auto"/>
        <w:ind w:left="2124" w:right="155"/>
        <w:jc w:val="both"/>
        <w:rPr>
          <w:rFonts w:ascii="Bookman Old Style" w:hAnsi="Bookman Old Style"/>
          <w:i/>
          <w:sz w:val="18"/>
          <w:szCs w:val="18"/>
        </w:rPr>
      </w:pPr>
      <w:r w:rsidRPr="00B65F76">
        <w:rPr>
          <w:rFonts w:ascii="Bookman Old Style" w:hAnsi="Bookman Old Style"/>
          <w:i/>
          <w:sz w:val="18"/>
          <w:szCs w:val="18"/>
        </w:rPr>
        <w:t>o Filtración Río Bogotá entre Dársena y Espino a Río Bogotá entre Espino y Alicachín, incluido en el modelo como turbinamiento mínimo del Arco de descarga compuerta Espino de 2.5 m3/s según lo establecido en el Acuerdo CNO 396.</w:t>
      </w:r>
    </w:p>
    <w:p w14:paraId="657EF6D6" w14:textId="77777777" w:rsidR="00B65F76" w:rsidRPr="00B65F76" w:rsidRDefault="00B65F76" w:rsidP="00B77257">
      <w:pPr>
        <w:spacing w:after="4" w:line="251" w:lineRule="auto"/>
        <w:ind w:left="2124" w:right="155"/>
        <w:jc w:val="both"/>
        <w:rPr>
          <w:rFonts w:ascii="Bookman Old Style" w:hAnsi="Bookman Old Style"/>
          <w:i/>
          <w:sz w:val="18"/>
          <w:szCs w:val="18"/>
        </w:rPr>
      </w:pPr>
    </w:p>
    <w:p w14:paraId="71F00338" w14:textId="77777777" w:rsidR="00B65F76" w:rsidRDefault="00B65F76" w:rsidP="00B77257">
      <w:pPr>
        <w:spacing w:after="4" w:line="251" w:lineRule="auto"/>
        <w:ind w:left="2124" w:right="155"/>
        <w:jc w:val="both"/>
        <w:rPr>
          <w:rFonts w:ascii="Bookman Old Style" w:hAnsi="Bookman Old Style"/>
          <w:i/>
          <w:sz w:val="18"/>
          <w:szCs w:val="18"/>
        </w:rPr>
      </w:pPr>
      <w:r w:rsidRPr="00B65F76">
        <w:rPr>
          <w:rFonts w:ascii="Bookman Old Style" w:hAnsi="Bookman Old Style"/>
          <w:i/>
          <w:sz w:val="18"/>
          <w:szCs w:val="18"/>
        </w:rPr>
        <w:t>o Filtración río Teusacá (desde embalse San Rafael) a Río Bogotá entre Espino y Alicachín, incluido en el modelo como turbinamiento mínimo del arco de descarga Sistema Acueducto Bogotá de 0.22 m3/s según lo establecido en el Acuerdo CNO 396.</w:t>
      </w:r>
    </w:p>
    <w:p w14:paraId="045FAD11" w14:textId="77777777" w:rsidR="00B65F76" w:rsidRPr="00B65F76" w:rsidRDefault="00B65F76" w:rsidP="00B77257">
      <w:pPr>
        <w:spacing w:after="4" w:line="251" w:lineRule="auto"/>
        <w:ind w:left="2124" w:right="155"/>
        <w:jc w:val="both"/>
        <w:rPr>
          <w:rFonts w:ascii="Bookman Old Style" w:hAnsi="Bookman Old Style"/>
          <w:i/>
          <w:sz w:val="18"/>
          <w:szCs w:val="18"/>
        </w:rPr>
      </w:pPr>
    </w:p>
    <w:p w14:paraId="1FB87FE5" w14:textId="77777777" w:rsidR="00B65F76" w:rsidRDefault="00B65F76" w:rsidP="00B77257">
      <w:pPr>
        <w:spacing w:after="4" w:line="251" w:lineRule="auto"/>
        <w:ind w:left="2124" w:right="155"/>
        <w:jc w:val="both"/>
        <w:rPr>
          <w:rFonts w:ascii="Bookman Old Style" w:hAnsi="Bookman Old Style"/>
          <w:i/>
          <w:sz w:val="18"/>
          <w:szCs w:val="18"/>
        </w:rPr>
      </w:pPr>
      <w:r w:rsidRPr="00B65F76">
        <w:rPr>
          <w:rFonts w:ascii="Bookman Old Style" w:hAnsi="Bookman Old Style"/>
          <w:i/>
          <w:sz w:val="18"/>
          <w:szCs w:val="18"/>
        </w:rPr>
        <w:t>o Tramo de Río Bogotá entre Achury y Dársena (sección del Río Bogotá entre Achury y Espino)</w:t>
      </w:r>
    </w:p>
    <w:p w14:paraId="433F6145" w14:textId="77777777" w:rsidR="00B65F76" w:rsidRPr="00B65F76" w:rsidRDefault="00B65F76" w:rsidP="00B77257">
      <w:pPr>
        <w:spacing w:after="4" w:line="251" w:lineRule="auto"/>
        <w:ind w:left="2124" w:right="155"/>
        <w:jc w:val="both"/>
        <w:rPr>
          <w:rFonts w:ascii="Bookman Old Style" w:hAnsi="Bookman Old Style"/>
          <w:i/>
          <w:sz w:val="18"/>
          <w:szCs w:val="18"/>
        </w:rPr>
      </w:pPr>
    </w:p>
    <w:p w14:paraId="76FE64F7" w14:textId="77777777" w:rsidR="002243B3" w:rsidRDefault="00B65F76" w:rsidP="00B65F76">
      <w:pPr>
        <w:spacing w:after="4" w:line="251" w:lineRule="auto"/>
        <w:ind w:left="2124" w:right="155"/>
        <w:jc w:val="both"/>
        <w:rPr>
          <w:rFonts w:ascii="Bookman Old Style" w:hAnsi="Bookman Old Style"/>
          <w:i/>
          <w:sz w:val="18"/>
          <w:szCs w:val="18"/>
        </w:rPr>
      </w:pPr>
      <w:r w:rsidRPr="00B65F76">
        <w:rPr>
          <w:rFonts w:ascii="Bookman Old Style" w:hAnsi="Bookman Old Style"/>
          <w:i/>
          <w:sz w:val="18"/>
          <w:szCs w:val="18"/>
        </w:rPr>
        <w:t>o Tramo Río Bogotá entre Dársena y Espino (sección del Río Bogotá entre Achury y Espino)</w:t>
      </w:r>
    </w:p>
    <w:p w14:paraId="16DAD345" w14:textId="77777777" w:rsidR="002243B3" w:rsidRDefault="002243B3" w:rsidP="00B65F76">
      <w:pPr>
        <w:spacing w:after="4" w:line="251" w:lineRule="auto"/>
        <w:ind w:left="2124" w:right="155"/>
        <w:jc w:val="both"/>
        <w:rPr>
          <w:rFonts w:ascii="Bookman Old Style" w:hAnsi="Bookman Old Style"/>
          <w:i/>
          <w:sz w:val="18"/>
          <w:szCs w:val="18"/>
        </w:rPr>
      </w:pPr>
    </w:p>
    <w:p w14:paraId="11F7EC94" w14:textId="5ABE33FB" w:rsidR="00B65F76" w:rsidRDefault="002243B3" w:rsidP="00B77257">
      <w:pPr>
        <w:spacing w:after="4" w:line="251" w:lineRule="auto"/>
        <w:ind w:left="1416" w:right="155"/>
        <w:jc w:val="both"/>
        <w:rPr>
          <w:rFonts w:ascii="Bookman Old Style" w:hAnsi="Bookman Old Style"/>
          <w:i/>
          <w:sz w:val="18"/>
          <w:szCs w:val="18"/>
        </w:rPr>
      </w:pPr>
      <w:r w:rsidRPr="002243B3">
        <w:rPr>
          <w:rFonts w:ascii="Bookman Old Style" w:hAnsi="Bookman Old Style"/>
          <w:i/>
          <w:sz w:val="18"/>
          <w:szCs w:val="18"/>
        </w:rPr>
        <w:t>Para mayor claridad, en la siguiente figura se puede apreciar la inclusión de los elementos mencionados</w:t>
      </w:r>
      <w:r w:rsidR="00B65F76">
        <w:rPr>
          <w:rFonts w:ascii="Bookman Old Style" w:hAnsi="Bookman Old Style"/>
          <w:i/>
          <w:sz w:val="18"/>
          <w:szCs w:val="18"/>
        </w:rPr>
        <w:t>”</w:t>
      </w:r>
    </w:p>
    <w:p w14:paraId="0B76EAA5" w14:textId="77777777" w:rsidR="00B65F76" w:rsidRDefault="00B65F76" w:rsidP="00B65F76">
      <w:pPr>
        <w:spacing w:after="4" w:line="251" w:lineRule="auto"/>
        <w:ind w:left="1416" w:right="155"/>
        <w:jc w:val="both"/>
        <w:rPr>
          <w:rFonts w:ascii="Bookman Old Style" w:hAnsi="Bookman Old Style"/>
          <w:i/>
          <w:sz w:val="18"/>
          <w:szCs w:val="18"/>
        </w:rPr>
      </w:pPr>
    </w:p>
    <w:p w14:paraId="1ACE4BCE" w14:textId="66EE89F1" w:rsidR="002243B3" w:rsidRDefault="002243B3" w:rsidP="002243B3">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2243B3">
        <w:rPr>
          <w:rFonts w:ascii="Bookman Old Style" w:hAnsi="Bookman Old Style"/>
          <w:i/>
          <w:sz w:val="20"/>
          <w:szCs w:val="20"/>
        </w:rPr>
        <w:t>Por otro lado, a la fecha ya contamos con la respuesta dada por la Corporación Autónoma Regional de Cundinamarca-CAR (repuesta anexada como prueba del presente documento) en la que, respecto de la vigencia de la Resolución CAR 760 de 2011 aclara lo siguiente:</w:t>
      </w:r>
    </w:p>
    <w:p w14:paraId="72F346CC" w14:textId="77777777" w:rsidR="002243B3" w:rsidRPr="002243B3" w:rsidRDefault="002243B3" w:rsidP="002243B3">
      <w:pPr>
        <w:spacing w:after="4" w:line="251" w:lineRule="auto"/>
        <w:ind w:left="708" w:right="155"/>
        <w:jc w:val="both"/>
        <w:rPr>
          <w:rFonts w:ascii="Bookman Old Style" w:hAnsi="Bookman Old Style"/>
          <w:i/>
          <w:sz w:val="20"/>
          <w:szCs w:val="20"/>
        </w:rPr>
      </w:pPr>
    </w:p>
    <w:p w14:paraId="773EE2FE" w14:textId="77777777" w:rsidR="002243B3" w:rsidRPr="00B77257" w:rsidRDefault="002243B3"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18917263" w14:textId="7BC62739" w:rsidR="002243B3" w:rsidRDefault="002243B3" w:rsidP="00B77257">
      <w:pPr>
        <w:spacing w:after="4" w:line="251" w:lineRule="auto"/>
        <w:ind w:left="1416" w:right="155"/>
        <w:jc w:val="both"/>
        <w:rPr>
          <w:rFonts w:ascii="Bookman Old Style" w:hAnsi="Bookman Old Style"/>
          <w:i/>
          <w:sz w:val="20"/>
          <w:szCs w:val="20"/>
        </w:rPr>
      </w:pPr>
      <w:r w:rsidRPr="00B77257">
        <w:rPr>
          <w:rFonts w:ascii="Bookman Old Style" w:hAnsi="Bookman Old Style"/>
          <w:i/>
          <w:sz w:val="18"/>
          <w:szCs w:val="18"/>
        </w:rPr>
        <w:t>Por medio del presente, me permito dar respuesta a su petición del asunto mediante la cual solicita se le informe sobre la vigencia de la Resolución 760 de 2011; sobre el particular le informo que una vez consultado el expediente administrativo, en el cual se expidi</w:t>
      </w:r>
      <w:r w:rsidR="00143BDB">
        <w:rPr>
          <w:rFonts w:ascii="Bookman Old Style" w:hAnsi="Bookman Old Style"/>
          <w:i/>
          <w:sz w:val="18"/>
          <w:szCs w:val="18"/>
        </w:rPr>
        <w:t>ó</w:t>
      </w:r>
      <w:r w:rsidRPr="00B77257">
        <w:rPr>
          <w:rFonts w:ascii="Bookman Old Style" w:hAnsi="Bookman Old Style"/>
          <w:i/>
          <w:sz w:val="18"/>
          <w:szCs w:val="18"/>
        </w:rPr>
        <w:t xml:space="preserve"> el mencionado acto administrativo, el mismo no ha sido, modificado, adicionado o derogado y por tal virtud la mencionada resolución se encuentra plenamente vigente.”</w:t>
      </w:r>
    </w:p>
    <w:p w14:paraId="775A1D11" w14:textId="203169E0" w:rsidR="002243B3" w:rsidRDefault="00C732BE" w:rsidP="0078435A">
      <w:pPr>
        <w:spacing w:after="4" w:line="251" w:lineRule="auto"/>
        <w:ind w:left="708" w:right="155"/>
        <w:jc w:val="both"/>
        <w:rPr>
          <w:rFonts w:ascii="Bookman Old Style" w:hAnsi="Bookman Old Style"/>
          <w:i/>
          <w:sz w:val="20"/>
          <w:szCs w:val="20"/>
        </w:rPr>
      </w:pPr>
      <w:r>
        <w:rPr>
          <w:rFonts w:ascii="Bookman Old Style" w:hAnsi="Bookman Old Style"/>
          <w:i/>
          <w:sz w:val="20"/>
          <w:szCs w:val="20"/>
        </w:rPr>
        <w:t>”</w:t>
      </w:r>
    </w:p>
    <w:p w14:paraId="6817F6D5" w14:textId="77777777" w:rsidR="00C732BE" w:rsidRDefault="00C732BE" w:rsidP="0078435A">
      <w:pPr>
        <w:spacing w:after="4" w:line="251" w:lineRule="auto"/>
        <w:ind w:left="708" w:right="155"/>
        <w:jc w:val="both"/>
        <w:rPr>
          <w:rFonts w:ascii="Bookman Old Style" w:hAnsi="Bookman Old Style"/>
          <w:i/>
          <w:sz w:val="20"/>
          <w:szCs w:val="20"/>
        </w:rPr>
      </w:pPr>
    </w:p>
    <w:p w14:paraId="2B5EC298" w14:textId="77E3C06D" w:rsidR="00B65F76" w:rsidRDefault="0078435A" w:rsidP="0078435A">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 Para ofrecer mayor claridad sobre la distribución de flujos en el sistema, a continuación se presentan el esquema topológico declarado por EMGESA y el sugerido por el auditor (incluye los 11 elementos identificados en su informe), Figura 1 y Figura 2, con los balances de flujo.</w:t>
      </w:r>
      <w:r>
        <w:rPr>
          <w:rFonts w:ascii="Bookman Old Style" w:hAnsi="Bookman Old Style"/>
          <w:i/>
          <w:sz w:val="20"/>
          <w:szCs w:val="20"/>
        </w:rPr>
        <w:t>”</w:t>
      </w:r>
    </w:p>
    <w:p w14:paraId="211D5A2A" w14:textId="77777777" w:rsidR="0078435A" w:rsidRDefault="0078435A" w:rsidP="0078435A">
      <w:pPr>
        <w:spacing w:after="4" w:line="251" w:lineRule="auto"/>
        <w:ind w:left="708" w:right="155"/>
        <w:jc w:val="both"/>
        <w:rPr>
          <w:rFonts w:ascii="Bookman Old Style" w:hAnsi="Bookman Old Style"/>
          <w:i/>
          <w:sz w:val="20"/>
          <w:szCs w:val="20"/>
        </w:rPr>
      </w:pPr>
    </w:p>
    <w:p w14:paraId="466FE596" w14:textId="490E009D" w:rsidR="0078435A" w:rsidRDefault="009C7DC3" w:rsidP="0078435A">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9C7DC3">
        <w:rPr>
          <w:rFonts w:ascii="Bookman Old Style" w:hAnsi="Bookman Old Style"/>
          <w:i/>
          <w:sz w:val="20"/>
          <w:szCs w:val="20"/>
        </w:rPr>
        <w:t>Como se evidencia en los esquemas anteriores de topología, Figura 1 y Figura 2, en ambas representaciones, el recurso primario utilizado para la generación de energía eléctrica en el nodo de Alicachín, corresponde a la sumatoria de los flujos de agua inyectados en los puntos A, B y C, independientemente de la distribución del flujo que se quiera detallar al interior de los activos del Sistema Acueducto Bogotá (recuadro sombreado), sin afectar el balance energético en el punto de confluencia de Alicachín.</w:t>
      </w:r>
      <w:r>
        <w:rPr>
          <w:rFonts w:ascii="Bookman Old Style" w:hAnsi="Bookman Old Style"/>
          <w:i/>
          <w:sz w:val="20"/>
          <w:szCs w:val="20"/>
        </w:rPr>
        <w:t>”</w:t>
      </w:r>
    </w:p>
    <w:p w14:paraId="6A3C049F" w14:textId="77777777" w:rsidR="009C7DC3" w:rsidRDefault="009C7DC3" w:rsidP="0078435A">
      <w:pPr>
        <w:spacing w:after="4" w:line="251" w:lineRule="auto"/>
        <w:ind w:left="708" w:right="155"/>
        <w:jc w:val="both"/>
        <w:rPr>
          <w:rFonts w:ascii="Bookman Old Style" w:hAnsi="Bookman Old Style"/>
          <w:i/>
          <w:sz w:val="20"/>
          <w:szCs w:val="20"/>
        </w:rPr>
      </w:pPr>
    </w:p>
    <w:p w14:paraId="5276A4DB" w14:textId="77777777" w:rsidR="009C7DC3" w:rsidRPr="009C7DC3" w:rsidRDefault="009C7DC3" w:rsidP="009C7DC3">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9C7DC3">
        <w:rPr>
          <w:rFonts w:ascii="Bookman Old Style" w:hAnsi="Bookman Old Style"/>
          <w:i/>
          <w:sz w:val="20"/>
          <w:szCs w:val="20"/>
        </w:rPr>
        <w:t>Teniendo en cuenta lo anterior, y según el numeral 2 del Anexo 1 del Acuerdo CNO 396 de mayo 31 de 2007, que define la topología de plantas hidráulicas como:</w:t>
      </w:r>
    </w:p>
    <w:p w14:paraId="19302236" w14:textId="77777777" w:rsidR="002B41CD" w:rsidRDefault="002B41CD" w:rsidP="009C7DC3">
      <w:pPr>
        <w:spacing w:after="4" w:line="251" w:lineRule="auto"/>
        <w:ind w:left="1416" w:right="155"/>
        <w:jc w:val="both"/>
        <w:rPr>
          <w:rFonts w:ascii="Bookman Old Style" w:hAnsi="Bookman Old Style"/>
          <w:i/>
          <w:sz w:val="20"/>
          <w:szCs w:val="20"/>
        </w:rPr>
      </w:pPr>
    </w:p>
    <w:p w14:paraId="2C9F45FE" w14:textId="07D1DDA1" w:rsidR="009C7DC3" w:rsidRPr="00B77257" w:rsidRDefault="009C7DC3"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la representación gráfica simplificada de una planta hidráulica, destinado parcial o totalmente a la generación de energía eléctrica, en la cual se muestre la interacción de las plantas, con los elementos constitutivos del sistema, y sus restricciones operativas”. (Negrita y subrayado fuera de texto)</w:t>
      </w:r>
    </w:p>
    <w:p w14:paraId="051A2D96" w14:textId="77777777" w:rsidR="009C7DC3" w:rsidRDefault="009C7DC3" w:rsidP="009C7DC3">
      <w:pPr>
        <w:spacing w:after="4" w:line="251" w:lineRule="auto"/>
        <w:ind w:left="708" w:right="155"/>
        <w:jc w:val="both"/>
        <w:rPr>
          <w:rFonts w:ascii="Bookman Old Style" w:hAnsi="Bookman Old Style"/>
          <w:i/>
          <w:sz w:val="20"/>
          <w:szCs w:val="20"/>
        </w:rPr>
      </w:pPr>
    </w:p>
    <w:p w14:paraId="6C79ABDC" w14:textId="09F2C86D" w:rsidR="009C7DC3" w:rsidRDefault="009C7DC3" w:rsidP="009C7DC3">
      <w:pPr>
        <w:spacing w:after="4" w:line="251" w:lineRule="auto"/>
        <w:ind w:left="708" w:right="155"/>
        <w:jc w:val="both"/>
        <w:rPr>
          <w:rFonts w:ascii="Bookman Old Style" w:hAnsi="Bookman Old Style"/>
          <w:i/>
          <w:sz w:val="20"/>
          <w:szCs w:val="20"/>
        </w:rPr>
      </w:pPr>
      <w:r w:rsidRPr="009C7DC3">
        <w:rPr>
          <w:rFonts w:ascii="Bookman Old Style" w:hAnsi="Bookman Old Style"/>
          <w:i/>
          <w:sz w:val="20"/>
          <w:szCs w:val="20"/>
        </w:rPr>
        <w:t>EMGESA ratifica, que la topología declarada para la subasta del Cargo por Confiabilidad 2022-2023 cumple los criterios establecidos en la regulación y normatividad vigente y por ende, no estamos de acuerdo con la discrepancia declarada por el auditor.</w:t>
      </w:r>
      <w:r w:rsidR="00DD759F">
        <w:rPr>
          <w:rFonts w:ascii="Bookman Old Style" w:hAnsi="Bookman Old Style"/>
          <w:i/>
          <w:sz w:val="20"/>
          <w:szCs w:val="20"/>
        </w:rPr>
        <w:t>”</w:t>
      </w:r>
    </w:p>
    <w:p w14:paraId="79BC6358" w14:textId="77777777" w:rsidR="00DD759F" w:rsidRDefault="00DD759F" w:rsidP="009C7DC3">
      <w:pPr>
        <w:spacing w:after="4" w:line="251" w:lineRule="auto"/>
        <w:ind w:left="708" w:right="155"/>
        <w:jc w:val="both"/>
        <w:rPr>
          <w:rFonts w:ascii="Bookman Old Style" w:hAnsi="Bookman Old Style"/>
          <w:i/>
          <w:sz w:val="20"/>
          <w:szCs w:val="20"/>
        </w:rPr>
      </w:pPr>
    </w:p>
    <w:p w14:paraId="1C928B16" w14:textId="137583A0" w:rsidR="00DD759F" w:rsidRDefault="00DD759F" w:rsidP="009C7DC3">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DD759F">
        <w:rPr>
          <w:rFonts w:ascii="Bookman Old Style" w:hAnsi="Bookman Old Style"/>
          <w:i/>
          <w:sz w:val="20"/>
          <w:szCs w:val="20"/>
        </w:rPr>
        <w:t>No obstante, y reiterando nuestro desacuerdo con la topología propuesta por el auditor, como ejercicio ilustrativo para analizar con mayor detalle el comportamiento del modelo HIDENFICC, considerando algunos requerimientos de la auditoría, EMGESA modeló (ver Figura 3) los cambios en la topología que mencionó al auditor, suficientes para representar la dinámica de los flujos de agua al interior de los activos del Acueducto de Bogotá, los cuales no afectan el balance de agua en el punto de confluencia Alicachín y al contrario, generan mayor complejidad en el modelo, conllevando a una inestabilidad en la optimización y cálculo de la ENFICC, aspecto que EMGESA ha profundizado (de la mano de consultoría externa especializada), socializado e informado a la CREG el 29 de julio de 2020 y años anteriores, por lo que EMGESA utiliza una topología simplificada equivalente que mantiene el balance energético en Alichachín</w:t>
      </w:r>
      <w:r>
        <w:rPr>
          <w:rFonts w:ascii="Bookman Old Style" w:hAnsi="Bookman Old Style"/>
          <w:i/>
          <w:sz w:val="20"/>
          <w:szCs w:val="20"/>
        </w:rPr>
        <w:t>”</w:t>
      </w:r>
    </w:p>
    <w:p w14:paraId="1BA34B11" w14:textId="77777777" w:rsidR="00DD759F" w:rsidRDefault="00DD759F" w:rsidP="009C7DC3">
      <w:pPr>
        <w:spacing w:after="4" w:line="251" w:lineRule="auto"/>
        <w:ind w:left="708" w:right="155"/>
        <w:jc w:val="both"/>
        <w:rPr>
          <w:rFonts w:ascii="Bookman Old Style" w:hAnsi="Bookman Old Style"/>
          <w:i/>
          <w:sz w:val="20"/>
          <w:szCs w:val="20"/>
        </w:rPr>
      </w:pPr>
    </w:p>
    <w:p w14:paraId="4105899F" w14:textId="6376E98A" w:rsidR="00551F0B" w:rsidRPr="00B77257" w:rsidRDefault="00551F0B" w:rsidP="00B77257">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w:t>
      </w:r>
      <w:r w:rsidR="0092396C" w:rsidRPr="00B77257">
        <w:rPr>
          <w:rFonts w:ascii="Bookman Old Style" w:hAnsi="Bookman Old Style"/>
          <w:i/>
          <w:sz w:val="20"/>
          <w:szCs w:val="20"/>
        </w:rPr>
        <w:t>..</w:t>
      </w:r>
      <w:r w:rsidRPr="00B77257">
        <w:rPr>
          <w:rFonts w:ascii="Bookman Old Style" w:hAnsi="Bookman Old Style"/>
          <w:i/>
          <w:sz w:val="20"/>
          <w:szCs w:val="20"/>
        </w:rPr>
        <w:t xml:space="preserve"> En línea con lo anterior y con la información disponible, la siguiente tabla muestra los resultados de la simulación en el modelo HIDENFICC de la cadena PAGUA. </w:t>
      </w:r>
    </w:p>
    <w:p w14:paraId="7F9621CC" w14:textId="77777777" w:rsidR="00551F0B" w:rsidRPr="00B77257" w:rsidRDefault="00551F0B" w:rsidP="00273776">
      <w:pPr>
        <w:ind w:left="360" w:right="144"/>
        <w:jc w:val="both"/>
        <w:rPr>
          <w:rFonts w:ascii="Bookman Old Style" w:hAnsi="Bookman Old Style"/>
          <w:i/>
          <w:sz w:val="20"/>
          <w:szCs w:val="20"/>
        </w:rPr>
      </w:pPr>
    </w:p>
    <w:p w14:paraId="7659CF39" w14:textId="4DE0DEDD" w:rsidR="00551F0B" w:rsidRPr="00B77257" w:rsidRDefault="00551F0B" w:rsidP="00551F0B">
      <w:pPr>
        <w:spacing w:line="259" w:lineRule="auto"/>
        <w:ind w:left="360"/>
        <w:jc w:val="center"/>
        <w:rPr>
          <w:rFonts w:ascii="Bookman Old Style" w:hAnsi="Bookman Old Style"/>
          <w:sz w:val="20"/>
          <w:szCs w:val="20"/>
        </w:rPr>
      </w:pPr>
      <w:r w:rsidRPr="00B77257">
        <w:rPr>
          <w:rFonts w:ascii="Bookman Old Style" w:eastAsia="Calibri" w:hAnsi="Bookman Old Style" w:cs="Calibri"/>
          <w:i/>
          <w:sz w:val="20"/>
          <w:szCs w:val="20"/>
        </w:rPr>
        <w:t xml:space="preserve">Tabla 1. Resultados ENFICC </w:t>
      </w:r>
      <w:r w:rsidR="00C414F9" w:rsidRPr="00B77257">
        <w:rPr>
          <w:rFonts w:ascii="Bookman Old Style" w:eastAsia="Calibri" w:hAnsi="Bookman Old Style" w:cs="Calibri"/>
          <w:i/>
          <w:sz w:val="20"/>
          <w:szCs w:val="20"/>
        </w:rPr>
        <w:t>Topología</w:t>
      </w:r>
      <w:r w:rsidRPr="00B77257">
        <w:rPr>
          <w:rFonts w:ascii="Bookman Old Style" w:eastAsia="Calibri" w:hAnsi="Bookman Old Style" w:cs="Calibri"/>
          <w:i/>
          <w:sz w:val="20"/>
          <w:szCs w:val="20"/>
        </w:rPr>
        <w:t xml:space="preserve"> PAGUA</w:t>
      </w:r>
      <w:r w:rsidR="00CB7FEB" w:rsidRPr="00B77257">
        <w:rPr>
          <w:rFonts w:ascii="Bookman Old Style" w:eastAsia="Calibri" w:hAnsi="Bookman Old Style" w:cs="Calibri"/>
          <w:i/>
          <w:sz w:val="20"/>
          <w:szCs w:val="20"/>
          <w:vertAlign w:val="superscript"/>
        </w:rPr>
        <w:t>3</w:t>
      </w:r>
    </w:p>
    <w:tbl>
      <w:tblPr>
        <w:tblStyle w:val="TableGrid"/>
        <w:tblW w:w="7371" w:type="dxa"/>
        <w:jc w:val="center"/>
        <w:tblInd w:w="0" w:type="dxa"/>
        <w:tblCellMar>
          <w:top w:w="62" w:type="dxa"/>
          <w:bottom w:w="3" w:type="dxa"/>
          <w:right w:w="20" w:type="dxa"/>
        </w:tblCellMar>
        <w:tblLook w:val="04A0" w:firstRow="1" w:lastRow="0" w:firstColumn="1" w:lastColumn="0" w:noHBand="0" w:noVBand="1"/>
      </w:tblPr>
      <w:tblGrid>
        <w:gridCol w:w="992"/>
        <w:gridCol w:w="2126"/>
        <w:gridCol w:w="2268"/>
        <w:gridCol w:w="1985"/>
      </w:tblGrid>
      <w:tr w:rsidR="001E08A6" w:rsidRPr="001E08A6" w14:paraId="6BB349E3" w14:textId="77777777" w:rsidTr="00B77257">
        <w:trPr>
          <w:trHeight w:val="759"/>
          <w:jc w:val="center"/>
        </w:trPr>
        <w:tc>
          <w:tcPr>
            <w:tcW w:w="992" w:type="dxa"/>
            <w:tcBorders>
              <w:top w:val="single" w:sz="2" w:space="0" w:color="000000"/>
              <w:left w:val="single" w:sz="2" w:space="0" w:color="000000"/>
              <w:bottom w:val="single" w:sz="2" w:space="0" w:color="000000"/>
              <w:right w:val="single" w:sz="2" w:space="0" w:color="000000"/>
            </w:tcBorders>
            <w:vAlign w:val="center"/>
          </w:tcPr>
          <w:p w14:paraId="6E6FB913" w14:textId="6C788701" w:rsidR="00551F0B" w:rsidRPr="00B77257" w:rsidRDefault="00551F0B" w:rsidP="00B77257">
            <w:pPr>
              <w:spacing w:line="259" w:lineRule="auto"/>
              <w:ind w:left="70"/>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PAGUA</w:t>
            </w:r>
          </w:p>
        </w:tc>
        <w:tc>
          <w:tcPr>
            <w:tcW w:w="2126" w:type="dxa"/>
            <w:tcBorders>
              <w:top w:val="single" w:sz="2" w:space="0" w:color="000000"/>
              <w:left w:val="single" w:sz="2" w:space="0" w:color="000000"/>
              <w:bottom w:val="single" w:sz="2" w:space="0" w:color="000000"/>
              <w:right w:val="single" w:sz="2" w:space="0" w:color="000000"/>
            </w:tcBorders>
            <w:vAlign w:val="center"/>
          </w:tcPr>
          <w:p w14:paraId="4F1BFDC5" w14:textId="66E01E02" w:rsidR="00551F0B" w:rsidRPr="00B77257" w:rsidRDefault="00551F0B" w:rsidP="00B77257">
            <w:pPr>
              <w:spacing w:line="259" w:lineRule="auto"/>
              <w:ind w:left="593" w:hanging="523"/>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ENFICC SUBASTA 22-23  [GWh-año]</w:t>
            </w:r>
          </w:p>
        </w:tc>
        <w:tc>
          <w:tcPr>
            <w:tcW w:w="2268" w:type="dxa"/>
            <w:tcBorders>
              <w:top w:val="single" w:sz="2" w:space="0" w:color="000000"/>
              <w:left w:val="single" w:sz="2" w:space="0" w:color="000000"/>
              <w:bottom w:val="single" w:sz="2" w:space="0" w:color="000000"/>
              <w:right w:val="single" w:sz="2" w:space="0" w:color="000000"/>
            </w:tcBorders>
            <w:vAlign w:val="center"/>
          </w:tcPr>
          <w:p w14:paraId="7FE34FBF" w14:textId="3EEC1B40" w:rsidR="00551F0B" w:rsidRPr="00B77257" w:rsidRDefault="00551F0B" w:rsidP="001E08A6">
            <w:pPr>
              <w:spacing w:line="259" w:lineRule="auto"/>
              <w:ind w:left="0"/>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ENFICC con topología actualizada [GWh-año]</w:t>
            </w:r>
          </w:p>
        </w:tc>
        <w:tc>
          <w:tcPr>
            <w:tcW w:w="1985" w:type="dxa"/>
            <w:tcBorders>
              <w:top w:val="single" w:sz="2" w:space="0" w:color="000000"/>
              <w:left w:val="single" w:sz="2" w:space="0" w:color="000000"/>
              <w:bottom w:val="single" w:sz="2" w:space="0" w:color="000000"/>
              <w:right w:val="single" w:sz="2" w:space="0" w:color="000000"/>
            </w:tcBorders>
            <w:vAlign w:val="center"/>
          </w:tcPr>
          <w:p w14:paraId="4E7742C7" w14:textId="25898A4B" w:rsidR="00551F0B" w:rsidRPr="00B77257" w:rsidRDefault="00551F0B" w:rsidP="001E08A6">
            <w:pPr>
              <w:spacing w:line="259" w:lineRule="auto"/>
              <w:ind w:left="-24"/>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variación respecto a ENFICC declarada</w:t>
            </w:r>
          </w:p>
        </w:tc>
      </w:tr>
      <w:tr w:rsidR="001E08A6" w:rsidRPr="001E08A6" w14:paraId="53998181" w14:textId="77777777" w:rsidTr="00B77257">
        <w:trPr>
          <w:trHeight w:val="305"/>
          <w:jc w:val="center"/>
        </w:trPr>
        <w:tc>
          <w:tcPr>
            <w:tcW w:w="992" w:type="dxa"/>
            <w:tcBorders>
              <w:top w:val="single" w:sz="2" w:space="0" w:color="000000"/>
              <w:left w:val="single" w:sz="2" w:space="0" w:color="000000"/>
              <w:bottom w:val="single" w:sz="2" w:space="0" w:color="000000"/>
              <w:right w:val="single" w:sz="2" w:space="0" w:color="000000"/>
            </w:tcBorders>
            <w:vAlign w:val="center"/>
          </w:tcPr>
          <w:p w14:paraId="371D9981" w14:textId="288B2A2E" w:rsidR="00551F0B" w:rsidRPr="00B77257" w:rsidRDefault="00551F0B" w:rsidP="00B77257">
            <w:pPr>
              <w:spacing w:line="259" w:lineRule="auto"/>
              <w:ind w:left="187"/>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Base</w:t>
            </w:r>
          </w:p>
        </w:tc>
        <w:tc>
          <w:tcPr>
            <w:tcW w:w="2126" w:type="dxa"/>
            <w:tcBorders>
              <w:top w:val="single" w:sz="2" w:space="0" w:color="000000"/>
              <w:left w:val="single" w:sz="2" w:space="0" w:color="000000"/>
              <w:bottom w:val="single" w:sz="2" w:space="0" w:color="000000"/>
              <w:right w:val="single" w:sz="2" w:space="0" w:color="000000"/>
            </w:tcBorders>
            <w:vAlign w:val="center"/>
          </w:tcPr>
          <w:p w14:paraId="0596B5C5" w14:textId="7DDDE366" w:rsidR="00551F0B" w:rsidRPr="00B77257" w:rsidRDefault="00551F0B" w:rsidP="00B77257">
            <w:pPr>
              <w:spacing w:line="259" w:lineRule="auto"/>
              <w:ind w:left="0" w:right="49"/>
              <w:jc w:val="center"/>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3127</w:t>
            </w:r>
          </w:p>
        </w:tc>
        <w:tc>
          <w:tcPr>
            <w:tcW w:w="2268" w:type="dxa"/>
            <w:tcBorders>
              <w:top w:val="single" w:sz="2" w:space="0" w:color="000000"/>
              <w:left w:val="single" w:sz="2" w:space="0" w:color="000000"/>
              <w:bottom w:val="single" w:sz="2" w:space="0" w:color="000000"/>
              <w:right w:val="single" w:sz="2" w:space="0" w:color="000000"/>
            </w:tcBorders>
            <w:vAlign w:val="center"/>
          </w:tcPr>
          <w:p w14:paraId="01C7FA1F" w14:textId="4469C534" w:rsidR="00551F0B" w:rsidRPr="00B77257" w:rsidRDefault="00551F0B" w:rsidP="00B77257">
            <w:pPr>
              <w:spacing w:line="259" w:lineRule="auto"/>
              <w:ind w:left="0" w:right="51"/>
              <w:jc w:val="center"/>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3250</w:t>
            </w:r>
          </w:p>
        </w:tc>
        <w:tc>
          <w:tcPr>
            <w:tcW w:w="1985" w:type="dxa"/>
            <w:tcBorders>
              <w:top w:val="single" w:sz="2" w:space="0" w:color="000000"/>
              <w:left w:val="single" w:sz="2" w:space="0" w:color="000000"/>
              <w:bottom w:val="single" w:sz="2" w:space="0" w:color="000000"/>
              <w:right w:val="single" w:sz="2" w:space="0" w:color="000000"/>
            </w:tcBorders>
            <w:vAlign w:val="center"/>
          </w:tcPr>
          <w:p w14:paraId="6FD32989" w14:textId="28BF2D31" w:rsidR="00551F0B" w:rsidRPr="00B77257" w:rsidRDefault="00551F0B" w:rsidP="00B77257">
            <w:pPr>
              <w:spacing w:line="259" w:lineRule="auto"/>
              <w:ind w:left="0" w:right="48"/>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+4%</w:t>
            </w:r>
          </w:p>
        </w:tc>
      </w:tr>
      <w:tr w:rsidR="001E08A6" w:rsidRPr="001E08A6" w14:paraId="496A091A" w14:textId="77777777" w:rsidTr="00B77257">
        <w:trPr>
          <w:trHeight w:val="322"/>
          <w:jc w:val="center"/>
        </w:trPr>
        <w:tc>
          <w:tcPr>
            <w:tcW w:w="992" w:type="dxa"/>
            <w:tcBorders>
              <w:top w:val="single" w:sz="2" w:space="0" w:color="000000"/>
              <w:left w:val="single" w:sz="2" w:space="0" w:color="000000"/>
              <w:bottom w:val="single" w:sz="2" w:space="0" w:color="000000"/>
              <w:right w:val="single" w:sz="2" w:space="0" w:color="000000"/>
            </w:tcBorders>
            <w:vAlign w:val="center"/>
          </w:tcPr>
          <w:p w14:paraId="38CB1D19" w14:textId="49356759" w:rsidR="00551F0B" w:rsidRPr="00B77257" w:rsidRDefault="00551F0B" w:rsidP="00B77257">
            <w:pPr>
              <w:spacing w:line="259" w:lineRule="auto"/>
              <w:ind w:left="130"/>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98PSS</w:t>
            </w:r>
          </w:p>
        </w:tc>
        <w:tc>
          <w:tcPr>
            <w:tcW w:w="2126" w:type="dxa"/>
            <w:tcBorders>
              <w:top w:val="single" w:sz="2" w:space="0" w:color="000000"/>
              <w:left w:val="single" w:sz="2" w:space="0" w:color="000000"/>
              <w:bottom w:val="single" w:sz="2" w:space="0" w:color="000000"/>
              <w:right w:val="single" w:sz="2" w:space="0" w:color="000000"/>
            </w:tcBorders>
            <w:vAlign w:val="center"/>
          </w:tcPr>
          <w:p w14:paraId="63280E37" w14:textId="20CAA42A" w:rsidR="00551F0B" w:rsidRPr="00B77257" w:rsidRDefault="00551F0B" w:rsidP="00B77257">
            <w:pPr>
              <w:spacing w:line="259" w:lineRule="auto"/>
              <w:ind w:left="0" w:right="49"/>
              <w:jc w:val="center"/>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3752*</w:t>
            </w:r>
          </w:p>
        </w:tc>
        <w:tc>
          <w:tcPr>
            <w:tcW w:w="2268" w:type="dxa"/>
            <w:tcBorders>
              <w:top w:val="single" w:sz="2" w:space="0" w:color="000000"/>
              <w:left w:val="single" w:sz="2" w:space="0" w:color="000000"/>
              <w:bottom w:val="single" w:sz="2" w:space="0" w:color="000000"/>
              <w:right w:val="single" w:sz="2" w:space="0" w:color="000000"/>
            </w:tcBorders>
            <w:vAlign w:val="center"/>
          </w:tcPr>
          <w:p w14:paraId="12B62E6C" w14:textId="1908A924" w:rsidR="00551F0B" w:rsidRPr="00B77257" w:rsidRDefault="00551F0B" w:rsidP="00B77257">
            <w:pPr>
              <w:spacing w:line="259" w:lineRule="auto"/>
              <w:ind w:left="0" w:right="51"/>
              <w:jc w:val="center"/>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4000</w:t>
            </w:r>
          </w:p>
        </w:tc>
        <w:tc>
          <w:tcPr>
            <w:tcW w:w="1985" w:type="dxa"/>
            <w:tcBorders>
              <w:top w:val="single" w:sz="2" w:space="0" w:color="000000"/>
              <w:left w:val="single" w:sz="2" w:space="0" w:color="000000"/>
              <w:bottom w:val="single" w:sz="2" w:space="0" w:color="000000"/>
              <w:right w:val="single" w:sz="2" w:space="0" w:color="000000"/>
            </w:tcBorders>
            <w:vAlign w:val="center"/>
          </w:tcPr>
          <w:p w14:paraId="721FA1EC" w14:textId="7C4D814C" w:rsidR="00551F0B" w:rsidRPr="00B77257" w:rsidRDefault="00551F0B" w:rsidP="00B77257">
            <w:pPr>
              <w:spacing w:line="259" w:lineRule="auto"/>
              <w:ind w:left="0" w:right="48"/>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+7%</w:t>
            </w:r>
          </w:p>
        </w:tc>
      </w:tr>
    </w:tbl>
    <w:p w14:paraId="26163E43" w14:textId="4EB170FB" w:rsidR="00273776" w:rsidRPr="00B77257" w:rsidRDefault="00551F0B" w:rsidP="00B77257">
      <w:pPr>
        <w:spacing w:after="281" w:line="259" w:lineRule="auto"/>
        <w:ind w:left="658"/>
        <w:rPr>
          <w:rFonts w:ascii="Bookman Old Style" w:hAnsi="Bookman Old Style"/>
          <w:i/>
          <w:sz w:val="20"/>
          <w:szCs w:val="20"/>
        </w:rPr>
      </w:pPr>
      <w:r w:rsidRPr="00B77257">
        <w:rPr>
          <w:rFonts w:ascii="Bookman Old Style" w:hAnsi="Bookman Old Style"/>
          <w:i/>
          <w:iCs/>
          <w:sz w:val="20"/>
          <w:szCs w:val="20"/>
        </w:rPr>
        <w:t xml:space="preserve">*ENFICC declarada en subasta período 2022-2023 </w:t>
      </w:r>
      <w:r w:rsidR="008C02C9" w:rsidRPr="00B77257">
        <w:rPr>
          <w:rFonts w:ascii="Bookman Old Style" w:hAnsi="Bookman Old Style"/>
          <w:i/>
          <w:iCs/>
          <w:sz w:val="20"/>
          <w:szCs w:val="20"/>
        </w:rPr>
        <w:t>”</w:t>
      </w:r>
    </w:p>
    <w:p w14:paraId="4319A86D" w14:textId="5C7823F3" w:rsidR="006C0402" w:rsidRDefault="006C0402" w:rsidP="00163B29">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6C0402">
        <w:rPr>
          <w:rFonts w:ascii="Bookman Old Style" w:hAnsi="Bookman Old Style"/>
          <w:i/>
          <w:sz w:val="20"/>
          <w:szCs w:val="20"/>
        </w:rPr>
        <w:t>Vale la pena aclarar, que los valores de ENFICC de la Tabla 1, se obtienen partiendo del modelo HIDENFICC corrido con 8 núcleos según la última actualización de las especificaciones de cómputo emitidas por XM para la verificación anual de parámetros, ENFICC y EDA (Res. CREG 127 de 2020); adicionalmente, resaltamos que debido a la volatilidad del modelo y ante la necesidad de reflejar las restricciones de flujo mínimo que exige la Resolución CAR 760 de 2011, fue necesario aplicar el numeral 2 del artículo 3.1</w:t>
      </w:r>
      <w:r w:rsidR="006416F1">
        <w:rPr>
          <w:rFonts w:ascii="Bookman Old Style" w:hAnsi="Bookman Old Style"/>
          <w:i/>
          <w:sz w:val="20"/>
          <w:szCs w:val="20"/>
        </w:rPr>
        <w:t xml:space="preserve"> </w:t>
      </w:r>
      <w:r w:rsidR="006416F1" w:rsidRPr="006416F1">
        <w:rPr>
          <w:rFonts w:ascii="Bookman Old Style" w:hAnsi="Bookman Old Style"/>
          <w:i/>
          <w:sz w:val="20"/>
          <w:szCs w:val="20"/>
        </w:rPr>
        <w:t>del Anexo 3 de la Res. CREG 071 de 2006, para así obtener convergencia (por restricciones del modelo).</w:t>
      </w:r>
      <w:r>
        <w:rPr>
          <w:rFonts w:ascii="Bookman Old Style" w:hAnsi="Bookman Old Style"/>
          <w:i/>
          <w:sz w:val="20"/>
          <w:szCs w:val="20"/>
        </w:rPr>
        <w:t>”</w:t>
      </w:r>
    </w:p>
    <w:p w14:paraId="13B70940" w14:textId="77777777" w:rsidR="00163B29" w:rsidRDefault="00163B29" w:rsidP="00B77257">
      <w:pPr>
        <w:spacing w:after="4" w:line="251" w:lineRule="auto"/>
        <w:ind w:left="708" w:right="155"/>
        <w:jc w:val="both"/>
        <w:rPr>
          <w:rFonts w:ascii="Bookman Old Style" w:hAnsi="Bookman Old Style"/>
          <w:i/>
          <w:sz w:val="20"/>
          <w:szCs w:val="20"/>
        </w:rPr>
      </w:pPr>
    </w:p>
    <w:p w14:paraId="12826072" w14:textId="56E3C8D1" w:rsidR="006C0402" w:rsidRDefault="006416F1" w:rsidP="00B77257">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6416F1">
        <w:rPr>
          <w:rFonts w:ascii="Bookman Old Style" w:hAnsi="Bookman Old Style"/>
          <w:i/>
          <w:sz w:val="20"/>
          <w:szCs w:val="20"/>
        </w:rPr>
        <w:t>En consecuencia, se puede concluir que al simular un mayor detalle en la topología, la ENFICC declarada en la subasta del período 2022-2023 es menor que la simulada con el ejercicio ilustrativo de la Figura 3, como se muestra en la Tabla 1. De otra parte y como se ha demostrado, esquematizar la topología de una forma simplificada contribuye a le estabilidad del modelo, manteniendo el balance energético en el punto de Alicachín</w:t>
      </w:r>
      <w:r>
        <w:rPr>
          <w:rFonts w:ascii="Bookman Old Style" w:hAnsi="Bookman Old Style"/>
          <w:i/>
          <w:sz w:val="20"/>
          <w:szCs w:val="20"/>
        </w:rPr>
        <w:t>”</w:t>
      </w:r>
    </w:p>
    <w:p w14:paraId="30E8D6CF" w14:textId="77777777" w:rsidR="00163B29" w:rsidRDefault="00163B29" w:rsidP="00163B29">
      <w:pPr>
        <w:spacing w:after="4" w:line="251" w:lineRule="auto"/>
        <w:ind w:left="708" w:right="155"/>
        <w:jc w:val="both"/>
        <w:rPr>
          <w:rFonts w:ascii="Bookman Old Style" w:hAnsi="Bookman Old Style"/>
          <w:i/>
          <w:sz w:val="20"/>
          <w:szCs w:val="20"/>
        </w:rPr>
      </w:pPr>
    </w:p>
    <w:p w14:paraId="7A09C67D" w14:textId="597D245D" w:rsidR="00FC1671" w:rsidRDefault="00FC1671" w:rsidP="00163B29">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FC1671">
        <w:rPr>
          <w:rFonts w:ascii="Bookman Old Style" w:hAnsi="Bookman Old Style"/>
          <w:i/>
          <w:sz w:val="20"/>
          <w:szCs w:val="20"/>
        </w:rPr>
        <w:t>Dado que la ENFICC con la topología detallada no es menor a la declarada, no puede considerarse que existe una afectación de la ENFICC, lo anterior teniendo en cuenta lo dicho por la misma Comisión en casos anteriores y resueltos en el año 2011:</w:t>
      </w:r>
    </w:p>
    <w:p w14:paraId="1C4F425C" w14:textId="77777777" w:rsidR="00163B29" w:rsidRPr="00FC1671" w:rsidRDefault="00163B29" w:rsidP="00B77257">
      <w:pPr>
        <w:spacing w:after="4" w:line="251" w:lineRule="auto"/>
        <w:ind w:left="708" w:right="155"/>
        <w:jc w:val="both"/>
        <w:rPr>
          <w:rFonts w:ascii="Bookman Old Style" w:hAnsi="Bookman Old Style"/>
          <w:i/>
          <w:sz w:val="20"/>
          <w:szCs w:val="20"/>
        </w:rPr>
      </w:pPr>
    </w:p>
    <w:p w14:paraId="1DF24E65" w14:textId="2B96F507" w:rsidR="006416F1" w:rsidRPr="00B77257" w:rsidRDefault="00FC1671" w:rsidP="007D41F7">
      <w:pPr>
        <w:ind w:left="1416" w:right="283"/>
        <w:jc w:val="both"/>
        <w:rPr>
          <w:rFonts w:ascii="Bookman Old Style" w:hAnsi="Bookman Old Style"/>
          <w:i/>
          <w:sz w:val="18"/>
          <w:szCs w:val="18"/>
        </w:rPr>
      </w:pPr>
      <w:r w:rsidRPr="00B77257">
        <w:rPr>
          <w:rFonts w:ascii="Bookman Old Style" w:hAnsi="Bookman Old Style"/>
          <w:i/>
          <w:sz w:val="18"/>
          <w:szCs w:val="18"/>
        </w:rPr>
        <w:t xml:space="preserve">“(...)Aunque, según el auditor, el valor declarado está por fuera de las holguras o márgenes de error definidas en el referido Anexo, no por ello ha de ignorarse el alegato del interesado en orden a examinar si el valor declarado conlleva a una menor o mayor asignación de la ENFICC porque, </w:t>
      </w:r>
      <w:r w:rsidRPr="00B77257">
        <w:rPr>
          <w:rFonts w:ascii="Bookman Old Style" w:hAnsi="Bookman Old Style"/>
          <w:b/>
          <w:bCs/>
          <w:i/>
          <w:sz w:val="18"/>
          <w:szCs w:val="18"/>
          <w:u w:val="single"/>
        </w:rPr>
        <w:t>con independencia de que las holguras o márgenes de error tengan tal propósito, el criterio normativo que se busca garantizar de no considerar discrepancias valores que den lugar a una mayor asignación de ENFICC, es autónomo, más aun si se considera que, en últimas, lo que se está examinando es el correcto cálculo de la ENFICC declarada por el interesado, para prevenir el riesgo de que sea superior a la real; más no a la inversa, pues lo que se pretende evitar es que se adquiera una obligación de energía firme superior a la verdadera ENFICC de la respectiva planta y/o unidad</w:t>
      </w:r>
      <w:r w:rsidRPr="00B77257">
        <w:rPr>
          <w:rFonts w:ascii="Bookman Old Style" w:hAnsi="Bookman Old Style"/>
          <w:i/>
          <w:sz w:val="18"/>
          <w:szCs w:val="18"/>
        </w:rPr>
        <w:t>.”4 (Subrayado y negrilla fuera del texto)</w:t>
      </w:r>
      <w:r>
        <w:rPr>
          <w:rFonts w:ascii="Bookman Old Style" w:hAnsi="Bookman Old Style"/>
          <w:i/>
          <w:sz w:val="18"/>
          <w:szCs w:val="18"/>
        </w:rPr>
        <w:t>”</w:t>
      </w:r>
    </w:p>
    <w:p w14:paraId="1CB178EC" w14:textId="77777777" w:rsidR="007D41F7" w:rsidRDefault="007D41F7" w:rsidP="00B77257">
      <w:pPr>
        <w:spacing w:after="4" w:line="251" w:lineRule="auto"/>
        <w:ind w:left="708" w:right="155"/>
        <w:jc w:val="both"/>
        <w:rPr>
          <w:rFonts w:ascii="Bookman Old Style" w:hAnsi="Bookman Old Style"/>
          <w:i/>
          <w:sz w:val="20"/>
          <w:szCs w:val="20"/>
        </w:rPr>
      </w:pPr>
    </w:p>
    <w:p w14:paraId="551D254B" w14:textId="73DDBD3B" w:rsidR="009F14B6" w:rsidRDefault="00273776" w:rsidP="00B77257">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w:t>
      </w:r>
      <w:r w:rsidR="0092396C" w:rsidRPr="00B77257">
        <w:rPr>
          <w:rFonts w:ascii="Bookman Old Style" w:hAnsi="Bookman Old Style"/>
          <w:i/>
          <w:sz w:val="20"/>
          <w:szCs w:val="20"/>
        </w:rPr>
        <w:t>.</w:t>
      </w:r>
      <w:r w:rsidR="0052763E">
        <w:rPr>
          <w:rFonts w:ascii="Bookman Old Style" w:hAnsi="Bookman Old Style"/>
          <w:i/>
          <w:sz w:val="20"/>
          <w:szCs w:val="20"/>
        </w:rPr>
        <w:t>.</w:t>
      </w:r>
      <w:r w:rsidR="0092396C" w:rsidRPr="00B77257">
        <w:rPr>
          <w:rFonts w:ascii="Bookman Old Style" w:hAnsi="Bookman Old Style"/>
          <w:i/>
          <w:sz w:val="20"/>
          <w:szCs w:val="20"/>
        </w:rPr>
        <w:t>.</w:t>
      </w:r>
      <w:r w:rsidRPr="00B77257">
        <w:rPr>
          <w:rFonts w:ascii="Bookman Old Style" w:hAnsi="Bookman Old Style"/>
          <w:i/>
          <w:sz w:val="20"/>
          <w:szCs w:val="20"/>
        </w:rPr>
        <w:t xml:space="preserve"> </w:t>
      </w:r>
      <w:r w:rsidR="00163B29" w:rsidRPr="00163B29">
        <w:rPr>
          <w:rFonts w:ascii="Bookman Old Style" w:hAnsi="Bookman Old Style"/>
          <w:i/>
          <w:sz w:val="20"/>
          <w:szCs w:val="20"/>
        </w:rPr>
        <w:t>En conclusión, en la medida en que la ENFICC declarada no es superior a la simulada con la información disponible, no puede considerarse la existencia de una discrepancia y en ese sentido solicitamos a la CREG el declarar la inexistencia de una discrepancia respecto de la topología de la Central de Generación Paraíso. Adicionalmente, es importante resaltar que la inclusión de más elementos en la topología propuestos por el auditor, no se alinea con el objetivo de establecer la topología hidráulica de una planta como un esquema simplificado como lo define el Acuerdo CNO 396, dado que su propuesta complejiza el esquema topológico sin representar ingresos o salidas adicionales del recurso primario para generación de energía; por el contrario, contribuye a la inestabilidad del modelo al involucrarle más variables, como se demostró con las simulaciones realizadas por EMGESA y que se exponen en el presente documento.</w:t>
      </w:r>
      <w:r w:rsidR="009F14B6" w:rsidRPr="00B77257">
        <w:rPr>
          <w:rFonts w:ascii="Bookman Old Style" w:hAnsi="Bookman Old Style"/>
          <w:i/>
          <w:sz w:val="20"/>
          <w:szCs w:val="20"/>
        </w:rPr>
        <w:t xml:space="preserve"> </w:t>
      </w:r>
      <w:r w:rsidR="000E6C0E" w:rsidRPr="00B77257">
        <w:rPr>
          <w:rFonts w:ascii="Bookman Old Style" w:hAnsi="Bookman Old Style"/>
          <w:i/>
          <w:sz w:val="20"/>
          <w:szCs w:val="20"/>
        </w:rPr>
        <w:t>”</w:t>
      </w:r>
    </w:p>
    <w:p w14:paraId="231ACA95" w14:textId="77777777" w:rsidR="00163B29" w:rsidRPr="00B77257" w:rsidRDefault="00163B29" w:rsidP="0094750B">
      <w:pPr>
        <w:spacing w:after="170"/>
        <w:ind w:left="360"/>
        <w:jc w:val="both"/>
        <w:rPr>
          <w:rFonts w:ascii="Bookman Old Style" w:hAnsi="Bookman Old Style"/>
          <w:i/>
          <w:sz w:val="20"/>
          <w:szCs w:val="20"/>
        </w:rPr>
      </w:pPr>
    </w:p>
    <w:p w14:paraId="2D2FAE47" w14:textId="017D61C3" w:rsidR="000E6C0E" w:rsidRPr="00B77257" w:rsidRDefault="001A5892" w:rsidP="00B77257">
      <w:pPr>
        <w:ind w:left="709" w:right="143"/>
        <w:jc w:val="both"/>
        <w:rPr>
          <w:rFonts w:ascii="Bookman Old Style" w:hAnsi="Bookman Old Style"/>
          <w:b/>
          <w:bCs/>
          <w:i/>
          <w:sz w:val="20"/>
          <w:szCs w:val="20"/>
        </w:rPr>
      </w:pPr>
      <w:r w:rsidRPr="00B77257">
        <w:rPr>
          <w:rFonts w:ascii="Bookman Old Style" w:hAnsi="Bookman Old Style"/>
          <w:i/>
          <w:sz w:val="20"/>
          <w:szCs w:val="20"/>
        </w:rPr>
        <w:t>“</w:t>
      </w:r>
      <w:r w:rsidR="0052763E">
        <w:rPr>
          <w:rFonts w:ascii="Bookman Old Style" w:hAnsi="Bookman Old Style"/>
          <w:i/>
          <w:sz w:val="20"/>
          <w:szCs w:val="20"/>
        </w:rPr>
        <w:t>…</w:t>
      </w:r>
      <w:r w:rsidRPr="00B77257">
        <w:rPr>
          <w:rFonts w:ascii="Bookman Old Style" w:hAnsi="Bookman Old Style"/>
          <w:i/>
          <w:sz w:val="20"/>
          <w:szCs w:val="20"/>
        </w:rPr>
        <w:t xml:space="preserve"> </w:t>
      </w:r>
      <w:r w:rsidRPr="00B77257">
        <w:rPr>
          <w:rFonts w:ascii="Bookman Old Style" w:hAnsi="Bookman Old Style"/>
          <w:b/>
          <w:bCs/>
          <w:i/>
          <w:sz w:val="20"/>
          <w:szCs w:val="20"/>
        </w:rPr>
        <w:t>2. Respecto de la discrepancia relacionada con los Arcos de Descarga</w:t>
      </w:r>
      <w:r w:rsidR="0052763E">
        <w:rPr>
          <w:rFonts w:ascii="Bookman Old Style" w:hAnsi="Bookman Old Style"/>
          <w:b/>
          <w:bCs/>
          <w:i/>
          <w:sz w:val="20"/>
          <w:szCs w:val="20"/>
        </w:rPr>
        <w:t>”</w:t>
      </w:r>
    </w:p>
    <w:p w14:paraId="2C087D4C" w14:textId="77777777" w:rsidR="0052763E" w:rsidRDefault="0052763E" w:rsidP="0052763E">
      <w:pPr>
        <w:ind w:left="709" w:right="143"/>
        <w:jc w:val="both"/>
        <w:rPr>
          <w:rFonts w:ascii="Bookman Old Style" w:hAnsi="Bookman Old Style"/>
          <w:b/>
          <w:bCs/>
          <w:i/>
          <w:sz w:val="20"/>
          <w:szCs w:val="20"/>
        </w:rPr>
      </w:pPr>
    </w:p>
    <w:p w14:paraId="64FAB1B2" w14:textId="2AEB9D91" w:rsidR="0020764D" w:rsidRDefault="0052763E" w:rsidP="0052763E">
      <w:pPr>
        <w:ind w:left="709" w:right="143"/>
        <w:jc w:val="both"/>
        <w:rPr>
          <w:rFonts w:ascii="Bookman Old Style" w:hAnsi="Bookman Old Style"/>
          <w:b/>
          <w:bCs/>
          <w:i/>
          <w:sz w:val="20"/>
          <w:szCs w:val="20"/>
        </w:rPr>
      </w:pPr>
      <w:r>
        <w:rPr>
          <w:rFonts w:ascii="Bookman Old Style" w:hAnsi="Bookman Old Style"/>
          <w:b/>
          <w:bCs/>
          <w:i/>
          <w:sz w:val="20"/>
          <w:szCs w:val="20"/>
        </w:rPr>
        <w:t xml:space="preserve">“… </w:t>
      </w:r>
      <w:r w:rsidR="0020764D" w:rsidRPr="00B77257">
        <w:rPr>
          <w:rFonts w:ascii="Bookman Old Style" w:hAnsi="Bookman Old Style"/>
          <w:b/>
          <w:bCs/>
          <w:i/>
          <w:sz w:val="20"/>
          <w:szCs w:val="20"/>
        </w:rPr>
        <w:t>2.1 Túnel Chuza</w:t>
      </w:r>
    </w:p>
    <w:p w14:paraId="3C6EFE33" w14:textId="77777777" w:rsidR="0052763E" w:rsidRPr="00B77257" w:rsidRDefault="0052763E" w:rsidP="00B77257">
      <w:pPr>
        <w:ind w:left="709" w:right="143"/>
        <w:jc w:val="both"/>
        <w:rPr>
          <w:rFonts w:ascii="Bookman Old Style" w:hAnsi="Bookman Old Style"/>
          <w:b/>
          <w:bCs/>
          <w:i/>
          <w:sz w:val="20"/>
          <w:szCs w:val="20"/>
        </w:rPr>
      </w:pPr>
    </w:p>
    <w:p w14:paraId="26CDA58E" w14:textId="7B30B2FC" w:rsidR="000E6C0E" w:rsidRDefault="0020764D" w:rsidP="0052763E">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Teniendo en cuenta el informe final del auditor, la discrepancia relacionada con el Túnel Chuza consiste en:</w:t>
      </w:r>
    </w:p>
    <w:p w14:paraId="06D8942C" w14:textId="77777777" w:rsidR="0052763E" w:rsidRPr="00B77257" w:rsidRDefault="0052763E" w:rsidP="00B77257">
      <w:pPr>
        <w:spacing w:after="4" w:line="251" w:lineRule="auto"/>
        <w:ind w:left="708" w:right="155"/>
        <w:jc w:val="both"/>
        <w:rPr>
          <w:rFonts w:ascii="Bookman Old Style" w:hAnsi="Bookman Old Style"/>
          <w:i/>
          <w:sz w:val="20"/>
          <w:szCs w:val="20"/>
        </w:rPr>
      </w:pPr>
    </w:p>
    <w:p w14:paraId="071DA029" w14:textId="77777777" w:rsidR="0020764D" w:rsidRPr="00B77257" w:rsidRDefault="0020764D" w:rsidP="00B77257">
      <w:pPr>
        <w:ind w:left="1416" w:right="144"/>
        <w:jc w:val="both"/>
        <w:rPr>
          <w:rFonts w:ascii="Bookman Old Style" w:hAnsi="Bookman Old Style"/>
          <w:i/>
          <w:sz w:val="18"/>
          <w:szCs w:val="18"/>
        </w:rPr>
      </w:pPr>
      <w:r w:rsidRPr="00B77257">
        <w:rPr>
          <w:rFonts w:ascii="Bookman Old Style" w:hAnsi="Bookman Old Style"/>
          <w:i/>
          <w:sz w:val="18"/>
          <w:szCs w:val="18"/>
        </w:rPr>
        <w:t>“ (…)</w:t>
      </w:r>
    </w:p>
    <w:p w14:paraId="57DB997F" w14:textId="137741AB" w:rsidR="00BA0DB4" w:rsidRPr="00B77257" w:rsidRDefault="0020764D" w:rsidP="00B77257">
      <w:pPr>
        <w:ind w:left="1416" w:right="144"/>
        <w:jc w:val="both"/>
        <w:rPr>
          <w:rFonts w:ascii="Bookman Old Style" w:hAnsi="Bookman Old Style"/>
          <w:i/>
          <w:sz w:val="18"/>
          <w:szCs w:val="18"/>
        </w:rPr>
      </w:pPr>
      <w:r w:rsidRPr="00B77257">
        <w:rPr>
          <w:rFonts w:ascii="Bookman Old Style" w:hAnsi="Bookman Old Style"/>
          <w:i/>
          <w:sz w:val="18"/>
          <w:szCs w:val="18"/>
        </w:rPr>
        <w:t>2. La verificación de que el tramo Ventana-Simayá sea el que finalmente controla la máxima capacidad de la conducción Chuza-Wiesner. En el estudio hidráulico referenciado sólo se estima la capacidad máxima de los tramos Chuza-Ventana y Ventana-Simayá, que conforman el túnel Palacio-Ríoblanco. Este túnel es la primera de seis estructuras que constituyen la conducción Chuza-Wiesner. El estudio hidráulico no presenta información sobre la capacidad máxima del</w:t>
      </w:r>
      <w:r w:rsidR="00BA0DB4" w:rsidRPr="00B77257">
        <w:rPr>
          <w:rFonts w:ascii="Bookman Old Style" w:hAnsi="Bookman Old Style"/>
          <w:i/>
          <w:sz w:val="18"/>
          <w:szCs w:val="18"/>
        </w:rPr>
        <w:t xml:space="preserve"> resto de estructuras que corresponden al canal de Simayá, túnel del Faro, tubería de Simayá, túnel de Siberia y sifón del Teusacá. Por esta razón no se tienen elementos para concluir que sea el tramo Ventana-Simayá, el que limita la capacidad máxima de toda la conducción Chuza-Wiesner.</w:t>
      </w:r>
    </w:p>
    <w:p w14:paraId="61618EFF" w14:textId="77777777" w:rsidR="00BA0DB4" w:rsidRPr="00B77257" w:rsidRDefault="00BA0DB4" w:rsidP="00B77257">
      <w:pPr>
        <w:ind w:left="1416" w:right="144"/>
        <w:jc w:val="both"/>
        <w:rPr>
          <w:rFonts w:ascii="Bookman Old Style" w:hAnsi="Bookman Old Style"/>
          <w:i/>
          <w:sz w:val="18"/>
          <w:szCs w:val="18"/>
        </w:rPr>
      </w:pPr>
    </w:p>
    <w:p w14:paraId="682CF3CF" w14:textId="0EEFBD6A" w:rsidR="0020764D" w:rsidRPr="00B77257" w:rsidRDefault="00BA0DB4" w:rsidP="00B77257">
      <w:pPr>
        <w:ind w:left="1416" w:right="144"/>
        <w:jc w:val="both"/>
        <w:rPr>
          <w:rFonts w:ascii="Bookman Old Style" w:hAnsi="Bookman Old Style"/>
          <w:i/>
          <w:sz w:val="18"/>
          <w:szCs w:val="18"/>
        </w:rPr>
      </w:pPr>
      <w:r w:rsidRPr="00B77257">
        <w:rPr>
          <w:rFonts w:ascii="Bookman Old Style" w:hAnsi="Bookman Old Style"/>
          <w:i/>
          <w:sz w:val="18"/>
          <w:szCs w:val="18"/>
        </w:rPr>
        <w:t>Así mismo, el resto de la información suministrada por EMGESA para la revisión del arco de descarga Túnel Chuza, no permite validar la capacidad de las estructuras que conforman la totalidad de la conducción asociada con dicho arco de descarga, comprendida entre los sitios Ventana y Wiesner.</w:t>
      </w:r>
      <w:r w:rsidR="00AF59B7" w:rsidRPr="00B77257">
        <w:rPr>
          <w:rFonts w:ascii="Bookman Old Style" w:hAnsi="Bookman Old Style"/>
          <w:i/>
          <w:sz w:val="18"/>
          <w:szCs w:val="18"/>
        </w:rPr>
        <w:t>”</w:t>
      </w:r>
    </w:p>
    <w:p w14:paraId="0093B7C5" w14:textId="77777777" w:rsidR="00AF59B7" w:rsidRPr="00B77257" w:rsidRDefault="00AF59B7" w:rsidP="00B77257">
      <w:pPr>
        <w:ind w:left="1416" w:right="144"/>
        <w:jc w:val="both"/>
        <w:rPr>
          <w:rFonts w:ascii="Bookman Old Style" w:hAnsi="Bookman Old Style"/>
          <w:i/>
          <w:sz w:val="18"/>
          <w:szCs w:val="18"/>
        </w:rPr>
      </w:pPr>
    </w:p>
    <w:p w14:paraId="7245E7CF" w14:textId="77777777" w:rsidR="00F7464C" w:rsidRPr="00B77257" w:rsidRDefault="00AF59B7" w:rsidP="00B77257">
      <w:pPr>
        <w:ind w:left="1416" w:right="144"/>
        <w:jc w:val="both"/>
        <w:rPr>
          <w:rFonts w:ascii="Bookman Old Style" w:hAnsi="Bookman Old Style"/>
          <w:i/>
          <w:sz w:val="20"/>
          <w:szCs w:val="20"/>
        </w:rPr>
      </w:pPr>
      <w:r w:rsidRPr="00B77257">
        <w:rPr>
          <w:rFonts w:ascii="Bookman Old Style" w:hAnsi="Bookman Old Style"/>
          <w:i/>
          <w:sz w:val="18"/>
          <w:szCs w:val="18"/>
        </w:rPr>
        <w:t>“… Así las cosas, la Auditoría frente a lo expresado por EMGESA, ratifica la conclusión del informe en donde se expresa que el parámetro “Arcos de Descarga – Túnel Chuza” PRESENTA DISCREPANCIA.”</w:t>
      </w:r>
    </w:p>
    <w:p w14:paraId="2877A8D0" w14:textId="0FF72C51" w:rsidR="00C732BE" w:rsidRDefault="00C732BE" w:rsidP="009C56A9">
      <w:pPr>
        <w:spacing w:after="4" w:line="251" w:lineRule="auto"/>
        <w:ind w:left="708" w:right="155"/>
        <w:jc w:val="both"/>
        <w:rPr>
          <w:rFonts w:ascii="Bookman Old Style" w:hAnsi="Bookman Old Style"/>
          <w:i/>
          <w:sz w:val="20"/>
          <w:szCs w:val="20"/>
        </w:rPr>
      </w:pPr>
      <w:r>
        <w:rPr>
          <w:rFonts w:ascii="Bookman Old Style" w:hAnsi="Bookman Old Style"/>
          <w:i/>
          <w:sz w:val="20"/>
          <w:szCs w:val="20"/>
        </w:rPr>
        <w:t>”</w:t>
      </w:r>
    </w:p>
    <w:p w14:paraId="47D4E529" w14:textId="77777777" w:rsidR="00C732BE" w:rsidRDefault="00C732BE" w:rsidP="009C56A9">
      <w:pPr>
        <w:spacing w:after="4" w:line="251" w:lineRule="auto"/>
        <w:ind w:left="708" w:right="155"/>
        <w:jc w:val="both"/>
        <w:rPr>
          <w:rFonts w:ascii="Bookman Old Style" w:hAnsi="Bookman Old Style"/>
          <w:i/>
          <w:sz w:val="20"/>
          <w:szCs w:val="20"/>
        </w:rPr>
      </w:pPr>
    </w:p>
    <w:p w14:paraId="47C8657E" w14:textId="5F8FBDF7" w:rsidR="006C032F" w:rsidRDefault="009C56A9" w:rsidP="009C56A9">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6C032F" w:rsidRPr="00B77257">
        <w:rPr>
          <w:rFonts w:ascii="Bookman Old Style" w:hAnsi="Bookman Old Style"/>
          <w:i/>
          <w:sz w:val="20"/>
          <w:szCs w:val="20"/>
        </w:rPr>
        <w:t>Ante la discrepancia presentada finalmente por el auditor, EMGESA mantiene sus argumentos y posición presentados mediante comunicado ID 4213745 2021-01-06 donde realizó las siguientes objeciones:</w:t>
      </w:r>
    </w:p>
    <w:p w14:paraId="1AA1DAA1" w14:textId="77777777" w:rsidR="009C56A9" w:rsidRDefault="009C56A9" w:rsidP="009C56A9">
      <w:pPr>
        <w:spacing w:after="4" w:line="251" w:lineRule="auto"/>
        <w:ind w:left="708" w:right="155"/>
        <w:jc w:val="both"/>
        <w:rPr>
          <w:rFonts w:ascii="Bookman Old Style" w:hAnsi="Bookman Old Style"/>
          <w:i/>
          <w:sz w:val="20"/>
          <w:szCs w:val="20"/>
        </w:rPr>
      </w:pPr>
    </w:p>
    <w:p w14:paraId="59784223" w14:textId="34B87A24" w:rsidR="00FE4747" w:rsidRDefault="001E0539" w:rsidP="00FE4747">
      <w:pPr>
        <w:spacing w:after="4" w:line="251" w:lineRule="auto"/>
        <w:ind w:left="1416" w:right="155"/>
        <w:jc w:val="both"/>
        <w:rPr>
          <w:rFonts w:ascii="Bookman Old Style" w:hAnsi="Bookman Old Style"/>
          <w:i/>
          <w:sz w:val="18"/>
          <w:szCs w:val="18"/>
        </w:rPr>
      </w:pPr>
      <w:r>
        <w:rPr>
          <w:rFonts w:ascii="Bookman Old Style" w:hAnsi="Bookman Old Style"/>
          <w:i/>
          <w:sz w:val="18"/>
          <w:szCs w:val="18"/>
        </w:rPr>
        <w:t xml:space="preserve">(…) </w:t>
      </w:r>
      <w:r w:rsidR="00FE4747" w:rsidRPr="00B77257">
        <w:rPr>
          <w:rFonts w:ascii="Bookman Old Style" w:hAnsi="Bookman Old Style"/>
          <w:i/>
          <w:sz w:val="18"/>
          <w:szCs w:val="18"/>
        </w:rPr>
        <w:t>Sobre los análisis, contenido y conclusión de esta parte del informe preliminar, le comunicamos que no estamos de acuerdo con dicho informe y la conclusión allí consignada respecto a la discrepancia del parámetro por las razones que exponemos a continuación:</w:t>
      </w:r>
    </w:p>
    <w:p w14:paraId="00433EC9" w14:textId="77777777" w:rsidR="00993190" w:rsidRDefault="00993190" w:rsidP="00FE4747">
      <w:pPr>
        <w:spacing w:after="4" w:line="251" w:lineRule="auto"/>
        <w:ind w:left="1416" w:right="155"/>
        <w:jc w:val="both"/>
        <w:rPr>
          <w:rFonts w:ascii="Bookman Old Style" w:hAnsi="Bookman Old Style"/>
          <w:i/>
          <w:sz w:val="18"/>
          <w:szCs w:val="18"/>
        </w:rPr>
      </w:pPr>
    </w:p>
    <w:p w14:paraId="3D4F60CE" w14:textId="4D24B32B" w:rsidR="00993190" w:rsidRDefault="00993190" w:rsidP="00993190">
      <w:pPr>
        <w:pStyle w:val="Prrafodelista"/>
        <w:numPr>
          <w:ilvl w:val="0"/>
          <w:numId w:val="24"/>
        </w:numPr>
        <w:spacing w:after="4" w:line="251" w:lineRule="auto"/>
        <w:ind w:right="155"/>
        <w:jc w:val="both"/>
        <w:rPr>
          <w:rFonts w:ascii="Bookman Old Style" w:hAnsi="Bookman Old Style"/>
          <w:i/>
          <w:sz w:val="18"/>
          <w:szCs w:val="18"/>
        </w:rPr>
      </w:pPr>
      <w:r w:rsidRPr="00B77257">
        <w:rPr>
          <w:rFonts w:ascii="Bookman Old Style" w:hAnsi="Bookman Old Style"/>
          <w:i/>
          <w:sz w:val="18"/>
          <w:szCs w:val="18"/>
        </w:rPr>
        <w:t>Según la normatividad vigente para la verificación de este parámetro, Resolución CREG 071 de 2006 y acuerdo CNO 1321, este último en su Anexo 7, numeral 2, define la Metodología – procedimiento de cálculo así:</w:t>
      </w:r>
    </w:p>
    <w:p w14:paraId="21AB1C90" w14:textId="77777777" w:rsidR="00993190" w:rsidRDefault="00993190" w:rsidP="00993190">
      <w:pPr>
        <w:pStyle w:val="Prrafodelista"/>
        <w:spacing w:after="4" w:line="251" w:lineRule="auto"/>
        <w:ind w:left="2136" w:right="155"/>
        <w:jc w:val="both"/>
        <w:rPr>
          <w:rFonts w:ascii="Bookman Old Style" w:hAnsi="Bookman Old Style"/>
          <w:i/>
          <w:sz w:val="18"/>
          <w:szCs w:val="18"/>
        </w:rPr>
      </w:pPr>
    </w:p>
    <w:p w14:paraId="6A2C99E9" w14:textId="1DE85E41" w:rsidR="00993190" w:rsidRDefault="00993190" w:rsidP="00B77257">
      <w:pPr>
        <w:pStyle w:val="Prrafodelista"/>
        <w:spacing w:after="4" w:line="251" w:lineRule="auto"/>
        <w:ind w:left="2832" w:right="155"/>
        <w:jc w:val="both"/>
        <w:rPr>
          <w:rFonts w:ascii="Bookman Old Style" w:hAnsi="Bookman Old Style"/>
          <w:i/>
          <w:sz w:val="18"/>
          <w:szCs w:val="18"/>
        </w:rPr>
      </w:pPr>
      <w:r>
        <w:rPr>
          <w:rFonts w:ascii="Bookman Old Style" w:hAnsi="Bookman Old Style"/>
          <w:i/>
          <w:sz w:val="18"/>
          <w:szCs w:val="18"/>
        </w:rPr>
        <w:t>“</w:t>
      </w:r>
      <w:r w:rsidRPr="00993190">
        <w:rPr>
          <w:rFonts w:ascii="Bookman Old Style" w:hAnsi="Bookman Old Style"/>
          <w:i/>
          <w:sz w:val="18"/>
          <w:szCs w:val="18"/>
        </w:rPr>
        <w:t>El arco de descarga a declarar será el valor de flujo máximo permisible de la conducción dado por el diseñador o calculado con base en un estudio hidráulico”</w:t>
      </w:r>
    </w:p>
    <w:p w14:paraId="74D26A60" w14:textId="77777777" w:rsidR="00993190" w:rsidRDefault="00993190" w:rsidP="00B77257">
      <w:pPr>
        <w:pStyle w:val="Prrafodelista"/>
        <w:spacing w:after="4" w:line="251" w:lineRule="auto"/>
        <w:ind w:left="2136" w:right="155"/>
        <w:jc w:val="both"/>
        <w:rPr>
          <w:rFonts w:ascii="Bookman Old Style" w:hAnsi="Bookman Old Style"/>
          <w:i/>
          <w:sz w:val="18"/>
          <w:szCs w:val="18"/>
        </w:rPr>
      </w:pPr>
    </w:p>
    <w:p w14:paraId="30CE3100" w14:textId="77777777" w:rsidR="00EA3B4A" w:rsidRDefault="00EA3B4A" w:rsidP="00EA3B4A">
      <w:pPr>
        <w:pStyle w:val="Prrafodelista"/>
        <w:numPr>
          <w:ilvl w:val="0"/>
          <w:numId w:val="24"/>
        </w:numPr>
        <w:spacing w:after="4" w:line="251" w:lineRule="auto"/>
        <w:ind w:right="155"/>
        <w:jc w:val="both"/>
        <w:rPr>
          <w:rFonts w:ascii="Bookman Old Style" w:hAnsi="Bookman Old Style"/>
          <w:i/>
          <w:sz w:val="18"/>
          <w:szCs w:val="18"/>
        </w:rPr>
      </w:pPr>
      <w:r w:rsidRPr="00EA3B4A">
        <w:rPr>
          <w:rFonts w:ascii="Bookman Old Style" w:hAnsi="Bookman Old Style"/>
          <w:i/>
          <w:sz w:val="18"/>
          <w:szCs w:val="18"/>
        </w:rPr>
        <w:t xml:space="preserve">Queremos resaltar que el estudio hidráulico para determinar la capacidad máxima del arco de descarga Túnel Chuza, enviado como soporte a HMV en la fase de entrega de documentación para inicio de la presente Auditoría (documento Capacidades -Túnel Chuza.pdf) hace parte de los documentos base para la verificación del parámetro Arco de Descarga, según lo previsto en el Anexo 6 de la Resolución CREG 071 de 2006: </w:t>
      </w:r>
    </w:p>
    <w:p w14:paraId="409DCACD" w14:textId="77777777" w:rsidR="00EA3B4A" w:rsidRDefault="00EA3B4A" w:rsidP="00EA3B4A">
      <w:pPr>
        <w:pStyle w:val="Prrafodelista"/>
        <w:spacing w:after="4" w:line="251" w:lineRule="auto"/>
        <w:ind w:left="2136" w:right="155"/>
        <w:jc w:val="both"/>
        <w:rPr>
          <w:rFonts w:ascii="Bookman Old Style" w:hAnsi="Bookman Old Style"/>
          <w:i/>
          <w:sz w:val="18"/>
          <w:szCs w:val="18"/>
        </w:rPr>
      </w:pPr>
    </w:p>
    <w:tbl>
      <w:tblPr>
        <w:tblStyle w:val="Tablaconcuadrcula"/>
        <w:tblW w:w="0" w:type="auto"/>
        <w:jc w:val="right"/>
        <w:tblLook w:val="04A0" w:firstRow="1" w:lastRow="0" w:firstColumn="1" w:lastColumn="0" w:noHBand="0" w:noVBand="1"/>
      </w:tblPr>
      <w:tblGrid>
        <w:gridCol w:w="2696"/>
        <w:gridCol w:w="3536"/>
      </w:tblGrid>
      <w:tr w:rsidR="00EA3B4A" w:rsidRPr="00CD6669" w14:paraId="4CA03D50" w14:textId="77777777" w:rsidTr="00B77257">
        <w:trPr>
          <w:jc w:val="right"/>
        </w:trPr>
        <w:tc>
          <w:tcPr>
            <w:tcW w:w="2696" w:type="dxa"/>
          </w:tcPr>
          <w:p w14:paraId="532ED6A7" w14:textId="77777777" w:rsidR="00EA3B4A" w:rsidRPr="00B77257" w:rsidRDefault="00EA3B4A" w:rsidP="00EA3B4A">
            <w:pPr>
              <w:pStyle w:val="Default"/>
              <w:jc w:val="both"/>
              <w:rPr>
                <w:rFonts w:ascii="Bookman Old Style" w:hAnsi="Bookman Old Style"/>
                <w:sz w:val="18"/>
                <w:szCs w:val="18"/>
              </w:rPr>
            </w:pPr>
            <w:r w:rsidRPr="00B77257">
              <w:rPr>
                <w:rFonts w:ascii="Bookman Old Style" w:hAnsi="Bookman Old Style"/>
                <w:i/>
                <w:iCs/>
                <w:sz w:val="18"/>
                <w:szCs w:val="18"/>
              </w:rPr>
              <w:t xml:space="preserve">Documentos base </w:t>
            </w:r>
          </w:p>
          <w:p w14:paraId="255BD3F1" w14:textId="77777777" w:rsidR="00EA3B4A" w:rsidRPr="00CD6669" w:rsidRDefault="00EA3B4A" w:rsidP="00B77257">
            <w:pPr>
              <w:pStyle w:val="Prrafodelista"/>
              <w:spacing w:after="4" w:line="251" w:lineRule="auto"/>
              <w:ind w:left="0" w:right="155"/>
              <w:jc w:val="right"/>
              <w:rPr>
                <w:rFonts w:ascii="Bookman Old Style" w:hAnsi="Bookman Old Style"/>
                <w:i/>
                <w:sz w:val="18"/>
                <w:szCs w:val="18"/>
              </w:rPr>
            </w:pPr>
          </w:p>
        </w:tc>
        <w:tc>
          <w:tcPr>
            <w:tcW w:w="3536" w:type="dxa"/>
          </w:tcPr>
          <w:p w14:paraId="7A643942" w14:textId="77777777" w:rsidR="00CD6669" w:rsidRPr="00B77257" w:rsidRDefault="00CD6669" w:rsidP="00CD6669">
            <w:pPr>
              <w:pStyle w:val="Default"/>
              <w:jc w:val="both"/>
              <w:rPr>
                <w:rFonts w:ascii="Bookman Old Style" w:hAnsi="Bookman Old Style"/>
                <w:sz w:val="18"/>
                <w:szCs w:val="18"/>
              </w:rPr>
            </w:pPr>
            <w:r w:rsidRPr="00B77257">
              <w:rPr>
                <w:rFonts w:ascii="Bookman Old Style" w:hAnsi="Bookman Old Style"/>
                <w:i/>
                <w:iCs/>
                <w:sz w:val="18"/>
                <w:szCs w:val="18"/>
              </w:rPr>
              <w:t xml:space="preserve">Acuerdo No. 153 del CNO de julio 27 de 2001 o aquellos que lo modifiquen o sustituyan. </w:t>
            </w:r>
          </w:p>
          <w:p w14:paraId="71F581A6" w14:textId="77777777" w:rsidR="00CD6669" w:rsidRPr="00B77257" w:rsidRDefault="00CD6669" w:rsidP="00CD6669">
            <w:pPr>
              <w:pStyle w:val="Default"/>
              <w:jc w:val="both"/>
              <w:rPr>
                <w:rFonts w:ascii="Bookman Old Style" w:hAnsi="Bookman Old Style"/>
                <w:sz w:val="18"/>
                <w:szCs w:val="18"/>
              </w:rPr>
            </w:pPr>
            <w:r w:rsidRPr="00B77257">
              <w:rPr>
                <w:rFonts w:ascii="Bookman Old Style" w:hAnsi="Bookman Old Style"/>
                <w:i/>
                <w:iCs/>
                <w:sz w:val="18"/>
                <w:szCs w:val="18"/>
              </w:rPr>
              <w:t xml:space="preserve">Parámetros de diseño. </w:t>
            </w:r>
          </w:p>
          <w:p w14:paraId="4EDE98FF" w14:textId="57854F5A" w:rsidR="00EA3B4A" w:rsidRPr="00CD6669" w:rsidRDefault="00CD6669" w:rsidP="00CD6669">
            <w:pPr>
              <w:pStyle w:val="Prrafodelista"/>
              <w:spacing w:after="4" w:line="251" w:lineRule="auto"/>
              <w:ind w:left="0" w:right="155"/>
              <w:jc w:val="both"/>
              <w:rPr>
                <w:rFonts w:ascii="Bookman Old Style" w:hAnsi="Bookman Old Style"/>
                <w:i/>
                <w:sz w:val="18"/>
                <w:szCs w:val="18"/>
              </w:rPr>
            </w:pPr>
            <w:r w:rsidRPr="00B77257">
              <w:rPr>
                <w:rFonts w:ascii="Bookman Old Style" w:hAnsi="Bookman Old Style"/>
                <w:i/>
                <w:iCs/>
                <w:sz w:val="18"/>
                <w:szCs w:val="18"/>
              </w:rPr>
              <w:t xml:space="preserve">Estudios hidráulicos. </w:t>
            </w:r>
          </w:p>
        </w:tc>
      </w:tr>
    </w:tbl>
    <w:p w14:paraId="6825EFE0" w14:textId="77777777" w:rsidR="00EA3B4A" w:rsidRDefault="00EA3B4A" w:rsidP="00EA3B4A">
      <w:pPr>
        <w:pStyle w:val="Prrafodelista"/>
        <w:spacing w:after="4" w:line="251" w:lineRule="auto"/>
        <w:ind w:left="2136" w:right="155"/>
        <w:jc w:val="both"/>
        <w:rPr>
          <w:rFonts w:ascii="Bookman Old Style" w:hAnsi="Bookman Old Style"/>
          <w:i/>
          <w:sz w:val="18"/>
          <w:szCs w:val="18"/>
        </w:rPr>
      </w:pPr>
    </w:p>
    <w:p w14:paraId="57116ADC" w14:textId="77777777" w:rsidR="004D2F83" w:rsidRDefault="004D2F83" w:rsidP="004D2F83">
      <w:pPr>
        <w:pStyle w:val="Prrafodelista"/>
        <w:numPr>
          <w:ilvl w:val="0"/>
          <w:numId w:val="24"/>
        </w:numPr>
        <w:spacing w:after="4" w:line="251" w:lineRule="auto"/>
        <w:ind w:right="155"/>
        <w:jc w:val="both"/>
        <w:rPr>
          <w:rFonts w:ascii="Bookman Old Style" w:hAnsi="Bookman Old Style"/>
          <w:i/>
          <w:sz w:val="18"/>
          <w:szCs w:val="18"/>
        </w:rPr>
      </w:pPr>
      <w:r w:rsidRPr="004D2F83">
        <w:rPr>
          <w:rFonts w:ascii="Bookman Old Style" w:hAnsi="Bookman Old Style"/>
          <w:i/>
          <w:sz w:val="18"/>
          <w:szCs w:val="18"/>
        </w:rPr>
        <w:t xml:space="preserve">Adicionalmente con respecto al estudio aclaramos lo siguiente: </w:t>
      </w:r>
    </w:p>
    <w:p w14:paraId="04A3B14C" w14:textId="77777777" w:rsidR="004D2F83" w:rsidRDefault="004D2F83" w:rsidP="004D2F83">
      <w:pPr>
        <w:pStyle w:val="Prrafodelista"/>
        <w:spacing w:after="4" w:line="251" w:lineRule="auto"/>
        <w:ind w:left="2136" w:right="155"/>
        <w:jc w:val="both"/>
        <w:rPr>
          <w:rFonts w:ascii="Bookman Old Style" w:hAnsi="Bookman Old Style"/>
          <w:i/>
          <w:sz w:val="18"/>
          <w:szCs w:val="18"/>
        </w:rPr>
      </w:pPr>
    </w:p>
    <w:p w14:paraId="14D4CAB2" w14:textId="77777777" w:rsidR="004D2F83" w:rsidRDefault="004D2F83" w:rsidP="004D2F83">
      <w:pPr>
        <w:pStyle w:val="Prrafodelista"/>
        <w:spacing w:after="4" w:line="251" w:lineRule="auto"/>
        <w:ind w:left="2136" w:right="155"/>
        <w:jc w:val="both"/>
        <w:rPr>
          <w:rFonts w:ascii="Bookman Old Style" w:hAnsi="Bookman Old Style"/>
          <w:i/>
          <w:sz w:val="18"/>
          <w:szCs w:val="18"/>
        </w:rPr>
      </w:pPr>
      <w:r w:rsidRPr="004D2F83">
        <w:rPr>
          <w:rFonts w:ascii="Bookman Old Style" w:hAnsi="Bookman Old Style"/>
          <w:i/>
          <w:sz w:val="18"/>
          <w:szCs w:val="18"/>
        </w:rPr>
        <w:t>o El proyecto Chingaza y el esquema básico de las obras que lo conforman fue concebido durante los estudios del "Segundo Programa de Ensanches de Acueducto" realizado por Ingetec y cuyo Informe de Factibilidad se presentó en marzo de 1971.</w:t>
      </w:r>
    </w:p>
    <w:p w14:paraId="2B87CD12" w14:textId="77777777" w:rsidR="004D2F83" w:rsidRPr="004D2F83" w:rsidRDefault="004D2F83" w:rsidP="004D2F83">
      <w:pPr>
        <w:pStyle w:val="Prrafodelista"/>
        <w:spacing w:after="4" w:line="251" w:lineRule="auto"/>
        <w:ind w:left="2136" w:right="155"/>
        <w:jc w:val="both"/>
        <w:rPr>
          <w:rFonts w:ascii="Bookman Old Style" w:hAnsi="Bookman Old Style"/>
          <w:i/>
          <w:sz w:val="18"/>
          <w:szCs w:val="18"/>
        </w:rPr>
      </w:pPr>
    </w:p>
    <w:p w14:paraId="4270D1BA" w14:textId="77777777" w:rsidR="004D2F83" w:rsidRDefault="004D2F83" w:rsidP="004D2F83">
      <w:pPr>
        <w:pStyle w:val="Prrafodelista"/>
        <w:spacing w:after="4" w:line="251" w:lineRule="auto"/>
        <w:ind w:left="2136" w:right="155"/>
        <w:jc w:val="both"/>
        <w:rPr>
          <w:rFonts w:ascii="Bookman Old Style" w:hAnsi="Bookman Old Style"/>
          <w:i/>
          <w:sz w:val="18"/>
          <w:szCs w:val="18"/>
        </w:rPr>
      </w:pPr>
      <w:r w:rsidRPr="004D2F83">
        <w:rPr>
          <w:rFonts w:ascii="Bookman Old Style" w:hAnsi="Bookman Old Style"/>
          <w:i/>
          <w:sz w:val="18"/>
          <w:szCs w:val="18"/>
        </w:rPr>
        <w:t>o El actual estudio e informe de las capacidades máximas del Sistema Chingaza fue realizado en el año 1998 luego de los trabajos de reparación realizados durante la primera y segunda emergencia del túnel Palacio-Río Blanco en el año 1997 y reparaciones en septiembre de 1998.</w:t>
      </w:r>
    </w:p>
    <w:p w14:paraId="64AA7888" w14:textId="77777777" w:rsidR="004D2F83" w:rsidRPr="004D2F83" w:rsidRDefault="004D2F83" w:rsidP="004D2F83">
      <w:pPr>
        <w:pStyle w:val="Prrafodelista"/>
        <w:spacing w:after="4" w:line="251" w:lineRule="auto"/>
        <w:ind w:left="2136" w:right="155"/>
        <w:jc w:val="both"/>
        <w:rPr>
          <w:rFonts w:ascii="Bookman Old Style" w:hAnsi="Bookman Old Style"/>
          <w:i/>
          <w:sz w:val="18"/>
          <w:szCs w:val="18"/>
        </w:rPr>
      </w:pPr>
    </w:p>
    <w:p w14:paraId="5837D734" w14:textId="7D2A95D9" w:rsidR="004D2F83" w:rsidRDefault="004D2F83" w:rsidP="004D2F83">
      <w:pPr>
        <w:pStyle w:val="Prrafodelista"/>
        <w:spacing w:after="4" w:line="251" w:lineRule="auto"/>
        <w:ind w:left="2136" w:right="155"/>
        <w:jc w:val="both"/>
        <w:rPr>
          <w:rFonts w:ascii="Bookman Old Style" w:hAnsi="Bookman Old Style"/>
          <w:i/>
          <w:sz w:val="18"/>
          <w:szCs w:val="18"/>
        </w:rPr>
      </w:pPr>
      <w:r w:rsidRPr="004D2F83">
        <w:rPr>
          <w:rFonts w:ascii="Bookman Old Style" w:hAnsi="Bookman Old Style"/>
          <w:i/>
          <w:sz w:val="18"/>
          <w:szCs w:val="18"/>
        </w:rPr>
        <w:t>o El Túnel Palacio – Rio Blanco está dividido en dos partes: el tramo Chuza-Ventana con funcionamiento a presión y, por otra parte, el tramo Ventana-Simayá con funcionamiento de flujo a superficie libre.</w:t>
      </w:r>
    </w:p>
    <w:p w14:paraId="7C409605" w14:textId="77777777" w:rsidR="004D2F83" w:rsidRDefault="004D2F83" w:rsidP="004D2F83">
      <w:pPr>
        <w:pStyle w:val="Prrafodelista"/>
        <w:spacing w:after="4" w:line="251" w:lineRule="auto"/>
        <w:ind w:left="2136" w:right="155"/>
        <w:jc w:val="both"/>
        <w:rPr>
          <w:rFonts w:ascii="Bookman Old Style" w:hAnsi="Bookman Old Style"/>
          <w:i/>
          <w:sz w:val="18"/>
          <w:szCs w:val="18"/>
        </w:rPr>
      </w:pPr>
    </w:p>
    <w:p w14:paraId="77FC5EDB" w14:textId="38EDEF8C" w:rsidR="004D2F83" w:rsidRDefault="004D2F83" w:rsidP="004D2F83">
      <w:pPr>
        <w:pStyle w:val="Prrafodelista"/>
        <w:spacing w:after="4" w:line="251" w:lineRule="auto"/>
        <w:ind w:left="2136" w:right="155"/>
        <w:jc w:val="both"/>
        <w:rPr>
          <w:rFonts w:ascii="Bookman Old Style" w:hAnsi="Bookman Old Style"/>
          <w:i/>
          <w:sz w:val="18"/>
          <w:szCs w:val="18"/>
        </w:rPr>
      </w:pPr>
      <w:r w:rsidRPr="004D2F83">
        <w:rPr>
          <w:rFonts w:ascii="Bookman Old Style" w:hAnsi="Bookman Old Style"/>
          <w:i/>
          <w:sz w:val="18"/>
          <w:szCs w:val="18"/>
        </w:rPr>
        <w:t>o La sección más reducida del Túnel se encuentra en la Abscisa k25+177.50 que corresponde al sector del empotramiento para la recuperación del derrumbe del año 1997, donde quedó un estrechamiento, el cual se convierte en el punto crítico del túnel para propósitos de su capacidad hidráulica y localizado en el tramo Ventana-Simayá, sección que hace parte del túnel Chuza.</w:t>
      </w:r>
    </w:p>
    <w:p w14:paraId="4553F40B" w14:textId="77777777" w:rsidR="008E143F" w:rsidRDefault="008E143F" w:rsidP="004D2F83">
      <w:pPr>
        <w:pStyle w:val="Prrafodelista"/>
        <w:spacing w:after="4" w:line="251" w:lineRule="auto"/>
        <w:ind w:left="2136" w:right="155"/>
        <w:jc w:val="both"/>
        <w:rPr>
          <w:rFonts w:ascii="Bookman Old Style" w:hAnsi="Bookman Old Style"/>
          <w:i/>
          <w:sz w:val="18"/>
          <w:szCs w:val="18"/>
        </w:rPr>
      </w:pPr>
    </w:p>
    <w:p w14:paraId="406967E8" w14:textId="47FBAEB9" w:rsidR="008E143F" w:rsidRDefault="008E143F" w:rsidP="004D2F83">
      <w:pPr>
        <w:pStyle w:val="Prrafodelista"/>
        <w:spacing w:after="4" w:line="251" w:lineRule="auto"/>
        <w:ind w:left="2136" w:right="155"/>
        <w:jc w:val="both"/>
        <w:rPr>
          <w:rFonts w:ascii="Bookman Old Style" w:hAnsi="Bookman Old Style"/>
          <w:i/>
          <w:sz w:val="18"/>
          <w:szCs w:val="18"/>
        </w:rPr>
      </w:pPr>
      <w:r w:rsidRPr="008E143F">
        <w:rPr>
          <w:rFonts w:ascii="Bookman Old Style" w:hAnsi="Bookman Old Style"/>
          <w:i/>
          <w:sz w:val="18"/>
          <w:szCs w:val="18"/>
        </w:rPr>
        <w:t>o La firma responsable del diseño, INGETEC, en sus conclusiones resalta textualmente:</w:t>
      </w:r>
    </w:p>
    <w:p w14:paraId="45A3BFAE" w14:textId="77777777" w:rsidR="008E143F" w:rsidRDefault="008E143F" w:rsidP="004D2F83">
      <w:pPr>
        <w:pStyle w:val="Prrafodelista"/>
        <w:spacing w:after="4" w:line="251" w:lineRule="auto"/>
        <w:ind w:left="2136" w:right="155"/>
        <w:jc w:val="both"/>
        <w:rPr>
          <w:rFonts w:ascii="Bookman Old Style" w:hAnsi="Bookman Old Style"/>
          <w:i/>
          <w:sz w:val="18"/>
          <w:szCs w:val="18"/>
        </w:rPr>
      </w:pPr>
    </w:p>
    <w:p w14:paraId="0301ED26" w14:textId="77777777" w:rsidR="008E143F" w:rsidRPr="008E143F" w:rsidRDefault="008E143F" w:rsidP="00B77257">
      <w:pPr>
        <w:pStyle w:val="Prrafodelista"/>
        <w:spacing w:after="4" w:line="251" w:lineRule="auto"/>
        <w:ind w:left="2832" w:right="155"/>
        <w:jc w:val="both"/>
        <w:rPr>
          <w:rFonts w:ascii="Bookman Old Style" w:hAnsi="Bookman Old Style"/>
          <w:i/>
          <w:sz w:val="18"/>
          <w:szCs w:val="18"/>
        </w:rPr>
      </w:pPr>
      <w:r w:rsidRPr="008E143F">
        <w:rPr>
          <w:rFonts w:ascii="Bookman Old Style" w:hAnsi="Bookman Old Style"/>
          <w:i/>
          <w:sz w:val="18"/>
          <w:szCs w:val="18"/>
        </w:rPr>
        <w:t>▪ “La máxima capacidad del túnel Chuza-Ventana oscila entre 16,4 m3/s y 26,10 m3/s para los niveles del embalse de Chuza entre 2940 msnm 2998,50 msnm respectivamente”.</w:t>
      </w:r>
    </w:p>
    <w:p w14:paraId="7BF38685" w14:textId="77777777" w:rsidR="008E143F" w:rsidRPr="008E143F" w:rsidRDefault="008E143F" w:rsidP="00B77257">
      <w:pPr>
        <w:pStyle w:val="Prrafodelista"/>
        <w:spacing w:after="4" w:line="251" w:lineRule="auto"/>
        <w:ind w:left="2832" w:right="155"/>
        <w:jc w:val="both"/>
        <w:rPr>
          <w:rFonts w:ascii="Bookman Old Style" w:hAnsi="Bookman Old Style"/>
          <w:i/>
          <w:sz w:val="18"/>
          <w:szCs w:val="18"/>
        </w:rPr>
      </w:pPr>
      <w:r w:rsidRPr="008E143F">
        <w:rPr>
          <w:rFonts w:ascii="Bookman Old Style" w:hAnsi="Bookman Old Style"/>
          <w:i/>
          <w:sz w:val="18"/>
          <w:szCs w:val="18"/>
        </w:rPr>
        <w:t>▪ “La máxima capacidad del túnel Ventana-Simayá es de 25 m3/s”.</w:t>
      </w:r>
    </w:p>
    <w:p w14:paraId="487C939B" w14:textId="77777777" w:rsidR="008E143F" w:rsidRPr="008E143F" w:rsidRDefault="008E143F" w:rsidP="00B77257">
      <w:pPr>
        <w:pStyle w:val="Prrafodelista"/>
        <w:spacing w:after="4" w:line="251" w:lineRule="auto"/>
        <w:ind w:left="2832" w:right="155"/>
        <w:jc w:val="both"/>
        <w:rPr>
          <w:rFonts w:ascii="Bookman Old Style" w:hAnsi="Bookman Old Style"/>
          <w:i/>
          <w:sz w:val="18"/>
          <w:szCs w:val="18"/>
        </w:rPr>
      </w:pPr>
      <w:r w:rsidRPr="008E143F">
        <w:rPr>
          <w:rFonts w:ascii="Bookman Old Style" w:hAnsi="Bookman Old Style"/>
          <w:i/>
          <w:sz w:val="18"/>
          <w:szCs w:val="18"/>
        </w:rPr>
        <w:t>▪ “Las reparaciones hechas durante 1997 y 1998 se complementaron con otras medidas para garantizar la capacidad máxima del túnel en 25 m3/s”</w:t>
      </w:r>
    </w:p>
    <w:p w14:paraId="6C517E54" w14:textId="6E377274" w:rsidR="008E143F" w:rsidRDefault="008E143F" w:rsidP="00B77257">
      <w:pPr>
        <w:pStyle w:val="Prrafodelista"/>
        <w:spacing w:after="4" w:line="251" w:lineRule="auto"/>
        <w:ind w:left="2832" w:right="155"/>
        <w:jc w:val="both"/>
        <w:rPr>
          <w:rFonts w:ascii="Bookman Old Style" w:hAnsi="Bookman Old Style"/>
          <w:i/>
          <w:sz w:val="18"/>
          <w:szCs w:val="18"/>
        </w:rPr>
      </w:pPr>
      <w:r w:rsidRPr="008E143F">
        <w:rPr>
          <w:rFonts w:ascii="Bookman Old Style" w:hAnsi="Bookman Old Style"/>
          <w:i/>
          <w:sz w:val="18"/>
          <w:szCs w:val="18"/>
        </w:rPr>
        <w:t xml:space="preserve">▪ “Los análisis realizados tanto teóricamente como los basados en el comportamiento del túnel con los caudales históricos más altos, permiten concluir que el tramo Ventana-Simayá con una capacidad máxima de 25 m3/s, </w:t>
      </w:r>
      <w:r w:rsidRPr="00B77257">
        <w:rPr>
          <w:rFonts w:ascii="Bookman Old Style" w:hAnsi="Bookman Old Style"/>
          <w:b/>
          <w:bCs/>
          <w:i/>
          <w:sz w:val="18"/>
          <w:szCs w:val="18"/>
        </w:rPr>
        <w:t>es el que finalmente controla la máxima capacidad de la conducción Chuza- Wiesner</w:t>
      </w:r>
      <w:r w:rsidRPr="008E143F">
        <w:rPr>
          <w:rFonts w:ascii="Bookman Old Style" w:hAnsi="Bookman Old Style"/>
          <w:i/>
          <w:sz w:val="18"/>
          <w:szCs w:val="18"/>
        </w:rPr>
        <w:t>. Esta capacidad es un 22% mayor que la requerida para conducir los caudales promedios del sistema Chingaza actual y sus ampliaciones futuras (20,41 m3/s)”. (negrita fuera de texto)</w:t>
      </w:r>
    </w:p>
    <w:p w14:paraId="4948AF09" w14:textId="77777777" w:rsidR="004D2F83" w:rsidRPr="004D2F83" w:rsidRDefault="004D2F83" w:rsidP="00B77257">
      <w:pPr>
        <w:pStyle w:val="Prrafodelista"/>
        <w:spacing w:after="4" w:line="251" w:lineRule="auto"/>
        <w:ind w:left="2136" w:right="155"/>
        <w:jc w:val="both"/>
        <w:rPr>
          <w:rFonts w:ascii="Bookman Old Style" w:hAnsi="Bookman Old Style"/>
          <w:i/>
          <w:sz w:val="18"/>
          <w:szCs w:val="18"/>
        </w:rPr>
      </w:pPr>
    </w:p>
    <w:p w14:paraId="392B3FA1" w14:textId="77777777" w:rsidR="008E143F" w:rsidRDefault="008E143F" w:rsidP="008E143F">
      <w:pPr>
        <w:pStyle w:val="Prrafodelista"/>
        <w:numPr>
          <w:ilvl w:val="0"/>
          <w:numId w:val="24"/>
        </w:numPr>
        <w:spacing w:after="4" w:line="251" w:lineRule="auto"/>
        <w:ind w:right="155"/>
        <w:jc w:val="both"/>
        <w:rPr>
          <w:rFonts w:ascii="Bookman Old Style" w:hAnsi="Bookman Old Style"/>
          <w:i/>
          <w:sz w:val="18"/>
          <w:szCs w:val="18"/>
        </w:rPr>
      </w:pPr>
      <w:r w:rsidRPr="008E143F">
        <w:rPr>
          <w:rFonts w:ascii="Bookman Old Style" w:hAnsi="Bookman Old Style"/>
          <w:i/>
          <w:sz w:val="18"/>
          <w:szCs w:val="18"/>
        </w:rPr>
        <w:t xml:space="preserve">Por otra parte, resaltamos que el diseño e informe de las capacidades máximas del Sistema Chingaza fue realizado por INGETEC, una de las empresas con más experiencia en temas de centrales hidráulicas del país y avalada por el CNO como firma auditora de diferentes parámetros de centrales de generación hidráulicas. </w:t>
      </w:r>
    </w:p>
    <w:p w14:paraId="1984F45E" w14:textId="77777777" w:rsidR="008E143F" w:rsidRPr="008E143F" w:rsidRDefault="008E143F" w:rsidP="00B77257">
      <w:pPr>
        <w:pStyle w:val="Prrafodelista"/>
        <w:spacing w:after="4" w:line="251" w:lineRule="auto"/>
        <w:ind w:left="2136" w:right="155"/>
        <w:jc w:val="both"/>
        <w:rPr>
          <w:rFonts w:ascii="Bookman Old Style" w:hAnsi="Bookman Old Style"/>
          <w:i/>
          <w:sz w:val="18"/>
          <w:szCs w:val="18"/>
        </w:rPr>
      </w:pPr>
    </w:p>
    <w:p w14:paraId="1E003A86" w14:textId="5864DC3E" w:rsidR="00993190" w:rsidRPr="00B77257" w:rsidRDefault="001E590C" w:rsidP="001E590C">
      <w:pPr>
        <w:spacing w:after="4" w:line="251" w:lineRule="auto"/>
        <w:ind w:left="1416" w:right="155"/>
        <w:jc w:val="both"/>
        <w:rPr>
          <w:rFonts w:ascii="Bookman Old Style" w:hAnsi="Bookman Old Style"/>
          <w:i/>
          <w:sz w:val="18"/>
          <w:szCs w:val="18"/>
        </w:rPr>
      </w:pPr>
      <w:r w:rsidRPr="001E590C">
        <w:rPr>
          <w:rFonts w:ascii="Bookman Old Style" w:hAnsi="Bookman Old Style"/>
          <w:i/>
          <w:sz w:val="18"/>
          <w:szCs w:val="18"/>
        </w:rPr>
        <w:t xml:space="preserve">Considerando todos los puntos anteriores, Emgesa </w:t>
      </w:r>
      <w:r w:rsidRPr="00B77257">
        <w:rPr>
          <w:rFonts w:ascii="Bookman Old Style" w:hAnsi="Bookman Old Style"/>
          <w:b/>
          <w:bCs/>
          <w:i/>
          <w:sz w:val="18"/>
          <w:szCs w:val="18"/>
        </w:rPr>
        <w:t>no está de acuerdo con la discrepancia declarada sobre el parámetro arco de descarga Túnel Chuza</w:t>
      </w:r>
      <w:r w:rsidRPr="001E590C">
        <w:rPr>
          <w:rFonts w:ascii="Bookman Old Style" w:hAnsi="Bookman Old Style"/>
          <w:i/>
          <w:sz w:val="18"/>
          <w:szCs w:val="18"/>
        </w:rPr>
        <w:t>, por lo tanto, sugerimos corregir el informe preliminar de forma tal que se ajuste a la regulación vigente.” (Subrayado fuera de texto)</w:t>
      </w:r>
      <w:r>
        <w:rPr>
          <w:rFonts w:ascii="Bookman Old Style" w:hAnsi="Bookman Old Style"/>
          <w:i/>
          <w:sz w:val="18"/>
          <w:szCs w:val="18"/>
        </w:rPr>
        <w:t xml:space="preserve"> </w:t>
      </w:r>
    </w:p>
    <w:p w14:paraId="581EDC2A" w14:textId="089A2CE1" w:rsidR="00C732BE" w:rsidRDefault="00C732BE" w:rsidP="009C56A9">
      <w:pPr>
        <w:spacing w:after="4" w:line="251" w:lineRule="auto"/>
        <w:ind w:left="708" w:right="155"/>
        <w:jc w:val="both"/>
        <w:rPr>
          <w:rFonts w:ascii="Bookman Old Style" w:hAnsi="Bookman Old Style"/>
          <w:i/>
          <w:sz w:val="20"/>
          <w:szCs w:val="20"/>
        </w:rPr>
      </w:pPr>
      <w:r>
        <w:rPr>
          <w:rFonts w:ascii="Bookman Old Style" w:hAnsi="Bookman Old Style"/>
          <w:i/>
          <w:sz w:val="20"/>
          <w:szCs w:val="20"/>
        </w:rPr>
        <w:t>”</w:t>
      </w:r>
    </w:p>
    <w:p w14:paraId="75723636" w14:textId="77777777" w:rsidR="00C732BE" w:rsidRPr="00B77257" w:rsidRDefault="00C732BE" w:rsidP="00B77257">
      <w:pPr>
        <w:spacing w:after="4" w:line="251" w:lineRule="auto"/>
        <w:ind w:left="708" w:right="155"/>
        <w:jc w:val="both"/>
        <w:rPr>
          <w:rFonts w:ascii="Bookman Old Style" w:hAnsi="Bookman Old Style"/>
          <w:i/>
          <w:sz w:val="20"/>
          <w:szCs w:val="20"/>
        </w:rPr>
      </w:pPr>
    </w:p>
    <w:p w14:paraId="56AB12AB" w14:textId="4C2EBD30" w:rsidR="00C41501" w:rsidRDefault="008356BD" w:rsidP="00515522">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w:t>
      </w:r>
      <w:r w:rsidR="00C41501">
        <w:rPr>
          <w:rFonts w:ascii="Bookman Old Style" w:hAnsi="Bookman Old Style"/>
          <w:i/>
          <w:sz w:val="20"/>
          <w:szCs w:val="20"/>
        </w:rPr>
        <w:t>…</w:t>
      </w:r>
      <w:r w:rsidR="00C41501" w:rsidRPr="00C41501">
        <w:t xml:space="preserve"> </w:t>
      </w:r>
      <w:r w:rsidR="00C41501" w:rsidRPr="00C41501">
        <w:rPr>
          <w:rFonts w:ascii="Bookman Old Style" w:hAnsi="Bookman Old Style"/>
          <w:i/>
          <w:sz w:val="20"/>
          <w:szCs w:val="20"/>
        </w:rPr>
        <w:t>De acuerdo con lo anterior, resulta claro que el estudio hidráulico utilizado presentado como soporte (Sistema Chingaza - Reparación Túnel Chuza – Simayá del año 1998), cumple con lo definido en la normatividad vigente, puntualmente en el acuerdo CNO 1321 (antes Acuerdo CNO 512 vigente al momento de la declaración de los parámetros y realización de la auditoría), en su Anexo 7, numeral 2, el cual refiere la Metodología – procedimiento de cálculo así:</w:t>
      </w:r>
    </w:p>
    <w:p w14:paraId="4D68A0A2" w14:textId="77777777" w:rsidR="00C41501" w:rsidRDefault="00C41501" w:rsidP="00515522">
      <w:pPr>
        <w:spacing w:after="4" w:line="251" w:lineRule="auto"/>
        <w:ind w:left="708" w:right="155"/>
        <w:jc w:val="both"/>
        <w:rPr>
          <w:rFonts w:ascii="Bookman Old Style" w:hAnsi="Bookman Old Style"/>
          <w:i/>
          <w:sz w:val="20"/>
          <w:szCs w:val="20"/>
        </w:rPr>
      </w:pPr>
    </w:p>
    <w:p w14:paraId="559BBD80" w14:textId="381CA704" w:rsidR="00B02173" w:rsidRPr="00B77257" w:rsidRDefault="00C41501" w:rsidP="00B77257">
      <w:pPr>
        <w:spacing w:after="4" w:line="251" w:lineRule="auto"/>
        <w:ind w:left="1416" w:right="155"/>
        <w:jc w:val="both"/>
        <w:rPr>
          <w:rFonts w:ascii="Bookman Old Style" w:hAnsi="Bookman Old Style"/>
          <w:i/>
          <w:sz w:val="20"/>
          <w:szCs w:val="20"/>
        </w:rPr>
      </w:pPr>
      <w:r w:rsidRPr="00B77257">
        <w:rPr>
          <w:rFonts w:ascii="Bookman Old Style" w:hAnsi="Bookman Old Style"/>
          <w:i/>
          <w:sz w:val="18"/>
          <w:szCs w:val="18"/>
        </w:rPr>
        <w:t>“El arco de descarga a declarar será el valor de flujo máximo permisible de la conducción dado por el diseñador o calculado con base en un estudio hidráulico</w:t>
      </w:r>
      <w:r w:rsidRPr="00C41501">
        <w:rPr>
          <w:rFonts w:ascii="Bookman Old Style" w:hAnsi="Bookman Old Style"/>
          <w:i/>
          <w:sz w:val="20"/>
          <w:szCs w:val="20"/>
        </w:rPr>
        <w:t>”</w:t>
      </w:r>
      <w:r w:rsidR="00073CFC" w:rsidRPr="00B77257">
        <w:rPr>
          <w:rFonts w:ascii="Bookman Old Style" w:hAnsi="Bookman Old Style"/>
          <w:i/>
          <w:sz w:val="20"/>
          <w:szCs w:val="20"/>
        </w:rPr>
        <w:t>.</w:t>
      </w:r>
    </w:p>
    <w:p w14:paraId="6E14504B" w14:textId="4D9BE905" w:rsidR="00E24632" w:rsidRDefault="00E24632" w:rsidP="00073CFC">
      <w:pPr>
        <w:spacing w:after="160" w:line="259" w:lineRule="auto"/>
        <w:ind w:left="709"/>
        <w:jc w:val="both"/>
        <w:rPr>
          <w:rFonts w:ascii="Bookman Old Style" w:hAnsi="Bookman Old Style"/>
          <w:i/>
          <w:sz w:val="20"/>
          <w:szCs w:val="20"/>
        </w:rPr>
      </w:pPr>
      <w:r>
        <w:rPr>
          <w:rFonts w:ascii="Bookman Old Style" w:hAnsi="Bookman Old Style"/>
          <w:i/>
          <w:sz w:val="20"/>
          <w:szCs w:val="20"/>
        </w:rPr>
        <w:t>”</w:t>
      </w:r>
    </w:p>
    <w:p w14:paraId="4C231F0B" w14:textId="64E0BC71" w:rsidR="008356BD" w:rsidRPr="00B77257" w:rsidRDefault="00B2557F" w:rsidP="00073CFC">
      <w:pPr>
        <w:spacing w:after="160" w:line="259" w:lineRule="auto"/>
        <w:ind w:left="709"/>
        <w:jc w:val="both"/>
        <w:rPr>
          <w:rFonts w:ascii="Bookman Old Style" w:hAnsi="Bookman Old Style"/>
          <w:i/>
          <w:sz w:val="20"/>
          <w:szCs w:val="20"/>
        </w:rPr>
      </w:pPr>
      <w:r w:rsidRPr="00B77257">
        <w:rPr>
          <w:rFonts w:ascii="Bookman Old Style" w:hAnsi="Bookman Old Style"/>
          <w:i/>
          <w:sz w:val="20"/>
          <w:szCs w:val="20"/>
        </w:rPr>
        <w:t>“</w:t>
      </w:r>
      <w:r w:rsidR="00C41501">
        <w:rPr>
          <w:rFonts w:ascii="Bookman Old Style" w:hAnsi="Bookman Old Style"/>
          <w:i/>
          <w:sz w:val="20"/>
          <w:szCs w:val="20"/>
        </w:rPr>
        <w:t>…</w:t>
      </w:r>
      <w:r w:rsidRPr="00B77257">
        <w:rPr>
          <w:rFonts w:ascii="Bookman Old Style" w:hAnsi="Bookman Old Style"/>
          <w:i/>
          <w:sz w:val="20"/>
          <w:szCs w:val="20"/>
        </w:rPr>
        <w:t xml:space="preserve"> </w:t>
      </w:r>
      <w:r w:rsidR="007450A3" w:rsidRPr="007450A3">
        <w:rPr>
          <w:rFonts w:ascii="Bookman Old Style" w:hAnsi="Bookman Old Style"/>
          <w:i/>
          <w:sz w:val="20"/>
          <w:szCs w:val="20"/>
        </w:rPr>
        <w:t>Por otra parte, y como mecanismo de soporte, y aplicando lo referido por CREG en actuaciones administrativas anteriores, EMGESA solicitó confirmación a la Empresa de Acueducto y Alcantarillado de Bogotá - EAAB en el que, como empresa pública, independiente, propietaria y operadora del activo, mediante Rad. 2531001-2018-863 del 26 de junio de 2018 comunica la capacidad máxima operativa de 24 m3/s, hecho que EMGESA ha gestionado durante la vigencia del Cargo por Confiabilidad (desde el período 2006-2007), valor que fue declarado por EMGESA en la subasta del Cargo por Confiabilidad del período 2022 – 2023, al ser el menor valor entre el estudio y la comunicación del propietario del activo.</w:t>
      </w:r>
      <w:r w:rsidRPr="00B77257">
        <w:rPr>
          <w:rFonts w:ascii="Bookman Old Style" w:hAnsi="Bookman Old Style"/>
          <w:i/>
          <w:sz w:val="20"/>
          <w:szCs w:val="20"/>
        </w:rPr>
        <w:t>”</w:t>
      </w:r>
    </w:p>
    <w:p w14:paraId="5A2C7E88" w14:textId="65E9E435" w:rsidR="00330EE8" w:rsidRDefault="00127929" w:rsidP="007450A3">
      <w:pPr>
        <w:spacing w:after="160" w:line="259" w:lineRule="auto"/>
        <w:ind w:left="709"/>
        <w:jc w:val="both"/>
        <w:rPr>
          <w:rFonts w:ascii="Bookman Old Style" w:hAnsi="Bookman Old Style"/>
          <w:i/>
          <w:sz w:val="20"/>
          <w:szCs w:val="20"/>
        </w:rPr>
      </w:pPr>
      <w:r w:rsidRPr="00B77257">
        <w:rPr>
          <w:rFonts w:ascii="Bookman Old Style" w:hAnsi="Bookman Old Style"/>
          <w:i/>
          <w:sz w:val="20"/>
          <w:szCs w:val="20"/>
        </w:rPr>
        <w:t xml:space="preserve">“… </w:t>
      </w:r>
      <w:r w:rsidR="007450A3" w:rsidRPr="007450A3">
        <w:rPr>
          <w:rFonts w:ascii="Bookman Old Style" w:hAnsi="Bookman Old Style"/>
          <w:i/>
          <w:sz w:val="20"/>
          <w:szCs w:val="20"/>
        </w:rPr>
        <w:t>Por lo anterior y considerando el valor declarado por la EAAB como capacidad máxima operativa del Túnel Chuza en 24 m3/s y que cumple como se mencionó anteriormente con lo expuesto en la regulación, no habría afectación en la ENFICC respecto a la declarada para la subasta de Cargo por Confiabilidad del período 2022 – 2023, en ese sentido</w:t>
      </w:r>
      <w:r w:rsidR="003F5942">
        <w:rPr>
          <w:rFonts w:ascii="Bookman Old Style" w:hAnsi="Bookman Old Style"/>
          <w:i/>
          <w:sz w:val="20"/>
          <w:szCs w:val="20"/>
        </w:rPr>
        <w:t xml:space="preserve"> </w:t>
      </w:r>
      <w:r w:rsidR="003F5942" w:rsidRPr="003F5942">
        <w:rPr>
          <w:rFonts w:ascii="Bookman Old Style" w:hAnsi="Bookman Old Style"/>
          <w:i/>
          <w:sz w:val="20"/>
          <w:szCs w:val="20"/>
        </w:rPr>
        <w:t xml:space="preserve">solicitamos a la CREG el </w:t>
      </w:r>
      <w:r w:rsidR="003F5942" w:rsidRPr="00B77257">
        <w:rPr>
          <w:rFonts w:ascii="Bookman Old Style" w:hAnsi="Bookman Old Style"/>
          <w:b/>
          <w:bCs/>
          <w:i/>
          <w:sz w:val="20"/>
          <w:szCs w:val="20"/>
        </w:rPr>
        <w:t>declarar la inexistencia de una discrepancia respecto al Arco de Descarga Túnel Chuza</w:t>
      </w:r>
      <w:r w:rsidR="003F5942" w:rsidRPr="003F5942">
        <w:rPr>
          <w:rFonts w:ascii="Bookman Old Style" w:hAnsi="Bookman Old Style"/>
          <w:i/>
          <w:sz w:val="20"/>
          <w:szCs w:val="20"/>
        </w:rPr>
        <w:t>.</w:t>
      </w:r>
      <w:r w:rsidR="003F5942">
        <w:rPr>
          <w:rFonts w:ascii="Bookman Old Style" w:hAnsi="Bookman Old Style"/>
          <w:i/>
          <w:sz w:val="20"/>
          <w:szCs w:val="20"/>
        </w:rPr>
        <w:t>”</w:t>
      </w:r>
    </w:p>
    <w:p w14:paraId="77ED57AF" w14:textId="77777777" w:rsidR="00E24632" w:rsidRDefault="00E24632" w:rsidP="003F5942">
      <w:pPr>
        <w:ind w:left="709" w:right="143"/>
        <w:jc w:val="both"/>
        <w:rPr>
          <w:rFonts w:ascii="Bookman Old Style" w:hAnsi="Bookman Old Style"/>
          <w:i/>
          <w:sz w:val="20"/>
          <w:szCs w:val="20"/>
        </w:rPr>
      </w:pPr>
    </w:p>
    <w:p w14:paraId="3C8B0D3D" w14:textId="12984DCC" w:rsidR="00A95709" w:rsidRPr="00B77257" w:rsidRDefault="00A95709" w:rsidP="00B77257">
      <w:pPr>
        <w:ind w:left="709" w:right="143"/>
        <w:jc w:val="both"/>
        <w:rPr>
          <w:rFonts w:ascii="Bookman Old Style" w:hAnsi="Bookman Old Style"/>
          <w:i/>
          <w:sz w:val="20"/>
          <w:szCs w:val="20"/>
        </w:rPr>
      </w:pPr>
      <w:r w:rsidRPr="00B77257">
        <w:rPr>
          <w:rFonts w:ascii="Bookman Old Style" w:hAnsi="Bookman Old Style"/>
          <w:i/>
          <w:sz w:val="20"/>
          <w:szCs w:val="20"/>
        </w:rPr>
        <w:t xml:space="preserve">“… </w:t>
      </w:r>
      <w:r w:rsidRPr="00B77257">
        <w:rPr>
          <w:rFonts w:ascii="Bookman Old Style" w:hAnsi="Bookman Old Style"/>
          <w:b/>
          <w:bCs/>
          <w:i/>
          <w:sz w:val="20"/>
          <w:szCs w:val="20"/>
        </w:rPr>
        <w:t>2.2 Compuerta Espino</w:t>
      </w:r>
    </w:p>
    <w:p w14:paraId="0FD0DD1E" w14:textId="77777777" w:rsidR="00C2189A" w:rsidRDefault="00C2189A" w:rsidP="003F5942">
      <w:pPr>
        <w:spacing w:after="4" w:line="251" w:lineRule="auto"/>
        <w:ind w:left="708" w:right="155"/>
        <w:jc w:val="both"/>
        <w:rPr>
          <w:rFonts w:ascii="Bookman Old Style" w:hAnsi="Bookman Old Style"/>
          <w:i/>
          <w:sz w:val="20"/>
          <w:szCs w:val="20"/>
        </w:rPr>
      </w:pPr>
    </w:p>
    <w:p w14:paraId="5D08D286" w14:textId="374FEA00" w:rsidR="00EE7D2A" w:rsidRDefault="00EE7D2A" w:rsidP="003F5942">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Teniendo en cuenta que, según el informe final del auditor, la discrepancia relacionada con la Compuerta Espino consiste en:</w:t>
      </w:r>
    </w:p>
    <w:p w14:paraId="194043F3" w14:textId="77777777" w:rsidR="003F5942" w:rsidRPr="00B77257" w:rsidRDefault="003F5942" w:rsidP="00B77257">
      <w:pPr>
        <w:spacing w:after="4" w:line="251" w:lineRule="auto"/>
        <w:ind w:left="708" w:right="155"/>
        <w:jc w:val="both"/>
        <w:rPr>
          <w:rFonts w:ascii="Bookman Old Style" w:hAnsi="Bookman Old Style"/>
          <w:i/>
          <w:sz w:val="20"/>
          <w:szCs w:val="20"/>
        </w:rPr>
      </w:pPr>
    </w:p>
    <w:p w14:paraId="36813A05" w14:textId="77777777" w:rsidR="00EE7D2A" w:rsidRPr="00B77257" w:rsidRDefault="00EE7D2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169B9568" w14:textId="77777777" w:rsidR="00EE7D2A" w:rsidRPr="00B77257" w:rsidRDefault="00EE7D2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De acuerdo con los resultados del proceso de auditoría, no se cuenta con información que permita validar el valor declarado de 80 m3/s para el arco de descarga Compuerta Espino. Incluso el valor reportado en la información suministrada de 18 m3/s, no sólo carece de los documentos requeridos para su acreditación, sino que también es inferior al valor declarado de 80 m3/s.</w:t>
      </w:r>
    </w:p>
    <w:p w14:paraId="054FE2ED" w14:textId="77777777" w:rsidR="009A2964" w:rsidRPr="00B77257" w:rsidRDefault="009A2964" w:rsidP="00531F7A">
      <w:pPr>
        <w:ind w:left="708" w:right="144"/>
        <w:jc w:val="both"/>
        <w:rPr>
          <w:rFonts w:ascii="Bookman Old Style" w:hAnsi="Bookman Old Style"/>
          <w:i/>
          <w:sz w:val="18"/>
          <w:szCs w:val="18"/>
        </w:rPr>
      </w:pPr>
    </w:p>
    <w:p w14:paraId="18483183" w14:textId="3641CCA3" w:rsidR="003C1232" w:rsidRDefault="00EE7D2A" w:rsidP="00692B0F">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Así las cosas, la Auditoría frente a lo expresado por EMGESA, mantiene la conclusión del informe en donde se expresa que el parámetro “Arcos de Descarga – Compuerta Espino” PRESENTA DISCREPANCIA.”</w:t>
      </w:r>
    </w:p>
    <w:p w14:paraId="31A4D76E" w14:textId="351475E2" w:rsidR="003C1232" w:rsidRDefault="00E24632" w:rsidP="00C2189A">
      <w:pPr>
        <w:spacing w:after="4" w:line="251" w:lineRule="auto"/>
        <w:ind w:left="708" w:right="155"/>
        <w:jc w:val="both"/>
        <w:rPr>
          <w:rFonts w:ascii="Bookman Old Style" w:hAnsi="Bookman Old Style"/>
          <w:i/>
          <w:sz w:val="20"/>
          <w:szCs w:val="20"/>
        </w:rPr>
      </w:pPr>
      <w:r>
        <w:rPr>
          <w:rFonts w:ascii="Bookman Old Style" w:hAnsi="Bookman Old Style"/>
          <w:i/>
          <w:sz w:val="20"/>
          <w:szCs w:val="20"/>
        </w:rPr>
        <w:t>”</w:t>
      </w:r>
    </w:p>
    <w:p w14:paraId="3EE308CE" w14:textId="77777777" w:rsidR="00E24632" w:rsidRPr="00B77257" w:rsidRDefault="00E24632" w:rsidP="00B77257">
      <w:pPr>
        <w:spacing w:after="4" w:line="251" w:lineRule="auto"/>
        <w:ind w:left="708" w:right="155"/>
        <w:jc w:val="both"/>
        <w:rPr>
          <w:rFonts w:ascii="Bookman Old Style" w:hAnsi="Bookman Old Style"/>
          <w:i/>
          <w:sz w:val="20"/>
          <w:szCs w:val="20"/>
        </w:rPr>
      </w:pPr>
    </w:p>
    <w:p w14:paraId="4BD2258C" w14:textId="75905632" w:rsidR="002E6CE9" w:rsidRPr="00B77257" w:rsidRDefault="00C865D9" w:rsidP="00B77257">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2E6CE9" w:rsidRPr="00B77257">
        <w:rPr>
          <w:rFonts w:ascii="Bookman Old Style" w:hAnsi="Bookman Old Style"/>
          <w:i/>
          <w:sz w:val="20"/>
          <w:szCs w:val="20"/>
        </w:rPr>
        <w:t>Es importante referir que mediante comunicado ID 4259464 2021-01-15 EMGESA respondió al auditor lo siguiente:</w:t>
      </w:r>
    </w:p>
    <w:p w14:paraId="3A14DE1F" w14:textId="77777777" w:rsidR="00C2189A" w:rsidRDefault="00C2189A" w:rsidP="0094750B">
      <w:pPr>
        <w:ind w:left="708" w:right="144"/>
        <w:jc w:val="both"/>
        <w:rPr>
          <w:rFonts w:ascii="Bookman Old Style" w:hAnsi="Bookman Old Style"/>
          <w:i/>
          <w:sz w:val="20"/>
          <w:szCs w:val="20"/>
        </w:rPr>
      </w:pPr>
    </w:p>
    <w:p w14:paraId="57F75642" w14:textId="406D3EF4" w:rsidR="002E6CE9" w:rsidRPr="00B77257" w:rsidRDefault="002E6CE9"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46B4F91E" w14:textId="77777777" w:rsidR="002E6CE9" w:rsidRPr="00B77257" w:rsidRDefault="002E6CE9"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No estamos de acuerdo con dicho informe preliminar ni la conclusión allí consignada respecto a la discrepancia del parámetro, lo anterior dado que en la documentación inicial suministrada a la auditoría se presentó el estudio hidráulico en el que se evidencia la capacidad máxima de la descarga de la compuerta Espino de 80 m3/s (anexo 4 del informe preliminar de este parámetro).</w:t>
      </w:r>
    </w:p>
    <w:p w14:paraId="45526FEA" w14:textId="77777777" w:rsidR="00531F7A" w:rsidRPr="00B77257" w:rsidRDefault="00531F7A" w:rsidP="00B77257">
      <w:pPr>
        <w:spacing w:after="4" w:line="251" w:lineRule="auto"/>
        <w:ind w:left="1416" w:right="155"/>
        <w:jc w:val="both"/>
        <w:rPr>
          <w:rFonts w:ascii="Bookman Old Style" w:hAnsi="Bookman Old Style"/>
          <w:i/>
          <w:sz w:val="18"/>
          <w:szCs w:val="18"/>
        </w:rPr>
      </w:pPr>
    </w:p>
    <w:p w14:paraId="14ED5B60" w14:textId="77777777" w:rsidR="00C2189A" w:rsidRDefault="002E6CE9" w:rsidP="00C2189A">
      <w:pPr>
        <w:spacing w:after="4" w:line="251" w:lineRule="auto"/>
        <w:ind w:left="1416" w:right="155"/>
        <w:jc w:val="both"/>
        <w:rPr>
          <w:rFonts w:ascii="Bookman Old Style" w:hAnsi="Bookman Old Style"/>
          <w:i/>
        </w:rPr>
      </w:pPr>
      <w:r w:rsidRPr="00B77257">
        <w:rPr>
          <w:rFonts w:ascii="Bookman Old Style" w:hAnsi="Bookman Old Style"/>
          <w:i/>
          <w:sz w:val="18"/>
          <w:szCs w:val="18"/>
        </w:rPr>
        <w:t>Por lo tanto, agradecemos tener en cuenta los argumentos presentados para la elaboración de la versión final de los informes asociados a estos parámetros”</w:t>
      </w:r>
      <w:r w:rsidR="00C2189A">
        <w:rPr>
          <w:rFonts w:ascii="Bookman Old Style" w:hAnsi="Bookman Old Style"/>
          <w:i/>
          <w:sz w:val="18"/>
          <w:szCs w:val="18"/>
        </w:rPr>
        <w:t xml:space="preserve"> </w:t>
      </w:r>
    </w:p>
    <w:p w14:paraId="386A8C72" w14:textId="46BA3664" w:rsidR="00CB7FEB" w:rsidRDefault="00C2189A" w:rsidP="00E24632">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w:t>
      </w:r>
    </w:p>
    <w:p w14:paraId="227ECB77" w14:textId="77777777" w:rsidR="00E24632" w:rsidRPr="00B77257" w:rsidRDefault="00E24632" w:rsidP="00B77257">
      <w:pPr>
        <w:spacing w:after="4" w:line="251" w:lineRule="auto"/>
        <w:ind w:left="708" w:right="155"/>
        <w:jc w:val="both"/>
        <w:rPr>
          <w:rFonts w:ascii="Bookman Old Style" w:hAnsi="Bookman Old Style"/>
          <w:i/>
          <w:sz w:val="20"/>
          <w:szCs w:val="20"/>
        </w:rPr>
      </w:pPr>
    </w:p>
    <w:p w14:paraId="4C500B18" w14:textId="7C6DA64A" w:rsidR="002E6CE9" w:rsidRDefault="00E24632" w:rsidP="00C2189A">
      <w:pPr>
        <w:spacing w:after="4" w:line="251" w:lineRule="auto"/>
        <w:ind w:left="708" w:right="155"/>
        <w:jc w:val="both"/>
        <w:rPr>
          <w:rFonts w:ascii="Bookman Old Style" w:hAnsi="Bookman Old Style"/>
          <w:i/>
          <w:sz w:val="20"/>
          <w:szCs w:val="20"/>
        </w:rPr>
      </w:pPr>
      <w:r>
        <w:rPr>
          <w:rFonts w:ascii="Bookman Old Style" w:hAnsi="Bookman Old Style"/>
          <w:i/>
          <w:sz w:val="20"/>
          <w:szCs w:val="20"/>
        </w:rPr>
        <w:t>“</w:t>
      </w:r>
      <w:r w:rsidR="00C865D9">
        <w:rPr>
          <w:rFonts w:ascii="Bookman Old Style" w:hAnsi="Bookman Old Style"/>
          <w:i/>
          <w:sz w:val="20"/>
          <w:szCs w:val="20"/>
        </w:rPr>
        <w:t xml:space="preserve">... </w:t>
      </w:r>
      <w:r w:rsidR="00ED22F3" w:rsidRPr="00ED22F3">
        <w:rPr>
          <w:rFonts w:ascii="Bookman Old Style" w:hAnsi="Bookman Old Style"/>
          <w:i/>
          <w:sz w:val="20"/>
          <w:szCs w:val="20"/>
        </w:rPr>
        <w:t>De manera complementaria, al realizar el mismo ejercicio que se consideró para evaluar la topología con más detalle, en el que se incluye el elemento Arco de Descarga Compuerta Dársena (18 m3/s, según documento Consultoría Optimización PTAP Tibitoc con autoría de la EAAB y tomado del Observatorio Regional Ambiental y de Desarrollo Sostenible del Río Bogotá - ORARBO), la cual se usa para trasladar el agua del Río Bogotá al Sistema Acueducto Bogotá, y se reubica la Compuerta Espino manteniendo la capacidad declarada (80 m3/s, según estudio hidráulico entregado al auditor), la sumatoria de flujos de agua en el modelo no se ve afectada en el punto de confluencia Alicachín, independientemente de la distribución del flujo que se quiera detallar al interior de los activos del Sistema Acueducto Bogotá (recuadro sombreado),</w:t>
      </w:r>
      <w:r w:rsidR="007D643E">
        <w:rPr>
          <w:rFonts w:ascii="Bookman Old Style" w:hAnsi="Bookman Old Style"/>
          <w:i/>
          <w:sz w:val="20"/>
          <w:szCs w:val="20"/>
        </w:rPr>
        <w:t xml:space="preserve"> </w:t>
      </w:r>
      <w:r w:rsidR="00ED22F3" w:rsidRPr="00ED22F3">
        <w:rPr>
          <w:rFonts w:ascii="Bookman Old Style" w:hAnsi="Bookman Old Style"/>
          <w:i/>
          <w:sz w:val="20"/>
          <w:szCs w:val="20"/>
        </w:rPr>
        <w:t>ver Figura 4; lo anterior se cumple, incluso ante cualquier distribución de flujos en el punto de bifurcación de la Compuerta Dársena5 (turbinamiento y vertimiento), puesto que, al final del tramo Río Bogotá entre Espino y Alicachín se obtendrá la misma cantidad de recurso primario disponible para generación, esto es, la sumatoria de A, B y C.</w:t>
      </w:r>
      <w:r w:rsidR="002E6CE9" w:rsidRPr="00B77257">
        <w:rPr>
          <w:rFonts w:ascii="Bookman Old Style" w:hAnsi="Bookman Old Style"/>
          <w:i/>
          <w:sz w:val="20"/>
          <w:szCs w:val="20"/>
        </w:rPr>
        <w:t xml:space="preserve"> ”</w:t>
      </w:r>
    </w:p>
    <w:p w14:paraId="6199248F" w14:textId="77777777" w:rsidR="00C865D9" w:rsidRDefault="00C865D9" w:rsidP="00C2189A">
      <w:pPr>
        <w:spacing w:after="4" w:line="251" w:lineRule="auto"/>
        <w:ind w:left="708" w:right="155"/>
        <w:jc w:val="both"/>
        <w:rPr>
          <w:rFonts w:ascii="Bookman Old Style" w:hAnsi="Bookman Old Style"/>
          <w:i/>
          <w:sz w:val="20"/>
          <w:szCs w:val="20"/>
        </w:rPr>
      </w:pPr>
    </w:p>
    <w:p w14:paraId="5FC5F48F" w14:textId="4D5FB8EC" w:rsidR="00ED22F3" w:rsidRDefault="00ED22F3" w:rsidP="00C2189A">
      <w:pPr>
        <w:spacing w:after="4" w:line="251" w:lineRule="auto"/>
        <w:ind w:left="708" w:right="155"/>
        <w:jc w:val="both"/>
        <w:rPr>
          <w:rFonts w:ascii="Bookman Old Style" w:hAnsi="Bookman Old Style"/>
          <w:i/>
          <w:sz w:val="20"/>
          <w:szCs w:val="20"/>
        </w:rPr>
      </w:pPr>
      <w:r w:rsidRPr="006C30B8">
        <w:rPr>
          <w:rFonts w:ascii="Bookman Old Style" w:hAnsi="Bookman Old Style"/>
          <w:i/>
          <w:sz w:val="20"/>
          <w:szCs w:val="20"/>
        </w:rPr>
        <w:t>"… Adicionalmente, para el cálculo de la ENFICC, resaltamos que debido a la volatilidad del modelo y ante la necesidad de reflejar las restricciones de flujo mínimo que exige la Resolución CAR 760 de 2011, fue necesario aplicar el numeral 2 del artículo 3.1 del Anexo 3 de la Res. CREG 071 de 2006, para así obtener convergencia (por restricciones del modelo)”</w:t>
      </w:r>
    </w:p>
    <w:p w14:paraId="4D9E0E99" w14:textId="77777777" w:rsidR="00ED22F3" w:rsidRDefault="00ED22F3" w:rsidP="00C2189A">
      <w:pPr>
        <w:spacing w:after="4" w:line="251" w:lineRule="auto"/>
        <w:ind w:left="708" w:right="155"/>
        <w:jc w:val="both"/>
        <w:rPr>
          <w:rFonts w:ascii="Bookman Old Style" w:hAnsi="Bookman Old Style"/>
          <w:i/>
          <w:sz w:val="20"/>
          <w:szCs w:val="20"/>
        </w:rPr>
      </w:pPr>
    </w:p>
    <w:p w14:paraId="474484AE" w14:textId="4FA6CD28" w:rsidR="008C62A1" w:rsidRDefault="002E6CE9" w:rsidP="00C865D9">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w:t>
      </w:r>
      <w:r w:rsidR="008C62A1" w:rsidRPr="00B77257">
        <w:rPr>
          <w:rFonts w:ascii="Bookman Old Style" w:hAnsi="Bookman Old Style"/>
          <w:i/>
          <w:sz w:val="20"/>
          <w:szCs w:val="20"/>
        </w:rPr>
        <w:t xml:space="preserve"> </w:t>
      </w:r>
      <w:r w:rsidR="00022841" w:rsidRPr="00022841">
        <w:rPr>
          <w:rFonts w:ascii="Bookman Old Style" w:hAnsi="Bookman Old Style"/>
          <w:i/>
          <w:sz w:val="20"/>
          <w:szCs w:val="20"/>
        </w:rPr>
        <w:t>Por lo anterior y considerando el valor declarado y soportado por EMGESA como capacidad máxima operativa de la Compuerta Espino de 80 m3/s, tal como se muestra en la Tabla 2, no habría afectación en la ENFICC respecto a la declarada para la subasta de Cargo por Confiabilidad del período 2022 – 2023; en ese sentido solicitamos a la CREG declarar la inexistencia de una discrepancia respecto al Arco de descarga Compuerta Espino.</w:t>
      </w:r>
    </w:p>
    <w:p w14:paraId="63799CEF" w14:textId="77777777" w:rsidR="00022841" w:rsidRPr="00B77257" w:rsidRDefault="00022841" w:rsidP="00B77257">
      <w:pPr>
        <w:spacing w:after="4" w:line="251" w:lineRule="auto"/>
        <w:ind w:left="708" w:right="155"/>
        <w:jc w:val="both"/>
        <w:rPr>
          <w:rFonts w:ascii="Bookman Old Style" w:hAnsi="Bookman Old Style"/>
          <w:i/>
          <w:sz w:val="20"/>
          <w:szCs w:val="20"/>
        </w:rPr>
      </w:pPr>
    </w:p>
    <w:p w14:paraId="0D9A7728" w14:textId="792D6685" w:rsidR="00330EE8" w:rsidRPr="00B77257" w:rsidRDefault="00330EE8" w:rsidP="0094750B">
      <w:pPr>
        <w:spacing w:after="132"/>
        <w:ind w:left="360"/>
        <w:jc w:val="center"/>
        <w:rPr>
          <w:rFonts w:ascii="Bookman Old Style" w:hAnsi="Bookman Old Style"/>
          <w:sz w:val="20"/>
          <w:szCs w:val="20"/>
        </w:rPr>
      </w:pPr>
      <w:r w:rsidRPr="00B77257">
        <w:rPr>
          <w:rFonts w:ascii="Bookman Old Style" w:eastAsia="Calibri" w:hAnsi="Bookman Old Style" w:cs="Calibri"/>
          <w:i/>
          <w:sz w:val="20"/>
          <w:szCs w:val="20"/>
        </w:rPr>
        <w:t>Tabla 2. Resultados ENFICC Compuerta Espino</w:t>
      </w:r>
      <w:r w:rsidR="004745A8" w:rsidRPr="00B77257">
        <w:rPr>
          <w:rFonts w:ascii="Bookman Old Style" w:eastAsia="Calibri" w:hAnsi="Bookman Old Style" w:cs="Calibri"/>
          <w:i/>
          <w:sz w:val="16"/>
          <w:szCs w:val="16"/>
        </w:rPr>
        <w:t>6</w:t>
      </w:r>
    </w:p>
    <w:tbl>
      <w:tblPr>
        <w:tblStyle w:val="TableGrid"/>
        <w:tblW w:w="7782" w:type="dxa"/>
        <w:tblInd w:w="1131" w:type="dxa"/>
        <w:tblCellMar>
          <w:top w:w="62" w:type="dxa"/>
          <w:bottom w:w="3" w:type="dxa"/>
          <w:right w:w="20" w:type="dxa"/>
        </w:tblCellMar>
        <w:tblLook w:val="04A0" w:firstRow="1" w:lastRow="0" w:firstColumn="1" w:lastColumn="0" w:noHBand="0" w:noVBand="1"/>
      </w:tblPr>
      <w:tblGrid>
        <w:gridCol w:w="851"/>
        <w:gridCol w:w="2835"/>
        <w:gridCol w:w="2070"/>
        <w:gridCol w:w="2026"/>
      </w:tblGrid>
      <w:tr w:rsidR="004745A8" w:rsidRPr="004745A8" w14:paraId="11EACCBE" w14:textId="77777777" w:rsidTr="00022841">
        <w:trPr>
          <w:trHeight w:val="605"/>
        </w:trPr>
        <w:tc>
          <w:tcPr>
            <w:tcW w:w="851" w:type="dxa"/>
            <w:tcBorders>
              <w:top w:val="single" w:sz="2" w:space="0" w:color="000000"/>
              <w:left w:val="single" w:sz="2" w:space="0" w:color="000000"/>
              <w:bottom w:val="single" w:sz="2" w:space="0" w:color="000000"/>
              <w:right w:val="single" w:sz="2" w:space="0" w:color="000000"/>
            </w:tcBorders>
            <w:vAlign w:val="center"/>
          </w:tcPr>
          <w:p w14:paraId="79D9ED4E" w14:textId="77777777" w:rsidR="00330EE8" w:rsidRPr="00B77257" w:rsidRDefault="00330EE8" w:rsidP="003D2D0F">
            <w:pPr>
              <w:spacing w:line="259" w:lineRule="auto"/>
              <w:ind w:left="70"/>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PAGUA </w:t>
            </w:r>
          </w:p>
        </w:tc>
        <w:tc>
          <w:tcPr>
            <w:tcW w:w="2835" w:type="dxa"/>
            <w:tcBorders>
              <w:top w:val="single" w:sz="2" w:space="0" w:color="000000"/>
              <w:left w:val="single" w:sz="2" w:space="0" w:color="000000"/>
              <w:bottom w:val="single" w:sz="2" w:space="0" w:color="000000"/>
              <w:right w:val="single" w:sz="2" w:space="0" w:color="000000"/>
            </w:tcBorders>
            <w:vAlign w:val="bottom"/>
          </w:tcPr>
          <w:p w14:paraId="3871B6E2" w14:textId="77777777" w:rsidR="00330EE8" w:rsidRPr="00B77257" w:rsidRDefault="00330EE8" w:rsidP="003D2D0F">
            <w:pPr>
              <w:spacing w:line="259" w:lineRule="auto"/>
              <w:ind w:left="593" w:hanging="523"/>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ENFICC SUBASTA 22-23  [GWh-año] </w:t>
            </w:r>
          </w:p>
        </w:tc>
        <w:tc>
          <w:tcPr>
            <w:tcW w:w="2070" w:type="dxa"/>
            <w:tcBorders>
              <w:top w:val="single" w:sz="2" w:space="0" w:color="000000"/>
              <w:left w:val="single" w:sz="2" w:space="0" w:color="000000"/>
              <w:bottom w:val="single" w:sz="2" w:space="0" w:color="000000"/>
              <w:right w:val="single" w:sz="2" w:space="0" w:color="000000"/>
            </w:tcBorders>
            <w:vAlign w:val="bottom"/>
          </w:tcPr>
          <w:p w14:paraId="7D81C527" w14:textId="77777777" w:rsidR="00330EE8" w:rsidRPr="00B77257" w:rsidRDefault="00330EE8" w:rsidP="003D2D0F">
            <w:pPr>
              <w:spacing w:line="259" w:lineRule="auto"/>
              <w:ind w:left="0"/>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ENFICC con topología actualizada [GWh-año] </w:t>
            </w:r>
          </w:p>
        </w:tc>
        <w:tc>
          <w:tcPr>
            <w:tcW w:w="2026" w:type="dxa"/>
            <w:tcBorders>
              <w:top w:val="single" w:sz="2" w:space="0" w:color="000000"/>
              <w:left w:val="single" w:sz="2" w:space="0" w:color="000000"/>
              <w:bottom w:val="single" w:sz="2" w:space="0" w:color="000000"/>
              <w:right w:val="single" w:sz="2" w:space="0" w:color="000000"/>
            </w:tcBorders>
          </w:tcPr>
          <w:p w14:paraId="76756D30" w14:textId="77777777" w:rsidR="00330EE8" w:rsidRPr="00B77257" w:rsidRDefault="00330EE8" w:rsidP="003D2D0F">
            <w:pPr>
              <w:spacing w:line="259" w:lineRule="auto"/>
              <w:ind w:left="-24"/>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 % variación respecto a ENFICC declarada </w:t>
            </w:r>
          </w:p>
        </w:tc>
      </w:tr>
      <w:tr w:rsidR="004745A8" w:rsidRPr="004745A8" w14:paraId="0E5EFB5E" w14:textId="77777777" w:rsidTr="00022841">
        <w:trPr>
          <w:trHeight w:val="305"/>
        </w:trPr>
        <w:tc>
          <w:tcPr>
            <w:tcW w:w="851" w:type="dxa"/>
            <w:tcBorders>
              <w:top w:val="single" w:sz="2" w:space="0" w:color="000000"/>
              <w:left w:val="single" w:sz="2" w:space="0" w:color="000000"/>
              <w:bottom w:val="single" w:sz="2" w:space="0" w:color="000000"/>
              <w:right w:val="single" w:sz="2" w:space="0" w:color="000000"/>
            </w:tcBorders>
          </w:tcPr>
          <w:p w14:paraId="77BD43B3" w14:textId="77777777" w:rsidR="00330EE8" w:rsidRPr="00B77257" w:rsidRDefault="00330EE8" w:rsidP="003D2D0F">
            <w:pPr>
              <w:spacing w:line="259" w:lineRule="auto"/>
              <w:ind w:left="187"/>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Base </w:t>
            </w:r>
          </w:p>
        </w:tc>
        <w:tc>
          <w:tcPr>
            <w:tcW w:w="2835" w:type="dxa"/>
            <w:tcBorders>
              <w:top w:val="single" w:sz="2" w:space="0" w:color="000000"/>
              <w:left w:val="single" w:sz="2" w:space="0" w:color="000000"/>
              <w:bottom w:val="single" w:sz="2" w:space="0" w:color="000000"/>
              <w:right w:val="single" w:sz="2" w:space="0" w:color="000000"/>
            </w:tcBorders>
          </w:tcPr>
          <w:p w14:paraId="32DB3073" w14:textId="77777777" w:rsidR="00330EE8" w:rsidRPr="00B77257" w:rsidRDefault="00330EE8" w:rsidP="003D2D0F">
            <w:pPr>
              <w:spacing w:line="259" w:lineRule="auto"/>
              <w:ind w:left="0" w:right="49"/>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 xml:space="preserve">3127 </w:t>
            </w:r>
          </w:p>
        </w:tc>
        <w:tc>
          <w:tcPr>
            <w:tcW w:w="2070" w:type="dxa"/>
            <w:tcBorders>
              <w:top w:val="single" w:sz="2" w:space="0" w:color="000000"/>
              <w:left w:val="single" w:sz="2" w:space="0" w:color="000000"/>
              <w:bottom w:val="single" w:sz="2" w:space="0" w:color="000000"/>
              <w:right w:val="single" w:sz="2" w:space="0" w:color="000000"/>
            </w:tcBorders>
          </w:tcPr>
          <w:p w14:paraId="1DDE8086" w14:textId="77777777" w:rsidR="00330EE8" w:rsidRPr="00B77257" w:rsidRDefault="00330EE8" w:rsidP="003D2D0F">
            <w:pPr>
              <w:spacing w:line="259" w:lineRule="auto"/>
              <w:ind w:left="0" w:right="51"/>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 xml:space="preserve">3250 </w:t>
            </w:r>
          </w:p>
        </w:tc>
        <w:tc>
          <w:tcPr>
            <w:tcW w:w="2026" w:type="dxa"/>
            <w:tcBorders>
              <w:top w:val="single" w:sz="2" w:space="0" w:color="000000"/>
              <w:left w:val="single" w:sz="2" w:space="0" w:color="000000"/>
              <w:bottom w:val="single" w:sz="2" w:space="0" w:color="000000"/>
              <w:right w:val="single" w:sz="2" w:space="0" w:color="000000"/>
            </w:tcBorders>
          </w:tcPr>
          <w:p w14:paraId="7BF558DC" w14:textId="77777777" w:rsidR="00330EE8" w:rsidRPr="00B77257" w:rsidRDefault="00330EE8" w:rsidP="003D2D0F">
            <w:pPr>
              <w:spacing w:line="259" w:lineRule="auto"/>
              <w:ind w:left="0" w:right="48"/>
              <w:jc w:val="right"/>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+4% </w:t>
            </w:r>
          </w:p>
        </w:tc>
      </w:tr>
      <w:tr w:rsidR="004745A8" w:rsidRPr="004745A8" w14:paraId="2BE3CDF7" w14:textId="77777777" w:rsidTr="00022841">
        <w:trPr>
          <w:trHeight w:val="322"/>
        </w:trPr>
        <w:tc>
          <w:tcPr>
            <w:tcW w:w="851" w:type="dxa"/>
            <w:tcBorders>
              <w:top w:val="single" w:sz="2" w:space="0" w:color="000000"/>
              <w:left w:val="single" w:sz="2" w:space="0" w:color="000000"/>
              <w:bottom w:val="single" w:sz="2" w:space="0" w:color="000000"/>
              <w:right w:val="single" w:sz="2" w:space="0" w:color="000000"/>
            </w:tcBorders>
          </w:tcPr>
          <w:p w14:paraId="6CDDF9F8" w14:textId="77777777" w:rsidR="00330EE8" w:rsidRPr="00B77257" w:rsidRDefault="00330EE8" w:rsidP="003D2D0F">
            <w:pPr>
              <w:spacing w:line="259" w:lineRule="auto"/>
              <w:ind w:left="130"/>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98PSS </w:t>
            </w:r>
          </w:p>
        </w:tc>
        <w:tc>
          <w:tcPr>
            <w:tcW w:w="2835" w:type="dxa"/>
            <w:tcBorders>
              <w:top w:val="single" w:sz="2" w:space="0" w:color="000000"/>
              <w:left w:val="single" w:sz="2" w:space="0" w:color="000000"/>
              <w:bottom w:val="single" w:sz="2" w:space="0" w:color="000000"/>
              <w:right w:val="single" w:sz="2" w:space="0" w:color="000000"/>
            </w:tcBorders>
          </w:tcPr>
          <w:p w14:paraId="1ACBA179" w14:textId="77777777" w:rsidR="00330EE8" w:rsidRPr="00B77257" w:rsidRDefault="00330EE8" w:rsidP="003D2D0F">
            <w:pPr>
              <w:spacing w:line="259" w:lineRule="auto"/>
              <w:ind w:left="0" w:right="49"/>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 xml:space="preserve">3752* </w:t>
            </w:r>
          </w:p>
        </w:tc>
        <w:tc>
          <w:tcPr>
            <w:tcW w:w="2070" w:type="dxa"/>
            <w:tcBorders>
              <w:top w:val="single" w:sz="2" w:space="0" w:color="000000"/>
              <w:left w:val="single" w:sz="2" w:space="0" w:color="000000"/>
              <w:bottom w:val="single" w:sz="2" w:space="0" w:color="000000"/>
              <w:right w:val="single" w:sz="2" w:space="0" w:color="000000"/>
            </w:tcBorders>
          </w:tcPr>
          <w:p w14:paraId="10FE5489" w14:textId="77777777" w:rsidR="00330EE8" w:rsidRPr="00B77257" w:rsidRDefault="00330EE8" w:rsidP="003D2D0F">
            <w:pPr>
              <w:spacing w:line="259" w:lineRule="auto"/>
              <w:ind w:left="0" w:right="51"/>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 xml:space="preserve">4000 </w:t>
            </w:r>
          </w:p>
        </w:tc>
        <w:tc>
          <w:tcPr>
            <w:tcW w:w="2026" w:type="dxa"/>
            <w:tcBorders>
              <w:top w:val="single" w:sz="2" w:space="0" w:color="000000"/>
              <w:left w:val="single" w:sz="2" w:space="0" w:color="000000"/>
              <w:bottom w:val="single" w:sz="2" w:space="0" w:color="000000"/>
              <w:right w:val="single" w:sz="2" w:space="0" w:color="000000"/>
            </w:tcBorders>
          </w:tcPr>
          <w:p w14:paraId="07FDBA61" w14:textId="77777777" w:rsidR="00330EE8" w:rsidRPr="00B77257" w:rsidRDefault="00330EE8" w:rsidP="003D2D0F">
            <w:pPr>
              <w:spacing w:line="259" w:lineRule="auto"/>
              <w:ind w:left="0" w:right="48"/>
              <w:jc w:val="right"/>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+7% </w:t>
            </w:r>
          </w:p>
        </w:tc>
      </w:tr>
    </w:tbl>
    <w:p w14:paraId="6706410F" w14:textId="462AF927" w:rsidR="00022841" w:rsidRDefault="00330EE8" w:rsidP="00B77257">
      <w:pPr>
        <w:spacing w:after="4" w:line="251" w:lineRule="auto"/>
        <w:ind w:left="708" w:right="155"/>
        <w:jc w:val="both"/>
        <w:rPr>
          <w:rFonts w:ascii="Bookman Old Style" w:hAnsi="Bookman Old Style"/>
          <w:i/>
          <w:iCs/>
          <w:sz w:val="20"/>
          <w:szCs w:val="20"/>
        </w:rPr>
      </w:pPr>
      <w:r w:rsidRPr="00B77257">
        <w:rPr>
          <w:rFonts w:ascii="Bookman Old Style" w:hAnsi="Bookman Old Style"/>
          <w:i/>
          <w:iCs/>
          <w:sz w:val="20"/>
          <w:szCs w:val="20"/>
        </w:rPr>
        <w:t>*</w:t>
      </w:r>
      <w:r w:rsidRPr="00B77257">
        <w:rPr>
          <w:rFonts w:ascii="Bookman Old Style" w:hAnsi="Bookman Old Style"/>
          <w:i/>
          <w:sz w:val="20"/>
          <w:szCs w:val="20"/>
        </w:rPr>
        <w:t>ENFICC</w:t>
      </w:r>
      <w:r w:rsidRPr="00B77257">
        <w:rPr>
          <w:rFonts w:ascii="Bookman Old Style" w:hAnsi="Bookman Old Style"/>
          <w:i/>
          <w:iCs/>
          <w:sz w:val="20"/>
          <w:szCs w:val="20"/>
        </w:rPr>
        <w:t xml:space="preserve"> declarada en subasta período 2022-2023 </w:t>
      </w:r>
      <w:r w:rsidR="006C30B8">
        <w:rPr>
          <w:rFonts w:ascii="Bookman Old Style" w:hAnsi="Bookman Old Style"/>
          <w:i/>
          <w:iCs/>
          <w:sz w:val="20"/>
          <w:szCs w:val="20"/>
        </w:rPr>
        <w:t xml:space="preserve">                                                        ”</w:t>
      </w:r>
    </w:p>
    <w:p w14:paraId="248EC205" w14:textId="77777777" w:rsidR="00E24632" w:rsidRDefault="00E24632" w:rsidP="00B77257">
      <w:pPr>
        <w:spacing w:after="4" w:line="251" w:lineRule="auto"/>
        <w:ind w:left="708" w:right="155"/>
        <w:jc w:val="both"/>
        <w:rPr>
          <w:rFonts w:ascii="Bookman Old Style" w:hAnsi="Bookman Old Style"/>
          <w:i/>
          <w:iCs/>
          <w:sz w:val="20"/>
          <w:szCs w:val="20"/>
        </w:rPr>
      </w:pPr>
    </w:p>
    <w:p w14:paraId="7B1DB4CF" w14:textId="1715954A" w:rsidR="0018298B" w:rsidRDefault="0018298B" w:rsidP="0018298B">
      <w:pPr>
        <w:spacing w:after="4" w:line="251" w:lineRule="auto"/>
        <w:ind w:left="708" w:right="155"/>
        <w:jc w:val="both"/>
        <w:rPr>
          <w:rFonts w:ascii="Bookman Old Style" w:hAnsi="Bookman Old Style"/>
          <w:i/>
          <w:iCs/>
          <w:sz w:val="20"/>
          <w:szCs w:val="20"/>
        </w:rPr>
      </w:pPr>
      <w:r>
        <w:rPr>
          <w:rFonts w:ascii="Bookman Old Style" w:hAnsi="Bookman Old Style"/>
          <w:i/>
          <w:iCs/>
          <w:sz w:val="20"/>
          <w:szCs w:val="20"/>
        </w:rPr>
        <w:t xml:space="preserve">“… </w:t>
      </w:r>
      <w:r w:rsidRPr="0018298B">
        <w:rPr>
          <w:rFonts w:ascii="Bookman Old Style" w:hAnsi="Bookman Old Style"/>
          <w:i/>
          <w:iCs/>
          <w:sz w:val="20"/>
          <w:szCs w:val="20"/>
        </w:rPr>
        <w:t>Por otra parte, para obtener convergencia del modelo HIDENFICC debido a la inestabilidad y volatilidad del mismo, de la cual hemos tratado durante todo el documento, resaltamos que se han tenido en cuenta los antecedentes por los que ha sido necesario simplificar la topología de la cadena PAGUA, ver Figura 1, los cuales, no han representado entradas ni extracciones adicionales de agua al sistema y con los que se mantiene la simplicidad de la topología por la que EMGESA ha propendido para evitar mayor complejidad e inestabilidad en la optimización y cálculo de la ENFICC.</w:t>
      </w:r>
      <w:r>
        <w:rPr>
          <w:rFonts w:ascii="Bookman Old Style" w:hAnsi="Bookman Old Style"/>
          <w:i/>
          <w:iCs/>
          <w:sz w:val="20"/>
          <w:szCs w:val="20"/>
        </w:rPr>
        <w:t>”</w:t>
      </w:r>
    </w:p>
    <w:p w14:paraId="7D743E33" w14:textId="77777777" w:rsidR="0018298B" w:rsidRPr="00B77257" w:rsidRDefault="0018298B" w:rsidP="00B77257">
      <w:pPr>
        <w:spacing w:after="4" w:line="251" w:lineRule="auto"/>
        <w:ind w:left="708" w:right="155"/>
        <w:jc w:val="both"/>
        <w:rPr>
          <w:rFonts w:ascii="Bookman Old Style" w:hAnsi="Bookman Old Style"/>
          <w:i/>
          <w:iCs/>
          <w:sz w:val="20"/>
          <w:szCs w:val="20"/>
        </w:rPr>
      </w:pPr>
    </w:p>
    <w:p w14:paraId="7A17D2A6" w14:textId="5431F9A1" w:rsidR="00836BC1" w:rsidRPr="00B77257" w:rsidRDefault="00363F39" w:rsidP="00B77257">
      <w:pPr>
        <w:ind w:left="709" w:right="143"/>
        <w:jc w:val="both"/>
        <w:rPr>
          <w:rFonts w:ascii="Bookman Old Style" w:hAnsi="Bookman Old Style"/>
          <w:b/>
          <w:bCs/>
          <w:i/>
          <w:sz w:val="20"/>
          <w:szCs w:val="20"/>
        </w:rPr>
      </w:pPr>
      <w:r w:rsidRPr="00B77257">
        <w:rPr>
          <w:rFonts w:ascii="Bookman Old Style" w:hAnsi="Bookman Old Style"/>
          <w:i/>
          <w:sz w:val="20"/>
          <w:szCs w:val="20"/>
        </w:rPr>
        <w:t>“…</w:t>
      </w:r>
      <w:r w:rsidRPr="00B77257">
        <w:rPr>
          <w:rFonts w:ascii="Bookman Old Style" w:hAnsi="Bookman Old Style"/>
          <w:b/>
          <w:bCs/>
          <w:i/>
          <w:sz w:val="20"/>
          <w:szCs w:val="20"/>
        </w:rPr>
        <w:t xml:space="preserve"> </w:t>
      </w:r>
      <w:r w:rsidR="00836BC1" w:rsidRPr="00B77257">
        <w:rPr>
          <w:rFonts w:ascii="Bookman Old Style" w:hAnsi="Bookman Old Style"/>
          <w:b/>
          <w:bCs/>
          <w:i/>
          <w:sz w:val="20"/>
          <w:szCs w:val="20"/>
        </w:rPr>
        <w:t xml:space="preserve">2.3 Sistema Acueducto Bogotá: </w:t>
      </w:r>
    </w:p>
    <w:p w14:paraId="6226644F" w14:textId="77777777" w:rsidR="00D87D0E" w:rsidRDefault="00D87D0E" w:rsidP="00D87D0E">
      <w:pPr>
        <w:spacing w:after="4" w:line="251" w:lineRule="auto"/>
        <w:ind w:left="708" w:right="155"/>
        <w:jc w:val="both"/>
        <w:rPr>
          <w:rFonts w:ascii="Bookman Old Style" w:hAnsi="Bookman Old Style"/>
          <w:i/>
          <w:sz w:val="20"/>
          <w:szCs w:val="20"/>
        </w:rPr>
      </w:pPr>
    </w:p>
    <w:p w14:paraId="7EF91B25" w14:textId="6D393AAF" w:rsidR="00836BC1" w:rsidRDefault="00836BC1" w:rsidP="00D87D0E">
      <w:pPr>
        <w:spacing w:after="4" w:line="251" w:lineRule="auto"/>
        <w:ind w:left="708" w:right="155"/>
        <w:jc w:val="both"/>
        <w:rPr>
          <w:rFonts w:ascii="Bookman Old Style" w:hAnsi="Bookman Old Style"/>
          <w:i/>
          <w:sz w:val="20"/>
          <w:szCs w:val="20"/>
        </w:rPr>
      </w:pPr>
      <w:r w:rsidRPr="00B77257">
        <w:rPr>
          <w:rFonts w:ascii="Bookman Old Style" w:hAnsi="Bookman Old Style"/>
          <w:i/>
          <w:sz w:val="20"/>
          <w:szCs w:val="20"/>
        </w:rPr>
        <w:t xml:space="preserve">Teniendo en cuenta que, según el informe final del auditor, la discrepancia relacionada con el </w:t>
      </w:r>
      <w:r w:rsidRPr="00B77257">
        <w:rPr>
          <w:rFonts w:ascii="Bookman Old Style" w:hAnsi="Bookman Old Style"/>
          <w:i/>
          <w:iCs/>
          <w:sz w:val="20"/>
          <w:szCs w:val="20"/>
        </w:rPr>
        <w:t>Sistema</w:t>
      </w:r>
      <w:r w:rsidRPr="00B77257">
        <w:rPr>
          <w:rFonts w:ascii="Bookman Old Style" w:hAnsi="Bookman Old Style"/>
          <w:i/>
          <w:sz w:val="20"/>
          <w:szCs w:val="20"/>
        </w:rPr>
        <w:t xml:space="preserve"> Acueducto Bogotá consiste en: </w:t>
      </w:r>
      <w:r w:rsidR="00E23976">
        <w:rPr>
          <w:rFonts w:ascii="Bookman Old Style" w:hAnsi="Bookman Old Style"/>
          <w:i/>
          <w:sz w:val="20"/>
          <w:szCs w:val="20"/>
        </w:rPr>
        <w:t>”</w:t>
      </w:r>
    </w:p>
    <w:p w14:paraId="491F4F18" w14:textId="77777777" w:rsidR="00D87D0E" w:rsidRPr="00B77257" w:rsidRDefault="00D87D0E" w:rsidP="00B77257">
      <w:pPr>
        <w:spacing w:after="4" w:line="251" w:lineRule="auto"/>
        <w:ind w:left="708" w:right="155"/>
        <w:jc w:val="both"/>
        <w:rPr>
          <w:rFonts w:ascii="Bookman Old Style" w:hAnsi="Bookman Old Style"/>
          <w:i/>
          <w:sz w:val="20"/>
          <w:szCs w:val="20"/>
        </w:rPr>
      </w:pPr>
    </w:p>
    <w:p w14:paraId="7BBDC6C9" w14:textId="77777777" w:rsidR="00B865BC" w:rsidRDefault="00D87D0E" w:rsidP="0094750B">
      <w:pPr>
        <w:ind w:left="708" w:right="144"/>
        <w:jc w:val="both"/>
        <w:rPr>
          <w:rFonts w:ascii="Bookman Old Style" w:hAnsi="Bookman Old Style"/>
          <w:i/>
          <w:sz w:val="20"/>
          <w:szCs w:val="20"/>
        </w:rPr>
      </w:pPr>
      <w:r>
        <w:rPr>
          <w:rFonts w:ascii="Bookman Old Style" w:hAnsi="Bookman Old Style"/>
          <w:i/>
          <w:sz w:val="20"/>
          <w:szCs w:val="20"/>
        </w:rPr>
        <w:t xml:space="preserve">“… </w:t>
      </w:r>
    </w:p>
    <w:p w14:paraId="78433C65" w14:textId="2EA49A3C" w:rsidR="00531F7A" w:rsidRPr="00B77257" w:rsidRDefault="00531F7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4670E5E7" w14:textId="77777777" w:rsidR="00531F7A" w:rsidRPr="00B77257" w:rsidRDefault="00531F7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Frente a los argumentos presentados por EMGESA, realizamos las siguientes precisiones:</w:t>
      </w:r>
    </w:p>
    <w:p w14:paraId="236E9802" w14:textId="77777777" w:rsidR="00725714" w:rsidRPr="00B77257" w:rsidRDefault="00725714" w:rsidP="00531F7A">
      <w:pPr>
        <w:ind w:left="708" w:right="144"/>
        <w:jc w:val="both"/>
        <w:rPr>
          <w:rFonts w:ascii="Bookman Old Style" w:hAnsi="Bookman Old Style"/>
          <w:i/>
          <w:sz w:val="18"/>
          <w:szCs w:val="18"/>
        </w:rPr>
      </w:pPr>
    </w:p>
    <w:p w14:paraId="7430A874" w14:textId="60EDF220" w:rsidR="00531F7A" w:rsidRPr="00B77257" w:rsidRDefault="00531F7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1. El Anexo 8 del Acuerdo CNO 512 de 2010 determina la metodología – procedimiento de cálculo del parámetro Arcos de Descarga de la siguiente manera:</w:t>
      </w:r>
    </w:p>
    <w:p w14:paraId="37E5E601" w14:textId="77777777" w:rsidR="00531F7A" w:rsidRPr="00B77257" w:rsidRDefault="00531F7A" w:rsidP="0094750B">
      <w:pPr>
        <w:ind w:left="708" w:right="144"/>
        <w:jc w:val="both"/>
        <w:rPr>
          <w:rFonts w:ascii="Bookman Old Style" w:hAnsi="Bookman Old Style"/>
          <w:i/>
          <w:sz w:val="18"/>
          <w:szCs w:val="18"/>
        </w:rPr>
      </w:pPr>
    </w:p>
    <w:p w14:paraId="09BB6CAB" w14:textId="77777777" w:rsidR="00531F7A" w:rsidRPr="00B77257" w:rsidRDefault="00531F7A" w:rsidP="00B77257">
      <w:pPr>
        <w:ind w:left="2124" w:right="144"/>
        <w:jc w:val="both"/>
        <w:rPr>
          <w:rFonts w:ascii="Bookman Old Style" w:hAnsi="Bookman Old Style"/>
          <w:i/>
          <w:sz w:val="18"/>
          <w:szCs w:val="18"/>
        </w:rPr>
      </w:pPr>
      <w:r w:rsidRPr="00B77257">
        <w:rPr>
          <w:rFonts w:ascii="Bookman Old Style" w:hAnsi="Bookman Old Style"/>
          <w:i/>
          <w:sz w:val="18"/>
          <w:szCs w:val="18"/>
        </w:rPr>
        <w:t>“El arco de descarga a declarar será el valor de flujo máximo permisible de la conducción dado por el diseñador o calculado con base en un estudio hidráulico.”</w:t>
      </w:r>
    </w:p>
    <w:p w14:paraId="50578D58" w14:textId="77777777" w:rsidR="00531F7A" w:rsidRPr="00B77257" w:rsidRDefault="00531F7A" w:rsidP="00531F7A">
      <w:pPr>
        <w:ind w:left="708" w:right="144"/>
        <w:jc w:val="both"/>
        <w:rPr>
          <w:rFonts w:ascii="Bookman Old Style" w:hAnsi="Bookman Old Style"/>
          <w:i/>
          <w:sz w:val="20"/>
          <w:szCs w:val="20"/>
        </w:rPr>
      </w:pPr>
    </w:p>
    <w:p w14:paraId="76449FC7" w14:textId="2843E93D" w:rsidR="00531F7A" w:rsidRPr="00B77257" w:rsidRDefault="00531F7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2. La Auditoría mediante comunicación M2021-0112 del 19 de enero de 2021, la cual se anexa, solicitó al CNO aclaración sobre el ámbito de aplicación de la metodología – procedimiento de cálculo de los Arcos de Descarga, citada en el numeral anterior. Se requirió puntualmente al CNO indicar si es aceptable para la verificación del parámetro Arcos de Descarga las comunicaciones e informes enviados por el propietario de los activos, considerando que:</w:t>
      </w:r>
    </w:p>
    <w:p w14:paraId="594755AB" w14:textId="77777777" w:rsidR="00AC56EA" w:rsidRPr="00B77257" w:rsidRDefault="00AC56EA" w:rsidP="0094750B">
      <w:pPr>
        <w:ind w:left="708" w:right="144"/>
        <w:jc w:val="both"/>
        <w:rPr>
          <w:rFonts w:ascii="Bookman Old Style" w:hAnsi="Bookman Old Style"/>
          <w:i/>
          <w:sz w:val="20"/>
          <w:szCs w:val="20"/>
        </w:rPr>
      </w:pPr>
    </w:p>
    <w:p w14:paraId="41B29652" w14:textId="77777777" w:rsidR="00531F7A" w:rsidRPr="00B77257" w:rsidRDefault="00531F7A" w:rsidP="00B77257">
      <w:pPr>
        <w:ind w:left="2124" w:right="144"/>
        <w:jc w:val="both"/>
        <w:rPr>
          <w:rFonts w:ascii="Bookman Old Style" w:hAnsi="Bookman Old Style"/>
          <w:i/>
          <w:sz w:val="18"/>
          <w:szCs w:val="18"/>
        </w:rPr>
      </w:pPr>
      <w:r w:rsidRPr="00B77257">
        <w:rPr>
          <w:rFonts w:ascii="Bookman Old Style" w:hAnsi="Bookman Old Style"/>
          <w:i/>
          <w:sz w:val="18"/>
          <w:szCs w:val="18"/>
        </w:rPr>
        <w:t>“(...) Algunos arcos de descarga declarados por los agentes son activos propiedad de terceros, quienes sólo suministran información básica al Agente, tal como comunicaciones o menciones de su capacidad en informes generales, los cuales no están enmarcados dentro de la metodología – procedimiento de cálculo para su verificación, como los es el valor dado por el diseñador o estudios hidráulicos. (...)</w:t>
      </w:r>
    </w:p>
    <w:p w14:paraId="0C217086" w14:textId="77777777" w:rsidR="00AC56EA" w:rsidRPr="00B77257" w:rsidRDefault="00AC56EA" w:rsidP="00B77257">
      <w:pPr>
        <w:ind w:left="2124" w:right="144"/>
        <w:jc w:val="both"/>
        <w:rPr>
          <w:rFonts w:ascii="Bookman Old Style" w:hAnsi="Bookman Old Style"/>
          <w:i/>
          <w:sz w:val="18"/>
          <w:szCs w:val="18"/>
        </w:rPr>
      </w:pPr>
    </w:p>
    <w:p w14:paraId="7B3D9988" w14:textId="77777777" w:rsidR="00531F7A" w:rsidRPr="00B77257" w:rsidRDefault="00531F7A" w:rsidP="00B77257">
      <w:pPr>
        <w:ind w:left="2124" w:right="144"/>
        <w:jc w:val="both"/>
        <w:rPr>
          <w:rFonts w:ascii="Bookman Old Style" w:hAnsi="Bookman Old Style"/>
          <w:i/>
          <w:sz w:val="18"/>
          <w:szCs w:val="18"/>
        </w:rPr>
      </w:pPr>
      <w:r w:rsidRPr="00B77257">
        <w:rPr>
          <w:rFonts w:ascii="Bookman Old Style" w:hAnsi="Bookman Old Style"/>
          <w:i/>
          <w:sz w:val="18"/>
          <w:szCs w:val="18"/>
        </w:rPr>
        <w:t>(...) Los propietarios de estos activos señalan para no suministrar la información que es reservada por ser de carácter estratégico para su negocio, manifestando que ya habían reportado formalmente el valor del arco de descarga”.</w:t>
      </w:r>
    </w:p>
    <w:p w14:paraId="7BF304C6" w14:textId="77777777" w:rsidR="00AC56EA" w:rsidRPr="00B77257" w:rsidRDefault="00AC56EA" w:rsidP="0094750B">
      <w:pPr>
        <w:ind w:left="708" w:right="144"/>
        <w:jc w:val="both"/>
        <w:rPr>
          <w:rFonts w:ascii="Bookman Old Style" w:hAnsi="Bookman Old Style"/>
          <w:i/>
          <w:sz w:val="20"/>
          <w:szCs w:val="20"/>
        </w:rPr>
      </w:pPr>
    </w:p>
    <w:p w14:paraId="0537FD22" w14:textId="77777777" w:rsidR="00531F7A" w:rsidRPr="00B77257" w:rsidRDefault="00531F7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3. En comunicación del 04 de febrero de 2021, la cual se anexa, el CNO dio respuesta a la solicitud de la Auditoría indicando que:</w:t>
      </w:r>
    </w:p>
    <w:p w14:paraId="61E74B1F" w14:textId="77777777" w:rsidR="00AC56EA" w:rsidRPr="00B77257" w:rsidRDefault="00AC56EA" w:rsidP="0094750B">
      <w:pPr>
        <w:ind w:left="708" w:right="144"/>
        <w:jc w:val="both"/>
        <w:rPr>
          <w:rFonts w:ascii="Bookman Old Style" w:hAnsi="Bookman Old Style"/>
          <w:i/>
          <w:sz w:val="20"/>
          <w:szCs w:val="20"/>
        </w:rPr>
      </w:pPr>
    </w:p>
    <w:p w14:paraId="4FF6A53E" w14:textId="77777777" w:rsidR="00531F7A" w:rsidRPr="00B77257" w:rsidRDefault="00531F7A" w:rsidP="00B77257">
      <w:pPr>
        <w:ind w:left="2124" w:right="144"/>
        <w:jc w:val="both"/>
        <w:rPr>
          <w:rFonts w:ascii="Bookman Old Style" w:hAnsi="Bookman Old Style"/>
          <w:i/>
          <w:sz w:val="18"/>
          <w:szCs w:val="18"/>
        </w:rPr>
      </w:pPr>
      <w:r w:rsidRPr="00B77257">
        <w:rPr>
          <w:rFonts w:ascii="Bookman Old Style" w:hAnsi="Bookman Old Style"/>
          <w:i/>
          <w:sz w:val="18"/>
          <w:szCs w:val="18"/>
        </w:rPr>
        <w:t>“Como resultado del análisis realizado por el Subcomité de Recursos Energéticos Renovables – SURER en la Reunión 428 del 3 de febrero de 2021, se concluyó que según lo previsto en el Anexo 8 del Acuerdo Acuerdo 512 de 2010 que fue sustituido por el Acuerdo 1321 del 30 de junio de 2020, está claro el procedimiento para determinar el valor del arco de descarga, el cual debe ser dado por el diseñador o calculado con base en un estudio hidráulico.</w:t>
      </w:r>
    </w:p>
    <w:p w14:paraId="6A4F2B10" w14:textId="77777777" w:rsidR="00AC56EA" w:rsidRPr="00B77257" w:rsidRDefault="00AC56EA" w:rsidP="00B77257">
      <w:pPr>
        <w:ind w:left="2124" w:right="144"/>
        <w:jc w:val="center"/>
        <w:rPr>
          <w:rFonts w:ascii="Bookman Old Style" w:hAnsi="Bookman Old Style"/>
          <w:i/>
          <w:sz w:val="18"/>
          <w:szCs w:val="18"/>
        </w:rPr>
      </w:pPr>
    </w:p>
    <w:p w14:paraId="442E1596" w14:textId="77777777" w:rsidR="00531F7A" w:rsidRPr="00B77257" w:rsidRDefault="00531F7A" w:rsidP="00B77257">
      <w:pPr>
        <w:ind w:left="2124" w:right="144"/>
        <w:jc w:val="both"/>
        <w:rPr>
          <w:rFonts w:ascii="Bookman Old Style" w:hAnsi="Bookman Old Style"/>
          <w:i/>
          <w:sz w:val="18"/>
          <w:szCs w:val="18"/>
        </w:rPr>
      </w:pPr>
      <w:r w:rsidRPr="00B77257">
        <w:rPr>
          <w:rFonts w:ascii="Bookman Old Style" w:hAnsi="Bookman Old Style"/>
          <w:i/>
          <w:sz w:val="18"/>
          <w:szCs w:val="18"/>
        </w:rPr>
        <w:t>Por lo anterior, la información suministrada para la verificación del parámetro arco de descarga, debe permitir dar cumplimiento a lo previsto en el anexo del acuerdo antes mencionado”.</w:t>
      </w:r>
    </w:p>
    <w:p w14:paraId="497E9779" w14:textId="77777777" w:rsidR="00AC56EA" w:rsidRPr="00B77257" w:rsidRDefault="00AC56EA" w:rsidP="00531F7A">
      <w:pPr>
        <w:ind w:left="708" w:right="144"/>
        <w:jc w:val="both"/>
        <w:rPr>
          <w:rFonts w:ascii="Bookman Old Style" w:hAnsi="Bookman Old Style"/>
          <w:i/>
          <w:sz w:val="20"/>
          <w:szCs w:val="20"/>
        </w:rPr>
      </w:pPr>
    </w:p>
    <w:p w14:paraId="2A1F324B" w14:textId="7C43A0D9" w:rsidR="00531F7A" w:rsidRPr="00B77257" w:rsidRDefault="00531F7A"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Así las cosas, la Auditoría frente a lo expresado por EMGESA y con base en la respuesta del CNO, confirma la conclusión del informe en donde se expresa que el parámetro “Arcos de Descarga – Sistema Acueducto Bogotá (San Rafael-Sapo-Tibitoc)” PRESENTA DISCREPANCIA.”</w:t>
      </w:r>
    </w:p>
    <w:p w14:paraId="4482C51D" w14:textId="16188C1D" w:rsidR="00531F7A" w:rsidRDefault="0042671E" w:rsidP="0042671E">
      <w:pPr>
        <w:ind w:left="-5" w:firstLine="713"/>
        <w:jc w:val="both"/>
        <w:rPr>
          <w:rFonts w:ascii="Bookman Old Style" w:hAnsi="Bookman Old Style"/>
          <w:i/>
          <w:sz w:val="20"/>
          <w:szCs w:val="20"/>
        </w:rPr>
      </w:pPr>
      <w:r>
        <w:rPr>
          <w:rFonts w:ascii="Bookman Old Style" w:hAnsi="Bookman Old Style"/>
          <w:i/>
          <w:sz w:val="20"/>
          <w:szCs w:val="20"/>
        </w:rPr>
        <w:t>”</w:t>
      </w:r>
    </w:p>
    <w:p w14:paraId="77EBFCD6" w14:textId="77777777" w:rsidR="0042671E" w:rsidRPr="00B77257" w:rsidRDefault="0042671E" w:rsidP="00B77257">
      <w:pPr>
        <w:ind w:left="-5" w:firstLine="713"/>
        <w:jc w:val="both"/>
        <w:rPr>
          <w:rFonts w:ascii="Bookman Old Style" w:hAnsi="Bookman Old Style"/>
          <w:i/>
          <w:sz w:val="20"/>
          <w:szCs w:val="20"/>
        </w:rPr>
      </w:pPr>
    </w:p>
    <w:p w14:paraId="28D05C14" w14:textId="691EC453" w:rsidR="00AD3596" w:rsidRDefault="0042671E" w:rsidP="0042671E">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AD3596" w:rsidRPr="00B77257">
        <w:rPr>
          <w:rFonts w:ascii="Bookman Old Style" w:hAnsi="Bookman Old Style"/>
          <w:i/>
          <w:sz w:val="20"/>
          <w:szCs w:val="20"/>
        </w:rPr>
        <w:t>Ante la discrepancia presentada finalmente por el auditor, EMGESA mantiene sus argumentos y posición presentados mediante comunicado ID 4219699_1 del 2021-01-07 donde realizó las siguientes objeciones:</w:t>
      </w:r>
    </w:p>
    <w:p w14:paraId="74467F65" w14:textId="77777777" w:rsidR="0042671E" w:rsidRPr="00B77257" w:rsidRDefault="0042671E" w:rsidP="00B77257">
      <w:pPr>
        <w:spacing w:after="4" w:line="251" w:lineRule="auto"/>
        <w:ind w:left="708" w:right="155"/>
        <w:jc w:val="both"/>
        <w:rPr>
          <w:rFonts w:ascii="Bookman Old Style" w:hAnsi="Bookman Old Style"/>
          <w:i/>
          <w:sz w:val="20"/>
          <w:szCs w:val="20"/>
        </w:rPr>
      </w:pPr>
    </w:p>
    <w:p w14:paraId="18467762" w14:textId="60562F8B" w:rsidR="00544747" w:rsidRPr="00B77257" w:rsidRDefault="00544747" w:rsidP="00782D07">
      <w:pPr>
        <w:ind w:left="1418" w:right="144"/>
        <w:jc w:val="both"/>
        <w:rPr>
          <w:rFonts w:ascii="Bookman Old Style" w:hAnsi="Bookman Old Style"/>
          <w:i/>
          <w:sz w:val="20"/>
          <w:szCs w:val="20"/>
        </w:rPr>
      </w:pPr>
      <w:r w:rsidRPr="00B77257">
        <w:rPr>
          <w:rFonts w:ascii="Bookman Old Style" w:hAnsi="Bookman Old Style"/>
          <w:i/>
          <w:sz w:val="20"/>
          <w:szCs w:val="20"/>
        </w:rPr>
        <w:t>“…</w:t>
      </w:r>
    </w:p>
    <w:p w14:paraId="625EB6CD" w14:textId="17B813EE" w:rsidR="00544747" w:rsidRPr="00B77257" w:rsidRDefault="00980E9E"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xml:space="preserve">(…) </w:t>
      </w:r>
      <w:r w:rsidR="00544747" w:rsidRPr="00B77257">
        <w:rPr>
          <w:rFonts w:ascii="Bookman Old Style" w:hAnsi="Bookman Old Style"/>
          <w:i/>
          <w:sz w:val="18"/>
          <w:szCs w:val="18"/>
        </w:rPr>
        <w:t>Sobre los análisis, contenido y conclusión de esta parte del informe preliminar, le comunicamos que no estamos de acuerdo con dicho informe y la conclusión allí consignada respecto a la discrepancia del parámetro por las razones que exponemos a continuación:</w:t>
      </w:r>
    </w:p>
    <w:p w14:paraId="45606747" w14:textId="77777777" w:rsidR="001A6566" w:rsidRPr="00B77257" w:rsidRDefault="001A6566" w:rsidP="0094750B">
      <w:pPr>
        <w:ind w:left="708" w:right="144"/>
        <w:jc w:val="both"/>
        <w:rPr>
          <w:rFonts w:ascii="Bookman Old Style" w:hAnsi="Bookman Old Style"/>
          <w:i/>
          <w:sz w:val="18"/>
          <w:szCs w:val="18"/>
        </w:rPr>
      </w:pPr>
    </w:p>
    <w:p w14:paraId="6697CC42" w14:textId="77777777" w:rsidR="00544747" w:rsidRPr="00B77257" w:rsidRDefault="00544747" w:rsidP="0094750B">
      <w:pPr>
        <w:ind w:left="1416" w:right="144"/>
        <w:jc w:val="both"/>
        <w:rPr>
          <w:rFonts w:ascii="Bookman Old Style" w:hAnsi="Bookman Old Style"/>
          <w:i/>
          <w:sz w:val="18"/>
          <w:szCs w:val="18"/>
        </w:rPr>
      </w:pPr>
      <w:r w:rsidRPr="00B77257">
        <w:rPr>
          <w:rFonts w:ascii="Bookman Old Style" w:hAnsi="Bookman Old Style"/>
          <w:i/>
          <w:sz w:val="18"/>
          <w:szCs w:val="18"/>
        </w:rPr>
        <w:t>• Según la normatividad vigente para la verificación de este parámetro, Resolución CREG 071 de 2006 y acuerdo CNO 1321, este último en su Anexo 7, numeral 2, define la Metodología – procedimiento de cálculo así:</w:t>
      </w:r>
    </w:p>
    <w:p w14:paraId="25EC9788" w14:textId="77777777" w:rsidR="001A6566" w:rsidRPr="00B77257" w:rsidRDefault="001A6566" w:rsidP="0094750B">
      <w:pPr>
        <w:ind w:left="1416" w:right="144"/>
        <w:jc w:val="both"/>
        <w:rPr>
          <w:rFonts w:ascii="Bookman Old Style" w:hAnsi="Bookman Old Style"/>
          <w:i/>
          <w:sz w:val="18"/>
          <w:szCs w:val="18"/>
        </w:rPr>
      </w:pPr>
    </w:p>
    <w:p w14:paraId="6883EE7E" w14:textId="77777777" w:rsidR="00544747" w:rsidRPr="00B77257" w:rsidRDefault="00544747" w:rsidP="00B77257">
      <w:pPr>
        <w:ind w:left="2124" w:right="144"/>
        <w:jc w:val="both"/>
        <w:rPr>
          <w:rFonts w:ascii="Bookman Old Style" w:hAnsi="Bookman Old Style"/>
          <w:i/>
          <w:sz w:val="18"/>
          <w:szCs w:val="18"/>
        </w:rPr>
      </w:pPr>
      <w:r w:rsidRPr="00B77257">
        <w:rPr>
          <w:rFonts w:ascii="Bookman Old Style" w:hAnsi="Bookman Old Style"/>
          <w:i/>
          <w:sz w:val="18"/>
          <w:szCs w:val="18"/>
        </w:rPr>
        <w:t>“El arco de descarga a declarar será el valor de flujo máximo permisible de la conducción dado por el diseñador o calculado con base en un estudio hidráulico”</w:t>
      </w:r>
    </w:p>
    <w:p w14:paraId="35BC1EDF" w14:textId="77777777" w:rsidR="001A6566" w:rsidRPr="00B77257" w:rsidRDefault="001A6566" w:rsidP="0094750B">
      <w:pPr>
        <w:ind w:left="1416" w:right="144"/>
        <w:jc w:val="both"/>
        <w:rPr>
          <w:rFonts w:ascii="Bookman Old Style" w:hAnsi="Bookman Old Style"/>
          <w:i/>
          <w:sz w:val="18"/>
          <w:szCs w:val="18"/>
        </w:rPr>
      </w:pPr>
    </w:p>
    <w:p w14:paraId="286154E8" w14:textId="77777777" w:rsidR="00544747" w:rsidRPr="00B77257" w:rsidRDefault="00544747" w:rsidP="0094750B">
      <w:pPr>
        <w:ind w:left="1416" w:right="144"/>
        <w:jc w:val="both"/>
        <w:rPr>
          <w:rFonts w:ascii="Bookman Old Style" w:hAnsi="Bookman Old Style"/>
          <w:i/>
          <w:sz w:val="18"/>
          <w:szCs w:val="18"/>
        </w:rPr>
      </w:pPr>
      <w:r w:rsidRPr="00B77257">
        <w:rPr>
          <w:rFonts w:ascii="Bookman Old Style" w:hAnsi="Bookman Old Style"/>
          <w:i/>
          <w:sz w:val="18"/>
          <w:szCs w:val="18"/>
        </w:rPr>
        <w:t>• Como soporte de dicho parámetro, Emgesa suministró a la auditoría un oficio de la Empresa de Acueducto y Alcantarillado de Bogotá (EAAB) en el que certifican el valor del parámetro “Arco de descarga Sistema de Acueducto Bogotá”, como propietario del activo (Acueducto de Bogotá).</w:t>
      </w:r>
    </w:p>
    <w:p w14:paraId="20BCC98B" w14:textId="77777777" w:rsidR="001A6566" w:rsidRPr="00B77257" w:rsidRDefault="001A6566" w:rsidP="0094750B">
      <w:pPr>
        <w:ind w:left="1416" w:right="144"/>
        <w:jc w:val="both"/>
        <w:rPr>
          <w:rFonts w:ascii="Bookman Old Style" w:hAnsi="Bookman Old Style"/>
          <w:i/>
          <w:sz w:val="18"/>
          <w:szCs w:val="18"/>
        </w:rPr>
      </w:pPr>
    </w:p>
    <w:p w14:paraId="390308CC" w14:textId="1ED65B1A" w:rsidR="00544747" w:rsidRPr="00B77257" w:rsidRDefault="00544747" w:rsidP="0094750B">
      <w:pPr>
        <w:ind w:left="1416" w:right="144"/>
        <w:jc w:val="both"/>
        <w:rPr>
          <w:rFonts w:ascii="Bookman Old Style" w:hAnsi="Bookman Old Style"/>
          <w:i/>
          <w:sz w:val="18"/>
          <w:szCs w:val="18"/>
        </w:rPr>
      </w:pPr>
      <w:r w:rsidRPr="00B77257">
        <w:rPr>
          <w:rFonts w:ascii="Bookman Old Style" w:hAnsi="Bookman Old Style"/>
          <w:i/>
          <w:sz w:val="18"/>
          <w:szCs w:val="18"/>
        </w:rPr>
        <w:t>• Emgesa como usuario de la información realizó diferentes acercamientos y solicitudes formales de información de detalle a la EAAB; sin embargo, la EAAB explicó en reuniones con Emgesa que la información es reservada por ser de carácter estratégico, mencionando que ya habían reportado formalmente el valor total de la capacidad del Sistema de Acueducto.</w:t>
      </w:r>
    </w:p>
    <w:p w14:paraId="7F8CCDCC" w14:textId="77777777" w:rsidR="001A6566" w:rsidRPr="00B77257" w:rsidRDefault="001A6566" w:rsidP="0094750B">
      <w:pPr>
        <w:ind w:left="708" w:right="144"/>
        <w:jc w:val="both"/>
        <w:rPr>
          <w:rFonts w:ascii="Bookman Old Style" w:hAnsi="Bookman Old Style"/>
          <w:i/>
          <w:sz w:val="18"/>
          <w:szCs w:val="18"/>
        </w:rPr>
      </w:pPr>
    </w:p>
    <w:p w14:paraId="47A5AC6E" w14:textId="5FBD5593" w:rsidR="009F559B" w:rsidRPr="00B77257" w:rsidRDefault="009F559B" w:rsidP="00B77257">
      <w:pPr>
        <w:ind w:left="1416" w:right="144"/>
        <w:jc w:val="both"/>
        <w:rPr>
          <w:rFonts w:ascii="Bookman Old Style" w:hAnsi="Bookman Old Style"/>
          <w:i/>
          <w:sz w:val="18"/>
          <w:szCs w:val="18"/>
        </w:rPr>
      </w:pPr>
      <w:r w:rsidRPr="00B77257">
        <w:rPr>
          <w:rFonts w:ascii="Bookman Old Style" w:hAnsi="Bookman Old Style"/>
          <w:i/>
          <w:sz w:val="18"/>
          <w:szCs w:val="18"/>
        </w:rPr>
        <w:t>Desde el punto de vista de Emgesa y ante el carácter estratégico que la información de detalle tiene para la EAAB, consideramos que la metodología de cálculo de este parámetro puede ser tratada de igual manera que la metodología para establecer la demanda de acueducto y riego y sus factores de retorno, descritos también en el Acuerdo CNO 1321 Anexo 10 y 11, en los que se menciona que “Las empresas generadoras propietarias de las centrales hidroeléctricas que utilizan los ríos asociados a dichas demandas, sólo harán la gestión para obtener la información requerida por los modelos.”</w:t>
      </w:r>
    </w:p>
    <w:p w14:paraId="7A2F2A9C" w14:textId="77777777" w:rsidR="009F559B" w:rsidRPr="00B77257" w:rsidRDefault="009F559B" w:rsidP="009F559B">
      <w:pPr>
        <w:ind w:left="708" w:right="144"/>
        <w:jc w:val="both"/>
        <w:rPr>
          <w:rFonts w:ascii="Bookman Old Style" w:hAnsi="Bookman Old Style"/>
          <w:i/>
          <w:sz w:val="18"/>
          <w:szCs w:val="18"/>
        </w:rPr>
      </w:pPr>
    </w:p>
    <w:p w14:paraId="332B2E43" w14:textId="60348F1C" w:rsidR="009F559B" w:rsidRPr="00B77257" w:rsidRDefault="009F559B" w:rsidP="00B77257">
      <w:pPr>
        <w:ind w:left="1416" w:right="144"/>
        <w:jc w:val="both"/>
        <w:rPr>
          <w:rFonts w:ascii="Bookman Old Style" w:hAnsi="Bookman Old Style"/>
          <w:i/>
          <w:sz w:val="18"/>
          <w:szCs w:val="18"/>
        </w:rPr>
      </w:pPr>
      <w:r w:rsidRPr="00B77257">
        <w:rPr>
          <w:rFonts w:ascii="Bookman Old Style" w:hAnsi="Bookman Old Style"/>
          <w:i/>
          <w:sz w:val="18"/>
          <w:szCs w:val="18"/>
        </w:rPr>
        <w:t>No obstante, y atendiendo la solicitud del auditor en reunión realizada el 18 de noviembre de 2020 entre Emgesa y HMV, remitimos la consulta al Consejo Nacional de Operación (adjunta a este oficio) sobre la validez de dicha declaratoria como documento soporte para la verificación del parámetro Arco de descarga.</w:t>
      </w:r>
    </w:p>
    <w:p w14:paraId="7985EA33" w14:textId="77777777" w:rsidR="009F559B" w:rsidRPr="00B77257" w:rsidRDefault="009F559B" w:rsidP="0094750B">
      <w:pPr>
        <w:ind w:left="708" w:right="144"/>
        <w:jc w:val="both"/>
        <w:rPr>
          <w:rFonts w:ascii="Bookman Old Style" w:hAnsi="Bookman Old Style"/>
          <w:i/>
          <w:sz w:val="18"/>
          <w:szCs w:val="18"/>
        </w:rPr>
      </w:pPr>
    </w:p>
    <w:p w14:paraId="6D31EBD9" w14:textId="656ACD9F" w:rsidR="00544747" w:rsidRPr="00B77257" w:rsidRDefault="00544747" w:rsidP="00B77257">
      <w:pPr>
        <w:ind w:left="1416" w:right="144"/>
        <w:jc w:val="both"/>
        <w:rPr>
          <w:rFonts w:ascii="Bookman Old Style" w:hAnsi="Bookman Old Style"/>
          <w:i/>
          <w:sz w:val="18"/>
          <w:szCs w:val="18"/>
        </w:rPr>
      </w:pPr>
      <w:r w:rsidRPr="00B77257">
        <w:rPr>
          <w:rFonts w:ascii="Bookman Old Style" w:hAnsi="Bookman Old Style"/>
          <w:i/>
          <w:sz w:val="18"/>
          <w:szCs w:val="18"/>
        </w:rPr>
        <w:t>Considerando todos los puntos anteriores, Emgesa no está de acuerdo con la discrepancia declarada sobre el parámetro arco de descarga Sistema de Acueducto de Bogotá (San Rafael-Sapo-Tibitoc), por lo tanto, sugerimos tener en cuenta la naturaleza de la información asociada a este parámetro y los argumentos presentados, en la versión final de este informe.”</w:t>
      </w:r>
    </w:p>
    <w:p w14:paraId="04882C96" w14:textId="4B37DF75" w:rsidR="001823C9" w:rsidRDefault="001823C9" w:rsidP="00782D07">
      <w:pPr>
        <w:spacing w:after="4" w:line="251" w:lineRule="auto"/>
        <w:ind w:left="1560" w:right="155"/>
        <w:jc w:val="both"/>
        <w:rPr>
          <w:rFonts w:ascii="Bookman Old Style" w:hAnsi="Bookman Old Style"/>
          <w:i/>
          <w:sz w:val="20"/>
          <w:szCs w:val="20"/>
        </w:rPr>
      </w:pPr>
      <w:r>
        <w:rPr>
          <w:rFonts w:ascii="Bookman Old Style" w:hAnsi="Bookman Old Style"/>
          <w:i/>
          <w:sz w:val="20"/>
          <w:szCs w:val="20"/>
        </w:rPr>
        <w:t>”</w:t>
      </w:r>
    </w:p>
    <w:p w14:paraId="344DB4EB" w14:textId="77777777" w:rsidR="001823C9" w:rsidRDefault="001823C9" w:rsidP="00811875">
      <w:pPr>
        <w:spacing w:after="4" w:line="251" w:lineRule="auto"/>
        <w:ind w:left="708" w:right="155"/>
        <w:jc w:val="both"/>
        <w:rPr>
          <w:rFonts w:ascii="Bookman Old Style" w:hAnsi="Bookman Old Style"/>
          <w:i/>
          <w:sz w:val="20"/>
          <w:szCs w:val="20"/>
        </w:rPr>
      </w:pPr>
    </w:p>
    <w:p w14:paraId="709EAFBF" w14:textId="59A8AD77" w:rsidR="00152E0C" w:rsidRDefault="00811875" w:rsidP="00811875">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836BC1" w:rsidRPr="00B77257">
        <w:rPr>
          <w:rFonts w:ascii="Bookman Old Style" w:hAnsi="Bookman Old Style"/>
          <w:i/>
          <w:sz w:val="20"/>
          <w:szCs w:val="20"/>
        </w:rPr>
        <w:t>De acuerdo con lo anterior, reiteramos nuestra posición sobre la validez del soporte suministrado por el dueño del activo, Empresa de Acueducto y Alcantarillado de Bogotá – EAAB, sobre el cual no tenemos injerencia y hacemos la gestión de actualización de la información cada vez que esto sea requerido.</w:t>
      </w:r>
      <w:r>
        <w:rPr>
          <w:rFonts w:ascii="Bookman Old Style" w:hAnsi="Bookman Old Style"/>
          <w:i/>
          <w:sz w:val="20"/>
          <w:szCs w:val="20"/>
        </w:rPr>
        <w:t>”</w:t>
      </w:r>
    </w:p>
    <w:p w14:paraId="3A1AC42F" w14:textId="77777777" w:rsidR="00811875" w:rsidRPr="00B77257" w:rsidRDefault="00811875" w:rsidP="00B77257">
      <w:pPr>
        <w:spacing w:after="4" w:line="251" w:lineRule="auto"/>
        <w:ind w:left="708" w:right="155"/>
        <w:jc w:val="both"/>
        <w:rPr>
          <w:rFonts w:ascii="Bookman Old Style" w:hAnsi="Bookman Old Style"/>
          <w:i/>
          <w:sz w:val="20"/>
          <w:szCs w:val="20"/>
        </w:rPr>
      </w:pPr>
    </w:p>
    <w:p w14:paraId="6A563A3D" w14:textId="37139389" w:rsidR="00152E0C" w:rsidRDefault="009A5DCD" w:rsidP="009A5DCD">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836BC1" w:rsidRPr="00B77257">
        <w:rPr>
          <w:rFonts w:ascii="Bookman Old Style" w:hAnsi="Bookman Old Style"/>
          <w:i/>
          <w:sz w:val="20"/>
          <w:szCs w:val="20"/>
        </w:rPr>
        <w:t>Por lo anterior y considerando el valor declarado y soportado por EMGESA como capacidad máxima del Sistema Acueducto Bogotá en 60 m3/s, no habría afectación en la ENFICC respecto a la declarada para la subasta del Cargo por Confiabilidad del período 2022 – 2023; en ese sentido solicitamos a la CREG el declarar la inexistencia de una discrepancia respecto al Arco de descarga Sistema Acueducto Bogotá.</w:t>
      </w:r>
      <w:r>
        <w:rPr>
          <w:rFonts w:ascii="Bookman Old Style" w:hAnsi="Bookman Old Style"/>
          <w:i/>
          <w:sz w:val="20"/>
          <w:szCs w:val="20"/>
        </w:rPr>
        <w:t>”</w:t>
      </w:r>
    </w:p>
    <w:p w14:paraId="55DD2219" w14:textId="77777777" w:rsidR="009A5DCD" w:rsidRPr="00B77257" w:rsidRDefault="009A5DCD" w:rsidP="00B77257">
      <w:pPr>
        <w:spacing w:after="4" w:line="251" w:lineRule="auto"/>
        <w:ind w:left="708" w:right="155"/>
        <w:jc w:val="both"/>
        <w:rPr>
          <w:rFonts w:ascii="Bookman Old Style" w:hAnsi="Bookman Old Style"/>
          <w:i/>
          <w:sz w:val="20"/>
          <w:szCs w:val="20"/>
        </w:rPr>
      </w:pPr>
    </w:p>
    <w:p w14:paraId="4CA17796" w14:textId="4722F647" w:rsidR="00152E0C" w:rsidRPr="00B77257" w:rsidRDefault="009A5DCD" w:rsidP="00B77257">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836BC1" w:rsidRPr="00B77257">
        <w:rPr>
          <w:rFonts w:ascii="Bookman Old Style" w:hAnsi="Bookman Old Style"/>
          <w:i/>
          <w:sz w:val="20"/>
          <w:szCs w:val="20"/>
        </w:rPr>
        <w:t>Queremos resaltar, que independientemente de la distribución del flujo que se quiera detallar al interior de los activos del Sistema Acueducto Bogotá (recuadro sombreado),</w:t>
      </w:r>
      <w:r w:rsidR="00595F00" w:rsidRPr="00B77257">
        <w:rPr>
          <w:rFonts w:ascii="Bookman Old Style" w:hAnsi="Bookman Old Style"/>
          <w:i/>
          <w:sz w:val="20"/>
          <w:szCs w:val="20"/>
        </w:rPr>
        <w:t xml:space="preserve"> </w:t>
      </w:r>
      <w:r w:rsidR="00836BC1" w:rsidRPr="00B77257">
        <w:rPr>
          <w:rFonts w:ascii="Bookman Old Style" w:hAnsi="Bookman Old Style"/>
          <w:i/>
          <w:sz w:val="20"/>
          <w:szCs w:val="20"/>
        </w:rPr>
        <w:t>ver Figura 4, la sumatoria de flujos de agua en el punto de confluencia Alicachín se mantiene sin afectar el recurso primario para generación de energía con la cadena Paraíso – La Guaca.</w:t>
      </w:r>
      <w:r>
        <w:rPr>
          <w:rFonts w:ascii="Bookman Old Style" w:hAnsi="Bookman Old Style"/>
          <w:i/>
          <w:sz w:val="20"/>
          <w:szCs w:val="20"/>
        </w:rPr>
        <w:t>”</w:t>
      </w:r>
    </w:p>
    <w:p w14:paraId="5F23A916" w14:textId="77777777" w:rsidR="00152E0C" w:rsidRPr="00B77257" w:rsidRDefault="00152E0C" w:rsidP="0094750B">
      <w:pPr>
        <w:ind w:left="0" w:right="144"/>
        <w:jc w:val="both"/>
        <w:rPr>
          <w:rFonts w:ascii="Bookman Old Style" w:hAnsi="Bookman Old Style"/>
          <w:i/>
          <w:sz w:val="20"/>
          <w:szCs w:val="20"/>
        </w:rPr>
      </w:pPr>
    </w:p>
    <w:p w14:paraId="16982065" w14:textId="00CF25FD" w:rsidR="00836BC1" w:rsidRDefault="009A5DCD" w:rsidP="009A5DCD">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00836BC1" w:rsidRPr="00B77257">
        <w:rPr>
          <w:rFonts w:ascii="Bookman Old Style" w:hAnsi="Bookman Old Style"/>
          <w:i/>
          <w:sz w:val="20"/>
          <w:szCs w:val="20"/>
        </w:rPr>
        <w:t>En general para los Arcos de descarga Sistema Acueducto Bogotá y Túnel Chuza, no estamos de acuerdo con la conclusión de discrepancia del parámetro, ya que EMGESA suministró a la auditoría información reportada por la EAAB propietario de los activos, en la que confirman los valores de los parámetros. Documentos que, resultan ser la información más precisa y objetiva con la que cuenta EMGESA, dado que la EAAB, como propietario del activo se exime de entregar a EMGESA estudios o requerimientos de detalle, al considerar que dichos estudios o información adicional es considerada como reservada, de carácter estratégico y sobre la cual ya habían reportado formalmente el valor total de la capacidad de los activos, según lo discutido en reuniones de acercamiento entre EMGESA y EAAB durante el año 2020</w:t>
      </w:r>
      <w:r w:rsidR="002F2DCB" w:rsidRPr="00B77257">
        <w:rPr>
          <w:rFonts w:ascii="Bookman Old Style" w:hAnsi="Bookman Old Style"/>
          <w:i/>
          <w:sz w:val="20"/>
          <w:szCs w:val="20"/>
        </w:rPr>
        <w:t>”</w:t>
      </w:r>
      <w:r w:rsidR="00836BC1" w:rsidRPr="00B77257">
        <w:rPr>
          <w:rFonts w:ascii="Bookman Old Style" w:hAnsi="Bookman Old Style"/>
          <w:i/>
          <w:sz w:val="20"/>
          <w:szCs w:val="20"/>
        </w:rPr>
        <w:t xml:space="preserve">. </w:t>
      </w:r>
    </w:p>
    <w:p w14:paraId="18551CF3" w14:textId="77777777" w:rsidR="00623259" w:rsidRDefault="00623259" w:rsidP="009A5DCD">
      <w:pPr>
        <w:spacing w:after="4" w:line="251" w:lineRule="auto"/>
        <w:ind w:left="708" w:right="155"/>
        <w:jc w:val="both"/>
        <w:rPr>
          <w:rFonts w:ascii="Bookman Old Style" w:hAnsi="Bookman Old Style"/>
          <w:i/>
          <w:sz w:val="20"/>
          <w:szCs w:val="20"/>
        </w:rPr>
      </w:pPr>
    </w:p>
    <w:p w14:paraId="3608D96D" w14:textId="365D69F3" w:rsidR="00623259" w:rsidRDefault="00623259" w:rsidP="009A5DCD">
      <w:pPr>
        <w:spacing w:after="4" w:line="251" w:lineRule="auto"/>
        <w:ind w:left="708" w:right="155"/>
        <w:jc w:val="both"/>
        <w:rPr>
          <w:rFonts w:ascii="Bookman Old Style" w:hAnsi="Bookman Old Style"/>
          <w:i/>
          <w:sz w:val="20"/>
          <w:szCs w:val="20"/>
        </w:rPr>
      </w:pPr>
      <w:r>
        <w:rPr>
          <w:rFonts w:ascii="Bookman Old Style" w:hAnsi="Bookman Old Style"/>
          <w:i/>
          <w:sz w:val="20"/>
          <w:szCs w:val="20"/>
        </w:rPr>
        <w:t xml:space="preserve">“… </w:t>
      </w:r>
      <w:r w:rsidRPr="00623259">
        <w:rPr>
          <w:rFonts w:ascii="Bookman Old Style" w:hAnsi="Bookman Old Style"/>
          <w:i/>
          <w:sz w:val="20"/>
          <w:szCs w:val="20"/>
        </w:rPr>
        <w:t>Por otro lado, y como antecedente normativo, en la Resolución CREG 044 de 2011, la Comisión en una actuación administrativa similar a la de la referencia, analizó una supuesta discrepancia sobre la utilización de información entregada por terceros como lo es precisamente la EAAB y la Corporación Autónoma Regional de Cundinamarca, validó la posibilidad de presentar documentación expedida por terceros, sin que ello implique un traslado de las responsabilidades a ese tercero:</w:t>
      </w:r>
    </w:p>
    <w:p w14:paraId="53C9133B" w14:textId="77777777" w:rsidR="0012283A" w:rsidRDefault="0012283A" w:rsidP="009A5DCD">
      <w:pPr>
        <w:spacing w:after="4" w:line="251" w:lineRule="auto"/>
        <w:ind w:left="708" w:right="155"/>
        <w:jc w:val="both"/>
        <w:rPr>
          <w:rFonts w:ascii="Bookman Old Style" w:hAnsi="Bookman Old Style"/>
          <w:i/>
          <w:sz w:val="20"/>
          <w:szCs w:val="20"/>
        </w:rPr>
      </w:pPr>
    </w:p>
    <w:p w14:paraId="14B23542" w14:textId="07374F20" w:rsidR="0012283A" w:rsidRDefault="0012283A" w:rsidP="0012283A">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xml:space="preserve">“Lo afirmado en el acápite anterior aplica a la presente alegación. En efecto, </w:t>
      </w:r>
      <w:r w:rsidRPr="00B77257">
        <w:rPr>
          <w:rFonts w:ascii="Bookman Old Style" w:hAnsi="Bookman Old Style"/>
          <w:b/>
          <w:bCs/>
          <w:i/>
          <w:sz w:val="18"/>
          <w:szCs w:val="18"/>
        </w:rPr>
        <w:t>si bien es cierto que dicha información puede provenir de terceros</w:t>
      </w:r>
      <w:r w:rsidRPr="00B77257">
        <w:rPr>
          <w:rFonts w:ascii="Bookman Old Style" w:hAnsi="Bookman Old Style"/>
          <w:i/>
          <w:sz w:val="18"/>
          <w:szCs w:val="18"/>
        </w:rPr>
        <w:t>, es responsabilidad del agente su verificación previa, de tal manera que su ENFICC corresponda a la real. Así se deduce de las normas regulatorias arriba trascritas. Se reitera que el agente no puede descargar su responsabilidad en terceros, pues es aquél quien debe declarar la ENFICC y los parámetros que la soportan. Las Obligaciones de Energía Firme que de ella se derivan son del agente y no de terceros y, por lo tanto, la responsabilidad de lo acertado o no de los datos reportados, recae en él.” (Subrayado y negrilla fuera del texto)</w:t>
      </w:r>
    </w:p>
    <w:p w14:paraId="162EC181" w14:textId="407A7EC0" w:rsidR="0012283A" w:rsidRDefault="0012283A" w:rsidP="0012283A">
      <w:pPr>
        <w:spacing w:after="4" w:line="251" w:lineRule="auto"/>
        <w:ind w:right="155"/>
        <w:jc w:val="both"/>
        <w:rPr>
          <w:rFonts w:ascii="Bookman Old Style" w:hAnsi="Bookman Old Style"/>
          <w:i/>
          <w:sz w:val="20"/>
          <w:szCs w:val="20"/>
        </w:rPr>
      </w:pPr>
      <w:r w:rsidRPr="00B77257">
        <w:rPr>
          <w:rFonts w:ascii="Bookman Old Style" w:hAnsi="Bookman Old Style"/>
          <w:i/>
          <w:sz w:val="20"/>
          <w:szCs w:val="20"/>
        </w:rPr>
        <w:t>”</w:t>
      </w:r>
    </w:p>
    <w:p w14:paraId="2BFD9949" w14:textId="77777777" w:rsidR="00E24632" w:rsidRDefault="00E24632" w:rsidP="001E44C8">
      <w:pPr>
        <w:spacing w:after="4" w:line="251" w:lineRule="auto"/>
        <w:ind w:right="155"/>
        <w:jc w:val="both"/>
        <w:rPr>
          <w:rFonts w:ascii="Bookman Old Style" w:hAnsi="Bookman Old Style"/>
          <w:i/>
          <w:sz w:val="20"/>
          <w:szCs w:val="20"/>
        </w:rPr>
      </w:pPr>
    </w:p>
    <w:p w14:paraId="25BB91B9" w14:textId="2E9F8975" w:rsidR="001E44C8" w:rsidRDefault="0012283A" w:rsidP="001E44C8">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001E44C8" w:rsidRPr="001E44C8">
        <w:rPr>
          <w:rFonts w:ascii="Bookman Old Style" w:hAnsi="Bookman Old Style"/>
          <w:i/>
          <w:sz w:val="20"/>
          <w:szCs w:val="20"/>
        </w:rPr>
        <w:t>Generándose así, de acuerdo con el artículo 10 del código de procedimiento administrativo y de lo contencioso administrativo un precedente administrativo que debe ser tenido en cuenta por la Comisión.</w:t>
      </w:r>
      <w:r w:rsidR="00782D07">
        <w:rPr>
          <w:rFonts w:ascii="Bookman Old Style" w:hAnsi="Bookman Old Style"/>
          <w:i/>
          <w:sz w:val="20"/>
          <w:szCs w:val="20"/>
        </w:rPr>
        <w:t>”</w:t>
      </w:r>
    </w:p>
    <w:p w14:paraId="5CDFC10C" w14:textId="77777777" w:rsidR="001E44C8" w:rsidRPr="001E44C8" w:rsidRDefault="001E44C8" w:rsidP="001E44C8">
      <w:pPr>
        <w:spacing w:after="4" w:line="251" w:lineRule="auto"/>
        <w:ind w:right="155"/>
        <w:jc w:val="both"/>
        <w:rPr>
          <w:rFonts w:ascii="Bookman Old Style" w:hAnsi="Bookman Old Style"/>
          <w:i/>
          <w:sz w:val="20"/>
          <w:szCs w:val="20"/>
        </w:rPr>
      </w:pPr>
    </w:p>
    <w:p w14:paraId="27D220F4" w14:textId="51D519B2" w:rsidR="001E44C8" w:rsidRDefault="001E44C8" w:rsidP="001E44C8">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Pr="001E44C8">
        <w:rPr>
          <w:rFonts w:ascii="Bookman Old Style" w:hAnsi="Bookman Old Style"/>
          <w:i/>
          <w:sz w:val="20"/>
          <w:szCs w:val="20"/>
        </w:rPr>
        <w:t>En efecto, resulta claro, de acuerdo con el precedente arriba citado, que para la CREG la información de terceros como soporte de los parámetros utilizados para la declaración de la ENFICC resulta perfectamente válida, sin que ello genere una pérdida de responsabilidad por parte del agente que los utiliza y en consecuencia, no puede entenderse que existe una discrepancia frente a la utilización de información entregada por terceros.</w:t>
      </w:r>
      <w:r>
        <w:rPr>
          <w:rFonts w:ascii="Bookman Old Style" w:hAnsi="Bookman Old Style"/>
          <w:i/>
          <w:sz w:val="20"/>
          <w:szCs w:val="20"/>
        </w:rPr>
        <w:t>”</w:t>
      </w:r>
    </w:p>
    <w:p w14:paraId="0E2B4D22" w14:textId="77777777" w:rsidR="003B6E1D" w:rsidRPr="001E44C8" w:rsidRDefault="003B6E1D" w:rsidP="001E44C8">
      <w:pPr>
        <w:spacing w:after="4" w:line="251" w:lineRule="auto"/>
        <w:ind w:right="155"/>
        <w:jc w:val="both"/>
        <w:rPr>
          <w:rFonts w:ascii="Bookman Old Style" w:hAnsi="Bookman Old Style"/>
          <w:i/>
          <w:sz w:val="20"/>
          <w:szCs w:val="20"/>
        </w:rPr>
      </w:pPr>
    </w:p>
    <w:p w14:paraId="575D2D16" w14:textId="4C924F6B" w:rsidR="0012283A" w:rsidRDefault="001E44C8" w:rsidP="001E44C8">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Pr="001E44C8">
        <w:rPr>
          <w:rFonts w:ascii="Bookman Old Style" w:hAnsi="Bookman Old Style"/>
          <w:i/>
          <w:sz w:val="20"/>
          <w:szCs w:val="20"/>
        </w:rPr>
        <w:t>Por otro lado, resulta relevante referir que en aplicación del artículo 28 del Código Civil, por discrepancia se debe entender según la real academia de la lengua:</w:t>
      </w:r>
    </w:p>
    <w:p w14:paraId="3EE09A5A" w14:textId="77777777" w:rsidR="001E44C8" w:rsidRDefault="001E44C8" w:rsidP="001E44C8">
      <w:pPr>
        <w:spacing w:after="4" w:line="251" w:lineRule="auto"/>
        <w:ind w:right="155"/>
        <w:jc w:val="both"/>
        <w:rPr>
          <w:rFonts w:ascii="Bookman Old Style" w:hAnsi="Bookman Old Style"/>
          <w:i/>
          <w:sz w:val="20"/>
          <w:szCs w:val="20"/>
        </w:rPr>
      </w:pPr>
    </w:p>
    <w:p w14:paraId="160B27AB" w14:textId="6569966F" w:rsidR="001E44C8" w:rsidRDefault="001E44C8" w:rsidP="00782D07">
      <w:pPr>
        <w:spacing w:after="4" w:line="251" w:lineRule="auto"/>
        <w:ind w:left="1416" w:right="155"/>
        <w:jc w:val="both"/>
        <w:rPr>
          <w:i/>
          <w:iCs/>
          <w:sz w:val="18"/>
          <w:szCs w:val="18"/>
        </w:rPr>
      </w:pPr>
      <w:r>
        <w:rPr>
          <w:i/>
          <w:iCs/>
          <w:sz w:val="18"/>
          <w:szCs w:val="18"/>
        </w:rPr>
        <w:t>“</w:t>
      </w:r>
      <w:r w:rsidRPr="00B77257">
        <w:rPr>
          <w:rFonts w:ascii="Bookman Old Style" w:hAnsi="Bookman Old Style"/>
          <w:i/>
          <w:iCs/>
          <w:sz w:val="18"/>
          <w:szCs w:val="18"/>
        </w:rPr>
        <w:t>Diferencia, desigualdad que resulta de la comparación de las cosas entre sí.”</w:t>
      </w:r>
    </w:p>
    <w:p w14:paraId="6898EA19" w14:textId="7BA418CE" w:rsidR="00494994" w:rsidRDefault="00494994" w:rsidP="00494994">
      <w:pPr>
        <w:spacing w:after="4" w:line="251" w:lineRule="auto"/>
        <w:ind w:right="155"/>
        <w:jc w:val="both"/>
        <w:rPr>
          <w:rFonts w:ascii="Bookman Old Style" w:hAnsi="Bookman Old Style"/>
          <w:i/>
          <w:sz w:val="20"/>
          <w:szCs w:val="20"/>
        </w:rPr>
      </w:pPr>
      <w:r>
        <w:rPr>
          <w:rFonts w:ascii="Bookman Old Style" w:hAnsi="Bookman Old Style"/>
          <w:i/>
          <w:sz w:val="20"/>
          <w:szCs w:val="20"/>
        </w:rPr>
        <w:t>”</w:t>
      </w:r>
    </w:p>
    <w:p w14:paraId="64EF959E" w14:textId="77777777" w:rsidR="00494994" w:rsidRDefault="00494994" w:rsidP="00494994">
      <w:pPr>
        <w:spacing w:after="4" w:line="251" w:lineRule="auto"/>
        <w:ind w:right="155"/>
        <w:jc w:val="both"/>
        <w:rPr>
          <w:rFonts w:ascii="Bookman Old Style" w:hAnsi="Bookman Old Style"/>
          <w:i/>
          <w:sz w:val="20"/>
          <w:szCs w:val="20"/>
        </w:rPr>
      </w:pPr>
    </w:p>
    <w:p w14:paraId="527E9D70" w14:textId="40319B4D" w:rsidR="00494994" w:rsidRDefault="00494994" w:rsidP="00494994">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Pr="00494994">
        <w:rPr>
          <w:rFonts w:ascii="Bookman Old Style" w:hAnsi="Bookman Old Style"/>
          <w:i/>
          <w:sz w:val="20"/>
          <w:szCs w:val="20"/>
        </w:rPr>
        <w:t>Lo que presupone que exista una comparación entre dos parámetros, más concretamente, entre el parámetro presentado por EMGESA para el cálculo de la ENFICC en la subasta del Cargo por Confiabilidad y un parámetro calculado por el auditor en la respectiva verificación. Pero que para el caso en concreto no ocurre en la medida en que la discrepancia reportada por el auditor no se trata de una comparación entre dos parámetros, sino de una opinión respecto del insumo utilizado para el cálculo de un parámetro; aspecto que no está dentro del alcance de la auditoria de que trata la resolución CREG 071 de 2006 y que en todo caso no podría tratarse como una discrepancia a la luz del artículo 39 de la misma resolución que refiere:</w:t>
      </w:r>
    </w:p>
    <w:p w14:paraId="7D7B3E88" w14:textId="77777777" w:rsidR="00587FF5" w:rsidRPr="00B77257" w:rsidRDefault="00587FF5" w:rsidP="00494994">
      <w:pPr>
        <w:spacing w:after="4" w:line="251" w:lineRule="auto"/>
        <w:ind w:right="155"/>
        <w:jc w:val="both"/>
        <w:rPr>
          <w:rFonts w:ascii="Bookman Old Style" w:hAnsi="Bookman Old Style"/>
          <w:i/>
          <w:sz w:val="18"/>
          <w:szCs w:val="18"/>
        </w:rPr>
      </w:pPr>
    </w:p>
    <w:p w14:paraId="021D92E4" w14:textId="42F7B7E7" w:rsidR="00587FF5" w:rsidRPr="00B77257" w:rsidRDefault="00587FF5"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“Verificación de Parámetros. Los parámetros declarados por los agentes para el cálculo de la ENFICC se verificarán mediante el mecanismo definido en el Anexo 6 de esta resolución.</w:t>
      </w:r>
    </w:p>
    <w:p w14:paraId="042A8CDD" w14:textId="4398DEB7" w:rsidR="00587FF5" w:rsidRPr="00587FF5" w:rsidRDefault="00587FF5" w:rsidP="00587FF5">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79E34B10" w14:textId="77777777" w:rsidR="00587FF5" w:rsidRPr="00587FF5" w:rsidRDefault="00587FF5" w:rsidP="00587FF5">
      <w:pPr>
        <w:spacing w:after="4" w:line="251" w:lineRule="auto"/>
        <w:ind w:left="1416" w:right="155"/>
        <w:jc w:val="both"/>
        <w:rPr>
          <w:rFonts w:ascii="Bookman Old Style" w:hAnsi="Bookman Old Style"/>
          <w:i/>
          <w:sz w:val="18"/>
          <w:szCs w:val="18"/>
        </w:rPr>
      </w:pPr>
    </w:p>
    <w:p w14:paraId="60892545" w14:textId="77777777" w:rsidR="00587FF5" w:rsidRPr="00B77257" w:rsidRDefault="00587FF5" w:rsidP="00587FF5">
      <w:pPr>
        <w:spacing w:after="4" w:line="251" w:lineRule="auto"/>
        <w:ind w:left="1416" w:right="155"/>
        <w:jc w:val="both"/>
        <w:rPr>
          <w:rFonts w:ascii="Bookman Old Style" w:hAnsi="Bookman Old Style"/>
          <w:i/>
          <w:sz w:val="18"/>
          <w:szCs w:val="18"/>
        </w:rPr>
      </w:pPr>
      <w:r w:rsidRPr="00B77257">
        <w:rPr>
          <w:rFonts w:ascii="Bookman Old Style" w:hAnsi="Bookman Old Style"/>
          <w:b/>
          <w:bCs/>
          <w:i/>
          <w:sz w:val="18"/>
          <w:szCs w:val="18"/>
        </w:rPr>
        <w:t>La definición de la existencia de discrepancias entre los valores verificados de los parámetros y los reportados por los agentes</w:t>
      </w:r>
      <w:r w:rsidRPr="00B77257">
        <w:rPr>
          <w:rFonts w:ascii="Bookman Old Style" w:hAnsi="Bookman Old Style"/>
          <w:i/>
          <w:sz w:val="18"/>
          <w:szCs w:val="18"/>
        </w:rPr>
        <w:t>,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 Lo anterior implica la cesación de los pagos por concepto de Cargo por Confiabilidad que aún no se hayan efectuado y la devolución de los pagos recibidos en la forma como lo defina la CREG.</w:t>
      </w:r>
    </w:p>
    <w:p w14:paraId="0867A881" w14:textId="77777777" w:rsidR="00587FF5" w:rsidRPr="00B77257" w:rsidRDefault="00587FF5" w:rsidP="00587FF5">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6B1DEEA7" w14:textId="6BD07BF3" w:rsidR="00587FF5" w:rsidRDefault="00587FF5" w:rsidP="00587FF5">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xml:space="preserve">Parágrafo. </w:t>
      </w:r>
      <w:r w:rsidRPr="00B77257">
        <w:rPr>
          <w:rFonts w:ascii="Bookman Old Style" w:hAnsi="Bookman Old Style"/>
          <w:b/>
          <w:bCs/>
          <w:i/>
          <w:sz w:val="18"/>
          <w:szCs w:val="18"/>
        </w:rPr>
        <w:t>Se verificarán todos los parámetros declarados por los agentes para las plantas y/o unidades de generación que respaldan su Obligación de Energía Firme en el Período de Transición</w:t>
      </w:r>
      <w:r w:rsidRPr="00B77257">
        <w:rPr>
          <w:rFonts w:ascii="Bookman Old Style" w:hAnsi="Bookman Old Style"/>
          <w:i/>
          <w:sz w:val="18"/>
          <w:szCs w:val="18"/>
        </w:rPr>
        <w:t xml:space="preserve"> de conformidad con lo previsto en el </w:t>
      </w:r>
      <w:r w:rsidR="00D51683">
        <w:rPr>
          <w:rFonts w:ascii="Bookman Old Style" w:hAnsi="Bookman Old Style"/>
          <w:i/>
          <w:sz w:val="18"/>
          <w:szCs w:val="18"/>
        </w:rPr>
        <w:t xml:space="preserve">artículo </w:t>
      </w:r>
      <w:r w:rsidRPr="00B77257">
        <w:rPr>
          <w:rFonts w:ascii="Bookman Old Style" w:hAnsi="Bookman Old Style"/>
          <w:i/>
          <w:sz w:val="18"/>
          <w:szCs w:val="18"/>
        </w:rPr>
        <w:t xml:space="preserve"> 87 numeral 1 de esta resolución. La oportunidad para posteriores verificaciones será definida por la CREG.” (Subrayado y negrita fuera del texto)</w:t>
      </w:r>
      <w:r w:rsidR="00D51683">
        <w:rPr>
          <w:rFonts w:ascii="Bookman Old Style" w:hAnsi="Bookman Old Style"/>
          <w:i/>
          <w:sz w:val="18"/>
          <w:szCs w:val="18"/>
        </w:rPr>
        <w:t>”</w:t>
      </w:r>
    </w:p>
    <w:p w14:paraId="09BCD4D1" w14:textId="43000449" w:rsidR="00612D15" w:rsidRDefault="00612D15" w:rsidP="00612D15">
      <w:pPr>
        <w:spacing w:after="4" w:line="251" w:lineRule="auto"/>
        <w:ind w:right="155"/>
        <w:jc w:val="both"/>
        <w:rPr>
          <w:rFonts w:ascii="Bookman Old Style" w:hAnsi="Bookman Old Style"/>
          <w:i/>
          <w:sz w:val="20"/>
          <w:szCs w:val="20"/>
        </w:rPr>
      </w:pPr>
      <w:r w:rsidRPr="00B77257">
        <w:rPr>
          <w:rFonts w:ascii="Bookman Old Style" w:hAnsi="Bookman Old Style"/>
          <w:i/>
          <w:sz w:val="20"/>
          <w:szCs w:val="20"/>
        </w:rPr>
        <w:t>”</w:t>
      </w:r>
    </w:p>
    <w:p w14:paraId="6EE79A42" w14:textId="77777777" w:rsidR="002F1005" w:rsidRDefault="002F1005" w:rsidP="00612D15">
      <w:pPr>
        <w:spacing w:after="4" w:line="251" w:lineRule="auto"/>
        <w:ind w:right="155"/>
        <w:jc w:val="both"/>
        <w:rPr>
          <w:rFonts w:ascii="Bookman Old Style" w:hAnsi="Bookman Old Style"/>
          <w:i/>
          <w:sz w:val="20"/>
          <w:szCs w:val="20"/>
        </w:rPr>
      </w:pPr>
    </w:p>
    <w:p w14:paraId="73687D60" w14:textId="77777777" w:rsidR="00612D15" w:rsidRDefault="00612D15" w:rsidP="00612D15">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Pr="00612D15">
        <w:rPr>
          <w:rFonts w:ascii="Bookman Old Style" w:hAnsi="Bookman Old Style"/>
          <w:i/>
          <w:sz w:val="20"/>
          <w:szCs w:val="20"/>
        </w:rPr>
        <w:t>En la medida en que dicho artículo entiende por discrepancia, como una diferencia entre dos parámetros que son comparados el uno con el otro y no como la opinión de un parámetro sin comparativo alguno, no es posible, etimológicamente hablar de una discrepancia, por lo que no estaríamos en presencia del supuesto de hecho del artículo 39 de la resolución CREG 071 de 2006.</w:t>
      </w:r>
    </w:p>
    <w:p w14:paraId="44A0BC74" w14:textId="77777777" w:rsidR="00612D15" w:rsidRPr="00612D15" w:rsidRDefault="00612D15" w:rsidP="00612D15">
      <w:pPr>
        <w:spacing w:after="4" w:line="251" w:lineRule="auto"/>
        <w:ind w:right="155"/>
        <w:jc w:val="both"/>
        <w:rPr>
          <w:rFonts w:ascii="Bookman Old Style" w:hAnsi="Bookman Old Style"/>
          <w:i/>
          <w:sz w:val="20"/>
          <w:szCs w:val="20"/>
        </w:rPr>
      </w:pPr>
    </w:p>
    <w:p w14:paraId="0A47F195" w14:textId="375D45DC" w:rsidR="00612D15" w:rsidRPr="00B77257" w:rsidRDefault="00612D15" w:rsidP="00B77257">
      <w:pPr>
        <w:spacing w:after="4" w:line="251" w:lineRule="auto"/>
        <w:ind w:right="155"/>
        <w:jc w:val="both"/>
        <w:rPr>
          <w:rFonts w:ascii="Bookman Old Style" w:hAnsi="Bookman Old Style"/>
          <w:i/>
          <w:sz w:val="20"/>
          <w:szCs w:val="20"/>
        </w:rPr>
      </w:pPr>
      <w:r w:rsidRPr="00612D15">
        <w:rPr>
          <w:rFonts w:ascii="Bookman Old Style" w:hAnsi="Bookman Old Style"/>
          <w:i/>
          <w:sz w:val="20"/>
          <w:szCs w:val="20"/>
        </w:rPr>
        <w:t>En consecuencia, tenemos que la discrepancia relacionada con el Sistema Acueducto Bogotá y Túnel Chuza no es como tal una discrepancia y frente a la misma debe declararse su inexistencia.</w:t>
      </w:r>
      <w:r>
        <w:rPr>
          <w:rFonts w:ascii="Bookman Old Style" w:hAnsi="Bookman Old Style"/>
          <w:i/>
          <w:sz w:val="20"/>
          <w:szCs w:val="20"/>
        </w:rPr>
        <w:t>”</w:t>
      </w:r>
    </w:p>
    <w:p w14:paraId="304B3AFE" w14:textId="77777777" w:rsidR="00824FB5" w:rsidRPr="00B77257" w:rsidRDefault="00824FB5" w:rsidP="00824FB5">
      <w:pPr>
        <w:ind w:left="360" w:right="143"/>
        <w:jc w:val="both"/>
        <w:rPr>
          <w:rFonts w:ascii="Bookman Old Style" w:hAnsi="Bookman Old Style"/>
          <w:i/>
          <w:sz w:val="20"/>
          <w:szCs w:val="20"/>
        </w:rPr>
      </w:pPr>
    </w:p>
    <w:p w14:paraId="5BFE1C96" w14:textId="11A759FA" w:rsidR="00824FB5" w:rsidRPr="00B77257" w:rsidRDefault="00824FB5" w:rsidP="00B77257">
      <w:pPr>
        <w:ind w:left="709" w:right="143"/>
        <w:jc w:val="both"/>
        <w:rPr>
          <w:rFonts w:ascii="Bookman Old Style" w:hAnsi="Bookman Old Style"/>
          <w:i/>
          <w:sz w:val="20"/>
          <w:szCs w:val="20"/>
        </w:rPr>
      </w:pPr>
      <w:r w:rsidRPr="00B77257">
        <w:rPr>
          <w:rFonts w:ascii="Bookman Old Style" w:hAnsi="Bookman Old Style"/>
          <w:i/>
          <w:sz w:val="20"/>
          <w:szCs w:val="20"/>
        </w:rPr>
        <w:t xml:space="preserve">“.. </w:t>
      </w:r>
      <w:r w:rsidRPr="00B77257">
        <w:rPr>
          <w:rFonts w:ascii="Bookman Old Style" w:hAnsi="Bookman Old Style"/>
          <w:b/>
          <w:bCs/>
          <w:i/>
          <w:sz w:val="20"/>
          <w:szCs w:val="20"/>
        </w:rPr>
        <w:t xml:space="preserve">3. </w:t>
      </w:r>
      <w:r w:rsidR="00143892" w:rsidRPr="00B77257">
        <w:rPr>
          <w:rFonts w:ascii="Bookman Old Style" w:hAnsi="Bookman Old Style"/>
          <w:b/>
          <w:bCs/>
          <w:i/>
          <w:sz w:val="20"/>
          <w:szCs w:val="20"/>
        </w:rPr>
        <w:t>Respecto de la discrepancia relacionada con las series hidrológicas de Chuza, Baraya y Filo de Agua Alicachín (actualizada ante CNO mediante Acuerdo 1373)</w:t>
      </w:r>
      <w:r w:rsidR="00D54C1F" w:rsidRPr="00B77257">
        <w:rPr>
          <w:rFonts w:ascii="Bookman Old Style" w:hAnsi="Bookman Old Style"/>
          <w:b/>
          <w:bCs/>
          <w:i/>
          <w:sz w:val="20"/>
          <w:szCs w:val="20"/>
        </w:rPr>
        <w:t xml:space="preserve"> </w:t>
      </w:r>
      <w:r w:rsidRPr="00B77257">
        <w:rPr>
          <w:rFonts w:ascii="Bookman Old Style" w:hAnsi="Bookman Old Style"/>
          <w:i/>
          <w:sz w:val="20"/>
          <w:szCs w:val="20"/>
        </w:rPr>
        <w:t>”</w:t>
      </w:r>
    </w:p>
    <w:p w14:paraId="05A287AA" w14:textId="77777777" w:rsidR="00D81270" w:rsidRPr="00B77257" w:rsidRDefault="00D81270" w:rsidP="00824FB5">
      <w:pPr>
        <w:ind w:left="360" w:right="143"/>
        <w:jc w:val="both"/>
        <w:rPr>
          <w:rFonts w:ascii="Bookman Old Style" w:hAnsi="Bookman Old Style"/>
          <w:i/>
          <w:sz w:val="20"/>
          <w:szCs w:val="20"/>
        </w:rPr>
      </w:pPr>
    </w:p>
    <w:p w14:paraId="5D457004" w14:textId="2516DE89" w:rsidR="00D81270" w:rsidRDefault="00D81270" w:rsidP="00944756">
      <w:pPr>
        <w:spacing w:after="4" w:line="251" w:lineRule="auto"/>
        <w:ind w:right="155"/>
        <w:jc w:val="both"/>
        <w:rPr>
          <w:rFonts w:ascii="Bookman Old Style" w:hAnsi="Bookman Old Style"/>
          <w:i/>
          <w:sz w:val="20"/>
          <w:szCs w:val="20"/>
        </w:rPr>
      </w:pPr>
      <w:r w:rsidRPr="00B77257">
        <w:rPr>
          <w:rFonts w:ascii="Bookman Old Style" w:hAnsi="Bookman Old Style"/>
          <w:i/>
          <w:sz w:val="20"/>
          <w:szCs w:val="20"/>
        </w:rPr>
        <w:t>“.. 3.1 Serie Filo de Agua Alicachín”</w:t>
      </w:r>
    </w:p>
    <w:p w14:paraId="7B6AF9E4" w14:textId="77777777" w:rsidR="00944756" w:rsidRPr="00B77257" w:rsidRDefault="00944756" w:rsidP="00B77257">
      <w:pPr>
        <w:spacing w:after="4" w:line="251" w:lineRule="auto"/>
        <w:ind w:right="155"/>
        <w:jc w:val="both"/>
        <w:rPr>
          <w:rFonts w:ascii="Bookman Old Style" w:hAnsi="Bookman Old Style"/>
          <w:i/>
          <w:sz w:val="20"/>
          <w:szCs w:val="20"/>
        </w:rPr>
      </w:pPr>
    </w:p>
    <w:p w14:paraId="1841A496" w14:textId="040AC9A4" w:rsidR="00096F12" w:rsidRPr="00B77257" w:rsidRDefault="00096F12" w:rsidP="00B77257">
      <w:pPr>
        <w:spacing w:after="4" w:line="251" w:lineRule="auto"/>
        <w:ind w:left="1416" w:right="155"/>
        <w:jc w:val="both"/>
        <w:rPr>
          <w:rFonts w:ascii="Bookman Old Style" w:hAnsi="Bookman Old Style"/>
          <w:i/>
          <w:sz w:val="18"/>
          <w:szCs w:val="18"/>
        </w:rPr>
      </w:pPr>
      <w:r w:rsidRPr="00B77257">
        <w:rPr>
          <w:sz w:val="18"/>
          <w:szCs w:val="18"/>
        </w:rPr>
        <w:t xml:space="preserve"> </w:t>
      </w:r>
      <w:r w:rsidRPr="00B77257">
        <w:rPr>
          <w:rFonts w:ascii="Bookman Old Style" w:hAnsi="Bookman Old Style"/>
          <w:i/>
          <w:sz w:val="18"/>
          <w:szCs w:val="18"/>
        </w:rPr>
        <w:t>“ (…)</w:t>
      </w:r>
    </w:p>
    <w:p w14:paraId="2953DDD8" w14:textId="7B9F3B60" w:rsidR="00096F12" w:rsidRDefault="00096F12"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De conformidad con lo indicado en el numeral 6.3 del Anexo 6 de la Resolución CREG 071 de 2006, adicionado mediante el artículo 1 de la Resolución CREG 079 de 2007, se considera discrepancia cualquier valor declarado superior al calculado por la firma auditora como se cita a continuación:</w:t>
      </w:r>
    </w:p>
    <w:p w14:paraId="26B5DB98" w14:textId="77777777" w:rsidR="006F2D3F" w:rsidRPr="00B77257" w:rsidRDefault="006F2D3F" w:rsidP="00B77257">
      <w:pPr>
        <w:spacing w:after="4" w:line="251" w:lineRule="auto"/>
        <w:ind w:left="1416" w:right="155"/>
        <w:jc w:val="both"/>
        <w:rPr>
          <w:rFonts w:ascii="Bookman Old Style" w:hAnsi="Bookman Old Style"/>
          <w:i/>
          <w:sz w:val="18"/>
          <w:szCs w:val="18"/>
        </w:rPr>
      </w:pPr>
    </w:p>
    <w:p w14:paraId="117268A9" w14:textId="592FFD54" w:rsidR="00096F12" w:rsidRDefault="00096F12" w:rsidP="006F2D3F">
      <w:pPr>
        <w:spacing w:after="4" w:line="251" w:lineRule="auto"/>
        <w:ind w:left="1843" w:right="155"/>
        <w:jc w:val="both"/>
        <w:rPr>
          <w:rFonts w:ascii="Bookman Old Style" w:hAnsi="Bookman Old Style"/>
          <w:i/>
          <w:sz w:val="18"/>
          <w:szCs w:val="18"/>
        </w:rPr>
      </w:pPr>
      <w:r w:rsidRPr="00B77257">
        <w:rPr>
          <w:rFonts w:ascii="Bookman Old Style" w:hAnsi="Bookman Old Style"/>
          <w:i/>
          <w:sz w:val="18"/>
          <w:szCs w:val="18"/>
        </w:rPr>
        <w:t>“Se considerará discrepancia cualquier valor declarado superior al calculado por la firma auditora”.</w:t>
      </w:r>
    </w:p>
    <w:p w14:paraId="21166904" w14:textId="77777777" w:rsidR="001F2CE5" w:rsidRDefault="001F2CE5" w:rsidP="006F2D3F">
      <w:pPr>
        <w:spacing w:after="4" w:line="251" w:lineRule="auto"/>
        <w:ind w:left="1843" w:right="155"/>
        <w:jc w:val="both"/>
        <w:rPr>
          <w:rFonts w:ascii="Bookman Old Style" w:hAnsi="Bookman Old Style"/>
          <w:i/>
          <w:sz w:val="18"/>
          <w:szCs w:val="18"/>
        </w:rPr>
      </w:pPr>
    </w:p>
    <w:p w14:paraId="5F7D5889" w14:textId="6D25CFEB" w:rsidR="00D81270" w:rsidRPr="00B77257" w:rsidRDefault="00096F12" w:rsidP="00B77257">
      <w:pPr>
        <w:spacing w:after="4" w:line="251" w:lineRule="auto"/>
        <w:ind w:left="1416" w:right="155"/>
        <w:jc w:val="both"/>
        <w:rPr>
          <w:rFonts w:ascii="Bookman Old Style" w:hAnsi="Bookman Old Style"/>
          <w:i/>
          <w:sz w:val="20"/>
          <w:szCs w:val="20"/>
        </w:rPr>
      </w:pPr>
      <w:r w:rsidRPr="00B77257">
        <w:rPr>
          <w:rFonts w:ascii="Bookman Old Style" w:hAnsi="Bookman Old Style"/>
          <w:i/>
          <w:sz w:val="18"/>
          <w:szCs w:val="18"/>
        </w:rPr>
        <w:t>En consecuencia de lo anterior, y realizada nuevamente la revisión considerando los comentarios enviados por el Agente el 13 de julio de 2020 (numeral 3.1.4), el parámetro mantiene su condición de discrepancia, teniendo en cuenta que se continúan presentando valores declarados superiores a los calculados en la presente auditoría (Tabla 3).”</w:t>
      </w:r>
    </w:p>
    <w:p w14:paraId="18E1DF1E" w14:textId="77777777" w:rsidR="00096F12" w:rsidRDefault="00096F12" w:rsidP="001F2CE5">
      <w:pPr>
        <w:spacing w:after="4" w:line="251" w:lineRule="auto"/>
        <w:ind w:right="155"/>
        <w:jc w:val="both"/>
        <w:rPr>
          <w:rFonts w:ascii="Bookman Old Style" w:hAnsi="Bookman Old Style"/>
          <w:i/>
          <w:sz w:val="20"/>
          <w:szCs w:val="20"/>
        </w:rPr>
      </w:pPr>
    </w:p>
    <w:p w14:paraId="1CFC0B65" w14:textId="3301DFC9" w:rsidR="00E35064" w:rsidRDefault="00E35064" w:rsidP="00096F12">
      <w:pPr>
        <w:spacing w:after="4" w:line="251" w:lineRule="auto"/>
        <w:ind w:right="155"/>
        <w:jc w:val="both"/>
        <w:rPr>
          <w:rFonts w:ascii="Bookman Old Style" w:hAnsi="Bookman Old Style"/>
          <w:i/>
          <w:sz w:val="20"/>
          <w:szCs w:val="20"/>
        </w:rPr>
      </w:pPr>
      <w:r w:rsidRPr="00B77257">
        <w:rPr>
          <w:rFonts w:ascii="Bookman Old Style" w:hAnsi="Bookman Old Style"/>
          <w:i/>
          <w:sz w:val="20"/>
          <w:szCs w:val="20"/>
        </w:rPr>
        <w:t>“.. 3.2 Serie Baraya</w:t>
      </w:r>
      <w:r w:rsidR="0020591E" w:rsidRPr="00B77257">
        <w:rPr>
          <w:rFonts w:ascii="Bookman Old Style" w:hAnsi="Bookman Old Style"/>
          <w:i/>
          <w:sz w:val="20"/>
          <w:szCs w:val="20"/>
        </w:rPr>
        <w:t>”</w:t>
      </w:r>
    </w:p>
    <w:p w14:paraId="6D4ED51F" w14:textId="77777777" w:rsidR="00096F12" w:rsidRPr="00B77257" w:rsidRDefault="00096F12" w:rsidP="00B77257">
      <w:pPr>
        <w:spacing w:after="4" w:line="251" w:lineRule="auto"/>
        <w:ind w:right="155"/>
        <w:jc w:val="both"/>
        <w:rPr>
          <w:rFonts w:ascii="Bookman Old Style" w:hAnsi="Bookman Old Style"/>
          <w:i/>
          <w:sz w:val="20"/>
          <w:szCs w:val="20"/>
        </w:rPr>
      </w:pPr>
    </w:p>
    <w:p w14:paraId="4262E78F" w14:textId="0215AA35" w:rsidR="002452E4" w:rsidRPr="00B77257" w:rsidRDefault="002452E4"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xml:space="preserve"> “(…)</w:t>
      </w:r>
    </w:p>
    <w:p w14:paraId="675A2F57" w14:textId="3F49B903" w:rsidR="002452E4" w:rsidRDefault="002452E4"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De conformidad con lo indicado en el numeral 6.3 del Anexo 6 de la Resolución CREG 071 de 2006, adicionado mediante el artículo 1 de la Resolución CREG 079 de 2007, se considera discrepancia cualquier valor declarado superior al calculado por la firma auditora como se cita a continuación:</w:t>
      </w:r>
    </w:p>
    <w:p w14:paraId="0A4B89F3" w14:textId="77777777" w:rsidR="001F2CE5" w:rsidRPr="00B77257" w:rsidRDefault="001F2CE5" w:rsidP="00B77257">
      <w:pPr>
        <w:spacing w:after="4" w:line="251" w:lineRule="auto"/>
        <w:ind w:left="1416" w:right="155"/>
        <w:jc w:val="both"/>
        <w:rPr>
          <w:rFonts w:ascii="Bookman Old Style" w:hAnsi="Bookman Old Style"/>
          <w:i/>
          <w:sz w:val="18"/>
          <w:szCs w:val="18"/>
        </w:rPr>
      </w:pPr>
    </w:p>
    <w:p w14:paraId="09D70702" w14:textId="27383AF2" w:rsidR="002452E4" w:rsidRDefault="002452E4" w:rsidP="001F2CE5">
      <w:pPr>
        <w:spacing w:after="4" w:line="251" w:lineRule="auto"/>
        <w:ind w:left="1843" w:right="155"/>
        <w:jc w:val="both"/>
        <w:rPr>
          <w:rFonts w:ascii="Bookman Old Style" w:hAnsi="Bookman Old Style"/>
          <w:i/>
          <w:sz w:val="18"/>
          <w:szCs w:val="18"/>
        </w:rPr>
      </w:pPr>
      <w:r w:rsidRPr="00B77257">
        <w:rPr>
          <w:rFonts w:ascii="Bookman Old Style" w:hAnsi="Bookman Old Style"/>
          <w:i/>
          <w:sz w:val="18"/>
          <w:szCs w:val="18"/>
        </w:rPr>
        <w:t>“Se considerará discrepancia cualquier valor declarado superior al calculado por la firma auditora”.</w:t>
      </w:r>
    </w:p>
    <w:p w14:paraId="333A287C" w14:textId="77777777" w:rsidR="001F2CE5" w:rsidRPr="00B77257" w:rsidRDefault="001F2CE5" w:rsidP="001F2CE5">
      <w:pPr>
        <w:spacing w:after="4" w:line="251" w:lineRule="auto"/>
        <w:ind w:left="1843" w:right="155"/>
        <w:jc w:val="both"/>
        <w:rPr>
          <w:rFonts w:ascii="Bookman Old Style" w:hAnsi="Bookman Old Style"/>
          <w:i/>
          <w:sz w:val="18"/>
          <w:szCs w:val="18"/>
        </w:rPr>
      </w:pPr>
    </w:p>
    <w:p w14:paraId="78017123" w14:textId="7A72EEFA" w:rsidR="0020591E" w:rsidRPr="00B77257" w:rsidRDefault="002452E4"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En consecuencia de lo anterior, y realizada nuevamente la revisión con la información remitida por el Agente el 13 de julio de 2020 (numeral 3.1.4), el parámetro mantiene su condición de discrepancia, teniendo en cuenta que se continúan presentando valores declarados superiores a los calculados en la presente auditoría (Tabla 3).”</w:t>
      </w:r>
    </w:p>
    <w:p w14:paraId="5C071312" w14:textId="77777777" w:rsidR="002452E4" w:rsidRDefault="002452E4" w:rsidP="002452E4">
      <w:pPr>
        <w:spacing w:after="4" w:line="251" w:lineRule="auto"/>
        <w:ind w:right="155"/>
        <w:jc w:val="both"/>
        <w:rPr>
          <w:rFonts w:ascii="Bookman Old Style" w:hAnsi="Bookman Old Style"/>
          <w:i/>
          <w:sz w:val="20"/>
          <w:szCs w:val="20"/>
        </w:rPr>
      </w:pPr>
    </w:p>
    <w:p w14:paraId="5BB30F0C" w14:textId="5A0F3AC8" w:rsidR="00E35064" w:rsidRDefault="0020591E" w:rsidP="002452E4">
      <w:pPr>
        <w:spacing w:after="4" w:line="251" w:lineRule="auto"/>
        <w:ind w:right="155"/>
        <w:jc w:val="both"/>
        <w:rPr>
          <w:rFonts w:ascii="Bookman Old Style" w:hAnsi="Bookman Old Style"/>
          <w:i/>
          <w:sz w:val="20"/>
          <w:szCs w:val="20"/>
        </w:rPr>
      </w:pPr>
      <w:r w:rsidRPr="00B77257">
        <w:rPr>
          <w:rFonts w:ascii="Bookman Old Style" w:hAnsi="Bookman Old Style"/>
          <w:i/>
          <w:sz w:val="20"/>
          <w:szCs w:val="20"/>
        </w:rPr>
        <w:t>“.. 3.3 Serie Chuza”</w:t>
      </w:r>
      <w:r w:rsidR="00E35064" w:rsidRPr="00B77257">
        <w:rPr>
          <w:rFonts w:ascii="Bookman Old Style" w:hAnsi="Bookman Old Style"/>
          <w:i/>
          <w:sz w:val="20"/>
          <w:szCs w:val="20"/>
        </w:rPr>
        <w:t xml:space="preserve"> </w:t>
      </w:r>
    </w:p>
    <w:p w14:paraId="2A6D004F" w14:textId="77777777" w:rsidR="002452E4" w:rsidRDefault="002452E4" w:rsidP="002452E4">
      <w:pPr>
        <w:spacing w:after="4" w:line="251" w:lineRule="auto"/>
        <w:ind w:right="155"/>
        <w:jc w:val="both"/>
        <w:rPr>
          <w:rFonts w:ascii="Bookman Old Style" w:hAnsi="Bookman Old Style"/>
          <w:i/>
          <w:sz w:val="20"/>
          <w:szCs w:val="20"/>
        </w:rPr>
      </w:pPr>
    </w:p>
    <w:p w14:paraId="634BC349" w14:textId="77777777" w:rsidR="002056BC" w:rsidRPr="00B77257" w:rsidRDefault="002056BC"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w:t>
      </w:r>
    </w:p>
    <w:p w14:paraId="6C8FB6EF" w14:textId="73C78EB3" w:rsidR="002056BC" w:rsidRDefault="002056BC"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De conformidad con lo indicado en el numeral 6.3 del Anexo 6 de la Resolución CREG 071 de 2006, adicionado mediante el artículo 1 de la Resolución CREG 079 de 2007, se considera discrepancia cualquier valor declarado superior al calculado por la firma auditora como se cita a continuación:</w:t>
      </w:r>
    </w:p>
    <w:p w14:paraId="49BA5779" w14:textId="77777777" w:rsidR="001F2CE5" w:rsidRPr="00B77257" w:rsidRDefault="001F2CE5" w:rsidP="00B77257">
      <w:pPr>
        <w:spacing w:after="4" w:line="251" w:lineRule="auto"/>
        <w:ind w:left="1416" w:right="155"/>
        <w:jc w:val="both"/>
        <w:rPr>
          <w:rFonts w:ascii="Bookman Old Style" w:hAnsi="Bookman Old Style"/>
          <w:i/>
          <w:sz w:val="18"/>
          <w:szCs w:val="18"/>
        </w:rPr>
      </w:pPr>
    </w:p>
    <w:p w14:paraId="6069F2D9" w14:textId="378EF57B" w:rsidR="002056BC" w:rsidRDefault="002056BC" w:rsidP="001F2CE5">
      <w:pPr>
        <w:spacing w:after="4" w:line="251" w:lineRule="auto"/>
        <w:ind w:left="1843" w:right="155"/>
        <w:jc w:val="both"/>
        <w:rPr>
          <w:rFonts w:ascii="Bookman Old Style" w:hAnsi="Bookman Old Style"/>
          <w:i/>
          <w:sz w:val="18"/>
          <w:szCs w:val="18"/>
        </w:rPr>
      </w:pPr>
      <w:r w:rsidRPr="00B77257">
        <w:rPr>
          <w:rFonts w:ascii="Bookman Old Style" w:hAnsi="Bookman Old Style"/>
          <w:i/>
          <w:sz w:val="18"/>
          <w:szCs w:val="18"/>
        </w:rPr>
        <w:t>“Se considerará discrepancia cualquier valor declarado superior al calculado por la firma auditora”.</w:t>
      </w:r>
    </w:p>
    <w:p w14:paraId="026C32E6" w14:textId="77777777" w:rsidR="001F2CE5" w:rsidRPr="00B77257" w:rsidRDefault="001F2CE5" w:rsidP="001F2CE5">
      <w:pPr>
        <w:spacing w:after="4" w:line="251" w:lineRule="auto"/>
        <w:ind w:left="1843" w:right="155"/>
        <w:jc w:val="both"/>
        <w:rPr>
          <w:rFonts w:ascii="Bookman Old Style" w:hAnsi="Bookman Old Style"/>
          <w:i/>
          <w:sz w:val="18"/>
          <w:szCs w:val="18"/>
        </w:rPr>
      </w:pPr>
    </w:p>
    <w:p w14:paraId="69BFDF01" w14:textId="5B964AC5" w:rsidR="002452E4" w:rsidRPr="00B77257" w:rsidRDefault="002056BC"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En consecuencia de lo anterior, y realizada nuevamente la revisión con la información remitida por el Agente el 18 de julio de 2020 (numeral 3.1.4), el parámetro mantiene su condición de discrepancia, teniendo en cuenta que se continúan presentando valores declarados superiores a los calculados en la presente auditoría (Tabla 3).”</w:t>
      </w:r>
    </w:p>
    <w:p w14:paraId="4D4FC691" w14:textId="77777777" w:rsidR="002056BC" w:rsidRPr="00B77257" w:rsidRDefault="002056BC" w:rsidP="00B77257">
      <w:pPr>
        <w:spacing w:after="4" w:line="251" w:lineRule="auto"/>
        <w:ind w:right="155"/>
        <w:jc w:val="both"/>
        <w:rPr>
          <w:rFonts w:ascii="Bookman Old Style" w:hAnsi="Bookman Old Style"/>
          <w:i/>
          <w:sz w:val="20"/>
          <w:szCs w:val="20"/>
        </w:rPr>
      </w:pPr>
    </w:p>
    <w:p w14:paraId="17E93753" w14:textId="37FEC88B" w:rsidR="00196BE5" w:rsidRPr="00B77257" w:rsidRDefault="00196BE5" w:rsidP="00B77257">
      <w:pPr>
        <w:spacing w:after="4" w:line="251" w:lineRule="auto"/>
        <w:ind w:right="155"/>
        <w:jc w:val="both"/>
        <w:rPr>
          <w:rFonts w:ascii="Bookman Old Style" w:hAnsi="Bookman Old Style"/>
          <w:i/>
          <w:sz w:val="20"/>
          <w:szCs w:val="20"/>
        </w:rPr>
      </w:pPr>
      <w:r w:rsidRPr="00B77257">
        <w:rPr>
          <w:rFonts w:ascii="Bookman Old Style" w:hAnsi="Bookman Old Style"/>
          <w:i/>
          <w:sz w:val="20"/>
          <w:szCs w:val="20"/>
        </w:rPr>
        <w:t>“.. Teniendo en cuenta lo anterior, y considerando los valores discrepantes finales de las series Filo de Agua Alicachín (26 de 636 datos), Baraya (76 de 1008 datos) y Chuza (1 de 612 datos), EMGESA respondió a la auditoría, mediante comunicación ID 4219699_2 del 7 de enero de 2021, estar de acuerdo con las diferencias halladas y reportadas en las últimas revisiones suministradas por el auditor.</w:t>
      </w:r>
      <w:r w:rsidR="002056BC">
        <w:rPr>
          <w:rFonts w:ascii="Bookman Old Style" w:hAnsi="Bookman Old Style"/>
          <w:i/>
          <w:sz w:val="20"/>
          <w:szCs w:val="20"/>
        </w:rPr>
        <w:t>”</w:t>
      </w:r>
    </w:p>
    <w:p w14:paraId="1DB95AAF" w14:textId="77777777" w:rsidR="00196BE5" w:rsidRPr="00B77257" w:rsidRDefault="00196BE5" w:rsidP="00824FB5">
      <w:pPr>
        <w:ind w:left="360" w:right="143"/>
        <w:jc w:val="both"/>
        <w:rPr>
          <w:rFonts w:ascii="Bookman Old Style" w:hAnsi="Bookman Old Style"/>
          <w:i/>
          <w:sz w:val="20"/>
          <w:szCs w:val="20"/>
        </w:rPr>
      </w:pPr>
    </w:p>
    <w:p w14:paraId="5D6A5F42" w14:textId="35F601E9" w:rsidR="00E159C3" w:rsidRPr="00B77257" w:rsidRDefault="002056BC" w:rsidP="00B77257">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00196BE5" w:rsidRPr="00B77257">
        <w:rPr>
          <w:rFonts w:ascii="Bookman Old Style" w:hAnsi="Bookman Old Style"/>
          <w:i/>
          <w:sz w:val="20"/>
          <w:szCs w:val="20"/>
        </w:rPr>
        <w:t>Dichas diferencias se llevaron al Consejo Nacional de Operación - CNO para aprobación de la modificación de las series históricas. La modificación de los valores se oficializó mediante Acuerdo CNO 1373 de noviembre de 2020, y dichas series fueron tenidas en cuenta en la declaración de parámetros de diciembre del año 2020 para la verificación de ENFICC (Res. CREG 127 de 2020).</w:t>
      </w:r>
      <w:r>
        <w:rPr>
          <w:rFonts w:ascii="Bookman Old Style" w:hAnsi="Bookman Old Style"/>
          <w:i/>
          <w:sz w:val="20"/>
          <w:szCs w:val="20"/>
        </w:rPr>
        <w:t>”</w:t>
      </w:r>
    </w:p>
    <w:p w14:paraId="7A9AF515" w14:textId="77777777" w:rsidR="00E159C3" w:rsidRPr="00B77257" w:rsidRDefault="00E159C3" w:rsidP="00824FB5">
      <w:pPr>
        <w:ind w:left="360" w:right="143"/>
        <w:jc w:val="both"/>
        <w:rPr>
          <w:rFonts w:ascii="Bookman Old Style" w:hAnsi="Bookman Old Style"/>
          <w:i/>
          <w:sz w:val="20"/>
          <w:szCs w:val="20"/>
        </w:rPr>
      </w:pPr>
    </w:p>
    <w:p w14:paraId="7FA69CAB" w14:textId="5617E63C" w:rsidR="00E159C3" w:rsidRPr="00B77257" w:rsidRDefault="002056BC" w:rsidP="00B77257">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00E159C3" w:rsidRPr="00B77257">
        <w:rPr>
          <w:rFonts w:ascii="Bookman Old Style" w:hAnsi="Bookman Old Style"/>
          <w:i/>
          <w:sz w:val="20"/>
          <w:szCs w:val="20"/>
        </w:rPr>
        <w:t>Cabe mencionar que previo al proceso de verificación de ENFICC llevado a cabo en diciembre del año 2020, se realizó sensibilidad del modelo HIDENFICC, corroborando que no se tomó mayor ENFICC a la declarada en la subasta del período cargo 2022-2023, con la modificación de las series previamente mencionada.</w:t>
      </w:r>
      <w:r>
        <w:rPr>
          <w:rFonts w:ascii="Bookman Old Style" w:hAnsi="Bookman Old Style"/>
          <w:i/>
          <w:sz w:val="20"/>
          <w:szCs w:val="20"/>
        </w:rPr>
        <w:t>”</w:t>
      </w:r>
    </w:p>
    <w:p w14:paraId="5EB17F89" w14:textId="77777777" w:rsidR="00E159C3" w:rsidRPr="00B77257" w:rsidRDefault="00E159C3" w:rsidP="00E159C3">
      <w:pPr>
        <w:ind w:left="360" w:right="143"/>
        <w:jc w:val="both"/>
        <w:rPr>
          <w:rFonts w:ascii="Bookman Old Style" w:hAnsi="Bookman Old Style"/>
          <w:i/>
          <w:sz w:val="20"/>
          <w:szCs w:val="20"/>
        </w:rPr>
      </w:pPr>
    </w:p>
    <w:p w14:paraId="4B26F1BD" w14:textId="1234DB0F" w:rsidR="00E159C3" w:rsidRDefault="002056BC" w:rsidP="00B77257">
      <w:pPr>
        <w:spacing w:after="4" w:line="251" w:lineRule="auto"/>
        <w:ind w:right="155"/>
        <w:jc w:val="both"/>
        <w:rPr>
          <w:rFonts w:ascii="Bookman Old Style" w:hAnsi="Bookman Old Style"/>
          <w:i/>
          <w:sz w:val="20"/>
          <w:szCs w:val="20"/>
        </w:rPr>
      </w:pPr>
      <w:r>
        <w:rPr>
          <w:rFonts w:ascii="Bookman Old Style" w:hAnsi="Bookman Old Style"/>
          <w:i/>
          <w:sz w:val="20"/>
          <w:szCs w:val="20"/>
        </w:rPr>
        <w:t xml:space="preserve">“… </w:t>
      </w:r>
      <w:r w:rsidR="00E159C3" w:rsidRPr="00B77257">
        <w:rPr>
          <w:rFonts w:ascii="Bookman Old Style" w:hAnsi="Bookman Old Style"/>
          <w:i/>
          <w:sz w:val="20"/>
          <w:szCs w:val="20"/>
        </w:rPr>
        <w:t>En la siguiente tabla se muestran los resultados de la ENFICC de la cadena PAGUA, al interiorizar los nuevos valores de las series.</w:t>
      </w:r>
    </w:p>
    <w:p w14:paraId="10C484C7" w14:textId="5E266DDB" w:rsidR="00902EEC" w:rsidRDefault="00902EEC" w:rsidP="00B77257">
      <w:pPr>
        <w:spacing w:after="4" w:line="251" w:lineRule="auto"/>
        <w:ind w:right="155"/>
        <w:jc w:val="both"/>
        <w:rPr>
          <w:rFonts w:ascii="Bookman Old Style" w:hAnsi="Bookman Old Style"/>
          <w:i/>
          <w:sz w:val="20"/>
          <w:szCs w:val="20"/>
        </w:rPr>
      </w:pPr>
    </w:p>
    <w:p w14:paraId="035140CE" w14:textId="5F2FD4EF" w:rsidR="00902EEC" w:rsidRDefault="00902EEC" w:rsidP="00B77257">
      <w:pPr>
        <w:spacing w:after="4" w:line="251" w:lineRule="auto"/>
        <w:ind w:right="155"/>
        <w:jc w:val="both"/>
        <w:rPr>
          <w:rFonts w:ascii="Bookman Old Style" w:hAnsi="Bookman Old Style"/>
          <w:i/>
          <w:sz w:val="20"/>
          <w:szCs w:val="20"/>
        </w:rPr>
      </w:pPr>
    </w:p>
    <w:p w14:paraId="4908B436" w14:textId="6DF64EDC" w:rsidR="00902EEC" w:rsidRDefault="00902EEC" w:rsidP="00B77257">
      <w:pPr>
        <w:spacing w:after="4" w:line="251" w:lineRule="auto"/>
        <w:ind w:right="155"/>
        <w:jc w:val="both"/>
        <w:rPr>
          <w:rFonts w:ascii="Bookman Old Style" w:hAnsi="Bookman Old Style"/>
          <w:i/>
          <w:sz w:val="20"/>
          <w:szCs w:val="20"/>
        </w:rPr>
      </w:pPr>
    </w:p>
    <w:p w14:paraId="1D3C468F" w14:textId="77777777" w:rsidR="00902EEC" w:rsidRPr="00B77257" w:rsidRDefault="00902EEC" w:rsidP="00B77257">
      <w:pPr>
        <w:spacing w:after="4" w:line="251" w:lineRule="auto"/>
        <w:ind w:right="155"/>
        <w:jc w:val="both"/>
        <w:rPr>
          <w:rFonts w:ascii="Bookman Old Style" w:hAnsi="Bookman Old Style"/>
          <w:i/>
          <w:sz w:val="20"/>
          <w:szCs w:val="20"/>
        </w:rPr>
      </w:pPr>
    </w:p>
    <w:p w14:paraId="6E55B700" w14:textId="77777777" w:rsidR="00E159C3" w:rsidRPr="00B77257" w:rsidRDefault="00E159C3" w:rsidP="00B77257">
      <w:pPr>
        <w:spacing w:after="4" w:line="251" w:lineRule="auto"/>
        <w:ind w:right="155"/>
        <w:jc w:val="both"/>
        <w:rPr>
          <w:rFonts w:ascii="Bookman Old Style" w:hAnsi="Bookman Old Style"/>
          <w:i/>
          <w:sz w:val="20"/>
          <w:szCs w:val="20"/>
        </w:rPr>
      </w:pPr>
    </w:p>
    <w:p w14:paraId="562878DF" w14:textId="2C266194" w:rsidR="00E159C3" w:rsidRPr="00B77257" w:rsidRDefault="00E159C3" w:rsidP="00E159C3">
      <w:pPr>
        <w:spacing w:after="132"/>
        <w:ind w:left="360"/>
        <w:jc w:val="center"/>
        <w:rPr>
          <w:rFonts w:ascii="Bookman Old Style" w:hAnsi="Bookman Old Style"/>
          <w:color w:val="000000" w:themeColor="text1"/>
          <w:sz w:val="20"/>
          <w:szCs w:val="20"/>
        </w:rPr>
      </w:pPr>
      <w:r w:rsidRPr="00B77257">
        <w:rPr>
          <w:rFonts w:ascii="Bookman Old Style" w:eastAsia="Calibri" w:hAnsi="Bookman Old Style" w:cs="Calibri"/>
          <w:i/>
          <w:color w:val="000000" w:themeColor="text1"/>
          <w:sz w:val="20"/>
          <w:szCs w:val="20"/>
        </w:rPr>
        <w:t>Tabla 3. Resultados ENFICC series Chuza, Baraya y Filo de Agua Alicachín</w:t>
      </w:r>
      <w:r w:rsidR="00A77FF8" w:rsidRPr="00B77257">
        <w:rPr>
          <w:rFonts w:ascii="Bookman Old Style" w:eastAsia="Calibri" w:hAnsi="Bookman Old Style" w:cs="Calibri"/>
          <w:i/>
          <w:color w:val="000000" w:themeColor="text1"/>
          <w:sz w:val="20"/>
          <w:szCs w:val="20"/>
        </w:rPr>
        <w:t>7</w:t>
      </w:r>
    </w:p>
    <w:tbl>
      <w:tblPr>
        <w:tblStyle w:val="TableGrid"/>
        <w:tblW w:w="8255" w:type="dxa"/>
        <w:tblInd w:w="658" w:type="dxa"/>
        <w:tblCellMar>
          <w:top w:w="62" w:type="dxa"/>
          <w:bottom w:w="3" w:type="dxa"/>
          <w:right w:w="20" w:type="dxa"/>
        </w:tblCellMar>
        <w:tblLook w:val="04A0" w:firstRow="1" w:lastRow="0" w:firstColumn="1" w:lastColumn="0" w:noHBand="0" w:noVBand="1"/>
      </w:tblPr>
      <w:tblGrid>
        <w:gridCol w:w="819"/>
        <w:gridCol w:w="2247"/>
        <w:gridCol w:w="3163"/>
        <w:gridCol w:w="2026"/>
      </w:tblGrid>
      <w:tr w:rsidR="00A77FF8" w:rsidRPr="00A77FF8" w14:paraId="503A1174" w14:textId="77777777" w:rsidTr="003D2D0F">
        <w:trPr>
          <w:trHeight w:val="605"/>
        </w:trPr>
        <w:tc>
          <w:tcPr>
            <w:tcW w:w="819" w:type="dxa"/>
            <w:tcBorders>
              <w:top w:val="single" w:sz="2" w:space="0" w:color="000000"/>
              <w:left w:val="single" w:sz="2" w:space="0" w:color="000000"/>
              <w:bottom w:val="single" w:sz="2" w:space="0" w:color="000000"/>
              <w:right w:val="single" w:sz="2" w:space="0" w:color="000000"/>
            </w:tcBorders>
            <w:vAlign w:val="center"/>
          </w:tcPr>
          <w:p w14:paraId="69B1EFF5" w14:textId="77777777" w:rsidR="00E159C3" w:rsidRPr="00B77257" w:rsidRDefault="00E159C3" w:rsidP="003D2D0F">
            <w:pPr>
              <w:spacing w:line="259" w:lineRule="auto"/>
              <w:ind w:left="70"/>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PAGUA </w:t>
            </w:r>
          </w:p>
        </w:tc>
        <w:tc>
          <w:tcPr>
            <w:tcW w:w="2247" w:type="dxa"/>
            <w:tcBorders>
              <w:top w:val="single" w:sz="2" w:space="0" w:color="000000"/>
              <w:left w:val="single" w:sz="2" w:space="0" w:color="000000"/>
              <w:bottom w:val="single" w:sz="2" w:space="0" w:color="000000"/>
              <w:right w:val="single" w:sz="2" w:space="0" w:color="000000"/>
            </w:tcBorders>
            <w:vAlign w:val="bottom"/>
          </w:tcPr>
          <w:p w14:paraId="6A4F67E3" w14:textId="77777777" w:rsidR="00E159C3" w:rsidRPr="00B77257" w:rsidRDefault="00E159C3" w:rsidP="003D2D0F">
            <w:pPr>
              <w:spacing w:line="259" w:lineRule="auto"/>
              <w:ind w:left="593" w:hanging="523"/>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ENFICC SUBASTA 22-23  [GWh-año] </w:t>
            </w:r>
          </w:p>
        </w:tc>
        <w:tc>
          <w:tcPr>
            <w:tcW w:w="3163" w:type="dxa"/>
            <w:tcBorders>
              <w:top w:val="single" w:sz="2" w:space="0" w:color="000000"/>
              <w:left w:val="single" w:sz="2" w:space="0" w:color="000000"/>
              <w:bottom w:val="single" w:sz="2" w:space="0" w:color="000000"/>
              <w:right w:val="single" w:sz="2" w:space="0" w:color="000000"/>
            </w:tcBorders>
            <w:vAlign w:val="bottom"/>
          </w:tcPr>
          <w:p w14:paraId="03516029" w14:textId="77777777" w:rsidR="00E159C3" w:rsidRPr="00B77257" w:rsidRDefault="00E159C3" w:rsidP="003D2D0F">
            <w:pPr>
              <w:spacing w:line="259" w:lineRule="auto"/>
              <w:ind w:left="0"/>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ENFICC con topología actualizada [GWh-año] </w:t>
            </w:r>
          </w:p>
        </w:tc>
        <w:tc>
          <w:tcPr>
            <w:tcW w:w="2026" w:type="dxa"/>
            <w:tcBorders>
              <w:top w:val="single" w:sz="2" w:space="0" w:color="000000"/>
              <w:left w:val="single" w:sz="2" w:space="0" w:color="000000"/>
              <w:bottom w:val="single" w:sz="2" w:space="0" w:color="000000"/>
              <w:right w:val="single" w:sz="2" w:space="0" w:color="000000"/>
            </w:tcBorders>
          </w:tcPr>
          <w:p w14:paraId="63E2BF90" w14:textId="77777777" w:rsidR="00E159C3" w:rsidRPr="00B77257" w:rsidRDefault="00E159C3" w:rsidP="003D2D0F">
            <w:pPr>
              <w:spacing w:line="259" w:lineRule="auto"/>
              <w:ind w:left="-24"/>
              <w:jc w:val="center"/>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 % variación respecto a ENFICC declarada </w:t>
            </w:r>
          </w:p>
        </w:tc>
      </w:tr>
      <w:tr w:rsidR="00A77FF8" w:rsidRPr="00A77FF8" w14:paraId="4092195A" w14:textId="77777777" w:rsidTr="003D2D0F">
        <w:trPr>
          <w:trHeight w:val="305"/>
        </w:trPr>
        <w:tc>
          <w:tcPr>
            <w:tcW w:w="819" w:type="dxa"/>
            <w:tcBorders>
              <w:top w:val="single" w:sz="2" w:space="0" w:color="000000"/>
              <w:left w:val="single" w:sz="2" w:space="0" w:color="000000"/>
              <w:bottom w:val="single" w:sz="2" w:space="0" w:color="000000"/>
              <w:right w:val="single" w:sz="2" w:space="0" w:color="000000"/>
            </w:tcBorders>
          </w:tcPr>
          <w:p w14:paraId="693E3EF8" w14:textId="77777777" w:rsidR="00E159C3" w:rsidRPr="00B77257" w:rsidRDefault="00E159C3" w:rsidP="003D2D0F">
            <w:pPr>
              <w:spacing w:line="259" w:lineRule="auto"/>
              <w:ind w:left="187"/>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Base </w:t>
            </w:r>
          </w:p>
        </w:tc>
        <w:tc>
          <w:tcPr>
            <w:tcW w:w="2247" w:type="dxa"/>
            <w:tcBorders>
              <w:top w:val="single" w:sz="2" w:space="0" w:color="000000"/>
              <w:left w:val="single" w:sz="2" w:space="0" w:color="000000"/>
              <w:bottom w:val="single" w:sz="2" w:space="0" w:color="000000"/>
              <w:right w:val="single" w:sz="2" w:space="0" w:color="000000"/>
            </w:tcBorders>
          </w:tcPr>
          <w:p w14:paraId="14029939" w14:textId="77777777" w:rsidR="00E159C3" w:rsidRPr="00B77257" w:rsidRDefault="00E159C3" w:rsidP="003D2D0F">
            <w:pPr>
              <w:spacing w:line="259" w:lineRule="auto"/>
              <w:ind w:left="0" w:right="49"/>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 xml:space="preserve">3127 </w:t>
            </w:r>
          </w:p>
        </w:tc>
        <w:tc>
          <w:tcPr>
            <w:tcW w:w="3163" w:type="dxa"/>
            <w:tcBorders>
              <w:top w:val="single" w:sz="2" w:space="0" w:color="000000"/>
              <w:left w:val="single" w:sz="2" w:space="0" w:color="000000"/>
              <w:bottom w:val="single" w:sz="2" w:space="0" w:color="000000"/>
              <w:right w:val="single" w:sz="2" w:space="0" w:color="000000"/>
            </w:tcBorders>
          </w:tcPr>
          <w:p w14:paraId="42BCCD1D" w14:textId="624A5371" w:rsidR="00E159C3" w:rsidRPr="00B77257" w:rsidRDefault="00D330C1" w:rsidP="003D2D0F">
            <w:pPr>
              <w:spacing w:line="259" w:lineRule="auto"/>
              <w:ind w:left="0" w:right="51"/>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3063</w:t>
            </w:r>
            <w:r w:rsidR="00E159C3" w:rsidRPr="00B77257">
              <w:rPr>
                <w:rFonts w:ascii="Bookman Old Style" w:eastAsia="Calibri" w:hAnsi="Bookman Old Style" w:cs="Calibri"/>
                <w:color w:val="000000" w:themeColor="text1"/>
                <w:sz w:val="18"/>
                <w:szCs w:val="18"/>
              </w:rPr>
              <w:t xml:space="preserve"> </w:t>
            </w:r>
          </w:p>
        </w:tc>
        <w:tc>
          <w:tcPr>
            <w:tcW w:w="2026" w:type="dxa"/>
            <w:tcBorders>
              <w:top w:val="single" w:sz="2" w:space="0" w:color="000000"/>
              <w:left w:val="single" w:sz="2" w:space="0" w:color="000000"/>
              <w:bottom w:val="single" w:sz="2" w:space="0" w:color="000000"/>
              <w:right w:val="single" w:sz="2" w:space="0" w:color="000000"/>
            </w:tcBorders>
          </w:tcPr>
          <w:p w14:paraId="6015AE38" w14:textId="063215E0" w:rsidR="00E159C3" w:rsidRPr="00B77257" w:rsidRDefault="00D330C1" w:rsidP="003D2D0F">
            <w:pPr>
              <w:spacing w:line="259" w:lineRule="auto"/>
              <w:ind w:left="0" w:right="48"/>
              <w:jc w:val="right"/>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-2</w:t>
            </w:r>
            <w:r w:rsidR="00E159C3" w:rsidRPr="00B77257">
              <w:rPr>
                <w:rFonts w:ascii="Bookman Old Style" w:eastAsia="Calibri" w:hAnsi="Bookman Old Style" w:cs="Calibri"/>
                <w:b/>
                <w:color w:val="000000" w:themeColor="text1"/>
                <w:sz w:val="18"/>
                <w:szCs w:val="18"/>
              </w:rPr>
              <w:t xml:space="preserve">% </w:t>
            </w:r>
          </w:p>
        </w:tc>
      </w:tr>
      <w:tr w:rsidR="00A77FF8" w:rsidRPr="00A77FF8" w14:paraId="7935DA93" w14:textId="77777777" w:rsidTr="003D2D0F">
        <w:trPr>
          <w:trHeight w:val="322"/>
        </w:trPr>
        <w:tc>
          <w:tcPr>
            <w:tcW w:w="819" w:type="dxa"/>
            <w:tcBorders>
              <w:top w:val="single" w:sz="2" w:space="0" w:color="000000"/>
              <w:left w:val="single" w:sz="2" w:space="0" w:color="000000"/>
              <w:bottom w:val="single" w:sz="2" w:space="0" w:color="000000"/>
              <w:right w:val="single" w:sz="2" w:space="0" w:color="000000"/>
            </w:tcBorders>
          </w:tcPr>
          <w:p w14:paraId="6171B318" w14:textId="77777777" w:rsidR="00E159C3" w:rsidRPr="00B77257" w:rsidRDefault="00E159C3" w:rsidP="003D2D0F">
            <w:pPr>
              <w:spacing w:line="259" w:lineRule="auto"/>
              <w:ind w:left="130"/>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98PSS </w:t>
            </w:r>
          </w:p>
        </w:tc>
        <w:tc>
          <w:tcPr>
            <w:tcW w:w="2247" w:type="dxa"/>
            <w:tcBorders>
              <w:top w:val="single" w:sz="2" w:space="0" w:color="000000"/>
              <w:left w:val="single" w:sz="2" w:space="0" w:color="000000"/>
              <w:bottom w:val="single" w:sz="2" w:space="0" w:color="000000"/>
              <w:right w:val="single" w:sz="2" w:space="0" w:color="000000"/>
            </w:tcBorders>
          </w:tcPr>
          <w:p w14:paraId="61F07C2E" w14:textId="77777777" w:rsidR="00E159C3" w:rsidRPr="00B77257" w:rsidRDefault="00E159C3" w:rsidP="003D2D0F">
            <w:pPr>
              <w:spacing w:line="259" w:lineRule="auto"/>
              <w:ind w:left="0" w:right="49"/>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 xml:space="preserve">3752* </w:t>
            </w:r>
          </w:p>
        </w:tc>
        <w:tc>
          <w:tcPr>
            <w:tcW w:w="3163" w:type="dxa"/>
            <w:tcBorders>
              <w:top w:val="single" w:sz="2" w:space="0" w:color="000000"/>
              <w:left w:val="single" w:sz="2" w:space="0" w:color="000000"/>
              <w:bottom w:val="single" w:sz="2" w:space="0" w:color="000000"/>
              <w:right w:val="single" w:sz="2" w:space="0" w:color="000000"/>
            </w:tcBorders>
          </w:tcPr>
          <w:p w14:paraId="61D8D018" w14:textId="0472B12B" w:rsidR="00E159C3" w:rsidRPr="00B77257" w:rsidRDefault="00D330C1" w:rsidP="003D2D0F">
            <w:pPr>
              <w:spacing w:line="259" w:lineRule="auto"/>
              <w:ind w:left="0" w:right="51"/>
              <w:jc w:val="right"/>
              <w:rPr>
                <w:rFonts w:ascii="Bookman Old Style" w:hAnsi="Bookman Old Style"/>
                <w:color w:val="000000" w:themeColor="text1"/>
                <w:sz w:val="18"/>
                <w:szCs w:val="18"/>
              </w:rPr>
            </w:pPr>
            <w:r w:rsidRPr="00B77257">
              <w:rPr>
                <w:rFonts w:ascii="Bookman Old Style" w:eastAsia="Calibri" w:hAnsi="Bookman Old Style" w:cs="Calibri"/>
                <w:color w:val="000000" w:themeColor="text1"/>
                <w:sz w:val="18"/>
                <w:szCs w:val="18"/>
              </w:rPr>
              <w:t>4209</w:t>
            </w:r>
            <w:r w:rsidR="00E159C3" w:rsidRPr="00B77257">
              <w:rPr>
                <w:rFonts w:ascii="Bookman Old Style" w:eastAsia="Calibri" w:hAnsi="Bookman Old Style" w:cs="Calibri"/>
                <w:color w:val="000000" w:themeColor="text1"/>
                <w:sz w:val="18"/>
                <w:szCs w:val="18"/>
              </w:rPr>
              <w:t xml:space="preserve"> </w:t>
            </w:r>
          </w:p>
        </w:tc>
        <w:tc>
          <w:tcPr>
            <w:tcW w:w="2026" w:type="dxa"/>
            <w:tcBorders>
              <w:top w:val="single" w:sz="2" w:space="0" w:color="000000"/>
              <w:left w:val="single" w:sz="2" w:space="0" w:color="000000"/>
              <w:bottom w:val="single" w:sz="2" w:space="0" w:color="000000"/>
              <w:right w:val="single" w:sz="2" w:space="0" w:color="000000"/>
            </w:tcBorders>
          </w:tcPr>
          <w:p w14:paraId="55B40B53" w14:textId="77777777" w:rsidR="00E159C3" w:rsidRPr="00B77257" w:rsidRDefault="00E159C3" w:rsidP="003D2D0F">
            <w:pPr>
              <w:spacing w:line="259" w:lineRule="auto"/>
              <w:ind w:left="0" w:right="48"/>
              <w:jc w:val="right"/>
              <w:rPr>
                <w:rFonts w:ascii="Bookman Old Style" w:hAnsi="Bookman Old Style"/>
                <w:color w:val="000000" w:themeColor="text1"/>
                <w:sz w:val="18"/>
                <w:szCs w:val="18"/>
              </w:rPr>
            </w:pPr>
            <w:r w:rsidRPr="00B77257">
              <w:rPr>
                <w:rFonts w:ascii="Bookman Old Style" w:eastAsia="Calibri" w:hAnsi="Bookman Old Style" w:cs="Calibri"/>
                <w:b/>
                <w:color w:val="000000" w:themeColor="text1"/>
                <w:sz w:val="18"/>
                <w:szCs w:val="18"/>
              </w:rPr>
              <w:t xml:space="preserve">+7% </w:t>
            </w:r>
          </w:p>
        </w:tc>
      </w:tr>
    </w:tbl>
    <w:p w14:paraId="1FED875C" w14:textId="7277CDC3" w:rsidR="00E159C3" w:rsidRPr="00B77257" w:rsidRDefault="00E159C3" w:rsidP="00E159C3">
      <w:pPr>
        <w:spacing w:after="281" w:line="259" w:lineRule="auto"/>
        <w:ind w:left="658"/>
        <w:rPr>
          <w:rFonts w:ascii="Bookman Old Style" w:hAnsi="Bookman Old Style"/>
          <w:sz w:val="20"/>
          <w:szCs w:val="20"/>
        </w:rPr>
      </w:pPr>
      <w:r w:rsidRPr="00B77257">
        <w:rPr>
          <w:rFonts w:ascii="Bookman Old Style" w:hAnsi="Bookman Old Style"/>
          <w:sz w:val="20"/>
          <w:szCs w:val="20"/>
        </w:rPr>
        <w:t xml:space="preserve">*ENFICC declarada en subasta período 2022-2023 </w:t>
      </w:r>
      <w:r w:rsidR="003B50B6">
        <w:rPr>
          <w:rFonts w:ascii="Bookman Old Style" w:hAnsi="Bookman Old Style"/>
          <w:sz w:val="20"/>
          <w:szCs w:val="20"/>
        </w:rPr>
        <w:t xml:space="preserve">                                                    ”</w:t>
      </w:r>
    </w:p>
    <w:p w14:paraId="31361798" w14:textId="65871C0B" w:rsidR="00A77FF8" w:rsidRDefault="00A77FF8" w:rsidP="00824FB5">
      <w:pPr>
        <w:ind w:left="360" w:right="143"/>
        <w:jc w:val="both"/>
        <w:rPr>
          <w:rFonts w:ascii="Bookman Old Style" w:hAnsi="Bookman Old Style"/>
          <w:i/>
          <w:sz w:val="20"/>
          <w:szCs w:val="20"/>
        </w:rPr>
      </w:pPr>
      <w:r>
        <w:rPr>
          <w:rFonts w:ascii="Bookman Old Style" w:hAnsi="Bookman Old Style"/>
          <w:i/>
          <w:sz w:val="20"/>
          <w:szCs w:val="20"/>
        </w:rPr>
        <w:t xml:space="preserve">"… </w:t>
      </w:r>
      <w:r w:rsidRPr="00A77FF8">
        <w:rPr>
          <w:rFonts w:ascii="Bookman Old Style" w:hAnsi="Bookman Old Style"/>
          <w:i/>
          <w:sz w:val="20"/>
          <w:szCs w:val="20"/>
        </w:rPr>
        <w:t>En consecuencia, se puede concluir que la discrepancia reportada por el auditor al ser incorporada en el cálculo, como lo muestra la tabla, no afecta la ENFICC declarada en la subasta del periodo 2022-2023, esto es, la ENFICC verificada no es menor a la declarada y en consecuencia no puede considerarse que existe una afectación de la ENFICC, lo</w:t>
      </w:r>
      <w:r w:rsidR="00257E0D">
        <w:rPr>
          <w:rFonts w:ascii="Bookman Old Style" w:hAnsi="Bookman Old Style"/>
          <w:i/>
          <w:sz w:val="20"/>
          <w:szCs w:val="20"/>
        </w:rPr>
        <w:t xml:space="preserve"> </w:t>
      </w:r>
      <w:r w:rsidR="00257E0D" w:rsidRPr="00257E0D">
        <w:rPr>
          <w:rFonts w:ascii="Bookman Old Style" w:hAnsi="Bookman Old Style"/>
          <w:i/>
          <w:sz w:val="20"/>
          <w:szCs w:val="20"/>
        </w:rPr>
        <w:t>anterior teniendo en cuenta lo referido por la misma Comisión en caso anterior y resuelto en el año 2011:</w:t>
      </w:r>
    </w:p>
    <w:p w14:paraId="251814EA" w14:textId="77777777" w:rsidR="00257E0D" w:rsidRDefault="00257E0D" w:rsidP="00824FB5">
      <w:pPr>
        <w:ind w:left="360" w:right="143"/>
        <w:jc w:val="both"/>
        <w:rPr>
          <w:rFonts w:ascii="Bookman Old Style" w:hAnsi="Bookman Old Style"/>
          <w:i/>
          <w:sz w:val="20"/>
          <w:szCs w:val="20"/>
        </w:rPr>
      </w:pPr>
    </w:p>
    <w:p w14:paraId="7F36831F" w14:textId="791DA394" w:rsidR="00257E0D" w:rsidRPr="00B77257" w:rsidRDefault="00257E0D" w:rsidP="00B77257">
      <w:pPr>
        <w:spacing w:after="4" w:line="251" w:lineRule="auto"/>
        <w:ind w:left="1416" w:right="155"/>
        <w:jc w:val="both"/>
        <w:rPr>
          <w:rFonts w:ascii="Bookman Old Style" w:hAnsi="Bookman Old Style"/>
          <w:i/>
          <w:sz w:val="18"/>
          <w:szCs w:val="18"/>
        </w:rPr>
      </w:pPr>
      <w:r w:rsidRPr="00B77257">
        <w:rPr>
          <w:rFonts w:ascii="Bookman Old Style" w:hAnsi="Bookman Old Style"/>
          <w:i/>
          <w:sz w:val="18"/>
          <w:szCs w:val="18"/>
        </w:rPr>
        <w:t xml:space="preserve">“(...)Aunque, según el auditor, el valor declarado está por fuera de las holguras o márgenes de error definidas en el referido Anexo, no por ello ha de ignorarse el alegato del interesado en orden a examinar si el valor declarado conlleva a una menor o mayor asignación de la ENFICC porque, </w:t>
      </w:r>
      <w:r w:rsidRPr="00B77257">
        <w:rPr>
          <w:rFonts w:ascii="Bookman Old Style" w:hAnsi="Bookman Old Style"/>
          <w:b/>
          <w:bCs/>
          <w:i/>
          <w:sz w:val="18"/>
          <w:szCs w:val="18"/>
          <w:u w:val="single"/>
        </w:rPr>
        <w:t>con independencia de que las holguras o márgenes de error tengan tal propósito, el criterio normativo que se busca garantizar de no considerar discrepancias valores que den lugar a una mayor asignación de ENFICC, es autónomo, más aun si se considera que, en últimas, lo que se está examinando es el correcto cálculo de la ENFICC declarada por el interesado, para prevenir el riesgo de que sea superior a la real; más no a la inversa, pues lo que se pretende evitar es que se adquiera una obligación de energía firme superior a la verdadera ENFICC de la respectiva planta y/o unidad</w:t>
      </w:r>
      <w:r w:rsidRPr="00B77257">
        <w:rPr>
          <w:rFonts w:ascii="Bookman Old Style" w:hAnsi="Bookman Old Style"/>
          <w:i/>
          <w:sz w:val="18"/>
          <w:szCs w:val="18"/>
        </w:rPr>
        <w:t>.” (Subrayado y negrita fuera del texto)</w:t>
      </w:r>
    </w:p>
    <w:p w14:paraId="3ADC9EE6" w14:textId="77777777" w:rsidR="00257E0D" w:rsidRDefault="00257E0D" w:rsidP="00824FB5">
      <w:pPr>
        <w:ind w:left="360" w:right="143"/>
        <w:jc w:val="both"/>
        <w:rPr>
          <w:rFonts w:ascii="Bookman Old Style" w:hAnsi="Bookman Old Style"/>
          <w:i/>
          <w:sz w:val="20"/>
          <w:szCs w:val="20"/>
        </w:rPr>
      </w:pPr>
    </w:p>
    <w:p w14:paraId="16692A0A" w14:textId="30642AC4" w:rsidR="00257E0D" w:rsidRDefault="00257E0D" w:rsidP="00824FB5">
      <w:pPr>
        <w:ind w:left="360" w:right="143"/>
        <w:jc w:val="both"/>
        <w:rPr>
          <w:rFonts w:ascii="Bookman Old Style" w:hAnsi="Bookman Old Style"/>
          <w:i/>
          <w:sz w:val="20"/>
          <w:szCs w:val="20"/>
        </w:rPr>
      </w:pPr>
      <w:r>
        <w:rPr>
          <w:rFonts w:ascii="Bookman Old Style" w:hAnsi="Bookman Old Style"/>
          <w:i/>
          <w:sz w:val="20"/>
          <w:szCs w:val="20"/>
        </w:rPr>
        <w:t xml:space="preserve">“… </w:t>
      </w:r>
      <w:r w:rsidRPr="00257E0D">
        <w:rPr>
          <w:rFonts w:ascii="Bookman Old Style" w:hAnsi="Bookman Old Style"/>
          <w:i/>
          <w:sz w:val="20"/>
          <w:szCs w:val="20"/>
        </w:rPr>
        <w:t>Así las cosas, solicitamos a la Comisión declarar la inexistencia de discrepancias relacionadas con las series hidrológicas de Chuza, Baraya y Filo de Agua Alicachín</w:t>
      </w:r>
      <w:r>
        <w:rPr>
          <w:rFonts w:ascii="Bookman Old Style" w:hAnsi="Bookman Old Style"/>
          <w:i/>
          <w:sz w:val="20"/>
          <w:szCs w:val="20"/>
        </w:rPr>
        <w:t>”</w:t>
      </w:r>
    </w:p>
    <w:p w14:paraId="18613931" w14:textId="77777777" w:rsidR="00257E0D" w:rsidRPr="00B77257" w:rsidRDefault="00257E0D" w:rsidP="00824FB5">
      <w:pPr>
        <w:ind w:left="360" w:right="143"/>
        <w:jc w:val="both"/>
        <w:rPr>
          <w:rFonts w:ascii="Bookman Old Style" w:hAnsi="Bookman Old Style"/>
          <w:i/>
          <w:sz w:val="20"/>
          <w:szCs w:val="20"/>
        </w:rPr>
      </w:pPr>
    </w:p>
    <w:p w14:paraId="026CC827" w14:textId="17A82850" w:rsidR="00687902" w:rsidRPr="00687902" w:rsidRDefault="00D81270" w:rsidP="00B77257">
      <w:pPr>
        <w:spacing w:after="3"/>
        <w:ind w:left="-5" w:right="45" w:hanging="10"/>
        <w:jc w:val="both"/>
        <w:rPr>
          <w:rFonts w:ascii="Bookman Old Style" w:hAnsi="Bookman Old Style"/>
          <w:i/>
        </w:rPr>
      </w:pPr>
      <w:r w:rsidRPr="007F1B17">
        <w:rPr>
          <w:rFonts w:ascii="Bookman Old Style" w:hAnsi="Bookman Old Style"/>
        </w:rPr>
        <w:tab/>
      </w:r>
      <w:r w:rsidR="00DA0560" w:rsidRPr="007F1B17">
        <w:rPr>
          <w:rFonts w:ascii="Bookman Old Style" w:hAnsi="Bookman Old Style"/>
        </w:rPr>
        <w:t xml:space="preserve">Por lo </w:t>
      </w:r>
      <w:r w:rsidR="00C60112" w:rsidRPr="007F1B17">
        <w:rPr>
          <w:rFonts w:ascii="Bookman Old Style" w:hAnsi="Bookman Old Style"/>
        </w:rPr>
        <w:t xml:space="preserve">expresado en su respuesta, EMGESA </w:t>
      </w:r>
      <w:r w:rsidR="00295AFE">
        <w:rPr>
          <w:rFonts w:ascii="Bookman Old Style" w:hAnsi="Bookman Old Style"/>
        </w:rPr>
        <w:t xml:space="preserve">S.A. E.S.P. </w:t>
      </w:r>
      <w:r w:rsidR="0024724E" w:rsidRPr="00B77257">
        <w:rPr>
          <w:rFonts w:ascii="Bookman Old Style" w:hAnsi="Bookman Old Style" w:cs="Arial"/>
          <w:lang w:val="es-CO"/>
        </w:rPr>
        <w:t>solicita</w:t>
      </w:r>
      <w:r w:rsidR="00C60112" w:rsidRPr="007F1B17">
        <w:rPr>
          <w:rFonts w:ascii="Bookman Old Style" w:hAnsi="Bookman Old Style"/>
        </w:rPr>
        <w:t xml:space="preserve"> </w:t>
      </w:r>
      <w:r w:rsidR="00010ED7" w:rsidRPr="007F1B17">
        <w:rPr>
          <w:rFonts w:ascii="Bookman Old Style" w:hAnsi="Bookman Old Style"/>
        </w:rPr>
        <w:t>para cada caso</w:t>
      </w:r>
      <w:r w:rsidR="00FC3652" w:rsidRPr="007F1B17">
        <w:rPr>
          <w:rFonts w:ascii="Bookman Old Style" w:hAnsi="Bookman Old Style"/>
        </w:rPr>
        <w:t xml:space="preserve">: </w:t>
      </w:r>
      <w:r w:rsidR="003B50B6">
        <w:rPr>
          <w:rFonts w:ascii="Bookman Old Style" w:hAnsi="Bookman Old Style"/>
        </w:rPr>
        <w:t xml:space="preserve">representación de la </w:t>
      </w:r>
      <w:r w:rsidR="00FC3652" w:rsidRPr="007F1B17">
        <w:rPr>
          <w:rFonts w:ascii="Bookman Old Style" w:hAnsi="Bookman Old Style"/>
        </w:rPr>
        <w:t>topología, arcos de descarga y series</w:t>
      </w:r>
      <w:r w:rsidR="003B50B6">
        <w:rPr>
          <w:rFonts w:ascii="Bookman Old Style" w:hAnsi="Bookman Old Style"/>
        </w:rPr>
        <w:t xml:space="preserve"> del SIN</w:t>
      </w:r>
      <w:r w:rsidR="00FC3652" w:rsidRPr="007F1B17">
        <w:rPr>
          <w:rFonts w:ascii="Bookman Old Style" w:hAnsi="Bookman Old Style"/>
        </w:rPr>
        <w:t xml:space="preserve">, declarar </w:t>
      </w:r>
      <w:r w:rsidR="0024724E" w:rsidRPr="007F1B17">
        <w:rPr>
          <w:rFonts w:ascii="Bookman Old Style" w:hAnsi="Bookman Old Style"/>
        </w:rPr>
        <w:t xml:space="preserve">que no existen </w:t>
      </w:r>
      <w:r w:rsidR="00FC3652" w:rsidRPr="007F1B17">
        <w:rPr>
          <w:rFonts w:ascii="Bookman Old Style" w:hAnsi="Bookman Old Style"/>
        </w:rPr>
        <w:t>discrepancia</w:t>
      </w:r>
      <w:r w:rsidR="0024724E" w:rsidRPr="007F1B17">
        <w:rPr>
          <w:rFonts w:ascii="Bookman Old Style" w:hAnsi="Bookman Old Style"/>
        </w:rPr>
        <w:t>s</w:t>
      </w:r>
      <w:r w:rsidR="00FC3652" w:rsidRPr="007F1B17">
        <w:rPr>
          <w:rFonts w:ascii="Bookman Old Style" w:hAnsi="Bookman Old Style"/>
        </w:rPr>
        <w:t xml:space="preserve">. </w:t>
      </w:r>
      <w:r w:rsidR="00687902" w:rsidRPr="007F1B17">
        <w:rPr>
          <w:rFonts w:ascii="Bookman Old Style" w:hAnsi="Bookman Old Style"/>
        </w:rPr>
        <w:t xml:space="preserve">En </w:t>
      </w:r>
      <w:r w:rsidR="00687902" w:rsidRPr="00B77257">
        <w:rPr>
          <w:rFonts w:ascii="Bookman Old Style" w:hAnsi="Bookman Old Style" w:cs="Arial"/>
          <w:lang w:val="es-CO"/>
        </w:rPr>
        <w:t>síntesis</w:t>
      </w:r>
      <w:r w:rsidR="00687902" w:rsidRPr="007F1B17">
        <w:rPr>
          <w:rFonts w:ascii="Bookman Old Style" w:hAnsi="Bookman Old Style"/>
        </w:rPr>
        <w:t xml:space="preserve">, EMGESA </w:t>
      </w:r>
      <w:r w:rsidR="00295AFE">
        <w:rPr>
          <w:rFonts w:ascii="Bookman Old Style" w:hAnsi="Bookman Old Style"/>
        </w:rPr>
        <w:t xml:space="preserve">S.A. E.S.P., </w:t>
      </w:r>
      <w:r w:rsidR="00687902" w:rsidRPr="007F1B17">
        <w:rPr>
          <w:rFonts w:ascii="Bookman Old Style" w:hAnsi="Bookman Old Style"/>
        </w:rPr>
        <w:t xml:space="preserve">con fundamento en los análisis técnicos que presenta, señala que: </w:t>
      </w:r>
      <w:r w:rsidR="00687902" w:rsidRPr="003B50B6">
        <w:rPr>
          <w:rFonts w:ascii="Bookman Old Style" w:hAnsi="Bookman Old Style"/>
          <w:i/>
          <w:sz w:val="22"/>
          <w:szCs w:val="22"/>
        </w:rPr>
        <w:t>“</w:t>
      </w:r>
      <w:r w:rsidR="0072733D" w:rsidRPr="003B50B6">
        <w:rPr>
          <w:rFonts w:ascii="Bookman Old Style" w:hAnsi="Bookman Old Style"/>
          <w:i/>
          <w:sz w:val="22"/>
          <w:szCs w:val="22"/>
        </w:rPr>
        <w:t>no se tomó mayor ENFICC a la declarada en la subasta del Cargo por Confiabilidad para el período 2022-2023 o no se presentaron discrepancias en los términos del artículo 39 de la Resolución CREG 071 de 2006; le solicitamos a la CREG que declare la inexistencia de discrepancias en la auditoría realizada a la cadena Paraíso - La Guaca durante el año 2020 y para el periodo cargo 2022-2023 y en consecuencia proceda a cerrar la actuación administrativa de la referencia.</w:t>
      </w:r>
      <w:r w:rsidR="00687902" w:rsidRPr="003B50B6">
        <w:rPr>
          <w:rFonts w:ascii="Bookman Old Style" w:hAnsi="Bookman Old Style"/>
          <w:i/>
          <w:sz w:val="22"/>
          <w:szCs w:val="22"/>
        </w:rPr>
        <w:t>”</w:t>
      </w:r>
    </w:p>
    <w:p w14:paraId="2C933862" w14:textId="77777777" w:rsidR="006E6A51" w:rsidRPr="003B50B6" w:rsidRDefault="006E6A51" w:rsidP="003B50B6">
      <w:pPr>
        <w:pStyle w:val="Textoindependiente"/>
        <w:jc w:val="both"/>
        <w:rPr>
          <w:rFonts w:ascii="Bookman Old Style" w:hAnsi="Bookman Old Style"/>
          <w:b w:val="0"/>
          <w:bCs w:val="0"/>
        </w:rPr>
      </w:pPr>
    </w:p>
    <w:p w14:paraId="608B0071" w14:textId="02E65FEF" w:rsidR="00DA0560" w:rsidRPr="00CC5A7E" w:rsidRDefault="00990569" w:rsidP="00B77257">
      <w:pPr>
        <w:spacing w:after="3"/>
        <w:ind w:left="-5" w:right="45" w:hanging="10"/>
        <w:jc w:val="both"/>
        <w:rPr>
          <w:rFonts w:ascii="Bookman Old Style" w:hAnsi="Bookman Old Style"/>
        </w:rPr>
      </w:pPr>
      <w:r>
        <w:rPr>
          <w:rFonts w:ascii="Bookman Old Style" w:hAnsi="Bookman Old Style" w:cs="Arial"/>
          <w:b/>
          <w:spacing w:val="-5"/>
          <w:lang w:val="es-CO" w:eastAsia="en-US"/>
        </w:rPr>
        <w:t>B</w:t>
      </w:r>
      <w:r w:rsidR="00DA0560" w:rsidRPr="00CC5A7E">
        <w:rPr>
          <w:rFonts w:ascii="Bookman Old Style" w:hAnsi="Bookman Old Style" w:cs="Arial"/>
          <w:b/>
          <w:spacing w:val="-5"/>
          <w:lang w:val="es-CO" w:eastAsia="en-US"/>
        </w:rPr>
        <w:t>. Pruebas decretadas</w:t>
      </w:r>
      <w:r w:rsidR="00502838" w:rsidRPr="00A526CB">
        <w:rPr>
          <w:rFonts w:ascii="Bookman Old Style" w:hAnsi="Bookman Old Style" w:cs="Arial"/>
          <w:b/>
        </w:rPr>
        <w:t>-</w:t>
      </w:r>
      <w:r w:rsidR="00DA0560" w:rsidRPr="00CC5A7E">
        <w:rPr>
          <w:rFonts w:ascii="Bookman Old Style" w:hAnsi="Bookman Old Style" w:cs="Arial"/>
          <w:b/>
          <w:spacing w:val="-5"/>
          <w:lang w:val="es-CO" w:eastAsia="en-US"/>
        </w:rPr>
        <w:t xml:space="preserve">. </w:t>
      </w:r>
      <w:r w:rsidR="00BF72CD">
        <w:rPr>
          <w:rFonts w:ascii="Bookman Old Style" w:hAnsi="Bookman Old Style" w:cs="Arial"/>
          <w:b/>
          <w:spacing w:val="-5"/>
          <w:lang w:val="es-CO" w:eastAsia="en-US"/>
        </w:rPr>
        <w:t xml:space="preserve"> </w:t>
      </w:r>
      <w:r w:rsidR="00DA0560" w:rsidRPr="00CC5A7E">
        <w:rPr>
          <w:rFonts w:ascii="Bookman Old Style" w:hAnsi="Bookman Old Style" w:cs="Arial"/>
          <w:spacing w:val="-5"/>
          <w:lang w:val="es-CO" w:eastAsia="en-US"/>
        </w:rPr>
        <w:t>La CREG</w:t>
      </w:r>
      <w:r w:rsidR="00322F8A" w:rsidRPr="00CC5A7E">
        <w:rPr>
          <w:rFonts w:ascii="Bookman Old Style" w:hAnsi="Bookman Old Style" w:cs="Arial"/>
          <w:spacing w:val="-5"/>
          <w:lang w:val="es-CO" w:eastAsia="en-US"/>
        </w:rPr>
        <w:t>, mediante auto,</w:t>
      </w:r>
      <w:r w:rsidR="00DA0560" w:rsidRPr="00CC5A7E">
        <w:rPr>
          <w:rFonts w:ascii="Bookman Old Style" w:hAnsi="Bookman Old Style" w:cs="Arial"/>
          <w:spacing w:val="-5"/>
          <w:lang w:val="es-CO" w:eastAsia="en-US"/>
        </w:rPr>
        <w:t xml:space="preserve"> decretó </w:t>
      </w:r>
      <w:r w:rsidR="00DA0560" w:rsidRPr="00CC5A7E">
        <w:rPr>
          <w:rFonts w:ascii="Bookman Old Style" w:hAnsi="Bookman Old Style"/>
        </w:rPr>
        <w:t>como prueba de oficio requerir a la empresa XM S</w:t>
      </w:r>
      <w:r w:rsidR="00295AFE">
        <w:rPr>
          <w:rFonts w:ascii="Bookman Old Style" w:hAnsi="Bookman Old Style"/>
        </w:rPr>
        <w:t>.</w:t>
      </w:r>
      <w:r w:rsidR="00DA0560" w:rsidRPr="00CC5A7E">
        <w:rPr>
          <w:rFonts w:ascii="Bookman Old Style" w:hAnsi="Bookman Old Style"/>
        </w:rPr>
        <w:t>A</w:t>
      </w:r>
      <w:r w:rsidR="00295AFE">
        <w:rPr>
          <w:rFonts w:ascii="Bookman Old Style" w:hAnsi="Bookman Old Style"/>
        </w:rPr>
        <w:t>.</w:t>
      </w:r>
      <w:r w:rsidR="00DA0560" w:rsidRPr="00CC5A7E">
        <w:rPr>
          <w:rFonts w:ascii="Bookman Old Style" w:hAnsi="Bookman Old Style"/>
        </w:rPr>
        <w:t xml:space="preserve"> E</w:t>
      </w:r>
      <w:r w:rsidR="00295AFE">
        <w:rPr>
          <w:rFonts w:ascii="Bookman Old Style" w:hAnsi="Bookman Old Style"/>
        </w:rPr>
        <w:t>.</w:t>
      </w:r>
      <w:r w:rsidR="00DA0560" w:rsidRPr="00CC5A7E">
        <w:rPr>
          <w:rFonts w:ascii="Bookman Old Style" w:hAnsi="Bookman Old Style"/>
        </w:rPr>
        <w:t>S</w:t>
      </w:r>
      <w:r w:rsidR="00295AFE">
        <w:rPr>
          <w:rFonts w:ascii="Bookman Old Style" w:hAnsi="Bookman Old Style"/>
        </w:rPr>
        <w:t>.</w:t>
      </w:r>
      <w:r w:rsidR="00DA0560" w:rsidRPr="00CC5A7E">
        <w:rPr>
          <w:rFonts w:ascii="Bookman Old Style" w:hAnsi="Bookman Old Style"/>
        </w:rPr>
        <w:t>P</w:t>
      </w:r>
      <w:r w:rsidR="00295AFE">
        <w:rPr>
          <w:rFonts w:ascii="Bookman Old Style" w:hAnsi="Bookman Old Style"/>
        </w:rPr>
        <w:t>.</w:t>
      </w:r>
      <w:r w:rsidR="00DA0560" w:rsidRPr="00CC5A7E">
        <w:rPr>
          <w:rFonts w:ascii="Bookman Old Style" w:hAnsi="Bookman Old Style"/>
        </w:rPr>
        <w:t xml:space="preserve"> para que adelante el cálculo de la ENFICC de la</w:t>
      </w:r>
      <w:r w:rsidR="00322F8A" w:rsidRPr="00CC5A7E">
        <w:rPr>
          <w:rFonts w:ascii="Bookman Old Style" w:hAnsi="Bookman Old Style"/>
        </w:rPr>
        <w:t>s</w:t>
      </w:r>
      <w:r w:rsidR="00DA0560" w:rsidRPr="00CC5A7E">
        <w:rPr>
          <w:rFonts w:ascii="Bookman Old Style" w:hAnsi="Bookman Old Style"/>
        </w:rPr>
        <w:t xml:space="preserve"> planta</w:t>
      </w:r>
      <w:r w:rsidR="00322F8A" w:rsidRPr="00CC5A7E">
        <w:rPr>
          <w:rFonts w:ascii="Bookman Old Style" w:hAnsi="Bookman Old Style"/>
        </w:rPr>
        <w:t>s</w:t>
      </w:r>
      <w:r w:rsidR="00DA0560" w:rsidRPr="00CC5A7E">
        <w:rPr>
          <w:rFonts w:ascii="Bookman Old Style" w:hAnsi="Bookman Old Style"/>
        </w:rPr>
        <w:t xml:space="preserve"> </w:t>
      </w:r>
      <w:r w:rsidR="001016AB" w:rsidRPr="00CC5A7E">
        <w:rPr>
          <w:rFonts w:ascii="Bookman Old Style" w:hAnsi="Bookman Old Style"/>
        </w:rPr>
        <w:t>Paraíso</w:t>
      </w:r>
      <w:r w:rsidR="00295AFE">
        <w:rPr>
          <w:rFonts w:ascii="Bookman Old Style" w:hAnsi="Bookman Old Style"/>
        </w:rPr>
        <w:t xml:space="preserve"> y La </w:t>
      </w:r>
      <w:r w:rsidR="001016AB" w:rsidRPr="00CC5A7E">
        <w:rPr>
          <w:rFonts w:ascii="Bookman Old Style" w:hAnsi="Bookman Old Style"/>
        </w:rPr>
        <w:t xml:space="preserve">Guaca </w:t>
      </w:r>
      <w:r w:rsidR="00DA0560" w:rsidRPr="00B77257">
        <w:rPr>
          <w:rFonts w:ascii="Bookman Old Style" w:hAnsi="Bookman Old Style" w:cs="Arial"/>
          <w:lang w:val="es-CO"/>
        </w:rPr>
        <w:t>utilizando</w:t>
      </w:r>
      <w:r w:rsidR="00DA0560" w:rsidRPr="00CC5A7E">
        <w:rPr>
          <w:rFonts w:ascii="Bookman Old Style" w:hAnsi="Bookman Old Style"/>
        </w:rPr>
        <w:t xml:space="preserve"> el modelo HIDENFICC, teniendo en cuenta los resultados de la auditoría de parámetros adelantada por la firma HMV</w:t>
      </w:r>
      <w:r w:rsidR="00295AFE">
        <w:rPr>
          <w:rFonts w:ascii="Bookman Old Style" w:hAnsi="Bookman Old Style"/>
        </w:rPr>
        <w:t xml:space="preserve"> Ingenieros</w:t>
      </w:r>
      <w:r w:rsidR="00DA0560" w:rsidRPr="00CC5A7E">
        <w:rPr>
          <w:rFonts w:ascii="Bookman Old Style" w:hAnsi="Bookman Old Style"/>
        </w:rPr>
        <w:t xml:space="preserve">. </w:t>
      </w:r>
      <w:r w:rsidR="00EA37B5" w:rsidRPr="00CC5A7E">
        <w:rPr>
          <w:rFonts w:ascii="Bookman Old Style" w:hAnsi="Bookman Old Style"/>
        </w:rPr>
        <w:t xml:space="preserve">Para </w:t>
      </w:r>
      <w:r w:rsidR="00BF72CD">
        <w:rPr>
          <w:rFonts w:ascii="Bookman Old Style" w:hAnsi="Bookman Old Style"/>
        </w:rPr>
        <w:t>esto,</w:t>
      </w:r>
      <w:r w:rsidR="00EA37B5" w:rsidRPr="00CC5A7E">
        <w:rPr>
          <w:rFonts w:ascii="Bookman Old Style" w:hAnsi="Bookman Old Style"/>
        </w:rPr>
        <w:t xml:space="preserve"> XM S</w:t>
      </w:r>
      <w:r w:rsidR="00295AFE">
        <w:rPr>
          <w:rFonts w:ascii="Bookman Old Style" w:hAnsi="Bookman Old Style"/>
        </w:rPr>
        <w:t>.</w:t>
      </w:r>
      <w:r w:rsidR="00EA37B5" w:rsidRPr="00CC5A7E">
        <w:rPr>
          <w:rFonts w:ascii="Bookman Old Style" w:hAnsi="Bookman Old Style"/>
        </w:rPr>
        <w:t>A</w:t>
      </w:r>
      <w:r w:rsidR="00295AFE">
        <w:rPr>
          <w:rFonts w:ascii="Bookman Old Style" w:hAnsi="Bookman Old Style"/>
        </w:rPr>
        <w:t>.</w:t>
      </w:r>
      <w:r w:rsidR="00EA37B5" w:rsidRPr="00CC5A7E">
        <w:rPr>
          <w:rFonts w:ascii="Bookman Old Style" w:hAnsi="Bookman Old Style"/>
        </w:rPr>
        <w:t xml:space="preserve"> E</w:t>
      </w:r>
      <w:r w:rsidR="00295AFE">
        <w:rPr>
          <w:rFonts w:ascii="Bookman Old Style" w:hAnsi="Bookman Old Style"/>
        </w:rPr>
        <w:t>.</w:t>
      </w:r>
      <w:r w:rsidR="00EA37B5" w:rsidRPr="00CC5A7E">
        <w:rPr>
          <w:rFonts w:ascii="Bookman Old Style" w:hAnsi="Bookman Old Style"/>
        </w:rPr>
        <w:t>S</w:t>
      </w:r>
      <w:r w:rsidR="00295AFE">
        <w:rPr>
          <w:rFonts w:ascii="Bookman Old Style" w:hAnsi="Bookman Old Style"/>
        </w:rPr>
        <w:t>.</w:t>
      </w:r>
      <w:r w:rsidR="00EA37B5" w:rsidRPr="00CC5A7E">
        <w:rPr>
          <w:rFonts w:ascii="Bookman Old Style" w:hAnsi="Bookman Old Style"/>
        </w:rPr>
        <w:t>P</w:t>
      </w:r>
      <w:r w:rsidR="00295AFE">
        <w:rPr>
          <w:rFonts w:ascii="Bookman Old Style" w:hAnsi="Bookman Old Style"/>
        </w:rPr>
        <w:t>.</w:t>
      </w:r>
      <w:r w:rsidR="00EA37B5" w:rsidRPr="00CC5A7E">
        <w:rPr>
          <w:rFonts w:ascii="Bookman Old Style" w:hAnsi="Bookman Old Style"/>
        </w:rPr>
        <w:t xml:space="preserve"> solicitó dar claridad a los datos a tener en cuenta en los cálculos</w:t>
      </w:r>
      <w:r w:rsidR="003055E6" w:rsidRPr="00CC5A7E">
        <w:rPr>
          <w:rFonts w:ascii="Bookman Old Style" w:hAnsi="Bookman Old Style"/>
        </w:rPr>
        <w:t xml:space="preserve"> mediante radicado CREG E-</w:t>
      </w:r>
      <w:r w:rsidR="008E2FC3" w:rsidRPr="00CC5A7E">
        <w:rPr>
          <w:rFonts w:ascii="Bookman Old Style" w:hAnsi="Bookman Old Style"/>
        </w:rPr>
        <w:t>2021-009021</w:t>
      </w:r>
      <w:r w:rsidR="00DA2969">
        <w:rPr>
          <w:rFonts w:ascii="Bookman Old Style" w:hAnsi="Bookman Old Style"/>
        </w:rPr>
        <w:t>,</w:t>
      </w:r>
      <w:r w:rsidR="003C4072">
        <w:rPr>
          <w:rFonts w:ascii="Bookman Old Style" w:hAnsi="Bookman Old Style"/>
        </w:rPr>
        <w:t xml:space="preserve"> y que se dio respuesta mediante radicado CREG S-</w:t>
      </w:r>
      <w:r w:rsidR="00713147">
        <w:rPr>
          <w:rFonts w:ascii="Bookman Old Style" w:hAnsi="Bookman Old Style"/>
        </w:rPr>
        <w:t>2021-003806</w:t>
      </w:r>
      <w:r w:rsidR="00EA37B5" w:rsidRPr="00CC5A7E">
        <w:rPr>
          <w:rFonts w:ascii="Bookman Old Style" w:hAnsi="Bookman Old Style"/>
        </w:rPr>
        <w:t xml:space="preserve">. </w:t>
      </w:r>
      <w:r w:rsidR="00BF72CD">
        <w:rPr>
          <w:rFonts w:ascii="Bookman Old Style" w:hAnsi="Bookman Old Style"/>
        </w:rPr>
        <w:t>También</w:t>
      </w:r>
      <w:r w:rsidR="00F4217F">
        <w:rPr>
          <w:rFonts w:ascii="Bookman Old Style" w:hAnsi="Bookman Old Style"/>
        </w:rPr>
        <w:t xml:space="preserve"> </w:t>
      </w:r>
      <w:r w:rsidR="00BF72CD">
        <w:rPr>
          <w:rFonts w:ascii="Bookman Old Style" w:hAnsi="Bookman Old Style"/>
        </w:rPr>
        <w:t>la CREG</w:t>
      </w:r>
      <w:r w:rsidR="008A3404">
        <w:rPr>
          <w:rFonts w:ascii="Bookman Old Style" w:hAnsi="Bookman Old Style"/>
        </w:rPr>
        <w:t xml:space="preserve"> </w:t>
      </w:r>
      <w:r w:rsidR="00BF72CD">
        <w:rPr>
          <w:rFonts w:ascii="Bookman Old Style" w:hAnsi="Bookman Old Style"/>
        </w:rPr>
        <w:t xml:space="preserve">realizó un requerimiento adicional de cálculo de ENFICC por medio del radicado CREG </w:t>
      </w:r>
      <w:r w:rsidR="00BF72CD" w:rsidRPr="00DF402F">
        <w:rPr>
          <w:rFonts w:ascii="Bookman Old Style" w:hAnsi="Bookman Old Style"/>
        </w:rPr>
        <w:t>S-2021-005136</w:t>
      </w:r>
      <w:r w:rsidR="00BF72CD">
        <w:rPr>
          <w:rFonts w:ascii="Bookman Old Style" w:hAnsi="Bookman Old Style"/>
        </w:rPr>
        <w:t xml:space="preserve">, con </w:t>
      </w:r>
      <w:r w:rsidR="00642DEA">
        <w:rPr>
          <w:rFonts w:ascii="Bookman Old Style" w:hAnsi="Bookman Old Style"/>
        </w:rPr>
        <w:t>una</w:t>
      </w:r>
      <w:r w:rsidR="00BF72CD">
        <w:rPr>
          <w:rFonts w:ascii="Bookman Old Style" w:hAnsi="Bookman Old Style"/>
        </w:rPr>
        <w:t xml:space="preserve"> representación topológica </w:t>
      </w:r>
      <w:r w:rsidR="00642DEA">
        <w:rPr>
          <w:rFonts w:ascii="Bookman Old Style" w:hAnsi="Bookman Old Style"/>
        </w:rPr>
        <w:t xml:space="preserve">alterna </w:t>
      </w:r>
      <w:r w:rsidR="00BF72CD">
        <w:rPr>
          <w:rFonts w:ascii="Bookman Old Style" w:hAnsi="Bookman Old Style"/>
        </w:rPr>
        <w:t>de</w:t>
      </w:r>
      <w:r w:rsidR="00F4217F">
        <w:rPr>
          <w:rFonts w:ascii="Bookman Old Style" w:hAnsi="Bookman Old Style"/>
        </w:rPr>
        <w:t xml:space="preserve"> los elementos</w:t>
      </w:r>
      <w:r w:rsidR="008A3404">
        <w:rPr>
          <w:rFonts w:ascii="Bookman Old Style" w:hAnsi="Bookman Old Style"/>
        </w:rPr>
        <w:t xml:space="preserve"> que conforman</w:t>
      </w:r>
      <w:r w:rsidR="00F4217F">
        <w:rPr>
          <w:rFonts w:ascii="Bookman Old Style" w:hAnsi="Bookman Old Style"/>
        </w:rPr>
        <w:t xml:space="preserve"> la cadena PAGUA</w:t>
      </w:r>
      <w:r w:rsidR="00C677CA">
        <w:rPr>
          <w:rFonts w:ascii="Bookman Old Style" w:hAnsi="Bookman Old Style"/>
        </w:rPr>
        <w:t xml:space="preserve">. </w:t>
      </w:r>
    </w:p>
    <w:p w14:paraId="0983C120" w14:textId="77777777" w:rsidR="0089465D" w:rsidRPr="00CC5A7E" w:rsidRDefault="0089465D" w:rsidP="003B4C65">
      <w:pPr>
        <w:ind w:left="0"/>
        <w:jc w:val="both"/>
        <w:rPr>
          <w:rFonts w:ascii="Bookman Old Style" w:hAnsi="Bookman Old Style"/>
          <w:b/>
          <w:bCs/>
        </w:rPr>
      </w:pPr>
    </w:p>
    <w:p w14:paraId="52F8C3B7" w14:textId="751BF3D6" w:rsidR="0089465D" w:rsidRPr="00CC5A7E" w:rsidRDefault="00BF72CD" w:rsidP="00B77257">
      <w:pPr>
        <w:spacing w:after="3"/>
        <w:ind w:left="-5" w:right="45" w:hanging="10"/>
        <w:jc w:val="both"/>
        <w:rPr>
          <w:rFonts w:ascii="Bookman Old Style" w:hAnsi="Bookman Old Style"/>
          <w:bCs/>
          <w:lang w:val="es-ES_tradnl"/>
        </w:rPr>
      </w:pPr>
      <w:r>
        <w:rPr>
          <w:rFonts w:ascii="Bookman Old Style" w:hAnsi="Bookman Old Style"/>
          <w:bCs/>
        </w:rPr>
        <w:t>Adicionalmente, s</w:t>
      </w:r>
      <w:r w:rsidR="0089465D" w:rsidRPr="00CC5A7E">
        <w:rPr>
          <w:rFonts w:ascii="Bookman Old Style" w:hAnsi="Bookman Old Style"/>
          <w:bCs/>
        </w:rPr>
        <w:t>e consideró</w:t>
      </w:r>
      <w:r w:rsidR="0089465D" w:rsidRPr="00CC5A7E">
        <w:rPr>
          <w:rFonts w:ascii="Bookman Old Style" w:hAnsi="Bookman Old Style" w:cs="Arial"/>
          <w:bCs/>
        </w:rPr>
        <w:t xml:space="preserve"> necesario y pertinente, citar</w:t>
      </w:r>
      <w:r w:rsidR="0089465D" w:rsidRPr="00CC5A7E">
        <w:rPr>
          <w:rFonts w:ascii="Bookman Old Style" w:hAnsi="Bookman Old Style"/>
          <w:bCs/>
        </w:rPr>
        <w:t xml:space="preserve">, de manera oficiosa, </w:t>
      </w:r>
      <w:r w:rsidR="00025C89" w:rsidRPr="00CC5A7E">
        <w:rPr>
          <w:rFonts w:ascii="Bookman Old Style" w:hAnsi="Bookman Old Style" w:cs="Arial"/>
          <w:bCs/>
        </w:rPr>
        <w:t>al representante legal de la f</w:t>
      </w:r>
      <w:r w:rsidR="0089465D" w:rsidRPr="00CC5A7E">
        <w:rPr>
          <w:rFonts w:ascii="Bookman Old Style" w:hAnsi="Bookman Old Style" w:cs="Arial"/>
          <w:bCs/>
        </w:rPr>
        <w:t>irma auditora HMV</w:t>
      </w:r>
      <w:r w:rsidR="00DA2969">
        <w:rPr>
          <w:rFonts w:ascii="Bookman Old Style" w:hAnsi="Bookman Old Style" w:cs="Arial"/>
          <w:bCs/>
        </w:rPr>
        <w:t xml:space="preserve"> Ingenieros</w:t>
      </w:r>
      <w:r w:rsidR="0089465D" w:rsidRPr="00CC5A7E">
        <w:rPr>
          <w:rFonts w:ascii="Bookman Old Style" w:hAnsi="Bookman Old Style" w:cs="Arial"/>
          <w:bCs/>
        </w:rPr>
        <w:t xml:space="preserve">, a fin de </w:t>
      </w:r>
      <w:r>
        <w:rPr>
          <w:rFonts w:ascii="Bookman Old Style" w:hAnsi="Bookman Old Style" w:cs="Arial"/>
          <w:bCs/>
        </w:rPr>
        <w:t>aclarar</w:t>
      </w:r>
      <w:r w:rsidR="0089465D" w:rsidRPr="00CC5A7E">
        <w:rPr>
          <w:rFonts w:ascii="Bookman Old Style" w:hAnsi="Bookman Old Style" w:cs="Arial"/>
          <w:bCs/>
        </w:rPr>
        <w:t xml:space="preserve"> algunas conclusiones de su informe de auditoría, y de</w:t>
      </w:r>
      <w:r w:rsidR="0089465D" w:rsidRPr="00CC5A7E">
        <w:rPr>
          <w:rFonts w:ascii="Bookman Old Style" w:hAnsi="Bookman Old Style"/>
        </w:rPr>
        <w:t xml:space="preserve"> las pruebas solicitadas por EMGESA S.A</w:t>
      </w:r>
      <w:r w:rsidR="00861DBB">
        <w:rPr>
          <w:rFonts w:ascii="Bookman Old Style" w:hAnsi="Bookman Old Style"/>
        </w:rPr>
        <w:t>.</w:t>
      </w:r>
      <w:r w:rsidR="00447647">
        <w:rPr>
          <w:rFonts w:ascii="Bookman Old Style" w:hAnsi="Bookman Old Style"/>
        </w:rPr>
        <w:t xml:space="preserve"> E.S.P. A</w:t>
      </w:r>
      <w:r w:rsidR="00861DBB">
        <w:rPr>
          <w:rFonts w:ascii="Bookman Old Style" w:hAnsi="Bookman Old Style"/>
        </w:rPr>
        <w:t>sí mismo</w:t>
      </w:r>
      <w:r w:rsidR="00447647">
        <w:rPr>
          <w:rFonts w:ascii="Bookman Old Style" w:hAnsi="Bookman Old Style"/>
        </w:rPr>
        <w:t>,</w:t>
      </w:r>
      <w:r w:rsidR="00861DBB">
        <w:rPr>
          <w:rFonts w:ascii="Bookman Old Style" w:hAnsi="Bookman Old Style"/>
        </w:rPr>
        <w:t xml:space="preserve"> </w:t>
      </w:r>
      <w:r w:rsidR="0089465D" w:rsidRPr="00CC5A7E">
        <w:rPr>
          <w:rFonts w:ascii="Bookman Old Style" w:hAnsi="Bookman Old Style"/>
        </w:rPr>
        <w:t xml:space="preserve">se ordenó la práctica del testimonio de </w:t>
      </w:r>
      <w:r w:rsidR="0089465D" w:rsidRPr="00CC5A7E">
        <w:rPr>
          <w:rFonts w:ascii="Bookman Old Style" w:hAnsi="Bookman Old Style"/>
          <w:lang w:val="es-ES_tradnl"/>
        </w:rPr>
        <w:t xml:space="preserve">Eder Geovanny </w:t>
      </w:r>
      <w:r w:rsidR="0089465D" w:rsidRPr="00B77257">
        <w:rPr>
          <w:rFonts w:ascii="Bookman Old Style" w:hAnsi="Bookman Old Style"/>
        </w:rPr>
        <w:t>Cárdenas</w:t>
      </w:r>
      <w:r w:rsidR="0089465D" w:rsidRPr="00CC5A7E">
        <w:rPr>
          <w:rFonts w:ascii="Bookman Old Style" w:hAnsi="Bookman Old Style"/>
          <w:lang w:val="es-ES_tradnl"/>
        </w:rPr>
        <w:t xml:space="preserve"> Colmenares con cédula No. </w:t>
      </w:r>
      <w:r w:rsidR="00447647">
        <w:rPr>
          <w:rFonts w:ascii="Bookman Old Style" w:hAnsi="Bookman Old Style"/>
          <w:lang w:val="es-ES_tradnl"/>
        </w:rPr>
        <w:t>1</w:t>
      </w:r>
      <w:r w:rsidR="0089465D" w:rsidRPr="00CC5A7E">
        <w:rPr>
          <w:rFonts w:ascii="Bookman Old Style" w:hAnsi="Bookman Old Style"/>
          <w:lang w:val="es-ES_tradnl"/>
        </w:rPr>
        <w:t xml:space="preserve">3278009 de la ciudad de Cúcuta, </w:t>
      </w:r>
      <w:r w:rsidR="009C041D">
        <w:rPr>
          <w:rFonts w:ascii="Bookman Old Style" w:hAnsi="Bookman Old Style"/>
          <w:lang w:val="es-ES_tradnl"/>
        </w:rPr>
        <w:t>solicitada por EMGESA S.A.</w:t>
      </w:r>
      <w:r w:rsidR="00447647">
        <w:rPr>
          <w:rFonts w:ascii="Bookman Old Style" w:hAnsi="Bookman Old Style"/>
          <w:lang w:val="es-ES_tradnl"/>
        </w:rPr>
        <w:t xml:space="preserve"> E.S.P.</w:t>
      </w:r>
      <w:r w:rsidR="009C041D">
        <w:rPr>
          <w:rFonts w:ascii="Bookman Old Style" w:hAnsi="Bookman Old Style"/>
          <w:lang w:val="es-ES_tradnl"/>
        </w:rPr>
        <w:t xml:space="preserve">, </w:t>
      </w:r>
      <w:r w:rsidR="0089465D" w:rsidRPr="00CC5A7E">
        <w:rPr>
          <w:rFonts w:ascii="Bookman Old Style" w:hAnsi="Bookman Old Style"/>
          <w:lang w:val="es-ES_tradnl"/>
        </w:rPr>
        <w:t xml:space="preserve">con el fin de </w:t>
      </w:r>
      <w:r w:rsidR="00861DBB">
        <w:rPr>
          <w:rFonts w:ascii="Bookman Old Style" w:hAnsi="Bookman Old Style"/>
          <w:lang w:val="es-ES_tradnl"/>
        </w:rPr>
        <w:t>explicar</w:t>
      </w:r>
      <w:r w:rsidR="0089465D" w:rsidRPr="00CC5A7E">
        <w:rPr>
          <w:rFonts w:ascii="Bookman Old Style" w:hAnsi="Bookman Old Style"/>
          <w:lang w:val="es-ES_tradnl"/>
        </w:rPr>
        <w:t xml:space="preserve"> de manera amplia y suficiente las características </w:t>
      </w:r>
      <w:r w:rsidR="008C0BA2">
        <w:rPr>
          <w:rFonts w:ascii="Bookman Old Style" w:hAnsi="Bookman Old Style"/>
          <w:lang w:val="es-ES_tradnl"/>
        </w:rPr>
        <w:t>de los datos ingresados al</w:t>
      </w:r>
      <w:r w:rsidR="008C0BA2" w:rsidRPr="00CC5A7E">
        <w:rPr>
          <w:rFonts w:ascii="Bookman Old Style" w:hAnsi="Bookman Old Style"/>
          <w:lang w:val="es-ES_tradnl"/>
        </w:rPr>
        <w:t xml:space="preserve"> </w:t>
      </w:r>
      <w:r w:rsidR="0089465D" w:rsidRPr="00CC5A7E">
        <w:rPr>
          <w:rFonts w:ascii="Bookman Old Style" w:hAnsi="Bookman Old Style"/>
          <w:lang w:val="es-ES_tradnl"/>
        </w:rPr>
        <w:t xml:space="preserve">modelo HIDENFICC </w:t>
      </w:r>
      <w:r w:rsidR="005859EF">
        <w:rPr>
          <w:rFonts w:ascii="Bookman Old Style" w:hAnsi="Bookman Old Style"/>
          <w:lang w:val="es-ES_tradnl"/>
        </w:rPr>
        <w:t xml:space="preserve">de las unidades Paraíso y </w:t>
      </w:r>
      <w:r w:rsidR="00447647">
        <w:rPr>
          <w:rFonts w:ascii="Bookman Old Style" w:hAnsi="Bookman Old Style"/>
          <w:lang w:val="es-ES_tradnl"/>
        </w:rPr>
        <w:t xml:space="preserve">La </w:t>
      </w:r>
      <w:r w:rsidR="005859EF">
        <w:rPr>
          <w:rFonts w:ascii="Bookman Old Style" w:hAnsi="Bookman Old Style"/>
          <w:lang w:val="es-ES_tradnl"/>
        </w:rPr>
        <w:t>Guaca</w:t>
      </w:r>
      <w:r w:rsidR="00447647">
        <w:rPr>
          <w:rFonts w:ascii="Bookman Old Style" w:hAnsi="Bookman Old Style"/>
          <w:lang w:val="es-ES_tradnl"/>
        </w:rPr>
        <w:t>,</w:t>
      </w:r>
      <w:r w:rsidR="005859EF">
        <w:rPr>
          <w:rFonts w:ascii="Bookman Old Style" w:hAnsi="Bookman Old Style"/>
          <w:lang w:val="es-ES_tradnl"/>
        </w:rPr>
        <w:t xml:space="preserve"> </w:t>
      </w:r>
      <w:r w:rsidR="0089465D" w:rsidRPr="00CC5A7E">
        <w:rPr>
          <w:rFonts w:ascii="Bookman Old Style" w:hAnsi="Bookman Old Style"/>
          <w:lang w:val="es-ES_tradnl"/>
        </w:rPr>
        <w:t xml:space="preserve">y </w:t>
      </w:r>
      <w:r w:rsidR="005859EF">
        <w:rPr>
          <w:rFonts w:ascii="Bookman Old Style" w:hAnsi="Bookman Old Style"/>
          <w:lang w:val="es-ES_tradnl"/>
        </w:rPr>
        <w:t xml:space="preserve">las </w:t>
      </w:r>
      <w:r w:rsidR="005859EF" w:rsidRPr="005859EF">
        <w:rPr>
          <w:rFonts w:ascii="Bookman Old Style" w:hAnsi="Bookman Old Style"/>
          <w:lang w:val="es-ES_tradnl"/>
        </w:rPr>
        <w:t>características de la topología declarada junto con los datos que la conforman</w:t>
      </w:r>
      <w:r w:rsidR="006933AC">
        <w:rPr>
          <w:rFonts w:ascii="Bookman Old Style" w:hAnsi="Bookman Old Style"/>
          <w:lang w:val="es-ES_tradnl"/>
        </w:rPr>
        <w:t xml:space="preserve"> </w:t>
      </w:r>
      <w:r w:rsidR="00861DBB">
        <w:rPr>
          <w:rFonts w:ascii="Bookman Old Style" w:hAnsi="Bookman Old Style"/>
          <w:lang w:val="es-ES_tradnl"/>
        </w:rPr>
        <w:t xml:space="preserve">por EMGESA S.A. </w:t>
      </w:r>
      <w:r w:rsidR="00447647">
        <w:rPr>
          <w:rFonts w:ascii="Bookman Old Style" w:hAnsi="Bookman Old Style"/>
          <w:lang w:val="es-ES_tradnl"/>
        </w:rPr>
        <w:t xml:space="preserve">E.S.P. </w:t>
      </w:r>
      <w:r w:rsidR="006933AC">
        <w:rPr>
          <w:rFonts w:ascii="Bookman Old Style" w:hAnsi="Bookman Old Style"/>
          <w:lang w:val="es-ES_tradnl"/>
        </w:rPr>
        <w:t>(Radicado CREG I-2021-002123)</w:t>
      </w:r>
      <w:r w:rsidR="0089465D" w:rsidRPr="00CC5A7E">
        <w:rPr>
          <w:rFonts w:ascii="Bookman Old Style" w:hAnsi="Bookman Old Style"/>
          <w:lang w:val="es-ES_tradnl"/>
        </w:rPr>
        <w:t>.</w:t>
      </w:r>
    </w:p>
    <w:p w14:paraId="2C7914B4" w14:textId="77777777" w:rsidR="0089465D" w:rsidRPr="00CC5A7E" w:rsidRDefault="0089465D" w:rsidP="0089465D">
      <w:pPr>
        <w:pStyle w:val="Textoindependiente"/>
        <w:jc w:val="both"/>
        <w:rPr>
          <w:rFonts w:ascii="Bookman Old Style" w:hAnsi="Bookman Old Style"/>
          <w:b w:val="0"/>
          <w:bCs w:val="0"/>
          <w:lang w:val="es-ES_tradnl"/>
        </w:rPr>
      </w:pPr>
    </w:p>
    <w:p w14:paraId="1C1E8AD5" w14:textId="5558F7B9" w:rsidR="0089465D" w:rsidRPr="00CC5A7E" w:rsidRDefault="0089465D" w:rsidP="00B77257">
      <w:pPr>
        <w:spacing w:after="3"/>
        <w:ind w:left="-5" w:right="45" w:hanging="10"/>
        <w:jc w:val="both"/>
        <w:rPr>
          <w:rFonts w:ascii="Bookman Old Style" w:hAnsi="Bookman Old Style"/>
          <w:lang w:val="es-ES_tradnl"/>
        </w:rPr>
      </w:pPr>
      <w:r w:rsidRPr="00CC5A7E">
        <w:rPr>
          <w:rFonts w:ascii="Bookman Old Style" w:hAnsi="Bookman Old Style"/>
          <w:lang w:val="es-ES_tradnl"/>
        </w:rPr>
        <w:t xml:space="preserve">También se ordenó que se incorporan a la actuación </w:t>
      </w:r>
      <w:r w:rsidR="008E0B9B" w:rsidRPr="00CC5A7E">
        <w:rPr>
          <w:rFonts w:ascii="Bookman Old Style" w:hAnsi="Bookman Old Style"/>
          <w:lang w:val="es-ES_tradnl"/>
        </w:rPr>
        <w:t>administrativa</w:t>
      </w:r>
      <w:r w:rsidRPr="00CC5A7E">
        <w:rPr>
          <w:rFonts w:ascii="Bookman Old Style" w:hAnsi="Bookman Old Style"/>
          <w:lang w:val="es-ES_tradnl"/>
        </w:rPr>
        <w:t xml:space="preserve"> las pruebas documentales aportadas en el </w:t>
      </w:r>
      <w:r w:rsidRPr="00B77257">
        <w:rPr>
          <w:rFonts w:ascii="Bookman Old Style" w:hAnsi="Bookman Old Style"/>
        </w:rPr>
        <w:t>pronunciamiento</w:t>
      </w:r>
      <w:r w:rsidRPr="00CC5A7E">
        <w:rPr>
          <w:rFonts w:ascii="Bookman Old Style" w:hAnsi="Bookman Old Style"/>
          <w:lang w:val="es-ES_tradnl"/>
        </w:rPr>
        <w:t xml:space="preserve"> de la actuación por parte de EMGESA S</w:t>
      </w:r>
      <w:r w:rsidR="00CC5A7E">
        <w:rPr>
          <w:rFonts w:ascii="Bookman Old Style" w:hAnsi="Bookman Old Style"/>
          <w:lang w:val="es-ES_tradnl"/>
        </w:rPr>
        <w:t>.</w:t>
      </w:r>
      <w:r w:rsidRPr="00CC5A7E">
        <w:rPr>
          <w:rFonts w:ascii="Bookman Old Style" w:hAnsi="Bookman Old Style"/>
          <w:lang w:val="es-ES_tradnl"/>
        </w:rPr>
        <w:t>A</w:t>
      </w:r>
      <w:r w:rsidR="00447647">
        <w:rPr>
          <w:rFonts w:ascii="Bookman Old Style" w:hAnsi="Bookman Old Style"/>
          <w:lang w:val="es-ES_tradnl"/>
        </w:rPr>
        <w:t>.</w:t>
      </w:r>
      <w:r w:rsidRPr="00CC5A7E">
        <w:rPr>
          <w:rFonts w:ascii="Bookman Old Style" w:hAnsi="Bookman Old Style"/>
          <w:lang w:val="es-ES_tradnl"/>
        </w:rPr>
        <w:t xml:space="preserve"> E</w:t>
      </w:r>
      <w:r w:rsidR="00447647">
        <w:rPr>
          <w:rFonts w:ascii="Bookman Old Style" w:hAnsi="Bookman Old Style"/>
          <w:lang w:val="es-ES_tradnl"/>
        </w:rPr>
        <w:t>.</w:t>
      </w:r>
      <w:r w:rsidRPr="00CC5A7E">
        <w:rPr>
          <w:rFonts w:ascii="Bookman Old Style" w:hAnsi="Bookman Old Style"/>
          <w:lang w:val="es-ES_tradnl"/>
        </w:rPr>
        <w:t>S</w:t>
      </w:r>
      <w:r w:rsidR="00447647">
        <w:rPr>
          <w:rFonts w:ascii="Bookman Old Style" w:hAnsi="Bookman Old Style"/>
          <w:lang w:val="es-ES_tradnl"/>
        </w:rPr>
        <w:t>.</w:t>
      </w:r>
      <w:r w:rsidRPr="00CC5A7E">
        <w:rPr>
          <w:rFonts w:ascii="Bookman Old Style" w:hAnsi="Bookman Old Style"/>
          <w:lang w:val="es-ES_tradnl"/>
        </w:rPr>
        <w:t>P</w:t>
      </w:r>
      <w:r w:rsidR="00CC5A7E">
        <w:rPr>
          <w:rFonts w:ascii="Bookman Old Style" w:hAnsi="Bookman Old Style"/>
          <w:lang w:val="es-ES_tradnl"/>
        </w:rPr>
        <w:t>.</w:t>
      </w:r>
      <w:r w:rsidRPr="00CC5A7E">
        <w:rPr>
          <w:rFonts w:ascii="Bookman Old Style" w:hAnsi="Bookman Old Style"/>
          <w:lang w:val="es-ES_tradnl"/>
        </w:rPr>
        <w:t xml:space="preserve"> </w:t>
      </w:r>
    </w:p>
    <w:p w14:paraId="43DF5BEB" w14:textId="77777777" w:rsidR="0089465D" w:rsidRPr="00861DBB" w:rsidRDefault="0089465D" w:rsidP="00861DBB">
      <w:pPr>
        <w:spacing w:after="3"/>
        <w:ind w:left="-5" w:right="45" w:hanging="10"/>
        <w:jc w:val="both"/>
        <w:rPr>
          <w:rFonts w:ascii="Bookman Old Style" w:hAnsi="Bookman Old Style"/>
          <w:lang w:val="es-ES_tradnl"/>
        </w:rPr>
      </w:pPr>
    </w:p>
    <w:p w14:paraId="37F1E253" w14:textId="6F820175" w:rsidR="003B4C65" w:rsidRDefault="003B4C65" w:rsidP="00B77257">
      <w:pPr>
        <w:spacing w:after="3"/>
        <w:ind w:left="-5" w:right="45" w:hanging="10"/>
        <w:jc w:val="both"/>
        <w:rPr>
          <w:rFonts w:ascii="Bookman Old Style" w:hAnsi="Bookman Old Style" w:cs="Arial"/>
          <w:spacing w:val="-5"/>
          <w:lang w:eastAsia="en-US"/>
        </w:rPr>
      </w:pPr>
      <w:r w:rsidRPr="008A1B4E">
        <w:rPr>
          <w:rFonts w:ascii="Bookman Old Style" w:hAnsi="Bookman Old Style" w:cs="Arial"/>
          <w:b/>
          <w:spacing w:val="-5"/>
          <w:lang w:eastAsia="en-US"/>
        </w:rPr>
        <w:t>C</w:t>
      </w:r>
      <w:r w:rsidRPr="008A1B4E">
        <w:rPr>
          <w:rFonts w:ascii="Bookman Old Style" w:hAnsi="Bookman Old Style" w:cs="Arial"/>
          <w:spacing w:val="-5"/>
          <w:lang w:eastAsia="en-US"/>
        </w:rPr>
        <w:t>.</w:t>
      </w:r>
      <w:r w:rsidRPr="008A1B4E">
        <w:rPr>
          <w:rFonts w:ascii="Bookman Old Style" w:hAnsi="Bookman Old Style" w:cs="Arial"/>
          <w:b/>
          <w:spacing w:val="-5"/>
          <w:lang w:eastAsia="en-US"/>
        </w:rPr>
        <w:t xml:space="preserve"> Información </w:t>
      </w:r>
      <w:r>
        <w:rPr>
          <w:rFonts w:ascii="Bookman Old Style" w:hAnsi="Bookman Old Style" w:cs="Arial"/>
          <w:b/>
          <w:spacing w:val="-5"/>
          <w:lang w:eastAsia="en-US"/>
        </w:rPr>
        <w:t xml:space="preserve">recibida </w:t>
      </w:r>
      <w:r w:rsidRPr="008A1B4E">
        <w:rPr>
          <w:rFonts w:ascii="Bookman Old Style" w:hAnsi="Bookman Old Style" w:cs="Arial"/>
          <w:b/>
          <w:spacing w:val="-5"/>
          <w:lang w:eastAsia="en-US"/>
        </w:rPr>
        <w:t>e incorporada</w:t>
      </w:r>
      <w:r>
        <w:rPr>
          <w:rFonts w:ascii="Bookman Old Style" w:hAnsi="Bookman Old Style" w:cs="Arial"/>
          <w:b/>
          <w:spacing w:val="-5"/>
          <w:lang w:eastAsia="en-US"/>
        </w:rPr>
        <w:t xml:space="preserve"> a la actuación</w:t>
      </w:r>
      <w:r w:rsidR="00502838">
        <w:rPr>
          <w:rFonts w:ascii="Bookman Old Style" w:hAnsi="Bookman Old Style" w:cs="Arial"/>
          <w:b/>
          <w:spacing w:val="-5"/>
          <w:lang w:eastAsia="en-US"/>
        </w:rPr>
        <w:t xml:space="preserve"> </w:t>
      </w:r>
      <w:r w:rsidR="00502838" w:rsidRPr="00A526CB">
        <w:rPr>
          <w:rFonts w:ascii="Bookman Old Style" w:hAnsi="Bookman Old Style" w:cs="Arial"/>
          <w:b/>
        </w:rPr>
        <w:t>-</w:t>
      </w:r>
      <w:r w:rsidRPr="008A1B4E">
        <w:rPr>
          <w:rFonts w:ascii="Bookman Old Style" w:hAnsi="Bookman Old Style" w:cs="Arial"/>
          <w:b/>
          <w:spacing w:val="-5"/>
          <w:lang w:eastAsia="en-US"/>
        </w:rPr>
        <w:t>.</w:t>
      </w:r>
      <w:r w:rsidR="009B6978">
        <w:rPr>
          <w:rFonts w:ascii="Bookman Old Style" w:hAnsi="Bookman Old Style" w:cs="Arial"/>
          <w:b/>
          <w:spacing w:val="-5"/>
          <w:lang w:eastAsia="en-US"/>
        </w:rPr>
        <w:t xml:space="preserve"> </w:t>
      </w:r>
      <w:r w:rsidR="00861DBB">
        <w:rPr>
          <w:rFonts w:ascii="Bookman Old Style" w:hAnsi="Bookman Old Style" w:cs="Arial"/>
          <w:b/>
          <w:spacing w:val="-5"/>
          <w:lang w:eastAsia="en-US"/>
        </w:rPr>
        <w:t xml:space="preserve"> </w:t>
      </w:r>
      <w:r w:rsidRPr="008A1B4E">
        <w:rPr>
          <w:rFonts w:ascii="Bookman Old Style" w:hAnsi="Bookman Old Style" w:cs="Arial"/>
          <w:spacing w:val="-5"/>
          <w:lang w:eastAsia="en-US"/>
        </w:rPr>
        <w:t xml:space="preserve">En acatamiento a lo </w:t>
      </w:r>
      <w:r w:rsidRPr="00F70678">
        <w:rPr>
          <w:rFonts w:ascii="Bookman Old Style" w:hAnsi="Bookman Old Style" w:cs="Arial"/>
          <w:spacing w:val="-5"/>
          <w:lang w:eastAsia="en-US"/>
        </w:rPr>
        <w:t xml:space="preserve">ordenado en el auto mediante el cual se decretaron las pruebas, se recibieron los siguientes informes y </w:t>
      </w:r>
      <w:r w:rsidRPr="00B77257">
        <w:rPr>
          <w:rFonts w:ascii="Bookman Old Style" w:hAnsi="Bookman Old Style"/>
        </w:rPr>
        <w:t>documentos</w:t>
      </w:r>
      <w:r w:rsidRPr="00F70678">
        <w:rPr>
          <w:rFonts w:ascii="Bookman Old Style" w:hAnsi="Bookman Old Style" w:cs="Arial"/>
          <w:spacing w:val="-5"/>
          <w:lang w:eastAsia="en-US"/>
        </w:rPr>
        <w:t xml:space="preserve">: </w:t>
      </w:r>
    </w:p>
    <w:p w14:paraId="70FDA98B" w14:textId="77777777" w:rsidR="008E0B9B" w:rsidRDefault="008E0B9B" w:rsidP="008E0B9B">
      <w:pPr>
        <w:widowControl w:val="0"/>
        <w:adjustRightInd w:val="0"/>
        <w:ind w:left="0"/>
        <w:jc w:val="both"/>
        <w:textAlignment w:val="baseline"/>
        <w:rPr>
          <w:rFonts w:ascii="Bookman Old Style" w:hAnsi="Bookman Old Style" w:cs="Arial"/>
          <w:spacing w:val="-5"/>
          <w:lang w:eastAsia="en-US"/>
        </w:rPr>
      </w:pPr>
    </w:p>
    <w:p w14:paraId="6B1E1E20" w14:textId="512464F9" w:rsidR="00467FF2" w:rsidRDefault="00990FB7" w:rsidP="00B77257">
      <w:pPr>
        <w:spacing w:after="3"/>
        <w:ind w:left="-5" w:right="45" w:hanging="10"/>
        <w:jc w:val="both"/>
        <w:rPr>
          <w:rFonts w:ascii="Bookman Old Style" w:hAnsi="Bookman Old Style" w:cs="Arial"/>
          <w:spacing w:val="-5"/>
          <w:lang w:eastAsia="en-US"/>
        </w:rPr>
      </w:pPr>
      <w:r w:rsidRPr="006E0CAE">
        <w:rPr>
          <w:rFonts w:ascii="Bookman Old Style" w:hAnsi="Bookman Old Style" w:cs="Arial"/>
          <w:b/>
          <w:spacing w:val="-5"/>
          <w:lang w:eastAsia="en-US"/>
        </w:rPr>
        <w:t xml:space="preserve">1. </w:t>
      </w:r>
      <w:r w:rsidR="00166B51" w:rsidRPr="006E0CAE">
        <w:rPr>
          <w:rFonts w:ascii="Bookman Old Style" w:hAnsi="Bookman Old Style" w:cs="Arial"/>
          <w:b/>
          <w:spacing w:val="-5"/>
          <w:lang w:eastAsia="en-US"/>
        </w:rPr>
        <w:t xml:space="preserve">Informe de </w:t>
      </w:r>
      <w:r w:rsidR="008E0B9B" w:rsidRPr="006E0CAE">
        <w:rPr>
          <w:rFonts w:ascii="Bookman Old Style" w:hAnsi="Bookman Old Style" w:cs="Arial"/>
          <w:b/>
          <w:spacing w:val="-5"/>
          <w:lang w:eastAsia="en-US"/>
        </w:rPr>
        <w:t>XM S.A</w:t>
      </w:r>
      <w:r w:rsidR="00447647">
        <w:rPr>
          <w:rFonts w:ascii="Bookman Old Style" w:hAnsi="Bookman Old Style" w:cs="Arial"/>
          <w:b/>
          <w:spacing w:val="-5"/>
          <w:lang w:eastAsia="en-US"/>
        </w:rPr>
        <w:t>.</w:t>
      </w:r>
      <w:r w:rsidR="008E0B9B" w:rsidRPr="006E0CAE">
        <w:rPr>
          <w:rFonts w:ascii="Bookman Old Style" w:hAnsi="Bookman Old Style" w:cs="Arial"/>
          <w:b/>
          <w:spacing w:val="-5"/>
          <w:lang w:eastAsia="en-US"/>
        </w:rPr>
        <w:t xml:space="preserve"> E.S.P</w:t>
      </w:r>
      <w:r w:rsidR="008E0B9B" w:rsidRPr="006E0CAE">
        <w:rPr>
          <w:rFonts w:ascii="Bookman Old Style" w:hAnsi="Bookman Old Style" w:cs="Arial"/>
          <w:spacing w:val="-5"/>
          <w:lang w:eastAsia="en-US"/>
        </w:rPr>
        <w:t xml:space="preserve">. </w:t>
      </w:r>
      <w:r w:rsidR="00166B51" w:rsidRPr="006E0CAE">
        <w:rPr>
          <w:rFonts w:ascii="Bookman Old Style" w:hAnsi="Bookman Old Style" w:cs="Arial"/>
          <w:spacing w:val="-5"/>
          <w:lang w:eastAsia="en-US"/>
        </w:rPr>
        <w:t>Esta empresa</w:t>
      </w:r>
      <w:r w:rsidR="00166B51" w:rsidRPr="006E0CAE">
        <w:rPr>
          <w:rFonts w:ascii="Bookman Old Style" w:hAnsi="Bookman Old Style" w:cs="Arial"/>
          <w:b/>
          <w:spacing w:val="-5"/>
          <w:lang w:eastAsia="en-US"/>
        </w:rPr>
        <w:t xml:space="preserve"> </w:t>
      </w:r>
      <w:r w:rsidR="008E0B9B" w:rsidRPr="006E0CAE">
        <w:rPr>
          <w:rFonts w:ascii="Bookman Old Style" w:hAnsi="Bookman Old Style" w:cs="Arial"/>
          <w:spacing w:val="-5"/>
          <w:lang w:eastAsia="en-US"/>
        </w:rPr>
        <w:t>atendió al requerimiento hecho por la CREG mediante oficios 202144021726-1-1 XM y 202144031719-1 XM, y</w:t>
      </w:r>
      <w:r w:rsidR="008E0B9B" w:rsidRPr="006E0CAE">
        <w:rPr>
          <w:rFonts w:ascii="Arial" w:eastAsiaTheme="minorHAnsi" w:hAnsi="Arial" w:cs="Arial"/>
          <w:lang w:eastAsia="en-US"/>
        </w:rPr>
        <w:t xml:space="preserve"> </w:t>
      </w:r>
      <w:r w:rsidR="008E0B9B" w:rsidRPr="006E0CAE">
        <w:rPr>
          <w:rFonts w:ascii="Bookman Old Style" w:hAnsi="Bookman Old Style" w:cs="Arial"/>
          <w:spacing w:val="-5"/>
          <w:lang w:eastAsia="en-US"/>
        </w:rPr>
        <w:t>con radicados CREG E-2021-</w:t>
      </w:r>
      <w:r w:rsidR="000A2F0F">
        <w:rPr>
          <w:rFonts w:ascii="Bookman Old Style" w:hAnsi="Bookman Old Style" w:cs="Arial"/>
          <w:spacing w:val="-5"/>
          <w:lang w:eastAsia="en-US"/>
        </w:rPr>
        <w:t>0</w:t>
      </w:r>
      <w:r w:rsidR="00467FF2">
        <w:rPr>
          <w:rFonts w:ascii="Bookman Old Style" w:hAnsi="Bookman Old Style" w:cs="Arial"/>
          <w:spacing w:val="-5"/>
          <w:lang w:eastAsia="en-US"/>
        </w:rPr>
        <w:t>11144</w:t>
      </w:r>
      <w:r w:rsidR="008E0B9B" w:rsidRPr="006E0CAE">
        <w:rPr>
          <w:rFonts w:ascii="Bookman Old Style" w:hAnsi="Bookman Old Style" w:cs="Arial"/>
          <w:spacing w:val="-5"/>
          <w:lang w:eastAsia="en-US"/>
        </w:rPr>
        <w:t xml:space="preserve"> y E-2021-015064, donde se evidenció </w:t>
      </w:r>
      <w:r w:rsidR="001E3B99">
        <w:rPr>
          <w:rFonts w:ascii="Bookman Old Style" w:hAnsi="Bookman Old Style" w:cs="Arial"/>
          <w:spacing w:val="-5"/>
          <w:lang w:eastAsia="en-US"/>
        </w:rPr>
        <w:t>que con</w:t>
      </w:r>
      <w:r w:rsidR="004E2D38">
        <w:rPr>
          <w:rFonts w:ascii="Bookman Old Style" w:hAnsi="Bookman Old Style" w:cs="Arial"/>
          <w:spacing w:val="-5"/>
          <w:lang w:eastAsia="en-US"/>
        </w:rPr>
        <w:t xml:space="preserve"> </w:t>
      </w:r>
      <w:r w:rsidR="001E3B99">
        <w:rPr>
          <w:rFonts w:ascii="Bookman Old Style" w:hAnsi="Bookman Old Style" w:cs="Arial"/>
          <w:spacing w:val="-5"/>
          <w:lang w:eastAsia="en-US"/>
        </w:rPr>
        <w:t xml:space="preserve">los supuestos considerados </w:t>
      </w:r>
      <w:r w:rsidR="008E0B9B" w:rsidRPr="006E0CAE">
        <w:rPr>
          <w:rFonts w:ascii="Bookman Old Style" w:hAnsi="Bookman Old Style" w:cs="Arial"/>
          <w:spacing w:val="-5"/>
          <w:lang w:eastAsia="en-US"/>
        </w:rPr>
        <w:t xml:space="preserve">no se tiene afectación de la </w:t>
      </w:r>
      <w:r w:rsidR="008E0B9B" w:rsidRPr="00B77257">
        <w:rPr>
          <w:rFonts w:ascii="Bookman Old Style" w:hAnsi="Bookman Old Style"/>
        </w:rPr>
        <w:t>ENFICC</w:t>
      </w:r>
      <w:r w:rsidR="008E0B9B" w:rsidRPr="006E0CAE">
        <w:rPr>
          <w:rFonts w:ascii="Bookman Old Style" w:hAnsi="Bookman Old Style" w:cs="Arial"/>
          <w:spacing w:val="-5"/>
          <w:lang w:eastAsia="en-US"/>
        </w:rPr>
        <w:t xml:space="preserve">. </w:t>
      </w:r>
    </w:p>
    <w:p w14:paraId="64409692" w14:textId="77777777" w:rsidR="00467FF2" w:rsidRDefault="00467FF2" w:rsidP="00F21E34">
      <w:pPr>
        <w:widowControl w:val="0"/>
        <w:adjustRightInd w:val="0"/>
        <w:ind w:left="0"/>
        <w:jc w:val="both"/>
        <w:textAlignment w:val="baseline"/>
        <w:rPr>
          <w:rFonts w:ascii="Bookman Old Style" w:hAnsi="Bookman Old Style" w:cs="Arial"/>
          <w:spacing w:val="-5"/>
          <w:lang w:eastAsia="en-US"/>
        </w:rPr>
      </w:pPr>
    </w:p>
    <w:p w14:paraId="5841BD97" w14:textId="7C428C74" w:rsidR="00F75C58" w:rsidRPr="006E0CAE" w:rsidRDefault="00F75C58" w:rsidP="00B77257">
      <w:pPr>
        <w:spacing w:after="3"/>
        <w:ind w:left="-5" w:right="45" w:hanging="10"/>
        <w:jc w:val="both"/>
        <w:rPr>
          <w:rFonts w:ascii="Bookman Old Style" w:hAnsi="Bookman Old Style" w:cs="Arial"/>
          <w:spacing w:val="-5"/>
          <w:lang w:eastAsia="en-US"/>
        </w:rPr>
      </w:pPr>
      <w:r w:rsidRPr="006E0CAE">
        <w:rPr>
          <w:rFonts w:ascii="Bookman Old Style" w:hAnsi="Bookman Old Style" w:cs="Arial"/>
          <w:spacing w:val="-5"/>
          <w:lang w:eastAsia="en-US"/>
        </w:rPr>
        <w:t>Mediante escrito de</w:t>
      </w:r>
      <w:r w:rsidR="00447647">
        <w:rPr>
          <w:rFonts w:ascii="Bookman Old Style" w:hAnsi="Bookman Old Style" w:cs="Arial"/>
          <w:spacing w:val="-5"/>
          <w:lang w:eastAsia="en-US"/>
        </w:rPr>
        <w:t>L</w:t>
      </w:r>
      <w:r w:rsidRPr="006E0CAE">
        <w:rPr>
          <w:rFonts w:ascii="Bookman Old Style" w:hAnsi="Bookman Old Style" w:cs="Arial"/>
          <w:spacing w:val="-5"/>
          <w:lang w:eastAsia="en-US"/>
        </w:rPr>
        <w:t xml:space="preserve"> </w:t>
      </w:r>
      <w:r>
        <w:rPr>
          <w:rFonts w:ascii="Bookman Old Style" w:hAnsi="Bookman Old Style" w:cs="Arial"/>
          <w:spacing w:val="-5"/>
          <w:lang w:eastAsia="en-US"/>
        </w:rPr>
        <w:t>21</w:t>
      </w:r>
      <w:r w:rsidRPr="006E0CAE">
        <w:rPr>
          <w:rFonts w:ascii="Bookman Old Style" w:hAnsi="Bookman Old Style" w:cs="Arial"/>
          <w:spacing w:val="-5"/>
          <w:lang w:eastAsia="en-US"/>
        </w:rPr>
        <w:t xml:space="preserve"> de </w:t>
      </w:r>
      <w:r w:rsidRPr="00B77257">
        <w:rPr>
          <w:rFonts w:ascii="Bookman Old Style" w:hAnsi="Bookman Old Style"/>
        </w:rPr>
        <w:t>septiembre</w:t>
      </w:r>
      <w:r>
        <w:rPr>
          <w:rFonts w:ascii="Bookman Old Style" w:hAnsi="Bookman Old Style" w:cs="Arial"/>
          <w:spacing w:val="-5"/>
          <w:lang w:eastAsia="en-US"/>
        </w:rPr>
        <w:t xml:space="preserve"> </w:t>
      </w:r>
      <w:r w:rsidRPr="006E0CAE">
        <w:rPr>
          <w:rFonts w:ascii="Bookman Old Style" w:hAnsi="Bookman Old Style" w:cs="Arial"/>
          <w:spacing w:val="-5"/>
          <w:lang w:eastAsia="en-US"/>
        </w:rPr>
        <w:t>de 2021, precisó lo siguiente</w:t>
      </w:r>
      <w:r w:rsidR="000A2F0F">
        <w:rPr>
          <w:rFonts w:ascii="Bookman Old Style" w:hAnsi="Bookman Old Style" w:cs="Arial"/>
          <w:spacing w:val="-5"/>
          <w:lang w:eastAsia="en-US"/>
        </w:rPr>
        <w:t xml:space="preserve"> (</w:t>
      </w:r>
      <w:r w:rsidR="000A2F0F" w:rsidRPr="006E0CAE">
        <w:rPr>
          <w:rFonts w:ascii="Bookman Old Style" w:hAnsi="Bookman Old Style" w:cs="Arial"/>
          <w:spacing w:val="-5"/>
          <w:lang w:eastAsia="en-US"/>
        </w:rPr>
        <w:t>E-2021-</w:t>
      </w:r>
      <w:r w:rsidR="000A2F0F">
        <w:rPr>
          <w:rFonts w:ascii="Bookman Old Style" w:hAnsi="Bookman Old Style" w:cs="Arial"/>
          <w:spacing w:val="-5"/>
          <w:lang w:eastAsia="en-US"/>
        </w:rPr>
        <w:t>011144)</w:t>
      </w:r>
      <w:r w:rsidRPr="006E0CAE">
        <w:rPr>
          <w:rFonts w:ascii="Bookman Old Style" w:hAnsi="Bookman Old Style" w:cs="Arial"/>
          <w:spacing w:val="-5"/>
          <w:lang w:eastAsia="en-US"/>
        </w:rPr>
        <w:t>:</w:t>
      </w:r>
    </w:p>
    <w:p w14:paraId="5740C23B" w14:textId="77777777" w:rsidR="00F75C58" w:rsidRDefault="00F75C58" w:rsidP="00F21E34">
      <w:pPr>
        <w:widowControl w:val="0"/>
        <w:adjustRightInd w:val="0"/>
        <w:ind w:left="0"/>
        <w:jc w:val="both"/>
        <w:textAlignment w:val="baseline"/>
        <w:rPr>
          <w:rFonts w:ascii="Bookman Old Style" w:hAnsi="Bookman Old Style" w:cs="Arial"/>
          <w:spacing w:val="-5"/>
          <w:lang w:eastAsia="en-US"/>
        </w:rPr>
      </w:pPr>
    </w:p>
    <w:p w14:paraId="1C75517D" w14:textId="4245F68E" w:rsidR="00F75C58" w:rsidRPr="00B77257" w:rsidRDefault="008B34FC"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575B67" w:rsidRPr="00B77257">
        <w:rPr>
          <w:rFonts w:ascii="Bookman Old Style" w:hAnsi="Bookman Old Style" w:cs="Arial"/>
          <w:i/>
          <w:iCs/>
          <w:spacing w:val="-5"/>
          <w:sz w:val="20"/>
          <w:szCs w:val="20"/>
          <w:lang w:eastAsia="en-US"/>
        </w:rPr>
        <w:t xml:space="preserve">1. </w:t>
      </w:r>
      <w:r w:rsidRPr="00B77257">
        <w:rPr>
          <w:rFonts w:ascii="Bookman Old Style" w:hAnsi="Bookman Old Style" w:cs="Arial"/>
          <w:i/>
          <w:iCs/>
          <w:spacing w:val="-5"/>
          <w:sz w:val="20"/>
          <w:szCs w:val="20"/>
          <w:lang w:eastAsia="en-US"/>
        </w:rPr>
        <w:t>El Informe final 3281-01-PM-RP-001 de la firma auditora HMV Ingenieros el cual indica en la Tabla 22 el Resumen de resultados de los parámetros auditados y condición de discrepancia para la planta Paraiso/Laguca, en donde la palabra “SI” significa que el Auditor encontró discrepancias para el Parámetro relacionado y la palabra “NO” significa lo contrario, tal como se muestra a continuación:</w:t>
      </w:r>
      <w:r w:rsidR="00575B67" w:rsidRPr="00B77257">
        <w:rPr>
          <w:rFonts w:ascii="Bookman Old Style" w:hAnsi="Bookman Old Style" w:cs="Arial"/>
          <w:i/>
          <w:iCs/>
          <w:spacing w:val="-5"/>
          <w:sz w:val="20"/>
          <w:szCs w:val="20"/>
          <w:lang w:eastAsia="en-US"/>
        </w:rPr>
        <w:t>”</w:t>
      </w:r>
    </w:p>
    <w:p w14:paraId="5DBD710D" w14:textId="77777777" w:rsidR="00575B67" w:rsidRPr="00B77257" w:rsidRDefault="00575B67" w:rsidP="00447647">
      <w:pPr>
        <w:widowControl w:val="0"/>
        <w:adjustRightInd w:val="0"/>
        <w:ind w:left="284"/>
        <w:jc w:val="both"/>
        <w:textAlignment w:val="baseline"/>
        <w:rPr>
          <w:rFonts w:ascii="Bookman Old Style" w:hAnsi="Bookman Old Style" w:cs="Arial"/>
          <w:i/>
          <w:iCs/>
          <w:spacing w:val="-5"/>
          <w:sz w:val="18"/>
          <w:szCs w:val="18"/>
          <w:lang w:eastAsia="en-US"/>
        </w:rPr>
      </w:pPr>
    </w:p>
    <w:p w14:paraId="71645D54" w14:textId="5BD57A7C" w:rsidR="00575B67" w:rsidRPr="00B77257" w:rsidRDefault="00575B67"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w:t>
      </w:r>
      <w:r w:rsidR="007D1944" w:rsidRPr="00B77257">
        <w:rPr>
          <w:rFonts w:ascii="Bookman Old Style" w:hAnsi="Bookman Old Style" w:cs="Arial"/>
          <w:i/>
          <w:iCs/>
          <w:spacing w:val="-5"/>
          <w:sz w:val="20"/>
          <w:szCs w:val="20"/>
          <w:lang w:eastAsia="en-US"/>
        </w:rPr>
        <w:t xml:space="preserve">… </w:t>
      </w:r>
      <w:r w:rsidRPr="00B77257">
        <w:rPr>
          <w:rFonts w:ascii="Bookman Old Style" w:hAnsi="Bookman Old Style" w:cs="Arial"/>
          <w:i/>
          <w:iCs/>
          <w:spacing w:val="-5"/>
          <w:sz w:val="20"/>
          <w:szCs w:val="20"/>
          <w:lang w:eastAsia="en-US"/>
        </w:rPr>
        <w:t>2. Para los Parámetros en los que el Auditor indica que “SI” encontró discrepancias, el CND utilizó, tal como lo indicó la CREG en comunicación CREG S-2021-003806 la siguiente información:</w:t>
      </w:r>
    </w:p>
    <w:p w14:paraId="4A165D25" w14:textId="77777777" w:rsidR="00575B67" w:rsidRPr="00B77257" w:rsidRDefault="00575B67" w:rsidP="00F2435F">
      <w:pPr>
        <w:widowControl w:val="0"/>
        <w:adjustRightInd w:val="0"/>
        <w:ind w:left="708"/>
        <w:jc w:val="both"/>
        <w:textAlignment w:val="baseline"/>
        <w:rPr>
          <w:rFonts w:ascii="Bookman Old Style" w:hAnsi="Bookman Old Style" w:cs="Arial"/>
          <w:i/>
          <w:iCs/>
          <w:spacing w:val="-5"/>
          <w:sz w:val="20"/>
          <w:szCs w:val="20"/>
          <w:lang w:eastAsia="en-US"/>
        </w:rPr>
      </w:pPr>
    </w:p>
    <w:p w14:paraId="0C019988" w14:textId="77777777" w:rsidR="00575B67" w:rsidRPr="00B77257" w:rsidRDefault="00575B67"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Serie Caudales Chuza</w:t>
      </w:r>
    </w:p>
    <w:p w14:paraId="346BB905" w14:textId="39B9CC15" w:rsidR="00575B67" w:rsidRPr="00B77257" w:rsidRDefault="00575B67"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“Tabla 2: Serie Chuza (m3/s) calculada por la Auditoría, Informe de Serie</w:t>
      </w:r>
    </w:p>
    <w:p w14:paraId="23A5BAA7" w14:textId="77777777" w:rsidR="00575B67" w:rsidRPr="00B77257" w:rsidRDefault="00575B67"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Histórica de Caudales Medios de los Ríos del SIN – Chuza (Hidrología Antigua) Contrato XM No. 4000006207”</w:t>
      </w:r>
    </w:p>
    <w:p w14:paraId="440452B3" w14:textId="77777777" w:rsidR="00575B67" w:rsidRPr="00B77257" w:rsidRDefault="00575B67" w:rsidP="00447647">
      <w:pPr>
        <w:widowControl w:val="0"/>
        <w:adjustRightInd w:val="0"/>
        <w:jc w:val="both"/>
        <w:textAlignment w:val="baseline"/>
        <w:rPr>
          <w:rFonts w:ascii="Bookman Old Style" w:hAnsi="Bookman Old Style" w:cs="Arial"/>
          <w:i/>
          <w:iCs/>
          <w:spacing w:val="-5"/>
          <w:sz w:val="18"/>
          <w:szCs w:val="18"/>
          <w:lang w:eastAsia="en-US"/>
        </w:rPr>
      </w:pPr>
    </w:p>
    <w:p w14:paraId="27F6573C" w14:textId="77777777" w:rsidR="00575B67" w:rsidRPr="00B77257" w:rsidRDefault="00575B67"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Serie Caudales Baraya</w:t>
      </w:r>
    </w:p>
    <w:p w14:paraId="58493E6B" w14:textId="307D65F9" w:rsidR="00575B67" w:rsidRPr="00B77257" w:rsidRDefault="00575B67"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“Tabla 2: Serie Baraya (m3/s) calculada por la Auditoría, Informe de Serie Histórica de Caudales Medios de los Ríos del SIN – Baraya Contrato XM No. 4000006207”</w:t>
      </w:r>
    </w:p>
    <w:p w14:paraId="7013AEF9" w14:textId="77777777" w:rsidR="00462E5C" w:rsidRPr="00B77257" w:rsidRDefault="00462E5C" w:rsidP="00447647">
      <w:pPr>
        <w:widowControl w:val="0"/>
        <w:adjustRightInd w:val="0"/>
        <w:jc w:val="both"/>
        <w:textAlignment w:val="baseline"/>
        <w:rPr>
          <w:rFonts w:ascii="Bookman Old Style" w:hAnsi="Bookman Old Style" w:cs="Arial"/>
          <w:i/>
          <w:iCs/>
          <w:spacing w:val="-5"/>
          <w:sz w:val="18"/>
          <w:szCs w:val="18"/>
          <w:lang w:eastAsia="en-US"/>
        </w:rPr>
      </w:pPr>
    </w:p>
    <w:p w14:paraId="2AB3DB10" w14:textId="77777777" w:rsidR="00462E5C" w:rsidRPr="00B77257" w:rsidRDefault="00462E5C"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Serie Caudales Filo de Agua Alicachín</w:t>
      </w:r>
    </w:p>
    <w:p w14:paraId="30DC0D2A" w14:textId="50E7B09B" w:rsidR="00462E5C" w:rsidRPr="00B77257" w:rsidRDefault="00462E5C"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“Tabla 2: Serie Filo de Agua Alicachín (m3/s) calculada por la Auditoría, Informe de Serie Histórica de Caudales Medios de los Ríos del SIN – Serie Filo de Agua Alicachín (Hidrología Antigua) Contrato XM No. 4000006207”</w:t>
      </w:r>
    </w:p>
    <w:p w14:paraId="4ED8C527" w14:textId="717DFF04" w:rsidR="00567B20" w:rsidRPr="00B77257" w:rsidRDefault="00567B20" w:rsidP="00447647">
      <w:pPr>
        <w:widowControl w:val="0"/>
        <w:adjustRightInd w:val="0"/>
        <w:jc w:val="both"/>
        <w:textAlignment w:val="baseline"/>
        <w:rPr>
          <w:rFonts w:ascii="Bookman Old Style" w:hAnsi="Bookman Old Style" w:cs="Arial"/>
          <w:i/>
          <w:iCs/>
          <w:spacing w:val="-5"/>
          <w:sz w:val="20"/>
          <w:szCs w:val="20"/>
          <w:lang w:eastAsia="en-US"/>
        </w:rPr>
      </w:pPr>
      <w:r w:rsidRPr="00AC2F69">
        <w:rPr>
          <w:rFonts w:ascii="Bookman Old Style" w:hAnsi="Bookman Old Style" w:cs="Arial"/>
          <w:i/>
          <w:iCs/>
          <w:spacing w:val="-5"/>
          <w:sz w:val="20"/>
          <w:szCs w:val="20"/>
          <w:lang w:eastAsia="en-US"/>
        </w:rPr>
        <w:t>”</w:t>
      </w:r>
    </w:p>
    <w:p w14:paraId="20703F31" w14:textId="77777777" w:rsidR="001E3B99" w:rsidRDefault="001E3B99" w:rsidP="00F2435F">
      <w:pPr>
        <w:widowControl w:val="0"/>
        <w:adjustRightInd w:val="0"/>
        <w:ind w:left="708"/>
        <w:jc w:val="both"/>
        <w:textAlignment w:val="baseline"/>
        <w:rPr>
          <w:rFonts w:ascii="Bookman Old Style" w:hAnsi="Bookman Old Style" w:cs="Arial"/>
          <w:i/>
          <w:iCs/>
          <w:spacing w:val="-5"/>
          <w:sz w:val="20"/>
          <w:szCs w:val="20"/>
          <w:lang w:eastAsia="en-US"/>
        </w:rPr>
      </w:pPr>
    </w:p>
    <w:p w14:paraId="00842A57" w14:textId="1B9E3BFE" w:rsidR="00462E5C" w:rsidRPr="00B77257" w:rsidRDefault="00567B20"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462E5C" w:rsidRPr="00B77257">
        <w:rPr>
          <w:rFonts w:ascii="Bookman Old Style" w:hAnsi="Bookman Old Style" w:cs="Arial"/>
          <w:i/>
          <w:iCs/>
          <w:spacing w:val="-5"/>
          <w:sz w:val="20"/>
          <w:szCs w:val="20"/>
          <w:lang w:eastAsia="en-US"/>
        </w:rPr>
        <w:t>Respecto al parámetro Topología:</w:t>
      </w:r>
    </w:p>
    <w:p w14:paraId="6B8410CC" w14:textId="77777777" w:rsidR="00BB5F41" w:rsidRPr="00B77257" w:rsidRDefault="00BB5F41" w:rsidP="00F2435F">
      <w:pPr>
        <w:widowControl w:val="0"/>
        <w:adjustRightInd w:val="0"/>
        <w:ind w:left="708"/>
        <w:jc w:val="both"/>
        <w:textAlignment w:val="baseline"/>
        <w:rPr>
          <w:rFonts w:ascii="Bookman Old Style" w:hAnsi="Bookman Old Style" w:cs="Arial"/>
          <w:i/>
          <w:iCs/>
          <w:spacing w:val="-5"/>
          <w:sz w:val="20"/>
          <w:szCs w:val="20"/>
          <w:lang w:eastAsia="en-US"/>
        </w:rPr>
      </w:pPr>
    </w:p>
    <w:p w14:paraId="388E3D1D" w14:textId="3E0FCF51" w:rsidR="00BB5F41" w:rsidRPr="00B77257" w:rsidRDefault="00BB5F41"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“Usar la misma topología declarada por EMGESA S.A E.S.P</w:t>
      </w:r>
      <w:r w:rsidR="000951E2">
        <w:rPr>
          <w:rFonts w:ascii="Bookman Old Style" w:hAnsi="Bookman Old Style" w:cs="Arial"/>
          <w:i/>
          <w:iCs/>
          <w:spacing w:val="-5"/>
          <w:sz w:val="18"/>
          <w:szCs w:val="18"/>
          <w:lang w:eastAsia="en-US"/>
        </w:rPr>
        <w:t>.</w:t>
      </w:r>
      <w:r w:rsidRPr="00B77257">
        <w:rPr>
          <w:rFonts w:ascii="Bookman Old Style" w:hAnsi="Bookman Old Style" w:cs="Arial"/>
          <w:i/>
          <w:iCs/>
          <w:spacing w:val="-5"/>
          <w:sz w:val="18"/>
          <w:szCs w:val="18"/>
          <w:lang w:eastAsia="en-US"/>
        </w:rPr>
        <w:t xml:space="preserve"> en la subasta del Cargo por Confiabilidad 2022- </w:t>
      </w:r>
      <w:r w:rsidR="004E2D38" w:rsidRPr="00B77257">
        <w:rPr>
          <w:rFonts w:ascii="Bookman Old Style" w:hAnsi="Bookman Old Style" w:cs="Arial"/>
          <w:i/>
          <w:iCs/>
          <w:spacing w:val="-5"/>
          <w:sz w:val="18"/>
          <w:szCs w:val="18"/>
          <w:lang w:eastAsia="en-US"/>
        </w:rPr>
        <w:t>Topología</w:t>
      </w:r>
      <w:r w:rsidRPr="00B77257">
        <w:rPr>
          <w:rFonts w:ascii="Bookman Old Style" w:hAnsi="Bookman Old Style" w:cs="Arial"/>
          <w:i/>
          <w:iCs/>
          <w:spacing w:val="-5"/>
          <w:sz w:val="18"/>
          <w:szCs w:val="18"/>
          <w:lang w:eastAsia="en-US"/>
        </w:rPr>
        <w:t xml:space="preserve"> 2023 con las siguientes dos diferencias:</w:t>
      </w:r>
    </w:p>
    <w:p w14:paraId="6D3A72E1" w14:textId="77777777" w:rsidR="00BB5F41" w:rsidRPr="00B77257" w:rsidRDefault="00BB5F41" w:rsidP="00447647">
      <w:pPr>
        <w:widowControl w:val="0"/>
        <w:adjustRightInd w:val="0"/>
        <w:jc w:val="both"/>
        <w:textAlignment w:val="baseline"/>
        <w:rPr>
          <w:rFonts w:ascii="Bookman Old Style" w:hAnsi="Bookman Old Style" w:cs="Arial"/>
          <w:i/>
          <w:iCs/>
          <w:spacing w:val="-5"/>
          <w:sz w:val="18"/>
          <w:szCs w:val="18"/>
          <w:lang w:eastAsia="en-US"/>
        </w:rPr>
      </w:pPr>
    </w:p>
    <w:p w14:paraId="43CB55D4" w14:textId="77777777" w:rsidR="00BB5F41" w:rsidRPr="00B77257" w:rsidRDefault="00BB5F41"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 Sustituir el elemento compuerta Espino por un elemento que se modela de igual forma que dicha compuerta y que es llamado Dársena Tibitoc, cuya capacidad del arco de descarga es la que se referencia en el informe de auditoría: Dársena con capacidad 18 m3/s – Pagina 9, INFORME DE ARCOS DE DESCARGA – COMPUERTA ESPINO - DOCUMENTO: 3281-07-QS-RP-004-05.</w:t>
      </w:r>
    </w:p>
    <w:p w14:paraId="7D60A8E4" w14:textId="77777777" w:rsidR="00BB5F41" w:rsidRPr="00B77257" w:rsidRDefault="00BB5F41" w:rsidP="00447647">
      <w:pPr>
        <w:widowControl w:val="0"/>
        <w:adjustRightInd w:val="0"/>
        <w:jc w:val="both"/>
        <w:textAlignment w:val="baseline"/>
        <w:rPr>
          <w:rFonts w:ascii="Bookman Old Style" w:hAnsi="Bookman Old Style" w:cs="Arial"/>
          <w:i/>
          <w:iCs/>
          <w:spacing w:val="-5"/>
          <w:sz w:val="18"/>
          <w:szCs w:val="18"/>
          <w:lang w:eastAsia="en-US"/>
        </w:rPr>
      </w:pPr>
    </w:p>
    <w:p w14:paraId="6AA88D1D" w14:textId="77777777" w:rsidR="00BB5F41" w:rsidRPr="00B77257" w:rsidRDefault="00BB5F41"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 Reubicar la Compuerta espino con su vertimiento respectivo entre los siguientes nodos: “Nodo Río Bogotá entre Achury y Espino” – “Nodo Río Bogotá entre Espino y Alicachin”.</w:t>
      </w:r>
    </w:p>
    <w:p w14:paraId="1BE50B8B" w14:textId="77777777" w:rsidR="00BB5F41" w:rsidRPr="00B77257" w:rsidRDefault="00BB5F41" w:rsidP="00447647">
      <w:pPr>
        <w:widowControl w:val="0"/>
        <w:adjustRightInd w:val="0"/>
        <w:jc w:val="both"/>
        <w:textAlignment w:val="baseline"/>
        <w:rPr>
          <w:rFonts w:ascii="Bookman Old Style" w:hAnsi="Bookman Old Style" w:cs="Arial"/>
          <w:i/>
          <w:iCs/>
          <w:spacing w:val="-5"/>
          <w:sz w:val="18"/>
          <w:szCs w:val="18"/>
          <w:lang w:eastAsia="en-US"/>
        </w:rPr>
      </w:pPr>
    </w:p>
    <w:p w14:paraId="04A71D5A" w14:textId="610BB6F1" w:rsidR="008E2E78" w:rsidRPr="00567B20" w:rsidRDefault="00BB5F41" w:rsidP="00447647">
      <w:pPr>
        <w:widowControl w:val="0"/>
        <w:adjustRightInd w:val="0"/>
        <w:jc w:val="both"/>
        <w:textAlignment w:val="baseline"/>
        <w:rPr>
          <w:rFonts w:ascii="Bookman Old Style" w:hAnsi="Bookman Old Style" w:cs="Arial"/>
          <w:i/>
          <w:iCs/>
          <w:spacing w:val="-5"/>
          <w:sz w:val="18"/>
          <w:szCs w:val="18"/>
          <w:lang w:eastAsia="en-US"/>
        </w:rPr>
      </w:pPr>
      <w:r w:rsidRPr="00B77257">
        <w:rPr>
          <w:rFonts w:ascii="Bookman Old Style" w:hAnsi="Bookman Old Style" w:cs="Arial"/>
          <w:i/>
          <w:iCs/>
          <w:spacing w:val="-5"/>
          <w:sz w:val="18"/>
          <w:szCs w:val="18"/>
          <w:lang w:eastAsia="en-US"/>
        </w:rPr>
        <w:t>Para mayor claridad de lo anterior, la reubicación de elementos es como se muestra en la figura anexa a esta comunicación, donde los cambios solo son los elementos en rojo. El resto de la topología permanece igual que la declarada por la citada empresa”</w:t>
      </w:r>
    </w:p>
    <w:p w14:paraId="59DA4382" w14:textId="79BE6143" w:rsidR="00567B20" w:rsidRPr="00B77257" w:rsidRDefault="00567B20" w:rsidP="00447647">
      <w:pPr>
        <w:widowControl w:val="0"/>
        <w:adjustRightInd w:val="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w:t>
      </w:r>
    </w:p>
    <w:p w14:paraId="485F339C" w14:textId="4C94FFE6" w:rsidR="004579EB" w:rsidRPr="00B77257" w:rsidRDefault="00567B20"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w:t>
      </w:r>
      <w:r w:rsidR="00500887" w:rsidRPr="00B77257">
        <w:rPr>
          <w:rFonts w:ascii="Bookman Old Style" w:hAnsi="Bookman Old Style" w:cs="Arial"/>
          <w:i/>
          <w:iCs/>
          <w:spacing w:val="-5"/>
          <w:sz w:val="20"/>
          <w:szCs w:val="20"/>
          <w:lang w:eastAsia="en-US"/>
        </w:rPr>
        <w:t xml:space="preserve">… </w:t>
      </w:r>
      <w:r w:rsidR="00522E02" w:rsidRPr="00B77257">
        <w:rPr>
          <w:rFonts w:ascii="Bookman Old Style" w:hAnsi="Bookman Old Style" w:cs="Arial"/>
          <w:i/>
          <w:iCs/>
          <w:spacing w:val="-5"/>
          <w:sz w:val="20"/>
          <w:szCs w:val="20"/>
          <w:lang w:eastAsia="en-US"/>
        </w:rPr>
        <w:t>Respecto a los parámetros de Capacidad Arcos de Descarga para Túnel Chuza, Compuerta Espino y Sistema Acueducto Bogotá:</w:t>
      </w:r>
    </w:p>
    <w:p w14:paraId="3DFE05DB" w14:textId="77777777" w:rsidR="00522E02" w:rsidRPr="00567B20" w:rsidRDefault="00522E02" w:rsidP="00F2435F">
      <w:pPr>
        <w:widowControl w:val="0"/>
        <w:adjustRightInd w:val="0"/>
        <w:ind w:left="708"/>
        <w:jc w:val="both"/>
        <w:textAlignment w:val="baseline"/>
        <w:rPr>
          <w:rFonts w:ascii="Bookman Old Style" w:hAnsi="Bookman Old Style" w:cs="Arial"/>
          <w:i/>
          <w:iCs/>
          <w:spacing w:val="-5"/>
          <w:sz w:val="18"/>
          <w:szCs w:val="18"/>
          <w:lang w:eastAsia="en-US"/>
        </w:rPr>
      </w:pPr>
    </w:p>
    <w:p w14:paraId="74B3639F" w14:textId="7A9BEAFC" w:rsidR="00522E02" w:rsidRPr="00567B20" w:rsidRDefault="00522E02" w:rsidP="00447647">
      <w:pPr>
        <w:widowControl w:val="0"/>
        <w:adjustRightInd w:val="0"/>
        <w:jc w:val="both"/>
        <w:textAlignment w:val="baseline"/>
        <w:rPr>
          <w:rFonts w:ascii="Bookman Old Style" w:hAnsi="Bookman Old Style" w:cs="Arial"/>
          <w:i/>
          <w:iCs/>
          <w:spacing w:val="-5"/>
          <w:sz w:val="18"/>
          <w:szCs w:val="18"/>
          <w:lang w:eastAsia="en-US"/>
        </w:rPr>
      </w:pPr>
      <w:r w:rsidRPr="00567B20">
        <w:rPr>
          <w:rFonts w:ascii="Bookman Old Style" w:hAnsi="Bookman Old Style" w:cs="Arial"/>
          <w:i/>
          <w:iCs/>
          <w:spacing w:val="-5"/>
          <w:sz w:val="18"/>
          <w:szCs w:val="18"/>
          <w:lang w:eastAsia="en-US"/>
        </w:rPr>
        <w:t>“Túnel Chuza: usar el valor declarado por el agente EMGESA S.A E.S.P. para participar en la subasta del Cargo por Confiabilidad 2022-2023.</w:t>
      </w:r>
    </w:p>
    <w:p w14:paraId="59568642" w14:textId="77777777" w:rsidR="00522E02" w:rsidRPr="00567B20" w:rsidRDefault="00522E02" w:rsidP="00447647">
      <w:pPr>
        <w:widowControl w:val="0"/>
        <w:adjustRightInd w:val="0"/>
        <w:jc w:val="both"/>
        <w:textAlignment w:val="baseline"/>
        <w:rPr>
          <w:rFonts w:ascii="Bookman Old Style" w:hAnsi="Bookman Old Style" w:cs="Arial"/>
          <w:i/>
          <w:iCs/>
          <w:spacing w:val="-5"/>
          <w:sz w:val="18"/>
          <w:szCs w:val="18"/>
          <w:lang w:eastAsia="en-US"/>
        </w:rPr>
      </w:pPr>
    </w:p>
    <w:p w14:paraId="716D1015" w14:textId="77777777" w:rsidR="00522E02" w:rsidRPr="00567B20" w:rsidRDefault="00522E02" w:rsidP="00447647">
      <w:pPr>
        <w:widowControl w:val="0"/>
        <w:adjustRightInd w:val="0"/>
        <w:jc w:val="both"/>
        <w:textAlignment w:val="baseline"/>
        <w:rPr>
          <w:rFonts w:ascii="Bookman Old Style" w:hAnsi="Bookman Old Style" w:cs="Arial"/>
          <w:i/>
          <w:iCs/>
          <w:spacing w:val="-5"/>
          <w:sz w:val="18"/>
          <w:szCs w:val="18"/>
          <w:lang w:eastAsia="en-US"/>
        </w:rPr>
      </w:pPr>
      <w:r w:rsidRPr="00567B20">
        <w:rPr>
          <w:rFonts w:ascii="Bookman Old Style" w:hAnsi="Bookman Old Style" w:cs="Arial"/>
          <w:i/>
          <w:iCs/>
          <w:spacing w:val="-5"/>
          <w:sz w:val="18"/>
          <w:szCs w:val="18"/>
          <w:lang w:eastAsia="en-US"/>
        </w:rPr>
        <w:t>- Compuerta Espino: usar el valor declarado por el agente EMGESA S.A. E.S.P para participar para participar en la subasta del Cargo por Confiabilidad 2022-2023</w:t>
      </w:r>
    </w:p>
    <w:p w14:paraId="2101CFFD" w14:textId="767E84B4" w:rsidR="00522E02" w:rsidRPr="00567B20" w:rsidRDefault="00522E02" w:rsidP="00447647">
      <w:pPr>
        <w:widowControl w:val="0"/>
        <w:adjustRightInd w:val="0"/>
        <w:jc w:val="both"/>
        <w:textAlignment w:val="baseline"/>
        <w:rPr>
          <w:rFonts w:ascii="Bookman Old Style" w:hAnsi="Bookman Old Style" w:cs="Arial"/>
          <w:i/>
          <w:iCs/>
          <w:spacing w:val="-5"/>
          <w:sz w:val="18"/>
          <w:szCs w:val="18"/>
          <w:lang w:eastAsia="en-US"/>
        </w:rPr>
      </w:pPr>
    </w:p>
    <w:p w14:paraId="344152A7" w14:textId="73003D75" w:rsidR="00522E02" w:rsidRPr="00567B20" w:rsidRDefault="00522E02" w:rsidP="00447647">
      <w:pPr>
        <w:widowControl w:val="0"/>
        <w:adjustRightInd w:val="0"/>
        <w:jc w:val="both"/>
        <w:textAlignment w:val="baseline"/>
        <w:rPr>
          <w:rFonts w:ascii="Bookman Old Style" w:hAnsi="Bookman Old Style" w:cs="Arial"/>
          <w:i/>
          <w:iCs/>
          <w:spacing w:val="-5"/>
          <w:sz w:val="18"/>
          <w:szCs w:val="18"/>
          <w:lang w:eastAsia="en-US"/>
        </w:rPr>
      </w:pPr>
      <w:r w:rsidRPr="00567B20">
        <w:rPr>
          <w:rFonts w:ascii="Bookman Old Style" w:hAnsi="Bookman Old Style" w:cs="Arial"/>
          <w:i/>
          <w:iCs/>
          <w:spacing w:val="-5"/>
          <w:sz w:val="18"/>
          <w:szCs w:val="18"/>
          <w:lang w:eastAsia="en-US"/>
        </w:rPr>
        <w:t>- Sistema de acueducto de Bogotá: usar el valor declarado por el agente EMGESA S.A. E.S.P. para participar en la subasta del Cargo por Confiabilidad</w:t>
      </w:r>
    </w:p>
    <w:p w14:paraId="27F31492" w14:textId="490C8E55" w:rsidR="00522E02" w:rsidRPr="00567B20" w:rsidRDefault="00522E02" w:rsidP="00447647">
      <w:pPr>
        <w:widowControl w:val="0"/>
        <w:adjustRightInd w:val="0"/>
        <w:jc w:val="both"/>
        <w:textAlignment w:val="baseline"/>
        <w:rPr>
          <w:rFonts w:ascii="Bookman Old Style" w:hAnsi="Bookman Old Style" w:cs="Arial"/>
          <w:i/>
          <w:iCs/>
          <w:spacing w:val="-5"/>
          <w:sz w:val="18"/>
          <w:szCs w:val="18"/>
          <w:lang w:eastAsia="en-US"/>
        </w:rPr>
      </w:pPr>
      <w:r w:rsidRPr="00567B20">
        <w:rPr>
          <w:rFonts w:ascii="Bookman Old Style" w:hAnsi="Bookman Old Style" w:cs="Arial"/>
          <w:i/>
          <w:iCs/>
          <w:spacing w:val="-5"/>
          <w:sz w:val="18"/>
          <w:szCs w:val="18"/>
          <w:lang w:eastAsia="en-US"/>
        </w:rPr>
        <w:t>2022-2023”</w:t>
      </w:r>
    </w:p>
    <w:p w14:paraId="744B4D74" w14:textId="77777777" w:rsidR="00522E02" w:rsidRPr="004E2D38" w:rsidRDefault="00522E02" w:rsidP="004E2D38">
      <w:pPr>
        <w:widowControl w:val="0"/>
        <w:adjustRightInd w:val="0"/>
        <w:ind w:left="1416"/>
        <w:jc w:val="both"/>
        <w:textAlignment w:val="baseline"/>
        <w:rPr>
          <w:rFonts w:ascii="Bookman Old Style" w:hAnsi="Bookman Old Style" w:cs="Arial"/>
          <w:i/>
          <w:iCs/>
          <w:spacing w:val="-5"/>
          <w:sz w:val="20"/>
          <w:szCs w:val="20"/>
          <w:lang w:eastAsia="en-US"/>
        </w:rPr>
      </w:pPr>
    </w:p>
    <w:p w14:paraId="503E6C5B" w14:textId="247D54EF" w:rsidR="00522E02" w:rsidRPr="00B77257" w:rsidRDefault="005D0592"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A partir de lo anterior en el Anexo 1 de esta comunicación encontrará las series de Chuza, Barayá y FA Alicach</w:t>
      </w:r>
      <w:r w:rsidR="002630A7">
        <w:rPr>
          <w:rFonts w:ascii="Bookman Old Style" w:hAnsi="Bookman Old Style" w:cs="Arial"/>
          <w:i/>
          <w:iCs/>
          <w:spacing w:val="-5"/>
          <w:sz w:val="20"/>
          <w:szCs w:val="20"/>
          <w:lang w:eastAsia="en-US"/>
        </w:rPr>
        <w:t>í</w:t>
      </w:r>
      <w:r w:rsidRPr="00B77257">
        <w:rPr>
          <w:rFonts w:ascii="Bookman Old Style" w:hAnsi="Bookman Old Style" w:cs="Arial"/>
          <w:i/>
          <w:iCs/>
          <w:spacing w:val="-5"/>
          <w:sz w:val="20"/>
          <w:szCs w:val="20"/>
          <w:lang w:eastAsia="en-US"/>
        </w:rPr>
        <w:t>n utilizado en el cálculo de la ENFICC.</w:t>
      </w:r>
      <w:r w:rsidR="00500887" w:rsidRPr="00B77257">
        <w:rPr>
          <w:rFonts w:ascii="Bookman Old Style" w:hAnsi="Bookman Old Style" w:cs="Arial"/>
          <w:i/>
          <w:iCs/>
          <w:spacing w:val="-5"/>
          <w:sz w:val="20"/>
          <w:szCs w:val="20"/>
          <w:lang w:eastAsia="en-US"/>
        </w:rPr>
        <w:t>”</w:t>
      </w:r>
    </w:p>
    <w:p w14:paraId="7B8423A2" w14:textId="77777777" w:rsidR="005D0592" w:rsidRPr="00567B20" w:rsidRDefault="005D0592" w:rsidP="00447647">
      <w:pPr>
        <w:widowControl w:val="0"/>
        <w:adjustRightInd w:val="0"/>
        <w:ind w:left="284"/>
        <w:jc w:val="both"/>
        <w:textAlignment w:val="baseline"/>
        <w:rPr>
          <w:rFonts w:ascii="Bookman Old Style" w:hAnsi="Bookman Old Style" w:cs="Arial"/>
          <w:i/>
          <w:iCs/>
          <w:spacing w:val="-5"/>
          <w:sz w:val="18"/>
          <w:szCs w:val="18"/>
          <w:lang w:eastAsia="en-US"/>
        </w:rPr>
      </w:pPr>
    </w:p>
    <w:p w14:paraId="11D6C5C3" w14:textId="09EED5CF" w:rsidR="005D0592" w:rsidRPr="00B77257" w:rsidRDefault="00500887"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5D0592" w:rsidRPr="00B77257">
        <w:rPr>
          <w:rFonts w:ascii="Bookman Old Style" w:hAnsi="Bookman Old Style" w:cs="Arial"/>
          <w:i/>
          <w:iCs/>
          <w:spacing w:val="-5"/>
          <w:sz w:val="20"/>
          <w:szCs w:val="20"/>
          <w:lang w:eastAsia="en-US"/>
        </w:rPr>
        <w:t xml:space="preserve">3. Para los parámetros que el Auditor indica que “NO” presentaron discrepancia, se utilizaron los valores publicados en la Circular CREG 027 de 2019 para la planta </w:t>
      </w:r>
      <w:r w:rsidR="002630A7" w:rsidRPr="00B77257">
        <w:rPr>
          <w:rFonts w:ascii="Bookman Old Style" w:hAnsi="Bookman Old Style" w:cs="Arial"/>
          <w:i/>
          <w:iCs/>
          <w:spacing w:val="-5"/>
          <w:sz w:val="20"/>
          <w:szCs w:val="20"/>
          <w:lang w:eastAsia="en-US"/>
        </w:rPr>
        <w:t>Paraíso</w:t>
      </w:r>
      <w:r w:rsidR="005D0592" w:rsidRPr="00B77257">
        <w:rPr>
          <w:rFonts w:ascii="Bookman Old Style" w:hAnsi="Bookman Old Style" w:cs="Arial"/>
          <w:i/>
          <w:iCs/>
          <w:spacing w:val="-5"/>
          <w:sz w:val="20"/>
          <w:szCs w:val="20"/>
          <w:lang w:eastAsia="en-US"/>
        </w:rPr>
        <w:t>/Guaca.</w:t>
      </w:r>
      <w:r w:rsidRPr="00B77257">
        <w:rPr>
          <w:rFonts w:ascii="Bookman Old Style" w:hAnsi="Bookman Old Style" w:cs="Arial"/>
          <w:i/>
          <w:iCs/>
          <w:spacing w:val="-5"/>
          <w:sz w:val="20"/>
          <w:szCs w:val="20"/>
          <w:lang w:eastAsia="en-US"/>
        </w:rPr>
        <w:t>”</w:t>
      </w:r>
    </w:p>
    <w:p w14:paraId="2B44746F" w14:textId="77777777" w:rsidR="005D0592" w:rsidRPr="00B77257" w:rsidRDefault="005D0592" w:rsidP="00447647">
      <w:pPr>
        <w:widowControl w:val="0"/>
        <w:adjustRightInd w:val="0"/>
        <w:ind w:left="284"/>
        <w:jc w:val="both"/>
        <w:textAlignment w:val="baseline"/>
        <w:rPr>
          <w:rFonts w:ascii="Bookman Old Style" w:hAnsi="Bookman Old Style" w:cs="Arial"/>
          <w:i/>
          <w:iCs/>
          <w:spacing w:val="-5"/>
          <w:sz w:val="20"/>
          <w:szCs w:val="20"/>
          <w:lang w:eastAsia="en-US"/>
        </w:rPr>
      </w:pPr>
    </w:p>
    <w:p w14:paraId="2A3DD6D0" w14:textId="189C1D4C" w:rsidR="005D0592" w:rsidRPr="00B77257" w:rsidRDefault="00500887"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5D0592" w:rsidRPr="00B77257">
        <w:rPr>
          <w:rFonts w:ascii="Bookman Old Style" w:hAnsi="Bookman Old Style" w:cs="Arial"/>
          <w:i/>
          <w:iCs/>
          <w:spacing w:val="-5"/>
          <w:sz w:val="20"/>
          <w:szCs w:val="20"/>
          <w:lang w:eastAsia="en-US"/>
        </w:rPr>
        <w:t>4. El modelo HIDENFICC V4.2 fue ejecutado con las características del equipo de cómputo descrito en el Anexo 2 de esta comunicación.</w:t>
      </w:r>
      <w:r w:rsidRPr="00B77257">
        <w:rPr>
          <w:rFonts w:ascii="Bookman Old Style" w:hAnsi="Bookman Old Style" w:cs="Arial"/>
          <w:i/>
          <w:iCs/>
          <w:spacing w:val="-5"/>
          <w:sz w:val="20"/>
          <w:szCs w:val="20"/>
          <w:lang w:eastAsia="en-US"/>
        </w:rPr>
        <w:t>”</w:t>
      </w:r>
    </w:p>
    <w:p w14:paraId="2042D723" w14:textId="77777777" w:rsidR="005D0592" w:rsidRPr="00B77257" w:rsidRDefault="005D0592" w:rsidP="00447647">
      <w:pPr>
        <w:widowControl w:val="0"/>
        <w:adjustRightInd w:val="0"/>
        <w:ind w:left="284"/>
        <w:jc w:val="both"/>
        <w:textAlignment w:val="baseline"/>
        <w:rPr>
          <w:rFonts w:ascii="Bookman Old Style" w:hAnsi="Bookman Old Style" w:cs="Arial"/>
          <w:i/>
          <w:iCs/>
          <w:spacing w:val="-5"/>
          <w:sz w:val="20"/>
          <w:szCs w:val="20"/>
          <w:lang w:eastAsia="en-US"/>
        </w:rPr>
      </w:pPr>
    </w:p>
    <w:p w14:paraId="12FF20B7" w14:textId="235076E5" w:rsidR="005D0592" w:rsidRPr="00B77257" w:rsidRDefault="00500887"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5D0592" w:rsidRPr="00B77257">
        <w:rPr>
          <w:rFonts w:ascii="Bookman Old Style" w:hAnsi="Bookman Old Style" w:cs="Arial"/>
          <w:i/>
          <w:iCs/>
          <w:spacing w:val="-5"/>
          <w:sz w:val="20"/>
          <w:szCs w:val="20"/>
          <w:lang w:eastAsia="en-US"/>
        </w:rPr>
        <w:t xml:space="preserve">De acuerdo con lo anterior, en la siguiente tabla se presentan los valores de la ENFICC calculados en 2019 para la asignación de Obligaciones de Energía Firme -OEF- de la vigencia 2022-2023 y el valor obtenido para la planta </w:t>
      </w:r>
      <w:r w:rsidR="004E2D38" w:rsidRPr="00B77257">
        <w:rPr>
          <w:rFonts w:ascii="Bookman Old Style" w:hAnsi="Bookman Old Style" w:cs="Arial"/>
          <w:i/>
          <w:iCs/>
          <w:spacing w:val="-5"/>
          <w:sz w:val="20"/>
          <w:szCs w:val="20"/>
          <w:lang w:eastAsia="en-US"/>
        </w:rPr>
        <w:t>Paraíso</w:t>
      </w:r>
      <w:r w:rsidR="005D0592" w:rsidRPr="00B77257">
        <w:rPr>
          <w:rFonts w:ascii="Bookman Old Style" w:hAnsi="Bookman Old Style" w:cs="Arial"/>
          <w:i/>
          <w:iCs/>
          <w:spacing w:val="-5"/>
          <w:sz w:val="20"/>
          <w:szCs w:val="20"/>
          <w:lang w:eastAsia="en-US"/>
        </w:rPr>
        <w:t>/La Guaca de acuerdo con lo Ordenado por la CREG en la Actuación Administrativa 2021-0042 (S-2021-003309) y lo indicado en la comunicación S-2021-003806</w:t>
      </w:r>
      <w:r w:rsidR="002630A7">
        <w:rPr>
          <w:rFonts w:ascii="Bookman Old Style" w:hAnsi="Bookman Old Style" w:cs="Arial"/>
          <w:i/>
          <w:iCs/>
          <w:spacing w:val="-5"/>
          <w:sz w:val="20"/>
          <w:szCs w:val="20"/>
          <w:lang w:eastAsia="en-US"/>
        </w:rPr>
        <w:t>.</w:t>
      </w:r>
    </w:p>
    <w:p w14:paraId="5E076903" w14:textId="77777777" w:rsidR="00B31F86" w:rsidRPr="00B77257" w:rsidRDefault="00B31F86" w:rsidP="00447647">
      <w:pPr>
        <w:widowControl w:val="0"/>
        <w:adjustRightInd w:val="0"/>
        <w:ind w:left="284"/>
        <w:jc w:val="both"/>
        <w:textAlignment w:val="baseline"/>
        <w:rPr>
          <w:rFonts w:ascii="Bookman Old Style" w:hAnsi="Bookman Old Style" w:cs="Arial"/>
          <w:i/>
          <w:iCs/>
          <w:spacing w:val="-5"/>
          <w:sz w:val="20"/>
          <w:szCs w:val="20"/>
          <w:lang w:eastAsia="en-US"/>
        </w:rPr>
      </w:pPr>
    </w:p>
    <w:p w14:paraId="397AF2A0" w14:textId="1717C416" w:rsidR="00B31F86" w:rsidRPr="00B77257" w:rsidRDefault="00B31F86" w:rsidP="00447647">
      <w:pPr>
        <w:widowControl w:val="0"/>
        <w:adjustRightInd w:val="0"/>
        <w:ind w:left="284"/>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Resultados para la central Paraíso</w:t>
      </w:r>
    </w:p>
    <w:p w14:paraId="1A77D7D9" w14:textId="77777777" w:rsidR="00500887" w:rsidRPr="00B77257" w:rsidRDefault="00500887" w:rsidP="00F2435F">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2C246A" w:rsidRPr="00AC2F69" w14:paraId="659ABDE9" w14:textId="77777777" w:rsidTr="002C246A">
        <w:tc>
          <w:tcPr>
            <w:tcW w:w="2124" w:type="dxa"/>
          </w:tcPr>
          <w:p w14:paraId="4E71FA5F" w14:textId="58DB1FC1" w:rsidR="002C246A" w:rsidRPr="00B77257" w:rsidRDefault="002C246A"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Tipo de ENFICC</w:t>
            </w:r>
          </w:p>
        </w:tc>
        <w:tc>
          <w:tcPr>
            <w:tcW w:w="2124" w:type="dxa"/>
          </w:tcPr>
          <w:p w14:paraId="059EF757" w14:textId="059DE1F9" w:rsidR="002C246A" w:rsidRPr="00B77257" w:rsidRDefault="00A95A77"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2019</w:t>
            </w:r>
          </w:p>
        </w:tc>
        <w:tc>
          <w:tcPr>
            <w:tcW w:w="2124" w:type="dxa"/>
          </w:tcPr>
          <w:p w14:paraId="3E837C81" w14:textId="4BED9DC0" w:rsidR="002C246A" w:rsidRPr="00B77257" w:rsidRDefault="003C0D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Verificada 2019</w:t>
            </w:r>
          </w:p>
        </w:tc>
        <w:tc>
          <w:tcPr>
            <w:tcW w:w="2124" w:type="dxa"/>
          </w:tcPr>
          <w:p w14:paraId="554C27AB" w14:textId="60948E10" w:rsidR="002C246A" w:rsidRPr="00B77257" w:rsidRDefault="003C0D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atención al Acto Administrativo de la CREG</w:t>
            </w:r>
          </w:p>
        </w:tc>
      </w:tr>
      <w:tr w:rsidR="002C246A" w:rsidRPr="00AC2F69" w14:paraId="1D713086" w14:textId="77777777" w:rsidTr="002C246A">
        <w:tc>
          <w:tcPr>
            <w:tcW w:w="2124" w:type="dxa"/>
          </w:tcPr>
          <w:p w14:paraId="7C7477F8" w14:textId="49BE0857" w:rsidR="002C246A" w:rsidRPr="00B77257" w:rsidRDefault="00A95A77"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BASE [kWh-día]</w:t>
            </w:r>
          </w:p>
        </w:tc>
        <w:tc>
          <w:tcPr>
            <w:tcW w:w="2124" w:type="dxa"/>
          </w:tcPr>
          <w:p w14:paraId="1B2B6D9E" w14:textId="3C0602B0" w:rsidR="002C246A" w:rsidRPr="00B77257" w:rsidRDefault="00A95A77"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3,912,629</w:t>
            </w:r>
          </w:p>
        </w:tc>
        <w:tc>
          <w:tcPr>
            <w:tcW w:w="2124" w:type="dxa"/>
            <w:vMerge w:val="restart"/>
          </w:tcPr>
          <w:p w14:paraId="6C18F813" w14:textId="18D39AFA" w:rsidR="002C246A" w:rsidRPr="00B77257" w:rsidRDefault="003C0D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4,694,856</w:t>
            </w:r>
          </w:p>
        </w:tc>
        <w:tc>
          <w:tcPr>
            <w:tcW w:w="2124" w:type="dxa"/>
          </w:tcPr>
          <w:p w14:paraId="14F1DB27" w14:textId="3304C7DA" w:rsidR="002C246A" w:rsidRPr="00B77257" w:rsidRDefault="003C0D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4,752,009</w:t>
            </w:r>
          </w:p>
        </w:tc>
      </w:tr>
      <w:tr w:rsidR="002C246A" w:rsidRPr="00AC2F69" w14:paraId="446D1C70" w14:textId="77777777" w:rsidTr="002C246A">
        <w:tc>
          <w:tcPr>
            <w:tcW w:w="2124" w:type="dxa"/>
          </w:tcPr>
          <w:p w14:paraId="0A247720" w14:textId="77777777" w:rsidR="00A95A77" w:rsidRPr="00B77257" w:rsidRDefault="00A95A77"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98PSS</w:t>
            </w:r>
          </w:p>
          <w:p w14:paraId="1A5F57DA" w14:textId="33FACE55" w:rsidR="002C246A" w:rsidRPr="00B77257" w:rsidRDefault="00A95A77"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[kWh-día]</w:t>
            </w:r>
          </w:p>
        </w:tc>
        <w:tc>
          <w:tcPr>
            <w:tcW w:w="2124" w:type="dxa"/>
          </w:tcPr>
          <w:p w14:paraId="56BA117F" w14:textId="4E1469A6" w:rsidR="002C246A" w:rsidRPr="00B77257" w:rsidRDefault="003C0D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4,694,856</w:t>
            </w:r>
          </w:p>
        </w:tc>
        <w:tc>
          <w:tcPr>
            <w:tcW w:w="2124" w:type="dxa"/>
            <w:vMerge/>
          </w:tcPr>
          <w:p w14:paraId="3B3E2408" w14:textId="77777777" w:rsidR="002C246A" w:rsidRPr="00B77257" w:rsidRDefault="002C246A" w:rsidP="00F2435F">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59F91A26" w14:textId="5233925D" w:rsidR="002C246A" w:rsidRPr="00B77257" w:rsidRDefault="003C0D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5,497,459</w:t>
            </w:r>
          </w:p>
        </w:tc>
      </w:tr>
    </w:tbl>
    <w:p w14:paraId="0E51FF22" w14:textId="77777777" w:rsidR="00B31F86" w:rsidRPr="00B77257" w:rsidRDefault="00B31F86" w:rsidP="00F2435F">
      <w:pPr>
        <w:widowControl w:val="0"/>
        <w:adjustRightInd w:val="0"/>
        <w:ind w:left="708"/>
        <w:jc w:val="both"/>
        <w:textAlignment w:val="baseline"/>
        <w:rPr>
          <w:rFonts w:ascii="Bookman Old Style" w:hAnsi="Bookman Old Style" w:cs="Arial"/>
          <w:i/>
          <w:iCs/>
          <w:spacing w:val="-5"/>
          <w:sz w:val="20"/>
          <w:szCs w:val="20"/>
          <w:lang w:eastAsia="en-US"/>
        </w:rPr>
      </w:pPr>
    </w:p>
    <w:p w14:paraId="64F063A1" w14:textId="4E607ECF" w:rsidR="00B31F86" w:rsidRPr="00B77257" w:rsidRDefault="00B31F86" w:rsidP="00F2435F">
      <w:pPr>
        <w:widowControl w:val="0"/>
        <w:adjustRightInd w:val="0"/>
        <w:ind w:left="708"/>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Resultados para la central La Guaca</w:t>
      </w:r>
    </w:p>
    <w:p w14:paraId="2EB2A2A5" w14:textId="77777777" w:rsidR="00B31F86" w:rsidRPr="00B77257" w:rsidRDefault="00B31F86" w:rsidP="00F2435F">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B31F86" w:rsidRPr="00AC2F69" w14:paraId="3604C3C4" w14:textId="77777777" w:rsidTr="00AA569F">
        <w:tc>
          <w:tcPr>
            <w:tcW w:w="2124" w:type="dxa"/>
          </w:tcPr>
          <w:p w14:paraId="3A87802E"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Tipo de ENFICC</w:t>
            </w:r>
          </w:p>
        </w:tc>
        <w:tc>
          <w:tcPr>
            <w:tcW w:w="2124" w:type="dxa"/>
          </w:tcPr>
          <w:p w14:paraId="7B4D358E"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2019</w:t>
            </w:r>
          </w:p>
        </w:tc>
        <w:tc>
          <w:tcPr>
            <w:tcW w:w="2124" w:type="dxa"/>
          </w:tcPr>
          <w:p w14:paraId="5C0C886A"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Verificada 2019</w:t>
            </w:r>
          </w:p>
        </w:tc>
        <w:tc>
          <w:tcPr>
            <w:tcW w:w="2124" w:type="dxa"/>
          </w:tcPr>
          <w:p w14:paraId="67DA1FD9"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atención al Acto Administrativo de la CREG</w:t>
            </w:r>
          </w:p>
        </w:tc>
      </w:tr>
      <w:tr w:rsidR="00B31F86" w:rsidRPr="00AC2F69" w14:paraId="0308DBAC" w14:textId="77777777" w:rsidTr="00AA569F">
        <w:tc>
          <w:tcPr>
            <w:tcW w:w="2124" w:type="dxa"/>
          </w:tcPr>
          <w:p w14:paraId="6FD6FA4F"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BASE [kWh-día]</w:t>
            </w:r>
          </w:p>
        </w:tc>
        <w:tc>
          <w:tcPr>
            <w:tcW w:w="2124" w:type="dxa"/>
          </w:tcPr>
          <w:p w14:paraId="254DAD2D" w14:textId="3A8BD2C4"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4,654,567</w:t>
            </w:r>
          </w:p>
        </w:tc>
        <w:tc>
          <w:tcPr>
            <w:tcW w:w="2124" w:type="dxa"/>
            <w:vMerge w:val="restart"/>
          </w:tcPr>
          <w:p w14:paraId="2FF95038" w14:textId="0BD92902" w:rsidR="00B31F86" w:rsidRPr="00B77257" w:rsidRDefault="00F4217F"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5,585,125</w:t>
            </w:r>
          </w:p>
        </w:tc>
        <w:tc>
          <w:tcPr>
            <w:tcW w:w="2124" w:type="dxa"/>
          </w:tcPr>
          <w:p w14:paraId="0A874904" w14:textId="4BCE11D3" w:rsidR="00B31F86" w:rsidRPr="00B77257" w:rsidRDefault="00F4217F"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5,653,115</w:t>
            </w:r>
          </w:p>
        </w:tc>
      </w:tr>
      <w:tr w:rsidR="00B31F86" w:rsidRPr="00AC2F69" w14:paraId="0144B8ED" w14:textId="77777777" w:rsidTr="00AA569F">
        <w:tc>
          <w:tcPr>
            <w:tcW w:w="2124" w:type="dxa"/>
          </w:tcPr>
          <w:p w14:paraId="05E01853"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98PSS</w:t>
            </w:r>
          </w:p>
          <w:p w14:paraId="0111DC89"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[kWh-día]</w:t>
            </w:r>
          </w:p>
        </w:tc>
        <w:tc>
          <w:tcPr>
            <w:tcW w:w="2124" w:type="dxa"/>
          </w:tcPr>
          <w:p w14:paraId="2546169B" w14:textId="57B26B15" w:rsidR="00B31F86" w:rsidRPr="00B77257" w:rsidRDefault="00F4217F"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5,585,125</w:t>
            </w:r>
          </w:p>
        </w:tc>
        <w:tc>
          <w:tcPr>
            <w:tcW w:w="2124" w:type="dxa"/>
            <w:vMerge/>
          </w:tcPr>
          <w:p w14:paraId="0CDDEE4A" w14:textId="77777777" w:rsidR="00B31F86" w:rsidRPr="00B77257" w:rsidRDefault="00B31F86" w:rsidP="00F2435F">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390B4AE3" w14:textId="521DEFAB" w:rsidR="00B31F86" w:rsidRPr="00B77257" w:rsidRDefault="00F4217F"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6,539,922</w:t>
            </w:r>
          </w:p>
        </w:tc>
      </w:tr>
    </w:tbl>
    <w:p w14:paraId="163F27D5" w14:textId="6B883F46" w:rsidR="00567B20" w:rsidRDefault="003C0D69" w:rsidP="00830AB6">
      <w:pPr>
        <w:widowControl w:val="0"/>
        <w:adjustRightInd w:val="0"/>
        <w:ind w:left="708"/>
        <w:jc w:val="right"/>
        <w:textAlignment w:val="baseline"/>
        <w:rPr>
          <w:rFonts w:ascii="Bookman Old Style" w:hAnsi="Bookman Old Style" w:cs="Arial"/>
          <w:i/>
          <w:iCs/>
          <w:spacing w:val="-5"/>
          <w:sz w:val="18"/>
          <w:szCs w:val="18"/>
          <w:lang w:eastAsia="en-US"/>
        </w:rPr>
      </w:pPr>
      <w:r>
        <w:rPr>
          <w:rFonts w:ascii="Bookman Old Style" w:hAnsi="Bookman Old Style" w:cs="Arial"/>
          <w:i/>
          <w:iCs/>
          <w:spacing w:val="-5"/>
          <w:sz w:val="18"/>
          <w:szCs w:val="18"/>
          <w:lang w:eastAsia="en-US"/>
        </w:rPr>
        <w:t>”</w:t>
      </w:r>
    </w:p>
    <w:p w14:paraId="5AB8F305" w14:textId="035C79B3" w:rsidR="00F21E34" w:rsidRPr="006E0CAE" w:rsidRDefault="00F21E34" w:rsidP="00F2435F">
      <w:pPr>
        <w:widowControl w:val="0"/>
        <w:adjustRightInd w:val="0"/>
        <w:ind w:left="0"/>
        <w:jc w:val="both"/>
        <w:textAlignment w:val="baseline"/>
        <w:rPr>
          <w:rFonts w:ascii="Bookman Old Style" w:hAnsi="Bookman Old Style" w:cs="Arial"/>
          <w:spacing w:val="-5"/>
          <w:lang w:eastAsia="en-US"/>
        </w:rPr>
      </w:pPr>
      <w:r w:rsidRPr="006E0CAE">
        <w:rPr>
          <w:rFonts w:ascii="Bookman Old Style" w:hAnsi="Bookman Old Style" w:cs="Arial"/>
          <w:spacing w:val="-5"/>
          <w:lang w:eastAsia="en-US"/>
        </w:rPr>
        <w:t>Mediante escrito de</w:t>
      </w:r>
      <w:r w:rsidR="00447647">
        <w:rPr>
          <w:rFonts w:ascii="Bookman Old Style" w:hAnsi="Bookman Old Style" w:cs="Arial"/>
          <w:spacing w:val="-5"/>
          <w:lang w:eastAsia="en-US"/>
        </w:rPr>
        <w:t>l</w:t>
      </w:r>
      <w:r w:rsidRPr="006E0CAE">
        <w:rPr>
          <w:rFonts w:ascii="Bookman Old Style" w:hAnsi="Bookman Old Style" w:cs="Arial"/>
          <w:spacing w:val="-5"/>
          <w:lang w:eastAsia="en-US"/>
        </w:rPr>
        <w:t xml:space="preserve"> 16 de diciembre de 2021, precisó lo siguiente</w:t>
      </w:r>
      <w:r w:rsidR="000A2F0F">
        <w:rPr>
          <w:rFonts w:ascii="Bookman Old Style" w:hAnsi="Bookman Old Style" w:cs="Arial"/>
          <w:spacing w:val="-5"/>
          <w:lang w:eastAsia="en-US"/>
        </w:rPr>
        <w:t xml:space="preserve"> (</w:t>
      </w:r>
      <w:r w:rsidR="000A2F0F" w:rsidRPr="006E0CAE">
        <w:rPr>
          <w:rFonts w:ascii="Bookman Old Style" w:hAnsi="Bookman Old Style" w:cs="Arial"/>
          <w:spacing w:val="-5"/>
          <w:lang w:eastAsia="en-US"/>
        </w:rPr>
        <w:t>E-2021-015064</w:t>
      </w:r>
      <w:r w:rsidR="000A2F0F">
        <w:rPr>
          <w:rFonts w:ascii="Bookman Old Style" w:hAnsi="Bookman Old Style" w:cs="Arial"/>
          <w:spacing w:val="-5"/>
          <w:lang w:eastAsia="en-US"/>
        </w:rPr>
        <w:t>)</w:t>
      </w:r>
      <w:r w:rsidRPr="006E0CAE">
        <w:rPr>
          <w:rFonts w:ascii="Bookman Old Style" w:hAnsi="Bookman Old Style" w:cs="Arial"/>
          <w:spacing w:val="-5"/>
          <w:lang w:eastAsia="en-US"/>
        </w:rPr>
        <w:t>:</w:t>
      </w:r>
    </w:p>
    <w:p w14:paraId="1E9CE449" w14:textId="55AEB586" w:rsidR="00F21E34" w:rsidRPr="00B77257" w:rsidRDefault="00F21E34" w:rsidP="00F2435F">
      <w:pPr>
        <w:pStyle w:val="Prrafodelista"/>
        <w:widowControl w:val="0"/>
        <w:adjustRightInd w:val="0"/>
        <w:ind w:left="644"/>
        <w:jc w:val="both"/>
        <w:textAlignment w:val="baseline"/>
        <w:rPr>
          <w:rFonts w:ascii="Bookman Old Style" w:hAnsi="Bookman Old Style" w:cs="Arial"/>
          <w:spacing w:val="-5"/>
          <w:lang w:eastAsia="en-US"/>
        </w:rPr>
      </w:pPr>
    </w:p>
    <w:tbl>
      <w:tblPr>
        <w:tblStyle w:val="Tablaconcuadrcula"/>
        <w:tblpPr w:leftFromText="141" w:rightFromText="141" w:vertAnchor="text" w:horzAnchor="page" w:tblpX="2589" w:tblpY="333"/>
        <w:tblW w:w="0" w:type="auto"/>
        <w:tblLook w:val="04A0" w:firstRow="1" w:lastRow="0" w:firstColumn="1" w:lastColumn="0" w:noHBand="0" w:noVBand="1"/>
      </w:tblPr>
      <w:tblGrid>
        <w:gridCol w:w="2405"/>
        <w:gridCol w:w="6095"/>
      </w:tblGrid>
      <w:tr w:rsidR="00447647" w:rsidRPr="00442CA1" w14:paraId="38C1FB56" w14:textId="77777777" w:rsidTr="00447647">
        <w:tc>
          <w:tcPr>
            <w:tcW w:w="2405" w:type="dxa"/>
          </w:tcPr>
          <w:p w14:paraId="08EDE433" w14:textId="77777777" w:rsidR="00447647" w:rsidRPr="00B77257" w:rsidRDefault="00447647" w:rsidP="00447647">
            <w:pPr>
              <w:pStyle w:val="Textoindependiente"/>
              <w:rPr>
                <w:rFonts w:ascii="Bookman Old Style" w:hAnsi="Bookman Old Style"/>
                <w:b w:val="0"/>
                <w:bCs w:val="0"/>
                <w:i/>
                <w:iCs/>
                <w:sz w:val="18"/>
                <w:szCs w:val="18"/>
              </w:rPr>
            </w:pPr>
            <w:r w:rsidRPr="00B77257">
              <w:rPr>
                <w:rFonts w:ascii="Bookman Old Style" w:hAnsi="Bookman Old Style"/>
                <w:b w:val="0"/>
                <w:bCs w:val="0"/>
                <w:i/>
                <w:iCs/>
                <w:sz w:val="18"/>
                <w:szCs w:val="18"/>
              </w:rPr>
              <w:t>Parámetro</w:t>
            </w:r>
          </w:p>
        </w:tc>
        <w:tc>
          <w:tcPr>
            <w:tcW w:w="6095" w:type="dxa"/>
          </w:tcPr>
          <w:p w14:paraId="29583A51" w14:textId="77777777" w:rsidR="00447647" w:rsidRPr="00B77257" w:rsidRDefault="00447647" w:rsidP="00447647">
            <w:pPr>
              <w:pStyle w:val="Textoindependiente"/>
              <w:rPr>
                <w:rFonts w:ascii="Bookman Old Style" w:hAnsi="Bookman Old Style"/>
                <w:b w:val="0"/>
                <w:bCs w:val="0"/>
                <w:i/>
                <w:iCs/>
                <w:sz w:val="18"/>
                <w:szCs w:val="18"/>
              </w:rPr>
            </w:pPr>
            <w:r w:rsidRPr="00B77257">
              <w:rPr>
                <w:rFonts w:ascii="Bookman Old Style" w:hAnsi="Bookman Old Style"/>
                <w:b w:val="0"/>
                <w:bCs w:val="0"/>
                <w:i/>
                <w:iCs/>
                <w:sz w:val="18"/>
                <w:szCs w:val="18"/>
              </w:rPr>
              <w:t>Valores requeridos</w:t>
            </w:r>
          </w:p>
        </w:tc>
      </w:tr>
      <w:tr w:rsidR="00447647" w:rsidRPr="00442CA1" w14:paraId="4B6BD9CC" w14:textId="77777777" w:rsidTr="00447647">
        <w:tc>
          <w:tcPr>
            <w:tcW w:w="2405" w:type="dxa"/>
          </w:tcPr>
          <w:p w14:paraId="04D3D7C8" w14:textId="77777777" w:rsidR="00447647" w:rsidRPr="00B77257" w:rsidRDefault="00447647" w:rsidP="00447647">
            <w:pPr>
              <w:pStyle w:val="Default"/>
              <w:jc w:val="both"/>
              <w:rPr>
                <w:rFonts w:ascii="Bookman Old Style" w:hAnsi="Bookman Old Style"/>
                <w:i/>
                <w:iCs/>
                <w:sz w:val="18"/>
                <w:szCs w:val="18"/>
              </w:rPr>
            </w:pPr>
          </w:p>
          <w:p w14:paraId="4E09B659"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 xml:space="preserve">Serie de caudales mensuales para Chuza, Baraya y Filo de Agua Alicachín (Hidrología Antigua) </w:t>
            </w:r>
          </w:p>
          <w:p w14:paraId="65A551FE" w14:textId="77777777" w:rsidR="00447647" w:rsidRPr="00B77257" w:rsidRDefault="00447647" w:rsidP="00447647">
            <w:pPr>
              <w:pStyle w:val="Default"/>
              <w:jc w:val="both"/>
              <w:rPr>
                <w:rFonts w:ascii="Bookman Old Style" w:hAnsi="Bookman Old Style"/>
                <w:i/>
                <w:iCs/>
                <w:sz w:val="18"/>
                <w:szCs w:val="18"/>
              </w:rPr>
            </w:pPr>
          </w:p>
          <w:p w14:paraId="12475910"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(Igual a lo solicitado a XM SA ESP en el radicado CREG S-2021-003806)</w:t>
            </w:r>
          </w:p>
          <w:p w14:paraId="563081D8" w14:textId="77777777" w:rsidR="00447647" w:rsidRPr="00B77257" w:rsidRDefault="00447647" w:rsidP="00447647">
            <w:pPr>
              <w:pStyle w:val="Default"/>
              <w:jc w:val="both"/>
              <w:rPr>
                <w:rFonts w:ascii="Bookman Old Style" w:hAnsi="Bookman Old Style"/>
                <w:i/>
                <w:iCs/>
                <w:sz w:val="18"/>
                <w:szCs w:val="18"/>
              </w:rPr>
            </w:pPr>
          </w:p>
        </w:tc>
        <w:tc>
          <w:tcPr>
            <w:tcW w:w="6095" w:type="dxa"/>
          </w:tcPr>
          <w:p w14:paraId="1DF21CCE" w14:textId="77777777" w:rsidR="00447647" w:rsidRPr="00B77257" w:rsidRDefault="00447647" w:rsidP="00447647">
            <w:pPr>
              <w:pStyle w:val="Textoindependiente"/>
              <w:rPr>
                <w:rFonts w:ascii="Bookman Old Style" w:hAnsi="Bookman Old Style"/>
                <w:b w:val="0"/>
                <w:bCs w:val="0"/>
                <w:i/>
                <w:iCs/>
                <w:sz w:val="18"/>
                <w:szCs w:val="18"/>
              </w:rPr>
            </w:pPr>
            <w:r w:rsidRPr="00B77257">
              <w:rPr>
                <w:rFonts w:ascii="Bookman Old Style" w:hAnsi="Bookman Old Style"/>
                <w:b w:val="0"/>
                <w:bCs w:val="0"/>
                <w:i/>
                <w:iCs/>
                <w:sz w:val="18"/>
                <w:szCs w:val="18"/>
              </w:rPr>
              <w:t>Usar los valores calculados por el auditor así:</w:t>
            </w:r>
          </w:p>
          <w:p w14:paraId="6C47BC70" w14:textId="77777777" w:rsidR="00447647" w:rsidRPr="00B77257" w:rsidRDefault="00447647" w:rsidP="00447647">
            <w:pPr>
              <w:pStyle w:val="Textoindependiente"/>
              <w:rPr>
                <w:rFonts w:ascii="Bookman Old Style" w:hAnsi="Bookman Old Style"/>
                <w:b w:val="0"/>
                <w:bCs w:val="0"/>
                <w:i/>
                <w:iCs/>
                <w:sz w:val="18"/>
                <w:szCs w:val="18"/>
              </w:rPr>
            </w:pPr>
          </w:p>
          <w:p w14:paraId="1714F7F8" w14:textId="77777777" w:rsidR="00447647" w:rsidRPr="00B77257" w:rsidRDefault="00447647" w:rsidP="00447647">
            <w:pPr>
              <w:pStyle w:val="Textoindependiente"/>
              <w:numPr>
                <w:ilvl w:val="0"/>
                <w:numId w:val="26"/>
              </w:numPr>
              <w:jc w:val="both"/>
              <w:rPr>
                <w:rFonts w:ascii="Bookman Old Style" w:hAnsi="Bookman Old Style"/>
                <w:b w:val="0"/>
                <w:bCs w:val="0"/>
                <w:i/>
                <w:iCs/>
                <w:sz w:val="18"/>
                <w:szCs w:val="18"/>
              </w:rPr>
            </w:pPr>
            <w:r w:rsidRPr="00B77257">
              <w:rPr>
                <w:rFonts w:ascii="Bookman Old Style" w:hAnsi="Bookman Old Style"/>
                <w:b w:val="0"/>
                <w:bCs w:val="0"/>
                <w:i/>
                <w:iCs/>
                <w:sz w:val="18"/>
                <w:szCs w:val="18"/>
              </w:rPr>
              <w:t>Chuza, Tabla 2: Serie Chuza (m3/s) calculada por la Auditoría, Informe de Serie Histórica de Caudales Medios de los Ríos del SIN – Chuza (Hidrología Antigua) Contrato XM No. 4000006207</w:t>
            </w:r>
          </w:p>
          <w:p w14:paraId="1A79B27F" w14:textId="77777777" w:rsidR="00447647" w:rsidRPr="00B77257" w:rsidRDefault="00447647" w:rsidP="00447647">
            <w:pPr>
              <w:pStyle w:val="Textoindependiente"/>
              <w:ind w:left="360"/>
              <w:rPr>
                <w:rFonts w:ascii="Bookman Old Style" w:hAnsi="Bookman Old Style"/>
                <w:b w:val="0"/>
                <w:bCs w:val="0"/>
                <w:i/>
                <w:iCs/>
                <w:sz w:val="18"/>
                <w:szCs w:val="18"/>
              </w:rPr>
            </w:pPr>
          </w:p>
          <w:p w14:paraId="49C17DF7" w14:textId="77777777" w:rsidR="00447647" w:rsidRPr="00B77257" w:rsidRDefault="00447647" w:rsidP="00447647">
            <w:pPr>
              <w:pStyle w:val="Textoindependiente"/>
              <w:numPr>
                <w:ilvl w:val="0"/>
                <w:numId w:val="26"/>
              </w:numPr>
              <w:jc w:val="both"/>
              <w:rPr>
                <w:rFonts w:ascii="Bookman Old Style" w:hAnsi="Bookman Old Style"/>
                <w:b w:val="0"/>
                <w:bCs w:val="0"/>
                <w:i/>
                <w:iCs/>
                <w:sz w:val="18"/>
                <w:szCs w:val="18"/>
              </w:rPr>
            </w:pPr>
            <w:r w:rsidRPr="00B77257">
              <w:rPr>
                <w:rFonts w:ascii="Bookman Old Style" w:hAnsi="Bookman Old Style"/>
                <w:b w:val="0"/>
                <w:bCs w:val="0"/>
                <w:i/>
                <w:iCs/>
                <w:sz w:val="18"/>
                <w:szCs w:val="18"/>
              </w:rPr>
              <w:t>Baraya, Tabla 2: Serie Baraya (m3/s) calculada por la Auditoría, Informe de Serie Histórica de Caudales Medios de los Ríos del SIN – Baraya Contrato XM No. 4000006207</w:t>
            </w:r>
          </w:p>
          <w:p w14:paraId="1F0A3FAE" w14:textId="77777777" w:rsidR="00447647" w:rsidRPr="00B77257" w:rsidRDefault="00447647" w:rsidP="00447647">
            <w:pPr>
              <w:pStyle w:val="Textoindependiente"/>
              <w:ind w:left="360"/>
              <w:rPr>
                <w:rFonts w:ascii="Bookman Old Style" w:hAnsi="Bookman Old Style"/>
                <w:b w:val="0"/>
                <w:bCs w:val="0"/>
                <w:i/>
                <w:iCs/>
                <w:sz w:val="18"/>
                <w:szCs w:val="18"/>
              </w:rPr>
            </w:pPr>
          </w:p>
          <w:p w14:paraId="6739AC9B" w14:textId="77777777" w:rsidR="00447647" w:rsidRPr="00B77257" w:rsidRDefault="00447647" w:rsidP="00447647">
            <w:pPr>
              <w:pStyle w:val="Textoindependiente"/>
              <w:numPr>
                <w:ilvl w:val="0"/>
                <w:numId w:val="26"/>
              </w:numPr>
              <w:jc w:val="both"/>
              <w:rPr>
                <w:rFonts w:ascii="Bookman Old Style" w:hAnsi="Bookman Old Style"/>
                <w:b w:val="0"/>
                <w:bCs w:val="0"/>
                <w:i/>
                <w:iCs/>
                <w:sz w:val="18"/>
                <w:szCs w:val="18"/>
              </w:rPr>
            </w:pPr>
            <w:r w:rsidRPr="00B77257">
              <w:rPr>
                <w:rFonts w:ascii="Bookman Old Style" w:hAnsi="Bookman Old Style"/>
                <w:b w:val="0"/>
                <w:bCs w:val="0"/>
                <w:i/>
                <w:iCs/>
                <w:sz w:val="18"/>
                <w:szCs w:val="18"/>
              </w:rPr>
              <w:t>Filo de Agua Alicachín, Tabla 2: Serie Filo de Agua Alicachín (m3/s) calculada por la Auditoría, Informe de Serie Histórica de Caudales Medios de los Ríos del SIN – Serie Filo de Agua Alicachín (Hidrología Antigua) Contrato XM No. 4000006207</w:t>
            </w:r>
          </w:p>
          <w:p w14:paraId="2A9FB191" w14:textId="77777777" w:rsidR="00447647" w:rsidRPr="00B77257" w:rsidRDefault="00447647" w:rsidP="00447647">
            <w:pPr>
              <w:pStyle w:val="Textoindependiente"/>
              <w:ind w:left="360"/>
              <w:rPr>
                <w:rFonts w:ascii="Bookman Old Style" w:hAnsi="Bookman Old Style"/>
                <w:b w:val="0"/>
                <w:bCs w:val="0"/>
                <w:i/>
                <w:iCs/>
                <w:sz w:val="18"/>
                <w:szCs w:val="18"/>
              </w:rPr>
            </w:pPr>
          </w:p>
        </w:tc>
      </w:tr>
      <w:tr w:rsidR="00447647" w:rsidRPr="00442CA1" w14:paraId="7B4BC025" w14:textId="77777777" w:rsidTr="00447647">
        <w:tc>
          <w:tcPr>
            <w:tcW w:w="2405" w:type="dxa"/>
          </w:tcPr>
          <w:p w14:paraId="038F43F3"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 xml:space="preserve">Topología </w:t>
            </w:r>
          </w:p>
          <w:p w14:paraId="2A2E76C7" w14:textId="77777777" w:rsidR="00447647" w:rsidRPr="00B77257" w:rsidRDefault="00447647" w:rsidP="00447647">
            <w:pPr>
              <w:pStyle w:val="Default"/>
              <w:jc w:val="both"/>
              <w:rPr>
                <w:rFonts w:ascii="Bookman Old Style" w:hAnsi="Bookman Old Style"/>
                <w:i/>
                <w:iCs/>
                <w:sz w:val="18"/>
                <w:szCs w:val="18"/>
              </w:rPr>
            </w:pPr>
          </w:p>
          <w:p w14:paraId="538F7E4B" w14:textId="77777777" w:rsidR="00447647" w:rsidRPr="00B77257" w:rsidRDefault="00447647" w:rsidP="00447647">
            <w:pPr>
              <w:pStyle w:val="Default"/>
              <w:jc w:val="both"/>
              <w:rPr>
                <w:rFonts w:ascii="Bookman Old Style" w:hAnsi="Bookman Old Style"/>
                <w:i/>
                <w:iCs/>
                <w:sz w:val="18"/>
                <w:szCs w:val="18"/>
              </w:rPr>
            </w:pPr>
          </w:p>
          <w:p w14:paraId="42ECE075"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(Tiene cambios respecto de lo solicitado a XM SA ESP en el radicado CREG S-2021-003806)</w:t>
            </w:r>
          </w:p>
          <w:p w14:paraId="146BC0D9" w14:textId="77777777" w:rsidR="00447647" w:rsidRPr="00B77257" w:rsidRDefault="00447647" w:rsidP="00447647">
            <w:pPr>
              <w:pStyle w:val="Default"/>
              <w:jc w:val="both"/>
              <w:rPr>
                <w:rFonts w:ascii="Bookman Old Style" w:hAnsi="Bookman Old Style"/>
                <w:i/>
                <w:iCs/>
                <w:sz w:val="18"/>
                <w:szCs w:val="18"/>
              </w:rPr>
            </w:pPr>
          </w:p>
        </w:tc>
        <w:tc>
          <w:tcPr>
            <w:tcW w:w="6095" w:type="dxa"/>
          </w:tcPr>
          <w:p w14:paraId="04D1FE3B"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Usar la misma topología declarada por EMGESA S.A E.S.P en la subasta del Cargo por Confiabilidad 2022-2023 con las siguientes diferencias:</w:t>
            </w:r>
          </w:p>
          <w:p w14:paraId="0712D628" w14:textId="77777777" w:rsidR="00447647" w:rsidRPr="00B77257" w:rsidRDefault="00447647" w:rsidP="00447647">
            <w:pPr>
              <w:pStyle w:val="Default"/>
              <w:jc w:val="both"/>
              <w:rPr>
                <w:rFonts w:ascii="Bookman Old Style" w:hAnsi="Bookman Old Style"/>
                <w:i/>
                <w:iCs/>
                <w:sz w:val="18"/>
                <w:szCs w:val="18"/>
              </w:rPr>
            </w:pPr>
          </w:p>
          <w:p w14:paraId="78AE8343" w14:textId="77777777" w:rsidR="00447647" w:rsidRPr="00B77257" w:rsidRDefault="00447647" w:rsidP="00447647">
            <w:pPr>
              <w:pStyle w:val="Default"/>
              <w:numPr>
                <w:ilvl w:val="0"/>
                <w:numId w:val="27"/>
              </w:numPr>
              <w:jc w:val="both"/>
              <w:rPr>
                <w:rFonts w:ascii="Bookman Old Style" w:hAnsi="Bookman Old Style"/>
                <w:i/>
                <w:iCs/>
                <w:sz w:val="18"/>
                <w:szCs w:val="18"/>
              </w:rPr>
            </w:pPr>
            <w:r w:rsidRPr="00B77257">
              <w:rPr>
                <w:rFonts w:ascii="Bookman Old Style" w:hAnsi="Bookman Old Style"/>
                <w:i/>
                <w:iCs/>
                <w:sz w:val="18"/>
                <w:szCs w:val="18"/>
              </w:rPr>
              <w:t xml:space="preserve">El elemento compuerta Espino será sustituido por un elemento que se modela de igual forma que dicha compuerta y que es llamado Dársena, cuya capacidad del arco de descarga es la que se referencia en el informe de auditoría: Dársena con capacidad 18 m3/s – Pagina 9, INFORME DE ARCOS DE DESCARGA – COMPUERTA ESPINO - DOCUMENTO: 3281-07-QS-RP-004-05. </w:t>
            </w:r>
          </w:p>
          <w:p w14:paraId="59EE8D29" w14:textId="77777777" w:rsidR="00447647" w:rsidRPr="00B77257" w:rsidRDefault="00447647" w:rsidP="00447647">
            <w:pPr>
              <w:pStyle w:val="Default"/>
              <w:ind w:left="720"/>
              <w:jc w:val="both"/>
              <w:rPr>
                <w:rFonts w:ascii="Bookman Old Style" w:hAnsi="Bookman Old Style"/>
                <w:i/>
                <w:iCs/>
                <w:sz w:val="18"/>
                <w:szCs w:val="18"/>
              </w:rPr>
            </w:pPr>
          </w:p>
          <w:p w14:paraId="2FAA466C" w14:textId="77777777" w:rsidR="00447647" w:rsidRPr="00B77257" w:rsidRDefault="00447647" w:rsidP="00447647">
            <w:pPr>
              <w:pStyle w:val="Default"/>
              <w:ind w:left="720"/>
              <w:jc w:val="both"/>
              <w:rPr>
                <w:rFonts w:ascii="Bookman Old Style" w:hAnsi="Bookman Old Style"/>
                <w:i/>
                <w:iCs/>
                <w:sz w:val="18"/>
                <w:szCs w:val="18"/>
              </w:rPr>
            </w:pPr>
            <w:r w:rsidRPr="00B77257">
              <w:rPr>
                <w:rFonts w:ascii="Bookman Old Style" w:hAnsi="Bookman Old Style"/>
                <w:i/>
                <w:iCs/>
                <w:sz w:val="18"/>
                <w:szCs w:val="18"/>
              </w:rPr>
              <w:t>La compuerta Dársena tendrá un vertimiento, el cual es con destino a un nuevo nodo llamado “Nodo Río Bogotá entre Dársena y Espino”. El anterior nodo estará situado entre el vertimiento de la dársena y la compuerta Espino.</w:t>
            </w:r>
          </w:p>
          <w:p w14:paraId="325C5F9F" w14:textId="77777777" w:rsidR="00447647" w:rsidRPr="00B77257" w:rsidRDefault="00447647" w:rsidP="00447647">
            <w:pPr>
              <w:pStyle w:val="Default"/>
              <w:ind w:left="720"/>
              <w:jc w:val="both"/>
              <w:rPr>
                <w:rFonts w:ascii="Bookman Old Style" w:hAnsi="Bookman Old Style"/>
                <w:i/>
                <w:iCs/>
                <w:sz w:val="18"/>
                <w:szCs w:val="18"/>
              </w:rPr>
            </w:pPr>
          </w:p>
          <w:p w14:paraId="1CCD2E0E" w14:textId="77777777" w:rsidR="00447647" w:rsidRPr="00B77257" w:rsidRDefault="00447647" w:rsidP="00447647">
            <w:pPr>
              <w:pStyle w:val="Default"/>
              <w:numPr>
                <w:ilvl w:val="0"/>
                <w:numId w:val="27"/>
              </w:numPr>
              <w:jc w:val="both"/>
              <w:rPr>
                <w:rFonts w:ascii="Bookman Old Style" w:hAnsi="Bookman Old Style"/>
                <w:i/>
                <w:iCs/>
                <w:sz w:val="18"/>
                <w:szCs w:val="18"/>
              </w:rPr>
            </w:pPr>
            <w:r w:rsidRPr="00B77257">
              <w:rPr>
                <w:rFonts w:ascii="Bookman Old Style" w:hAnsi="Bookman Old Style"/>
                <w:i/>
                <w:iCs/>
                <w:sz w:val="18"/>
                <w:szCs w:val="18"/>
              </w:rPr>
              <w:t>En la topología inicial presentada por Emgesa el nodo “Nodo Río Bogotá entre Achury y Espino” es reemplazado por el nuevo nodo “Nodo Río Bogotá entre Achury y Dársena”.</w:t>
            </w:r>
          </w:p>
          <w:p w14:paraId="066C9A05" w14:textId="77777777" w:rsidR="00447647" w:rsidRPr="00B77257" w:rsidRDefault="00447647" w:rsidP="00447647">
            <w:pPr>
              <w:pStyle w:val="Default"/>
              <w:ind w:left="720"/>
              <w:jc w:val="both"/>
              <w:rPr>
                <w:rFonts w:ascii="Bookman Old Style" w:hAnsi="Bookman Old Style"/>
                <w:i/>
                <w:iCs/>
                <w:sz w:val="18"/>
                <w:szCs w:val="18"/>
              </w:rPr>
            </w:pPr>
          </w:p>
          <w:p w14:paraId="0F5D5782" w14:textId="77777777" w:rsidR="00447647" w:rsidRPr="00B77257" w:rsidRDefault="00447647" w:rsidP="00447647">
            <w:pPr>
              <w:pStyle w:val="Default"/>
              <w:numPr>
                <w:ilvl w:val="0"/>
                <w:numId w:val="27"/>
              </w:numPr>
              <w:jc w:val="both"/>
              <w:rPr>
                <w:rFonts w:ascii="Bookman Old Style" w:hAnsi="Bookman Old Style"/>
                <w:i/>
                <w:iCs/>
                <w:sz w:val="18"/>
                <w:szCs w:val="18"/>
              </w:rPr>
            </w:pPr>
            <w:r w:rsidRPr="00B77257">
              <w:rPr>
                <w:rFonts w:ascii="Bookman Old Style" w:hAnsi="Bookman Old Style"/>
                <w:i/>
                <w:iCs/>
                <w:sz w:val="18"/>
                <w:szCs w:val="18"/>
              </w:rPr>
              <w:t>Reubicar la compuerta espino con su vertimiento respectivo entre los siguientes nodos:</w:t>
            </w:r>
          </w:p>
          <w:p w14:paraId="0AF2D7B8" w14:textId="77777777" w:rsidR="00447647" w:rsidRPr="00B77257" w:rsidRDefault="00447647" w:rsidP="00447647">
            <w:pPr>
              <w:pStyle w:val="Prrafodelista"/>
              <w:rPr>
                <w:rFonts w:ascii="Bookman Old Style" w:hAnsi="Bookman Old Style" w:cs="Arial"/>
                <w:i/>
                <w:iCs/>
                <w:sz w:val="18"/>
                <w:szCs w:val="18"/>
              </w:rPr>
            </w:pPr>
            <w:r w:rsidRPr="00B77257">
              <w:rPr>
                <w:rFonts w:ascii="Bookman Old Style" w:hAnsi="Bookman Old Style" w:cs="Arial"/>
                <w:i/>
                <w:iCs/>
                <w:sz w:val="18"/>
                <w:szCs w:val="18"/>
              </w:rPr>
              <w:t>“Nodo Río Bogotá entre Dársena y Espino” – y – “Nodo Río Bogotá entre Espino y Alicach</w:t>
            </w:r>
            <w:r>
              <w:rPr>
                <w:rFonts w:ascii="Bookman Old Style" w:hAnsi="Bookman Old Style" w:cs="Arial"/>
                <w:i/>
                <w:iCs/>
                <w:sz w:val="18"/>
                <w:szCs w:val="18"/>
              </w:rPr>
              <w:t>í</w:t>
            </w:r>
            <w:r w:rsidRPr="00B77257">
              <w:rPr>
                <w:rFonts w:ascii="Bookman Old Style" w:hAnsi="Bookman Old Style" w:cs="Arial"/>
                <w:i/>
                <w:iCs/>
                <w:sz w:val="18"/>
                <w:szCs w:val="18"/>
              </w:rPr>
              <w:t>n”</w:t>
            </w:r>
          </w:p>
          <w:p w14:paraId="214A57E1" w14:textId="77777777" w:rsidR="00447647" w:rsidRPr="00B77257" w:rsidRDefault="00447647" w:rsidP="00447647">
            <w:pPr>
              <w:pStyle w:val="Prrafodelista"/>
              <w:rPr>
                <w:rFonts w:ascii="Bookman Old Style" w:hAnsi="Bookman Old Style" w:cs="Arial"/>
                <w:i/>
                <w:iCs/>
                <w:sz w:val="18"/>
                <w:szCs w:val="18"/>
              </w:rPr>
            </w:pPr>
          </w:p>
          <w:p w14:paraId="3C1A28C2" w14:textId="77777777" w:rsidR="00447647" w:rsidRPr="00B77257" w:rsidRDefault="00447647" w:rsidP="00447647">
            <w:pPr>
              <w:pStyle w:val="Prrafodelista"/>
              <w:numPr>
                <w:ilvl w:val="0"/>
                <w:numId w:val="27"/>
              </w:numPr>
              <w:spacing w:before="120" w:after="120"/>
              <w:contextualSpacing/>
              <w:jc w:val="both"/>
              <w:rPr>
                <w:rFonts w:ascii="Bookman Old Style" w:hAnsi="Bookman Old Style" w:cs="Arial"/>
                <w:i/>
                <w:iCs/>
                <w:sz w:val="18"/>
                <w:szCs w:val="18"/>
              </w:rPr>
            </w:pPr>
            <w:r w:rsidRPr="00B77257">
              <w:rPr>
                <w:rFonts w:ascii="Bookman Old Style" w:hAnsi="Bookman Old Style" w:cs="Arial"/>
                <w:i/>
                <w:iCs/>
                <w:sz w:val="18"/>
                <w:szCs w:val="18"/>
              </w:rPr>
              <w:t xml:space="preserve">Al nodo “Nodo Rio Bogotá entre Dársena y Espino” se destina la Descarga de los elementos Descarga Embalse Neusa, Vertimiento Embalse Neusa y Serie Checua (Hidrología Antigua). Nótese que solo se cambia el destino de la descarga de estos elementos y no se cambia ningún otro dato declarado de los mismos. </w:t>
            </w:r>
          </w:p>
          <w:p w14:paraId="529A6208"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Para mayor claridad de lo anterior, la reubicación de elementos es como se muestra en la figura del Anexo 1 de esta comunicación, donde los cambios solo son los elementos en rojo. El resto de la topología permanece igual que la declarada por la citada empresa.</w:t>
            </w:r>
          </w:p>
          <w:p w14:paraId="07AFB8A8" w14:textId="77777777" w:rsidR="00447647" w:rsidRPr="00B77257" w:rsidRDefault="00447647" w:rsidP="00447647">
            <w:pPr>
              <w:pStyle w:val="Default"/>
              <w:jc w:val="both"/>
              <w:rPr>
                <w:rFonts w:ascii="Bookman Old Style" w:hAnsi="Bookman Old Style"/>
                <w:i/>
                <w:iCs/>
                <w:sz w:val="18"/>
                <w:szCs w:val="18"/>
              </w:rPr>
            </w:pPr>
          </w:p>
        </w:tc>
      </w:tr>
      <w:tr w:rsidR="00447647" w:rsidRPr="00442CA1" w14:paraId="6ECE94BF" w14:textId="77777777" w:rsidTr="00447647">
        <w:tc>
          <w:tcPr>
            <w:tcW w:w="2405" w:type="dxa"/>
          </w:tcPr>
          <w:p w14:paraId="241757B6" w14:textId="77777777" w:rsidR="00447647" w:rsidRPr="00B77257" w:rsidRDefault="00447647" w:rsidP="00447647">
            <w:pPr>
              <w:pStyle w:val="Default"/>
              <w:jc w:val="both"/>
              <w:rPr>
                <w:rFonts w:ascii="Bookman Old Style" w:hAnsi="Bookman Old Style"/>
                <w:i/>
                <w:iCs/>
                <w:sz w:val="18"/>
                <w:szCs w:val="18"/>
              </w:rPr>
            </w:pPr>
          </w:p>
          <w:p w14:paraId="2E8C95CB"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 xml:space="preserve">Capacidad Arcos de Descarga para Túnel Chuza, Compuerta Espino y Sistema Acueducto Bogotá </w:t>
            </w:r>
          </w:p>
          <w:p w14:paraId="625B5AD2" w14:textId="77777777" w:rsidR="00447647" w:rsidRPr="00B77257" w:rsidRDefault="00447647" w:rsidP="00447647">
            <w:pPr>
              <w:pStyle w:val="Default"/>
              <w:jc w:val="both"/>
              <w:rPr>
                <w:rFonts w:ascii="Bookman Old Style" w:hAnsi="Bookman Old Style"/>
                <w:i/>
                <w:iCs/>
                <w:sz w:val="18"/>
                <w:szCs w:val="18"/>
              </w:rPr>
            </w:pPr>
          </w:p>
          <w:p w14:paraId="65B80E77"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(Igual a lo solicitado a XM SA ESP en el radicado CREG S-2021-003806)</w:t>
            </w:r>
          </w:p>
          <w:p w14:paraId="610FE5D0" w14:textId="77777777" w:rsidR="00447647" w:rsidRPr="00B77257" w:rsidRDefault="00447647" w:rsidP="00447647">
            <w:pPr>
              <w:pStyle w:val="Default"/>
              <w:jc w:val="both"/>
              <w:rPr>
                <w:rFonts w:ascii="Bookman Old Style" w:hAnsi="Bookman Old Style"/>
                <w:i/>
                <w:iCs/>
                <w:sz w:val="18"/>
                <w:szCs w:val="18"/>
              </w:rPr>
            </w:pPr>
          </w:p>
          <w:p w14:paraId="39F03CB2" w14:textId="77777777" w:rsidR="00447647" w:rsidRPr="00B77257" w:rsidRDefault="00447647" w:rsidP="00447647">
            <w:pPr>
              <w:pStyle w:val="Textoindependiente"/>
              <w:rPr>
                <w:rFonts w:ascii="Bookman Old Style" w:hAnsi="Bookman Old Style"/>
                <w:b w:val="0"/>
                <w:bCs w:val="0"/>
                <w:i/>
                <w:iCs/>
                <w:sz w:val="18"/>
                <w:szCs w:val="18"/>
              </w:rPr>
            </w:pPr>
          </w:p>
        </w:tc>
        <w:tc>
          <w:tcPr>
            <w:tcW w:w="6095" w:type="dxa"/>
          </w:tcPr>
          <w:p w14:paraId="5055543A" w14:textId="77777777" w:rsidR="00447647" w:rsidRPr="00B77257" w:rsidRDefault="00447647" w:rsidP="00447647">
            <w:pPr>
              <w:pStyle w:val="Default"/>
              <w:jc w:val="both"/>
              <w:rPr>
                <w:rFonts w:ascii="Bookman Old Style" w:hAnsi="Bookman Old Style"/>
                <w:i/>
                <w:iCs/>
                <w:sz w:val="18"/>
                <w:szCs w:val="18"/>
              </w:rPr>
            </w:pPr>
          </w:p>
          <w:p w14:paraId="748D0D8F" w14:textId="77777777" w:rsidR="00447647" w:rsidRPr="00B77257" w:rsidRDefault="00447647" w:rsidP="00447647">
            <w:pPr>
              <w:pStyle w:val="Default"/>
              <w:jc w:val="both"/>
              <w:rPr>
                <w:rFonts w:ascii="Bookman Old Style" w:hAnsi="Bookman Old Style"/>
                <w:i/>
                <w:iCs/>
                <w:sz w:val="18"/>
                <w:szCs w:val="18"/>
              </w:rPr>
            </w:pPr>
            <w:r w:rsidRPr="00B77257">
              <w:rPr>
                <w:rFonts w:ascii="Bookman Old Style" w:hAnsi="Bookman Old Style"/>
                <w:i/>
                <w:iCs/>
                <w:sz w:val="18"/>
                <w:szCs w:val="18"/>
              </w:rPr>
              <w:t>La capacidad de arcos de descarga de los siguientes elementos es:</w:t>
            </w:r>
          </w:p>
          <w:p w14:paraId="624E14A4" w14:textId="77777777" w:rsidR="00447647" w:rsidRPr="00B77257" w:rsidRDefault="00447647" w:rsidP="00447647">
            <w:pPr>
              <w:pStyle w:val="Default"/>
              <w:jc w:val="both"/>
              <w:rPr>
                <w:rFonts w:ascii="Bookman Old Style" w:hAnsi="Bookman Old Style"/>
                <w:i/>
                <w:iCs/>
                <w:sz w:val="18"/>
                <w:szCs w:val="18"/>
              </w:rPr>
            </w:pPr>
          </w:p>
          <w:p w14:paraId="687AD4C8" w14:textId="77777777" w:rsidR="00447647" w:rsidRPr="00B77257" w:rsidRDefault="00447647" w:rsidP="00447647">
            <w:pPr>
              <w:pStyle w:val="Default"/>
              <w:numPr>
                <w:ilvl w:val="0"/>
                <w:numId w:val="25"/>
              </w:numPr>
              <w:ind w:left="455"/>
              <w:jc w:val="both"/>
              <w:rPr>
                <w:rFonts w:ascii="Bookman Old Style" w:hAnsi="Bookman Old Style"/>
                <w:i/>
                <w:iCs/>
                <w:sz w:val="18"/>
                <w:szCs w:val="18"/>
              </w:rPr>
            </w:pPr>
            <w:r w:rsidRPr="00B77257">
              <w:rPr>
                <w:rFonts w:ascii="Bookman Old Style" w:hAnsi="Bookman Old Style"/>
                <w:i/>
                <w:iCs/>
                <w:sz w:val="18"/>
                <w:szCs w:val="18"/>
              </w:rPr>
              <w:t>Túnel Chuza: usar el valor declarado por el agente EMGESA S.A E.S.P</w:t>
            </w:r>
            <w:r>
              <w:rPr>
                <w:rFonts w:ascii="Bookman Old Style" w:hAnsi="Bookman Old Style"/>
                <w:i/>
                <w:iCs/>
                <w:sz w:val="18"/>
                <w:szCs w:val="18"/>
              </w:rPr>
              <w:t>.</w:t>
            </w:r>
            <w:r w:rsidRPr="00B77257">
              <w:rPr>
                <w:rFonts w:ascii="Bookman Old Style" w:hAnsi="Bookman Old Style"/>
                <w:i/>
                <w:iCs/>
                <w:sz w:val="18"/>
                <w:szCs w:val="18"/>
              </w:rPr>
              <w:t xml:space="preserve"> para participar en la subasta del Cargo por Confiabilidad 2022-2023.</w:t>
            </w:r>
          </w:p>
          <w:p w14:paraId="4B41EA80" w14:textId="77777777" w:rsidR="00447647" w:rsidRPr="00B77257" w:rsidRDefault="00447647" w:rsidP="00447647">
            <w:pPr>
              <w:pStyle w:val="Default"/>
              <w:ind w:left="455"/>
              <w:jc w:val="both"/>
              <w:rPr>
                <w:rFonts w:ascii="Bookman Old Style" w:hAnsi="Bookman Old Style"/>
                <w:i/>
                <w:iCs/>
                <w:sz w:val="18"/>
                <w:szCs w:val="18"/>
              </w:rPr>
            </w:pPr>
          </w:p>
          <w:p w14:paraId="3ACE1547" w14:textId="77777777" w:rsidR="00447647" w:rsidRPr="00B77257" w:rsidRDefault="00447647" w:rsidP="00447647">
            <w:pPr>
              <w:pStyle w:val="Default"/>
              <w:numPr>
                <w:ilvl w:val="0"/>
                <w:numId w:val="25"/>
              </w:numPr>
              <w:ind w:left="455"/>
              <w:jc w:val="both"/>
              <w:rPr>
                <w:rFonts w:ascii="Bookman Old Style" w:hAnsi="Bookman Old Style"/>
                <w:i/>
                <w:iCs/>
                <w:sz w:val="18"/>
                <w:szCs w:val="18"/>
              </w:rPr>
            </w:pPr>
            <w:r w:rsidRPr="00B77257">
              <w:rPr>
                <w:rFonts w:ascii="Bookman Old Style" w:hAnsi="Bookman Old Style"/>
                <w:i/>
                <w:iCs/>
                <w:sz w:val="18"/>
                <w:szCs w:val="18"/>
              </w:rPr>
              <w:t>Compuerta Espino: usar el valor declarado por el agente EMGESA S.A E.S.P</w:t>
            </w:r>
            <w:r>
              <w:rPr>
                <w:rFonts w:ascii="Bookman Old Style" w:hAnsi="Bookman Old Style"/>
                <w:i/>
                <w:iCs/>
                <w:sz w:val="18"/>
                <w:szCs w:val="18"/>
              </w:rPr>
              <w:t>.</w:t>
            </w:r>
            <w:r w:rsidRPr="00B77257">
              <w:rPr>
                <w:rFonts w:ascii="Bookman Old Style" w:hAnsi="Bookman Old Style"/>
                <w:i/>
                <w:iCs/>
                <w:sz w:val="18"/>
                <w:szCs w:val="18"/>
              </w:rPr>
              <w:t xml:space="preserve"> para participar para participar en la subasta del Cargo por Confiabilidad 2022-2023.</w:t>
            </w:r>
          </w:p>
          <w:p w14:paraId="0F132A66" w14:textId="77777777" w:rsidR="00447647" w:rsidRPr="00B77257" w:rsidRDefault="00447647" w:rsidP="00447647">
            <w:pPr>
              <w:pStyle w:val="Default"/>
              <w:ind w:left="455"/>
              <w:jc w:val="both"/>
              <w:rPr>
                <w:rFonts w:ascii="Bookman Old Style" w:hAnsi="Bookman Old Style"/>
                <w:i/>
                <w:iCs/>
                <w:sz w:val="18"/>
                <w:szCs w:val="18"/>
              </w:rPr>
            </w:pPr>
          </w:p>
          <w:p w14:paraId="6D4E4A38" w14:textId="77777777" w:rsidR="00447647" w:rsidRPr="00B77257" w:rsidRDefault="00447647" w:rsidP="00447647">
            <w:pPr>
              <w:pStyle w:val="Default"/>
              <w:numPr>
                <w:ilvl w:val="0"/>
                <w:numId w:val="25"/>
              </w:numPr>
              <w:ind w:left="455"/>
              <w:jc w:val="both"/>
              <w:rPr>
                <w:rFonts w:ascii="Bookman Old Style" w:hAnsi="Bookman Old Style"/>
                <w:i/>
                <w:iCs/>
                <w:sz w:val="18"/>
                <w:szCs w:val="18"/>
              </w:rPr>
            </w:pPr>
            <w:r w:rsidRPr="00B77257">
              <w:rPr>
                <w:rFonts w:ascii="Bookman Old Style" w:hAnsi="Bookman Old Style"/>
                <w:i/>
                <w:iCs/>
                <w:sz w:val="18"/>
                <w:szCs w:val="18"/>
              </w:rPr>
              <w:t>Sistema de acueducto de Bogotá: usar el valor declarado por el agente EMGESA S.A E.S.P</w:t>
            </w:r>
            <w:r>
              <w:rPr>
                <w:rFonts w:ascii="Bookman Old Style" w:hAnsi="Bookman Old Style"/>
                <w:i/>
                <w:iCs/>
                <w:sz w:val="18"/>
                <w:szCs w:val="18"/>
              </w:rPr>
              <w:t>.</w:t>
            </w:r>
            <w:r w:rsidRPr="00B77257">
              <w:rPr>
                <w:rFonts w:ascii="Bookman Old Style" w:hAnsi="Bookman Old Style"/>
                <w:i/>
                <w:iCs/>
                <w:sz w:val="18"/>
                <w:szCs w:val="18"/>
              </w:rPr>
              <w:t xml:space="preserve"> para participar en la subasta del Cargo por Confiabilidad 2022-2023.</w:t>
            </w:r>
          </w:p>
          <w:p w14:paraId="6F8224E7" w14:textId="77777777" w:rsidR="00447647" w:rsidRPr="00B77257" w:rsidRDefault="00447647" w:rsidP="00447647">
            <w:pPr>
              <w:pStyle w:val="Default"/>
              <w:ind w:left="720"/>
              <w:jc w:val="both"/>
              <w:rPr>
                <w:rFonts w:ascii="Bookman Old Style" w:hAnsi="Bookman Old Style"/>
                <w:i/>
                <w:iCs/>
                <w:sz w:val="18"/>
                <w:szCs w:val="18"/>
              </w:rPr>
            </w:pPr>
          </w:p>
        </w:tc>
      </w:tr>
    </w:tbl>
    <w:p w14:paraId="77AA102E" w14:textId="77777777" w:rsidR="00447647" w:rsidRDefault="00447647" w:rsidP="00447647">
      <w:pPr>
        <w:widowControl w:val="0"/>
        <w:adjustRightInd w:val="0"/>
        <w:ind w:left="284"/>
        <w:jc w:val="both"/>
        <w:textAlignment w:val="baseline"/>
        <w:rPr>
          <w:rFonts w:ascii="Bookman Old Style" w:hAnsi="Bookman Old Style"/>
          <w:i/>
          <w:iCs/>
          <w:sz w:val="20"/>
          <w:szCs w:val="20"/>
        </w:rPr>
      </w:pPr>
      <w:r w:rsidRPr="00B77257">
        <w:rPr>
          <w:rFonts w:ascii="Bookman Old Style" w:hAnsi="Bookman Old Style"/>
          <w:i/>
          <w:iCs/>
          <w:sz w:val="20"/>
          <w:szCs w:val="20"/>
        </w:rPr>
        <w:t xml:space="preserve"> </w:t>
      </w:r>
      <w:r w:rsidR="00245F42" w:rsidRPr="00B77257">
        <w:rPr>
          <w:rFonts w:ascii="Bookman Old Style" w:hAnsi="Bookman Old Style"/>
          <w:i/>
          <w:iCs/>
          <w:sz w:val="20"/>
          <w:szCs w:val="20"/>
        </w:rPr>
        <w:t xml:space="preserve">“… </w:t>
      </w:r>
    </w:p>
    <w:p w14:paraId="55A13D50" w14:textId="77777777" w:rsidR="00447647" w:rsidRDefault="00447647" w:rsidP="00447647">
      <w:pPr>
        <w:widowControl w:val="0"/>
        <w:adjustRightInd w:val="0"/>
        <w:ind w:left="284"/>
        <w:jc w:val="both"/>
        <w:textAlignment w:val="baseline"/>
        <w:rPr>
          <w:rFonts w:ascii="Bookman Old Style" w:hAnsi="Bookman Old Style"/>
          <w:i/>
          <w:iCs/>
          <w:sz w:val="20"/>
          <w:szCs w:val="20"/>
        </w:rPr>
      </w:pPr>
    </w:p>
    <w:p w14:paraId="6A61C0AF" w14:textId="77777777" w:rsidR="00447647" w:rsidRDefault="00447647" w:rsidP="00447647">
      <w:pPr>
        <w:widowControl w:val="0"/>
        <w:adjustRightInd w:val="0"/>
        <w:ind w:left="284"/>
        <w:jc w:val="both"/>
        <w:textAlignment w:val="baseline"/>
        <w:rPr>
          <w:rFonts w:ascii="Bookman Old Style" w:hAnsi="Bookman Old Style"/>
          <w:i/>
          <w:iCs/>
          <w:sz w:val="20"/>
          <w:szCs w:val="20"/>
        </w:rPr>
      </w:pPr>
    </w:p>
    <w:p w14:paraId="3AA28D03" w14:textId="09087812" w:rsidR="00447647" w:rsidRDefault="00447647" w:rsidP="00447647">
      <w:pPr>
        <w:widowControl w:val="0"/>
        <w:adjustRightInd w:val="0"/>
        <w:ind w:left="284"/>
        <w:jc w:val="both"/>
        <w:textAlignment w:val="baseline"/>
        <w:rPr>
          <w:rFonts w:ascii="Bookman Old Style" w:hAnsi="Bookman Old Style"/>
          <w:i/>
          <w:iCs/>
          <w:sz w:val="20"/>
          <w:szCs w:val="20"/>
        </w:rPr>
      </w:pPr>
    </w:p>
    <w:p w14:paraId="24F3050F" w14:textId="1A15E4F9" w:rsidR="00447647" w:rsidRDefault="00447647" w:rsidP="00447647">
      <w:pPr>
        <w:widowControl w:val="0"/>
        <w:adjustRightInd w:val="0"/>
        <w:ind w:left="284"/>
        <w:jc w:val="both"/>
        <w:textAlignment w:val="baseline"/>
        <w:rPr>
          <w:rFonts w:ascii="Bookman Old Style" w:hAnsi="Bookman Old Style"/>
          <w:i/>
          <w:iCs/>
          <w:sz w:val="20"/>
          <w:szCs w:val="20"/>
        </w:rPr>
      </w:pPr>
    </w:p>
    <w:p w14:paraId="54FDD3BC" w14:textId="28B0C4BD" w:rsidR="00447647" w:rsidRDefault="00447647" w:rsidP="00447647">
      <w:pPr>
        <w:widowControl w:val="0"/>
        <w:adjustRightInd w:val="0"/>
        <w:ind w:left="284"/>
        <w:jc w:val="both"/>
        <w:textAlignment w:val="baseline"/>
        <w:rPr>
          <w:rFonts w:ascii="Bookman Old Style" w:hAnsi="Bookman Old Style"/>
          <w:i/>
          <w:iCs/>
          <w:sz w:val="20"/>
          <w:szCs w:val="20"/>
        </w:rPr>
      </w:pPr>
    </w:p>
    <w:p w14:paraId="207860A7" w14:textId="45209FEA" w:rsidR="00447647" w:rsidRDefault="00447647" w:rsidP="00447647">
      <w:pPr>
        <w:widowControl w:val="0"/>
        <w:adjustRightInd w:val="0"/>
        <w:ind w:left="284"/>
        <w:jc w:val="both"/>
        <w:textAlignment w:val="baseline"/>
        <w:rPr>
          <w:rFonts w:ascii="Bookman Old Style" w:hAnsi="Bookman Old Style"/>
          <w:i/>
          <w:iCs/>
          <w:sz w:val="20"/>
          <w:szCs w:val="20"/>
        </w:rPr>
      </w:pPr>
    </w:p>
    <w:p w14:paraId="0FA3A529" w14:textId="1403BE82" w:rsidR="00447647" w:rsidRDefault="00447647" w:rsidP="00447647">
      <w:pPr>
        <w:widowControl w:val="0"/>
        <w:adjustRightInd w:val="0"/>
        <w:ind w:left="284"/>
        <w:jc w:val="both"/>
        <w:textAlignment w:val="baseline"/>
        <w:rPr>
          <w:rFonts w:ascii="Bookman Old Style" w:hAnsi="Bookman Old Style"/>
          <w:i/>
          <w:iCs/>
          <w:sz w:val="20"/>
          <w:szCs w:val="20"/>
        </w:rPr>
      </w:pPr>
    </w:p>
    <w:p w14:paraId="2889817F" w14:textId="77777777" w:rsidR="00447647" w:rsidRDefault="00447647" w:rsidP="00447647">
      <w:pPr>
        <w:widowControl w:val="0"/>
        <w:adjustRightInd w:val="0"/>
        <w:ind w:left="284"/>
        <w:jc w:val="both"/>
        <w:textAlignment w:val="baseline"/>
        <w:rPr>
          <w:rFonts w:ascii="Bookman Old Style" w:hAnsi="Bookman Old Style"/>
          <w:i/>
          <w:iCs/>
          <w:sz w:val="20"/>
          <w:szCs w:val="20"/>
        </w:rPr>
      </w:pPr>
    </w:p>
    <w:p w14:paraId="23D5ED9E" w14:textId="4329EE2A" w:rsidR="00F21E34" w:rsidRPr="00B77257" w:rsidRDefault="00245F42" w:rsidP="00447647">
      <w:pPr>
        <w:widowControl w:val="0"/>
        <w:adjustRightInd w:val="0"/>
        <w:ind w:left="284"/>
        <w:jc w:val="both"/>
        <w:textAlignment w:val="baseline"/>
        <w:rPr>
          <w:i/>
          <w:iCs/>
          <w:sz w:val="20"/>
          <w:szCs w:val="20"/>
        </w:rPr>
      </w:pPr>
      <w:r w:rsidRPr="00B77257">
        <w:rPr>
          <w:rFonts w:ascii="Bookman Old Style" w:hAnsi="Bookman Old Style"/>
          <w:i/>
          <w:iCs/>
          <w:sz w:val="20"/>
          <w:szCs w:val="20"/>
        </w:rPr>
        <w:t>Hemos recibido la comunicación S-2021-005136, radicada en XM el 03 de diciembre de 2021 con el número 202144029174-3, donde la Comisión nos indica lo siguiente:</w:t>
      </w:r>
      <w:r w:rsidR="000A3C9F">
        <w:rPr>
          <w:rFonts w:ascii="Bookman Old Style" w:hAnsi="Bookman Old Style"/>
          <w:i/>
          <w:iCs/>
          <w:sz w:val="20"/>
          <w:szCs w:val="20"/>
        </w:rPr>
        <w:t xml:space="preserve">   </w:t>
      </w:r>
      <w:r w:rsidRPr="00B77257">
        <w:rPr>
          <w:i/>
          <w:iCs/>
          <w:sz w:val="20"/>
          <w:szCs w:val="20"/>
        </w:rPr>
        <w:t>”</w:t>
      </w:r>
    </w:p>
    <w:p w14:paraId="215A5B63" w14:textId="77777777" w:rsidR="00245F42" w:rsidRPr="00B77257" w:rsidRDefault="00245F42" w:rsidP="00B77257">
      <w:pPr>
        <w:widowControl w:val="0"/>
        <w:adjustRightInd w:val="0"/>
        <w:ind w:left="708"/>
        <w:jc w:val="both"/>
        <w:textAlignment w:val="baseline"/>
        <w:rPr>
          <w:i/>
          <w:iCs/>
          <w:sz w:val="20"/>
          <w:szCs w:val="20"/>
        </w:rPr>
      </w:pPr>
    </w:p>
    <w:p w14:paraId="2F5FC39C" w14:textId="77777777" w:rsidR="00091987" w:rsidRPr="00B77257" w:rsidRDefault="00245F42" w:rsidP="00447647">
      <w:pPr>
        <w:widowControl w:val="0"/>
        <w:adjustRightInd w:val="0"/>
        <w:jc w:val="both"/>
        <w:textAlignment w:val="baseline"/>
        <w:rPr>
          <w:rFonts w:ascii="Bookman Old Style" w:hAnsi="Bookman Old Style"/>
          <w:b/>
          <w:bCs/>
          <w:i/>
          <w:iCs/>
          <w:sz w:val="18"/>
          <w:szCs w:val="18"/>
        </w:rPr>
      </w:pPr>
      <w:r w:rsidRPr="00B77257">
        <w:rPr>
          <w:rFonts w:ascii="Bookman Old Style" w:hAnsi="Bookman Old Style"/>
          <w:i/>
          <w:iCs/>
          <w:sz w:val="18"/>
          <w:szCs w:val="18"/>
        </w:rPr>
        <w:t xml:space="preserve">“… </w:t>
      </w:r>
      <w:r w:rsidR="00091987" w:rsidRPr="00B77257">
        <w:rPr>
          <w:rFonts w:ascii="Bookman Old Style" w:hAnsi="Bookman Old Style"/>
          <w:i/>
          <w:iCs/>
          <w:sz w:val="18"/>
          <w:szCs w:val="18"/>
        </w:rPr>
        <w:t xml:space="preserve">Caso para evaluar: </w:t>
      </w:r>
    </w:p>
    <w:p w14:paraId="659CF508" w14:textId="77777777" w:rsidR="00091987" w:rsidRPr="00B77257" w:rsidRDefault="00091987" w:rsidP="00447647">
      <w:pPr>
        <w:widowControl w:val="0"/>
        <w:adjustRightInd w:val="0"/>
        <w:jc w:val="both"/>
        <w:textAlignment w:val="baseline"/>
        <w:rPr>
          <w:rFonts w:ascii="Bookman Old Style" w:hAnsi="Bookman Old Style"/>
          <w:i/>
          <w:iCs/>
          <w:sz w:val="18"/>
          <w:szCs w:val="18"/>
        </w:rPr>
      </w:pPr>
    </w:p>
    <w:p w14:paraId="07E000BB" w14:textId="3B0068EE" w:rsidR="00091987" w:rsidRPr="00B77257" w:rsidRDefault="00091987" w:rsidP="00447647">
      <w:pPr>
        <w:widowControl w:val="0"/>
        <w:adjustRightInd w:val="0"/>
        <w:jc w:val="both"/>
        <w:textAlignment w:val="baseline"/>
        <w:rPr>
          <w:rFonts w:ascii="Bookman Old Style" w:hAnsi="Bookman Old Style"/>
          <w:sz w:val="18"/>
          <w:szCs w:val="18"/>
        </w:rPr>
      </w:pPr>
      <w:r w:rsidRPr="00B77257">
        <w:rPr>
          <w:rFonts w:ascii="Bookman Old Style" w:hAnsi="Bookman Old Style"/>
          <w:i/>
          <w:iCs/>
          <w:sz w:val="18"/>
          <w:szCs w:val="18"/>
        </w:rPr>
        <w:t>Utilizando la misma topología y parámetros declarados por la empresa Emgesa para participar en el cargo por confiabilidad en la subasta 2022-2023 y teniendo en cuenta la auditoria de parámetros adelantada por la firma HMV, realizar nuevamente el cálculo de la ENFICC con las siguientes consideraciones y cambios (ver figura en el Anexo):</w:t>
      </w:r>
      <w:r w:rsidR="00660BA4" w:rsidRPr="00B77257">
        <w:rPr>
          <w:rFonts w:ascii="Bookman Old Style" w:hAnsi="Bookman Old Style"/>
          <w:i/>
          <w:iCs/>
          <w:sz w:val="18"/>
          <w:szCs w:val="18"/>
        </w:rPr>
        <w:t xml:space="preserve"> </w:t>
      </w:r>
    </w:p>
    <w:p w14:paraId="1E5F733D" w14:textId="77777777" w:rsidR="00660BA4" w:rsidRPr="00B77257" w:rsidRDefault="00660BA4" w:rsidP="00F2435F">
      <w:pPr>
        <w:pStyle w:val="Textoindependiente"/>
        <w:rPr>
          <w:sz w:val="18"/>
          <w:szCs w:val="18"/>
        </w:rPr>
      </w:pPr>
    </w:p>
    <w:p w14:paraId="2899E905" w14:textId="2D8C710E" w:rsidR="00091987" w:rsidRPr="0063128C" w:rsidRDefault="0063128C" w:rsidP="0063128C">
      <w:pPr>
        <w:pStyle w:val="Textoindependiente"/>
        <w:jc w:val="right"/>
        <w:rPr>
          <w:b w:val="0"/>
          <w:bCs w:val="0"/>
          <w:sz w:val="18"/>
          <w:szCs w:val="18"/>
        </w:rPr>
      </w:pPr>
      <w:r>
        <w:rPr>
          <w:b w:val="0"/>
          <w:bCs w:val="0"/>
          <w:sz w:val="18"/>
          <w:szCs w:val="18"/>
        </w:rPr>
        <w:t>“</w:t>
      </w:r>
    </w:p>
    <w:p w14:paraId="338D1A9E" w14:textId="2D9B1DA3" w:rsidR="00091987" w:rsidRPr="00B77257" w:rsidRDefault="00660BA4" w:rsidP="00447647">
      <w:pPr>
        <w:widowControl w:val="0"/>
        <w:adjustRightInd w:val="0"/>
        <w:ind w:left="851"/>
        <w:jc w:val="both"/>
        <w:textAlignment w:val="baseline"/>
        <w:rPr>
          <w:rFonts w:ascii="Bookman Old Style" w:hAnsi="Bookman Old Style"/>
          <w:i/>
          <w:iCs/>
          <w:sz w:val="18"/>
          <w:szCs w:val="18"/>
        </w:rPr>
      </w:pPr>
      <w:r w:rsidRPr="00B77257">
        <w:rPr>
          <w:rFonts w:ascii="Bookman Old Style" w:hAnsi="Bookman Old Style"/>
          <w:i/>
          <w:iCs/>
          <w:sz w:val="18"/>
          <w:szCs w:val="18"/>
        </w:rPr>
        <w:t xml:space="preserve">“… </w:t>
      </w:r>
      <w:r w:rsidR="00091987" w:rsidRPr="00B77257">
        <w:rPr>
          <w:rFonts w:ascii="Bookman Old Style" w:hAnsi="Bookman Old Style"/>
          <w:i/>
          <w:iCs/>
          <w:sz w:val="18"/>
          <w:szCs w:val="18"/>
        </w:rPr>
        <w:t>El resto de los elementos y parámetros no indicados en la tabla anterior, no cambian respecto de lo declarado por el agente EMGESA S.A. E.S.P. para participar en la subasta del Cargo por Confiabilidad 2022-2023.</w:t>
      </w:r>
      <w:r w:rsidRPr="00B77257">
        <w:rPr>
          <w:rFonts w:ascii="Bookman Old Style" w:hAnsi="Bookman Old Style"/>
          <w:i/>
          <w:iCs/>
          <w:sz w:val="18"/>
          <w:szCs w:val="18"/>
        </w:rPr>
        <w:t>”</w:t>
      </w:r>
    </w:p>
    <w:p w14:paraId="12FEC2F8" w14:textId="77777777" w:rsidR="00660BA4" w:rsidRDefault="00660BA4" w:rsidP="00F2435F">
      <w:pPr>
        <w:widowControl w:val="0"/>
        <w:adjustRightInd w:val="0"/>
        <w:ind w:left="708"/>
        <w:jc w:val="both"/>
        <w:textAlignment w:val="baseline"/>
        <w:rPr>
          <w:rFonts w:ascii="Bookman Old Style" w:hAnsi="Bookman Old Style"/>
          <w:i/>
          <w:iCs/>
          <w:sz w:val="20"/>
          <w:szCs w:val="20"/>
        </w:rPr>
      </w:pPr>
    </w:p>
    <w:p w14:paraId="5E8AE35D" w14:textId="174A7C91" w:rsidR="00660BA4" w:rsidRDefault="00660BA4"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w:t>
      </w:r>
      <w:r w:rsidR="00E918AA">
        <w:rPr>
          <w:rFonts w:ascii="Bookman Old Style" w:hAnsi="Bookman Old Style"/>
          <w:i/>
          <w:iCs/>
          <w:sz w:val="20"/>
          <w:szCs w:val="20"/>
        </w:rPr>
        <w:t xml:space="preserve">… </w:t>
      </w:r>
      <w:r w:rsidR="00E918AA" w:rsidRPr="00E918AA">
        <w:rPr>
          <w:rFonts w:ascii="Bookman Old Style" w:hAnsi="Bookman Old Style"/>
          <w:i/>
          <w:iCs/>
          <w:sz w:val="20"/>
          <w:szCs w:val="20"/>
        </w:rPr>
        <w:t xml:space="preserve">Con lo anterior, el Centro Nacional de Despacho </w:t>
      </w:r>
      <w:bookmarkStart w:id="0" w:name="_Hlk98247999"/>
      <w:r w:rsidR="00E918AA" w:rsidRPr="00E918AA">
        <w:rPr>
          <w:rFonts w:ascii="Bookman Old Style" w:hAnsi="Bookman Old Style"/>
          <w:i/>
          <w:iCs/>
          <w:sz w:val="20"/>
          <w:szCs w:val="20"/>
        </w:rPr>
        <w:t>–</w:t>
      </w:r>
      <w:bookmarkEnd w:id="0"/>
      <w:r w:rsidR="00E918AA" w:rsidRPr="00E918AA">
        <w:rPr>
          <w:rFonts w:ascii="Bookman Old Style" w:hAnsi="Bookman Old Style"/>
          <w:i/>
          <w:iCs/>
          <w:sz w:val="20"/>
          <w:szCs w:val="20"/>
        </w:rPr>
        <w:t>CND</w:t>
      </w:r>
      <w:r w:rsidR="0063128C" w:rsidRPr="00E918AA">
        <w:rPr>
          <w:rFonts w:ascii="Bookman Old Style" w:hAnsi="Bookman Old Style"/>
          <w:i/>
          <w:iCs/>
          <w:sz w:val="20"/>
          <w:szCs w:val="20"/>
        </w:rPr>
        <w:t>–</w:t>
      </w:r>
      <w:r w:rsidR="00E918AA" w:rsidRPr="00E918AA">
        <w:rPr>
          <w:rFonts w:ascii="Bookman Old Style" w:hAnsi="Bookman Old Style"/>
          <w:i/>
          <w:iCs/>
          <w:sz w:val="20"/>
          <w:szCs w:val="20"/>
        </w:rPr>
        <w:t xml:space="preserve"> realizó el cálculo de la Energía Firme del Cargo por Confiabilidad -ENFICC- teniendo en consideración la siguiente información:</w:t>
      </w:r>
    </w:p>
    <w:p w14:paraId="4A02C7F2" w14:textId="77777777" w:rsidR="00660BA4" w:rsidRDefault="00660BA4" w:rsidP="00447647">
      <w:pPr>
        <w:widowControl w:val="0"/>
        <w:adjustRightInd w:val="0"/>
        <w:jc w:val="both"/>
        <w:textAlignment w:val="baseline"/>
        <w:rPr>
          <w:rFonts w:ascii="Bookman Old Style" w:hAnsi="Bookman Old Style"/>
          <w:i/>
          <w:iCs/>
          <w:sz w:val="20"/>
          <w:szCs w:val="20"/>
        </w:rPr>
      </w:pPr>
    </w:p>
    <w:p w14:paraId="79A32C38" w14:textId="578EFEF6" w:rsidR="00660BA4" w:rsidRDefault="00396128"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 xml:space="preserve">“… 1. </w:t>
      </w:r>
      <w:r w:rsidRPr="00396128">
        <w:rPr>
          <w:rFonts w:ascii="Bookman Old Style" w:hAnsi="Bookman Old Style"/>
          <w:i/>
          <w:iCs/>
          <w:sz w:val="20"/>
          <w:szCs w:val="20"/>
        </w:rPr>
        <w:t>El Informe final 3281-01-PM-RP-001 de la firma auditora HMV Ingenieros el cual indica en la Tabla 22 el resumen de resultados de los parámetros auditados y condición de discrepancia para la planta Paraiso y Guaca, en donde la palabra “SI” significa que el Auditor encontró discrepancias para el parámetro relacionado y la palabra “NO” significa lo contrario, tal como se muestra a continuación:</w:t>
      </w:r>
      <w:r>
        <w:rPr>
          <w:rFonts w:ascii="Bookman Old Style" w:hAnsi="Bookman Old Style"/>
          <w:i/>
          <w:iCs/>
          <w:sz w:val="20"/>
          <w:szCs w:val="20"/>
        </w:rPr>
        <w:t>”</w:t>
      </w:r>
    </w:p>
    <w:p w14:paraId="74CC65A1" w14:textId="77777777" w:rsidR="00396128" w:rsidRDefault="00396128" w:rsidP="00447647">
      <w:pPr>
        <w:widowControl w:val="0"/>
        <w:adjustRightInd w:val="0"/>
        <w:jc w:val="both"/>
        <w:textAlignment w:val="baseline"/>
        <w:rPr>
          <w:rFonts w:ascii="Bookman Old Style" w:hAnsi="Bookman Old Style"/>
          <w:i/>
          <w:iCs/>
          <w:sz w:val="20"/>
          <w:szCs w:val="20"/>
        </w:rPr>
      </w:pPr>
    </w:p>
    <w:p w14:paraId="2F768832" w14:textId="59F0D61E" w:rsidR="00396128" w:rsidRDefault="00396128"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 xml:space="preserve">“… </w:t>
      </w:r>
      <w:r w:rsidRPr="00396128">
        <w:rPr>
          <w:rFonts w:ascii="Bookman Old Style" w:hAnsi="Bookman Old Style"/>
          <w:i/>
          <w:iCs/>
          <w:sz w:val="20"/>
          <w:szCs w:val="20"/>
        </w:rPr>
        <w:t>2. Para el cálculo de ENFICC para la planta Paraiso y Guaca en el Parámetro Series SIN se consideró la información Serie Chuza (m3/s), Serie Baraya (m3/s) y serie Filo de Agua Alicachín calculadas por la auditoría a través de Contrato XM No. 4000006207 y relacionadas en el Anexo 1 de este documento.</w:t>
      </w:r>
      <w:r>
        <w:rPr>
          <w:rFonts w:ascii="Bookman Old Style" w:hAnsi="Bookman Old Style"/>
          <w:i/>
          <w:iCs/>
          <w:sz w:val="20"/>
          <w:szCs w:val="20"/>
        </w:rPr>
        <w:t>”</w:t>
      </w:r>
    </w:p>
    <w:p w14:paraId="040005EE" w14:textId="77777777" w:rsidR="00396128" w:rsidRPr="00396128" w:rsidRDefault="00396128" w:rsidP="00447647">
      <w:pPr>
        <w:widowControl w:val="0"/>
        <w:adjustRightInd w:val="0"/>
        <w:jc w:val="both"/>
        <w:textAlignment w:val="baseline"/>
        <w:rPr>
          <w:rFonts w:ascii="Bookman Old Style" w:hAnsi="Bookman Old Style"/>
          <w:i/>
          <w:iCs/>
          <w:sz w:val="20"/>
          <w:szCs w:val="20"/>
        </w:rPr>
      </w:pPr>
    </w:p>
    <w:p w14:paraId="2716D5E9" w14:textId="502979E7" w:rsidR="00396128" w:rsidRDefault="00396128"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 xml:space="preserve">“… </w:t>
      </w:r>
      <w:r w:rsidRPr="00396128">
        <w:rPr>
          <w:rFonts w:ascii="Bookman Old Style" w:hAnsi="Bookman Old Style"/>
          <w:i/>
          <w:iCs/>
          <w:sz w:val="20"/>
          <w:szCs w:val="20"/>
        </w:rPr>
        <w:t xml:space="preserve">3. En cuanto a la topología para la planta </w:t>
      </w:r>
      <w:r w:rsidR="00233A14" w:rsidRPr="00396128">
        <w:rPr>
          <w:rFonts w:ascii="Bookman Old Style" w:hAnsi="Bookman Old Style"/>
          <w:i/>
          <w:iCs/>
          <w:sz w:val="20"/>
          <w:szCs w:val="20"/>
        </w:rPr>
        <w:t>Paraíso</w:t>
      </w:r>
      <w:r w:rsidRPr="00396128">
        <w:rPr>
          <w:rFonts w:ascii="Bookman Old Style" w:hAnsi="Bookman Old Style"/>
          <w:i/>
          <w:iCs/>
          <w:sz w:val="20"/>
          <w:szCs w:val="20"/>
        </w:rPr>
        <w:t xml:space="preserve"> y Guaca se consideró lo indicado por la CREG mediante el documento S-2021-005136 y presentado a través de la figura 1.</w:t>
      </w:r>
      <w:r>
        <w:rPr>
          <w:rFonts w:ascii="Bookman Old Style" w:hAnsi="Bookman Old Style"/>
          <w:i/>
          <w:iCs/>
          <w:sz w:val="20"/>
          <w:szCs w:val="20"/>
        </w:rPr>
        <w:t>”</w:t>
      </w:r>
    </w:p>
    <w:p w14:paraId="7CED3B0B" w14:textId="77777777" w:rsidR="00396128" w:rsidRDefault="00396128" w:rsidP="00447647">
      <w:pPr>
        <w:widowControl w:val="0"/>
        <w:adjustRightInd w:val="0"/>
        <w:jc w:val="both"/>
        <w:textAlignment w:val="baseline"/>
        <w:rPr>
          <w:rFonts w:ascii="Bookman Old Style" w:hAnsi="Bookman Old Style"/>
          <w:i/>
          <w:iCs/>
          <w:sz w:val="20"/>
          <w:szCs w:val="20"/>
        </w:rPr>
      </w:pPr>
    </w:p>
    <w:p w14:paraId="39EE3207" w14:textId="2BE367BB" w:rsidR="008C06DC" w:rsidRDefault="008C06DC"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 xml:space="preserve">“… </w:t>
      </w:r>
      <w:r w:rsidRPr="008C06DC">
        <w:rPr>
          <w:rFonts w:ascii="Bookman Old Style" w:hAnsi="Bookman Old Style"/>
          <w:i/>
          <w:iCs/>
          <w:sz w:val="20"/>
          <w:szCs w:val="20"/>
        </w:rPr>
        <w:t>4. Para los arcos de descarga Tunel Chuza, Compuerta Espino y Sistema de Acueducto de Bogotá, se consideró la información declarada por el agente EMGESA S.A. E.S.P. para participar en la subasta del Cargo por Confiabilidad 2022-2023.</w:t>
      </w:r>
      <w:r>
        <w:rPr>
          <w:rFonts w:ascii="Bookman Old Style" w:hAnsi="Bookman Old Style"/>
          <w:i/>
          <w:iCs/>
          <w:sz w:val="20"/>
          <w:szCs w:val="20"/>
        </w:rPr>
        <w:t>”</w:t>
      </w:r>
    </w:p>
    <w:p w14:paraId="745485B9" w14:textId="77777777" w:rsidR="008C06DC" w:rsidRPr="008C06DC" w:rsidRDefault="008C06DC" w:rsidP="00447647">
      <w:pPr>
        <w:widowControl w:val="0"/>
        <w:adjustRightInd w:val="0"/>
        <w:jc w:val="both"/>
        <w:textAlignment w:val="baseline"/>
        <w:rPr>
          <w:rFonts w:ascii="Bookman Old Style" w:hAnsi="Bookman Old Style"/>
          <w:i/>
          <w:iCs/>
          <w:sz w:val="20"/>
          <w:szCs w:val="20"/>
        </w:rPr>
      </w:pPr>
    </w:p>
    <w:p w14:paraId="7A966F0F" w14:textId="761F5924" w:rsidR="00396128" w:rsidRDefault="008C06DC"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 xml:space="preserve">“… </w:t>
      </w:r>
      <w:r w:rsidRPr="008C06DC">
        <w:rPr>
          <w:rFonts w:ascii="Bookman Old Style" w:hAnsi="Bookman Old Style"/>
          <w:i/>
          <w:iCs/>
          <w:sz w:val="20"/>
          <w:szCs w:val="20"/>
        </w:rPr>
        <w:t xml:space="preserve">5. Finalmente, para los parámetros para los cuales el Auditor indica que “NO” presentaron discrepancia, se utilizaron los valores publicados en la Circular 027 de 2019 para las plantas </w:t>
      </w:r>
      <w:r w:rsidR="000A3C9F" w:rsidRPr="008C06DC">
        <w:rPr>
          <w:rFonts w:ascii="Bookman Old Style" w:hAnsi="Bookman Old Style"/>
          <w:i/>
          <w:iCs/>
          <w:sz w:val="20"/>
          <w:szCs w:val="20"/>
        </w:rPr>
        <w:t>Paraíso</w:t>
      </w:r>
      <w:r w:rsidRPr="008C06DC">
        <w:rPr>
          <w:rFonts w:ascii="Bookman Old Style" w:hAnsi="Bookman Old Style"/>
          <w:i/>
          <w:iCs/>
          <w:sz w:val="20"/>
          <w:szCs w:val="20"/>
        </w:rPr>
        <w:t xml:space="preserve"> y Guaca.</w:t>
      </w:r>
      <w:r>
        <w:rPr>
          <w:rFonts w:ascii="Bookman Old Style" w:hAnsi="Bookman Old Style"/>
          <w:i/>
          <w:iCs/>
          <w:sz w:val="20"/>
          <w:szCs w:val="20"/>
        </w:rPr>
        <w:t>”</w:t>
      </w:r>
    </w:p>
    <w:p w14:paraId="59D1F14A" w14:textId="77777777" w:rsidR="008C06DC" w:rsidRDefault="008C06DC" w:rsidP="00447647">
      <w:pPr>
        <w:widowControl w:val="0"/>
        <w:adjustRightInd w:val="0"/>
        <w:jc w:val="both"/>
        <w:textAlignment w:val="baseline"/>
        <w:rPr>
          <w:rFonts w:ascii="Bookman Old Style" w:hAnsi="Bookman Old Style"/>
          <w:i/>
          <w:iCs/>
          <w:sz w:val="20"/>
          <w:szCs w:val="20"/>
        </w:rPr>
      </w:pPr>
    </w:p>
    <w:p w14:paraId="5F08B901" w14:textId="18A0EC6D" w:rsidR="008C06DC" w:rsidRDefault="008C06DC" w:rsidP="00447647">
      <w:pPr>
        <w:widowControl w:val="0"/>
        <w:adjustRightInd w:val="0"/>
        <w:jc w:val="both"/>
        <w:textAlignment w:val="baseline"/>
        <w:rPr>
          <w:rFonts w:ascii="Bookman Old Style" w:hAnsi="Bookman Old Style"/>
          <w:i/>
          <w:iCs/>
          <w:sz w:val="20"/>
          <w:szCs w:val="20"/>
        </w:rPr>
      </w:pPr>
      <w:r>
        <w:rPr>
          <w:rFonts w:ascii="Bookman Old Style" w:hAnsi="Bookman Old Style"/>
          <w:i/>
          <w:iCs/>
          <w:sz w:val="20"/>
          <w:szCs w:val="20"/>
        </w:rPr>
        <w:t xml:space="preserve">“… </w:t>
      </w:r>
      <w:r w:rsidRPr="008C06DC">
        <w:rPr>
          <w:rFonts w:ascii="Bookman Old Style" w:hAnsi="Bookman Old Style"/>
          <w:i/>
          <w:iCs/>
          <w:sz w:val="20"/>
          <w:szCs w:val="20"/>
        </w:rPr>
        <w:t>De acuerdo con lo anterior, en las tablas 2 y 3 se presentan los valores de la ENFICC calculados en 2019 para cada una de las plantas Paraíso y Guaca respectivamente para la asignación de Obligaciones de Energía Firme -OEF- de la vigencia 2022-2023, y el valor obtenido de acuerdo con lo ordenado por la CREG en la comunicación S-2021-005136 en el cual solicita un alcance a la respuesta dada por XM con cítese 202144021726-1 bajo el expediente CREG 2021-0042.</w:t>
      </w:r>
      <w:r>
        <w:rPr>
          <w:rFonts w:ascii="Bookman Old Style" w:hAnsi="Bookman Old Style"/>
          <w:i/>
          <w:iCs/>
          <w:sz w:val="20"/>
          <w:szCs w:val="20"/>
        </w:rPr>
        <w:t>”</w:t>
      </w:r>
    </w:p>
    <w:p w14:paraId="12477C8A" w14:textId="77777777" w:rsidR="008C06DC" w:rsidRDefault="008C06DC" w:rsidP="00447647">
      <w:pPr>
        <w:widowControl w:val="0"/>
        <w:adjustRightInd w:val="0"/>
        <w:jc w:val="both"/>
        <w:textAlignment w:val="baseline"/>
        <w:rPr>
          <w:rFonts w:ascii="Bookman Old Style" w:hAnsi="Bookman Old Style"/>
          <w:i/>
          <w:iCs/>
          <w:sz w:val="20"/>
          <w:szCs w:val="20"/>
        </w:rPr>
      </w:pPr>
    </w:p>
    <w:p w14:paraId="596DF4C7" w14:textId="297FE596" w:rsidR="00EE0649" w:rsidRPr="00B77257" w:rsidRDefault="00EE0649" w:rsidP="00447647">
      <w:pPr>
        <w:widowControl w:val="0"/>
        <w:adjustRightInd w:val="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AC2F69" w:rsidRPr="00B77257">
        <w:rPr>
          <w:rFonts w:ascii="Bookman Old Style" w:hAnsi="Bookman Old Style" w:cs="Arial"/>
          <w:i/>
          <w:iCs/>
          <w:spacing w:val="-5"/>
          <w:sz w:val="20"/>
          <w:szCs w:val="20"/>
          <w:lang w:eastAsia="en-US"/>
        </w:rPr>
        <w:t xml:space="preserve">Tabla 2. </w:t>
      </w:r>
      <w:r w:rsidRPr="00B77257">
        <w:rPr>
          <w:rFonts w:ascii="Bookman Old Style" w:hAnsi="Bookman Old Style" w:cs="Arial"/>
          <w:i/>
          <w:iCs/>
          <w:spacing w:val="-5"/>
          <w:sz w:val="20"/>
          <w:szCs w:val="20"/>
          <w:lang w:eastAsia="en-US"/>
        </w:rPr>
        <w:t xml:space="preserve">Resultados </w:t>
      </w:r>
      <w:r w:rsidR="00AC2F69" w:rsidRPr="00B77257">
        <w:rPr>
          <w:rFonts w:ascii="Bookman Old Style" w:hAnsi="Bookman Old Style" w:cs="Arial"/>
          <w:i/>
          <w:iCs/>
          <w:spacing w:val="-5"/>
          <w:sz w:val="20"/>
          <w:szCs w:val="20"/>
          <w:lang w:eastAsia="en-US"/>
        </w:rPr>
        <w:t xml:space="preserve">ENFICC planta </w:t>
      </w:r>
      <w:r w:rsidRPr="00B77257">
        <w:rPr>
          <w:rFonts w:ascii="Bookman Old Style" w:hAnsi="Bookman Old Style" w:cs="Arial"/>
          <w:i/>
          <w:iCs/>
          <w:spacing w:val="-5"/>
          <w:sz w:val="20"/>
          <w:szCs w:val="20"/>
          <w:lang w:eastAsia="en-US"/>
        </w:rPr>
        <w:t>Paraíso</w:t>
      </w:r>
    </w:p>
    <w:p w14:paraId="6A546DA7" w14:textId="77777777" w:rsidR="00EE0649" w:rsidRPr="00B77257" w:rsidRDefault="00EE0649" w:rsidP="00447647">
      <w:pPr>
        <w:widowControl w:val="0"/>
        <w:adjustRightInd w:val="0"/>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EE0649" w:rsidRPr="00442CA1" w14:paraId="3EC215B2" w14:textId="77777777" w:rsidTr="00AA569F">
        <w:tc>
          <w:tcPr>
            <w:tcW w:w="2124" w:type="dxa"/>
          </w:tcPr>
          <w:p w14:paraId="43FF8712"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Tipo de ENFICC</w:t>
            </w:r>
          </w:p>
        </w:tc>
        <w:tc>
          <w:tcPr>
            <w:tcW w:w="2124" w:type="dxa"/>
          </w:tcPr>
          <w:p w14:paraId="3CED8A7E"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2019</w:t>
            </w:r>
          </w:p>
        </w:tc>
        <w:tc>
          <w:tcPr>
            <w:tcW w:w="2124" w:type="dxa"/>
          </w:tcPr>
          <w:p w14:paraId="7FE6CC27"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Verificada 2019</w:t>
            </w:r>
          </w:p>
        </w:tc>
        <w:tc>
          <w:tcPr>
            <w:tcW w:w="2124" w:type="dxa"/>
          </w:tcPr>
          <w:p w14:paraId="5432DFD7"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atención al Acto Administrativo de la CREG</w:t>
            </w:r>
          </w:p>
        </w:tc>
      </w:tr>
      <w:tr w:rsidR="00EE0649" w:rsidRPr="00442CA1" w14:paraId="00E5AE30" w14:textId="77777777" w:rsidTr="00AA569F">
        <w:tc>
          <w:tcPr>
            <w:tcW w:w="2124" w:type="dxa"/>
          </w:tcPr>
          <w:p w14:paraId="36C7184B"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BASE [kWh-día]</w:t>
            </w:r>
          </w:p>
        </w:tc>
        <w:tc>
          <w:tcPr>
            <w:tcW w:w="2124" w:type="dxa"/>
          </w:tcPr>
          <w:p w14:paraId="0EFBCBCB"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3,912,629</w:t>
            </w:r>
          </w:p>
        </w:tc>
        <w:tc>
          <w:tcPr>
            <w:tcW w:w="2124" w:type="dxa"/>
            <w:vMerge w:val="restart"/>
          </w:tcPr>
          <w:p w14:paraId="6CC5D65A"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4,694,856</w:t>
            </w:r>
          </w:p>
        </w:tc>
        <w:tc>
          <w:tcPr>
            <w:tcW w:w="2124" w:type="dxa"/>
          </w:tcPr>
          <w:p w14:paraId="7CBD2FF4" w14:textId="670D3679"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4,410,468</w:t>
            </w:r>
          </w:p>
        </w:tc>
      </w:tr>
      <w:tr w:rsidR="00EE0649" w:rsidRPr="00442CA1" w14:paraId="1AF71DA8" w14:textId="77777777" w:rsidTr="00AA569F">
        <w:tc>
          <w:tcPr>
            <w:tcW w:w="2124" w:type="dxa"/>
          </w:tcPr>
          <w:p w14:paraId="0658155F"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98PSS</w:t>
            </w:r>
          </w:p>
          <w:p w14:paraId="7C389E3F"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[kWh-día]</w:t>
            </w:r>
          </w:p>
        </w:tc>
        <w:tc>
          <w:tcPr>
            <w:tcW w:w="2124" w:type="dxa"/>
          </w:tcPr>
          <w:p w14:paraId="231BE031"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4,694,856</w:t>
            </w:r>
          </w:p>
        </w:tc>
        <w:tc>
          <w:tcPr>
            <w:tcW w:w="2124" w:type="dxa"/>
            <w:vMerge/>
          </w:tcPr>
          <w:p w14:paraId="7F74716B"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313009DC" w14:textId="66606897" w:rsidR="00EE0649" w:rsidRPr="00B77257" w:rsidRDefault="00AC2F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5,505,904</w:t>
            </w:r>
          </w:p>
        </w:tc>
      </w:tr>
    </w:tbl>
    <w:p w14:paraId="15397C9E" w14:textId="77777777" w:rsidR="00EE0649" w:rsidRPr="00B77257" w:rsidRDefault="00EE0649" w:rsidP="00F2435F">
      <w:pPr>
        <w:widowControl w:val="0"/>
        <w:adjustRightInd w:val="0"/>
        <w:ind w:left="708"/>
        <w:jc w:val="both"/>
        <w:textAlignment w:val="baseline"/>
        <w:rPr>
          <w:rFonts w:ascii="Bookman Old Style" w:hAnsi="Bookman Old Style" w:cs="Arial"/>
          <w:i/>
          <w:iCs/>
          <w:spacing w:val="-5"/>
          <w:sz w:val="20"/>
          <w:szCs w:val="20"/>
          <w:lang w:eastAsia="en-US"/>
        </w:rPr>
      </w:pPr>
    </w:p>
    <w:p w14:paraId="7CEED80F" w14:textId="2AAF7C96" w:rsidR="00EE0649" w:rsidRPr="00B77257" w:rsidRDefault="00AC2F69" w:rsidP="00F2435F">
      <w:pPr>
        <w:widowControl w:val="0"/>
        <w:adjustRightInd w:val="0"/>
        <w:ind w:left="708"/>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 xml:space="preserve">“… </w:t>
      </w:r>
      <w:r w:rsidR="005C0955">
        <w:rPr>
          <w:rFonts w:ascii="Bookman Old Style" w:hAnsi="Bookman Old Style" w:cs="Arial"/>
          <w:i/>
          <w:iCs/>
          <w:spacing w:val="-5"/>
          <w:sz w:val="20"/>
          <w:szCs w:val="20"/>
          <w:lang w:eastAsia="en-US"/>
        </w:rPr>
        <w:t xml:space="preserve">Tabla 3. </w:t>
      </w:r>
      <w:r w:rsidR="00EE0649" w:rsidRPr="00B77257">
        <w:rPr>
          <w:rFonts w:ascii="Bookman Old Style" w:hAnsi="Bookman Old Style" w:cs="Arial"/>
          <w:i/>
          <w:iCs/>
          <w:spacing w:val="-5"/>
          <w:sz w:val="20"/>
          <w:szCs w:val="20"/>
          <w:lang w:eastAsia="en-US"/>
        </w:rPr>
        <w:t xml:space="preserve">Resultados </w:t>
      </w:r>
      <w:r w:rsidRPr="00B77257">
        <w:rPr>
          <w:rFonts w:ascii="Bookman Old Style" w:hAnsi="Bookman Old Style" w:cs="Arial"/>
          <w:i/>
          <w:iCs/>
          <w:spacing w:val="-5"/>
          <w:sz w:val="20"/>
          <w:szCs w:val="20"/>
          <w:lang w:eastAsia="en-US"/>
        </w:rPr>
        <w:t xml:space="preserve">ENFICC planta </w:t>
      </w:r>
      <w:r w:rsidR="00EE0649" w:rsidRPr="00B77257">
        <w:rPr>
          <w:rFonts w:ascii="Bookman Old Style" w:hAnsi="Bookman Old Style" w:cs="Arial"/>
          <w:i/>
          <w:iCs/>
          <w:spacing w:val="-5"/>
          <w:sz w:val="20"/>
          <w:szCs w:val="20"/>
          <w:lang w:eastAsia="en-US"/>
        </w:rPr>
        <w:t>Guaca</w:t>
      </w:r>
    </w:p>
    <w:p w14:paraId="71E3BED8" w14:textId="77777777" w:rsidR="00EE0649" w:rsidRPr="00B77257" w:rsidRDefault="00EE0649" w:rsidP="00F2435F">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EE0649" w:rsidRPr="00442CA1" w14:paraId="72D3F433" w14:textId="77777777" w:rsidTr="00AA569F">
        <w:tc>
          <w:tcPr>
            <w:tcW w:w="2124" w:type="dxa"/>
          </w:tcPr>
          <w:p w14:paraId="491D4700"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Tipo de ENFICC</w:t>
            </w:r>
          </w:p>
        </w:tc>
        <w:tc>
          <w:tcPr>
            <w:tcW w:w="2124" w:type="dxa"/>
          </w:tcPr>
          <w:p w14:paraId="03399F73"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2019</w:t>
            </w:r>
          </w:p>
        </w:tc>
        <w:tc>
          <w:tcPr>
            <w:tcW w:w="2124" w:type="dxa"/>
          </w:tcPr>
          <w:p w14:paraId="54A6A716"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Verificada 2019</w:t>
            </w:r>
          </w:p>
        </w:tc>
        <w:tc>
          <w:tcPr>
            <w:tcW w:w="2124" w:type="dxa"/>
          </w:tcPr>
          <w:p w14:paraId="1864EC8F"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Valor Calculado en atención al Acto Administrativo de la CREG</w:t>
            </w:r>
          </w:p>
        </w:tc>
      </w:tr>
      <w:tr w:rsidR="00EE0649" w:rsidRPr="00442CA1" w14:paraId="6F3A12E0" w14:textId="77777777" w:rsidTr="00AA569F">
        <w:tc>
          <w:tcPr>
            <w:tcW w:w="2124" w:type="dxa"/>
          </w:tcPr>
          <w:p w14:paraId="484C48F4"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BASE [kWh-día]</w:t>
            </w:r>
          </w:p>
        </w:tc>
        <w:tc>
          <w:tcPr>
            <w:tcW w:w="2124" w:type="dxa"/>
          </w:tcPr>
          <w:p w14:paraId="31979F5E"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4,654,567</w:t>
            </w:r>
          </w:p>
        </w:tc>
        <w:tc>
          <w:tcPr>
            <w:tcW w:w="2124" w:type="dxa"/>
            <w:vMerge w:val="restart"/>
          </w:tcPr>
          <w:p w14:paraId="20C9B41D"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5,585,125</w:t>
            </w:r>
          </w:p>
        </w:tc>
        <w:tc>
          <w:tcPr>
            <w:tcW w:w="2124" w:type="dxa"/>
          </w:tcPr>
          <w:p w14:paraId="750F83A4" w14:textId="1B3FA4B0" w:rsidR="00EE0649" w:rsidRPr="00B77257" w:rsidRDefault="00AC2F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5,246,809</w:t>
            </w:r>
          </w:p>
        </w:tc>
      </w:tr>
      <w:tr w:rsidR="00EE0649" w:rsidRPr="00442CA1" w14:paraId="0CF3FBD3" w14:textId="77777777" w:rsidTr="00AA569F">
        <w:tc>
          <w:tcPr>
            <w:tcW w:w="2124" w:type="dxa"/>
          </w:tcPr>
          <w:p w14:paraId="21F31596"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ENFICC 98PSS</w:t>
            </w:r>
          </w:p>
          <w:p w14:paraId="058FD8DD"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[kWh-día]</w:t>
            </w:r>
          </w:p>
        </w:tc>
        <w:tc>
          <w:tcPr>
            <w:tcW w:w="2124" w:type="dxa"/>
          </w:tcPr>
          <w:p w14:paraId="7A7F40B1"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5,585,125</w:t>
            </w:r>
          </w:p>
        </w:tc>
        <w:tc>
          <w:tcPr>
            <w:tcW w:w="2124" w:type="dxa"/>
            <w:vMerge/>
          </w:tcPr>
          <w:p w14:paraId="7EE1BF28" w14:textId="77777777" w:rsidR="00EE0649" w:rsidRPr="00B77257" w:rsidRDefault="00EE0649" w:rsidP="00F2435F">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356F6149" w14:textId="5968FDE9" w:rsidR="00EE0649" w:rsidRPr="00B77257" w:rsidRDefault="00AC2F69" w:rsidP="00F2435F">
            <w:pPr>
              <w:widowControl w:val="0"/>
              <w:adjustRightInd w:val="0"/>
              <w:ind w:left="0"/>
              <w:jc w:val="both"/>
              <w:textAlignment w:val="baseline"/>
              <w:rPr>
                <w:rFonts w:ascii="Bookman Old Style" w:hAnsi="Bookman Old Style" w:cs="Arial"/>
                <w:i/>
                <w:iCs/>
                <w:spacing w:val="-5"/>
                <w:sz w:val="20"/>
                <w:szCs w:val="20"/>
                <w:lang w:eastAsia="en-US"/>
              </w:rPr>
            </w:pPr>
            <w:r w:rsidRPr="00B77257">
              <w:rPr>
                <w:rFonts w:ascii="Bookman Old Style" w:hAnsi="Bookman Old Style" w:cs="Arial"/>
                <w:i/>
                <w:iCs/>
                <w:spacing w:val="-5"/>
                <w:sz w:val="20"/>
                <w:szCs w:val="20"/>
                <w:lang w:eastAsia="en-US"/>
              </w:rPr>
              <w:t>6,549,969</w:t>
            </w:r>
          </w:p>
        </w:tc>
      </w:tr>
    </w:tbl>
    <w:p w14:paraId="50B2F5BF" w14:textId="76DFAAD8" w:rsidR="008C06DC" w:rsidRPr="00B77257" w:rsidRDefault="00AC2F69" w:rsidP="00233A14">
      <w:pPr>
        <w:widowControl w:val="0"/>
        <w:adjustRightInd w:val="0"/>
        <w:ind w:left="708"/>
        <w:jc w:val="right"/>
        <w:textAlignment w:val="baseline"/>
        <w:rPr>
          <w:rFonts w:ascii="Bookman Old Style" w:hAnsi="Bookman Old Style"/>
          <w:i/>
          <w:iCs/>
          <w:sz w:val="20"/>
          <w:szCs w:val="20"/>
        </w:rPr>
      </w:pPr>
      <w:r w:rsidRPr="00442CA1">
        <w:rPr>
          <w:rFonts w:ascii="Bookman Old Style" w:hAnsi="Bookman Old Style"/>
          <w:i/>
          <w:iCs/>
          <w:sz w:val="20"/>
          <w:szCs w:val="20"/>
        </w:rPr>
        <w:t>”</w:t>
      </w:r>
    </w:p>
    <w:p w14:paraId="223C0275" w14:textId="2F25F348" w:rsidR="00F21E34" w:rsidRDefault="00F21E34" w:rsidP="00F21E34">
      <w:pPr>
        <w:widowControl w:val="0"/>
        <w:tabs>
          <w:tab w:val="left" w:pos="2044"/>
        </w:tabs>
        <w:adjustRightInd w:val="0"/>
        <w:ind w:left="0"/>
        <w:jc w:val="both"/>
        <w:textAlignment w:val="baseline"/>
      </w:pPr>
    </w:p>
    <w:p w14:paraId="4662A188" w14:textId="5D78E36E" w:rsidR="00AF62FC" w:rsidRDefault="00AF62FC" w:rsidP="00AF62FC">
      <w:pPr>
        <w:spacing w:after="3"/>
        <w:ind w:left="-5" w:right="45" w:hanging="10"/>
        <w:jc w:val="both"/>
        <w:rPr>
          <w:rFonts w:ascii="Bookman Old Style" w:hAnsi="Bookman Old Style"/>
        </w:rPr>
      </w:pPr>
      <w:r>
        <w:rPr>
          <w:rFonts w:ascii="Bookman Old Style" w:hAnsi="Bookman Old Style"/>
          <w:b/>
        </w:rPr>
        <w:t>2</w:t>
      </w:r>
      <w:r w:rsidRPr="0062566B">
        <w:rPr>
          <w:rFonts w:ascii="Bookman Old Style" w:hAnsi="Bookman Old Style"/>
          <w:b/>
        </w:rPr>
        <w:t xml:space="preserve">. </w:t>
      </w:r>
      <w:r>
        <w:rPr>
          <w:rFonts w:ascii="Bookman Old Style" w:hAnsi="Bookman Old Style"/>
          <w:b/>
        </w:rPr>
        <w:t>Aclaración de conclusiones del informe de auditoría por parte de HMV</w:t>
      </w:r>
      <w:r w:rsidR="00884A99">
        <w:rPr>
          <w:rFonts w:ascii="Bookman Old Style" w:hAnsi="Bookman Old Style"/>
          <w:b/>
        </w:rPr>
        <w:t xml:space="preserve"> Ingenieros</w:t>
      </w:r>
      <w:r w:rsidRPr="0062566B">
        <w:rPr>
          <w:rFonts w:ascii="Bookman Old Style" w:hAnsi="Bookman Old Style"/>
        </w:rPr>
        <w:t>.</w:t>
      </w:r>
      <w:r>
        <w:rPr>
          <w:rFonts w:ascii="Bookman Old Style" w:hAnsi="Bookman Old Style"/>
        </w:rPr>
        <w:t xml:space="preserve"> </w:t>
      </w:r>
    </w:p>
    <w:p w14:paraId="50DBB2C6" w14:textId="77777777" w:rsidR="00AF62FC" w:rsidRDefault="00AF62FC" w:rsidP="00AF62FC">
      <w:pPr>
        <w:spacing w:after="3"/>
        <w:ind w:left="-5" w:right="45" w:hanging="10"/>
        <w:jc w:val="both"/>
        <w:rPr>
          <w:rFonts w:ascii="Bookman Old Style" w:hAnsi="Bookman Old Style"/>
        </w:rPr>
      </w:pPr>
    </w:p>
    <w:p w14:paraId="17664401" w14:textId="03D6F9F7" w:rsidR="00AF62FC" w:rsidRPr="00932944" w:rsidRDefault="00AF62FC" w:rsidP="00AF62FC">
      <w:pPr>
        <w:spacing w:after="3"/>
        <w:ind w:left="-5" w:right="45" w:hanging="10"/>
        <w:jc w:val="both"/>
        <w:rPr>
          <w:rFonts w:ascii="Bookman Old Style" w:hAnsi="Bookman Old Style"/>
        </w:rPr>
      </w:pPr>
      <w:r w:rsidRPr="00C57A10">
        <w:rPr>
          <w:rFonts w:ascii="Bookman Old Style" w:hAnsi="Bookman Old Style"/>
        </w:rPr>
        <w:t>El 18 de agosto de 2021, y con las formalidades de ley</w:t>
      </w:r>
      <w:r w:rsidR="00884A99">
        <w:rPr>
          <w:rFonts w:ascii="Bookman Old Style" w:hAnsi="Bookman Old Style"/>
        </w:rPr>
        <w:t>,</w:t>
      </w:r>
      <w:r w:rsidRPr="00C57A10">
        <w:rPr>
          <w:rFonts w:ascii="Bookman Old Style" w:hAnsi="Bookman Old Style"/>
        </w:rPr>
        <w:t xml:space="preserve"> se realizó la audiencia para recibir testimonio de la firma HMV</w:t>
      </w:r>
      <w:r w:rsidR="00884A99">
        <w:rPr>
          <w:rFonts w:ascii="Bookman Old Style" w:hAnsi="Bookman Old Style"/>
        </w:rPr>
        <w:t xml:space="preserve"> Ingenieros</w:t>
      </w:r>
      <w:r w:rsidRPr="00C57A10">
        <w:rPr>
          <w:rFonts w:ascii="Bookman Old Style" w:hAnsi="Bookman Old Style"/>
        </w:rPr>
        <w:t xml:space="preserve"> para buscar claridad en algunas conclusiones del informe de auditoría.</w:t>
      </w:r>
    </w:p>
    <w:p w14:paraId="494B8752" w14:textId="77777777" w:rsidR="00AF62FC" w:rsidRPr="00932944" w:rsidRDefault="00AF62FC" w:rsidP="00AF62FC">
      <w:pPr>
        <w:spacing w:after="3"/>
        <w:ind w:left="-5" w:right="45" w:hanging="10"/>
        <w:jc w:val="both"/>
        <w:rPr>
          <w:rFonts w:ascii="Bookman Old Style" w:hAnsi="Bookman Old Style"/>
        </w:rPr>
      </w:pPr>
    </w:p>
    <w:p w14:paraId="71932E07" w14:textId="1BFAE001" w:rsidR="00AF62FC" w:rsidRDefault="00AF62FC" w:rsidP="00AF62FC">
      <w:pPr>
        <w:spacing w:after="3"/>
        <w:ind w:left="-5" w:right="45" w:hanging="10"/>
        <w:jc w:val="both"/>
        <w:rPr>
          <w:rFonts w:ascii="Bookman Old Style" w:hAnsi="Bookman Old Style"/>
        </w:rPr>
      </w:pPr>
      <w:r w:rsidRPr="00C57A10">
        <w:rPr>
          <w:rFonts w:ascii="Bookman Old Style" w:hAnsi="Bookman Old Style"/>
        </w:rPr>
        <w:t>El representante legal de la firma HMV</w:t>
      </w:r>
      <w:r w:rsidR="00884A99">
        <w:rPr>
          <w:rFonts w:ascii="Bookman Old Style" w:hAnsi="Bookman Old Style"/>
        </w:rPr>
        <w:t xml:space="preserve"> Ingenieros</w:t>
      </w:r>
      <w:r w:rsidRPr="00C57A10">
        <w:rPr>
          <w:rFonts w:ascii="Bookman Old Style" w:hAnsi="Bookman Old Style"/>
        </w:rPr>
        <w:t>, Lina Maria Arango</w:t>
      </w:r>
      <w:r w:rsidR="00884A99">
        <w:rPr>
          <w:rFonts w:ascii="Bookman Old Style" w:hAnsi="Bookman Old Style"/>
        </w:rPr>
        <w:t>,</w:t>
      </w:r>
      <w:r w:rsidRPr="00C57A10">
        <w:rPr>
          <w:rFonts w:ascii="Bookman Old Style" w:hAnsi="Bookman Old Style"/>
        </w:rPr>
        <w:t xml:space="preserve"> con </w:t>
      </w:r>
      <w:r w:rsidR="00884A99">
        <w:rPr>
          <w:rFonts w:ascii="Bookman Old Style" w:hAnsi="Bookman Old Style"/>
        </w:rPr>
        <w:t>cédula</w:t>
      </w:r>
      <w:r w:rsidRPr="00C57A10">
        <w:rPr>
          <w:rFonts w:ascii="Bookman Old Style" w:hAnsi="Bookman Old Style"/>
        </w:rPr>
        <w:t xml:space="preserve"> de ciudadanía 42</w:t>
      </w:r>
      <w:r w:rsidR="00884A99">
        <w:rPr>
          <w:rFonts w:ascii="Bookman Old Style" w:hAnsi="Bookman Old Style"/>
        </w:rPr>
        <w:t>.</w:t>
      </w:r>
      <w:r w:rsidRPr="00C57A10">
        <w:rPr>
          <w:rFonts w:ascii="Bookman Old Style" w:hAnsi="Bookman Old Style"/>
        </w:rPr>
        <w:t>882</w:t>
      </w:r>
      <w:r w:rsidR="00884A99">
        <w:rPr>
          <w:rFonts w:ascii="Bookman Old Style" w:hAnsi="Bookman Old Style"/>
        </w:rPr>
        <w:t>.</w:t>
      </w:r>
      <w:r w:rsidRPr="00C57A10">
        <w:rPr>
          <w:rFonts w:ascii="Bookman Old Style" w:hAnsi="Bookman Old Style"/>
        </w:rPr>
        <w:t xml:space="preserve">715, delega a Wilhen Deyver Salazar Ochoa con </w:t>
      </w:r>
      <w:r w:rsidR="00884A99">
        <w:rPr>
          <w:rFonts w:ascii="Bookman Old Style" w:hAnsi="Bookman Old Style"/>
        </w:rPr>
        <w:t>cédula</w:t>
      </w:r>
      <w:r w:rsidRPr="00C57A10">
        <w:rPr>
          <w:rFonts w:ascii="Bookman Old Style" w:hAnsi="Bookman Old Style"/>
        </w:rPr>
        <w:t xml:space="preserve"> de ciudadanía 98</w:t>
      </w:r>
      <w:r w:rsidR="00884A99">
        <w:rPr>
          <w:rFonts w:ascii="Bookman Old Style" w:hAnsi="Bookman Old Style"/>
        </w:rPr>
        <w:t>.</w:t>
      </w:r>
      <w:r w:rsidRPr="00C57A10">
        <w:rPr>
          <w:rFonts w:ascii="Bookman Old Style" w:hAnsi="Bookman Old Style"/>
        </w:rPr>
        <w:t>659</w:t>
      </w:r>
      <w:r w:rsidR="00884A99">
        <w:rPr>
          <w:rFonts w:ascii="Bookman Old Style" w:hAnsi="Bookman Old Style"/>
        </w:rPr>
        <w:t>.</w:t>
      </w:r>
      <w:r w:rsidRPr="00C57A10">
        <w:rPr>
          <w:rFonts w:ascii="Bookman Old Style" w:hAnsi="Bookman Old Style"/>
        </w:rPr>
        <w:t>223 para dar respuesta a las preguntas en la audiencia.</w:t>
      </w:r>
    </w:p>
    <w:p w14:paraId="3659A932" w14:textId="77777777" w:rsidR="00AF62FC" w:rsidRDefault="00AF62FC" w:rsidP="00AF62FC">
      <w:pPr>
        <w:spacing w:after="3"/>
        <w:ind w:left="-5" w:right="45" w:hanging="10"/>
        <w:jc w:val="both"/>
        <w:rPr>
          <w:rFonts w:ascii="Bookman Old Style" w:hAnsi="Bookman Old Style"/>
        </w:rPr>
      </w:pPr>
    </w:p>
    <w:p w14:paraId="28BCB74F" w14:textId="294A7D8B" w:rsidR="00AF62FC" w:rsidRDefault="00AF62FC" w:rsidP="00AF62FC">
      <w:pPr>
        <w:spacing w:after="3"/>
        <w:ind w:left="-5" w:right="45" w:hanging="10"/>
        <w:jc w:val="both"/>
        <w:rPr>
          <w:rFonts w:ascii="Bookman Old Style" w:hAnsi="Bookman Old Style"/>
        </w:rPr>
      </w:pPr>
      <w:r>
        <w:rPr>
          <w:rFonts w:ascii="Bookman Old Style" w:hAnsi="Bookman Old Style"/>
        </w:rPr>
        <w:t>Por parte de EMGESA</w:t>
      </w:r>
      <w:r w:rsidR="00884A99">
        <w:rPr>
          <w:rFonts w:ascii="Bookman Old Style" w:hAnsi="Bookman Old Style"/>
        </w:rPr>
        <w:t xml:space="preserve"> S.A. E.S.P.</w:t>
      </w:r>
      <w:r>
        <w:rPr>
          <w:rFonts w:ascii="Bookman Old Style" w:hAnsi="Bookman Old Style"/>
        </w:rPr>
        <w:t xml:space="preserve">, el representante legal delega a Andres Eduardo Rey Ortiz con </w:t>
      </w:r>
      <w:r w:rsidR="00884A99">
        <w:rPr>
          <w:rFonts w:ascii="Bookman Old Style" w:hAnsi="Bookman Old Style"/>
        </w:rPr>
        <w:t>cédula</w:t>
      </w:r>
      <w:r>
        <w:rPr>
          <w:rFonts w:ascii="Bookman Old Style" w:hAnsi="Bookman Old Style"/>
        </w:rPr>
        <w:t xml:space="preserve"> número 79</w:t>
      </w:r>
      <w:r w:rsidR="00884A99">
        <w:rPr>
          <w:rFonts w:ascii="Bookman Old Style" w:hAnsi="Bookman Old Style"/>
        </w:rPr>
        <w:t>.</w:t>
      </w:r>
      <w:r>
        <w:rPr>
          <w:rFonts w:ascii="Bookman Old Style" w:hAnsi="Bookman Old Style"/>
        </w:rPr>
        <w:t>730</w:t>
      </w:r>
      <w:r w:rsidR="00884A99">
        <w:rPr>
          <w:rFonts w:ascii="Bookman Old Style" w:hAnsi="Bookman Old Style"/>
        </w:rPr>
        <w:t>.</w:t>
      </w:r>
      <w:r>
        <w:rPr>
          <w:rFonts w:ascii="Bookman Old Style" w:hAnsi="Bookman Old Style"/>
        </w:rPr>
        <w:t>806 para ejercer el derecho de contradicción.</w:t>
      </w:r>
    </w:p>
    <w:p w14:paraId="6EB0E548" w14:textId="77777777" w:rsidR="00AF62FC" w:rsidRDefault="00AF62FC" w:rsidP="00AF62FC">
      <w:pPr>
        <w:spacing w:after="3"/>
        <w:ind w:left="-5" w:right="45" w:hanging="10"/>
        <w:jc w:val="both"/>
        <w:rPr>
          <w:rFonts w:ascii="Bookman Old Style" w:hAnsi="Bookman Old Style"/>
        </w:rPr>
      </w:pPr>
    </w:p>
    <w:p w14:paraId="1358F36B" w14:textId="5EA85074" w:rsidR="00AF62FC" w:rsidRPr="0085774C" w:rsidRDefault="00410C5F" w:rsidP="00AF62FC">
      <w:pPr>
        <w:spacing w:after="3"/>
        <w:ind w:left="-5" w:right="45" w:hanging="10"/>
        <w:jc w:val="both"/>
        <w:rPr>
          <w:rFonts w:ascii="Bookman Old Style" w:hAnsi="Bookman Old Style"/>
          <w:b/>
          <w:bCs/>
        </w:rPr>
      </w:pPr>
      <w:r>
        <w:rPr>
          <w:rFonts w:ascii="Bookman Old Style" w:hAnsi="Bookman Old Style"/>
          <w:b/>
          <w:bCs/>
        </w:rPr>
        <w:t>2</w:t>
      </w:r>
      <w:r w:rsidR="00AF62FC" w:rsidRPr="00B77257">
        <w:rPr>
          <w:rFonts w:ascii="Bookman Old Style" w:hAnsi="Bookman Old Style"/>
          <w:b/>
          <w:bCs/>
        </w:rPr>
        <w:t>.1</w:t>
      </w:r>
      <w:r w:rsidR="00AF62FC">
        <w:rPr>
          <w:rFonts w:ascii="Bookman Old Style" w:hAnsi="Bookman Old Style"/>
        </w:rPr>
        <w:t xml:space="preserve"> </w:t>
      </w:r>
      <w:r w:rsidR="00AF62FC" w:rsidRPr="0085774C">
        <w:rPr>
          <w:rFonts w:ascii="Bookman Old Style" w:hAnsi="Bookman Old Style"/>
          <w:b/>
          <w:bCs/>
        </w:rPr>
        <w:t>Preguntas de la C</w:t>
      </w:r>
      <w:r w:rsidR="0085774C">
        <w:rPr>
          <w:rFonts w:ascii="Bookman Old Style" w:hAnsi="Bookman Old Style"/>
          <w:b/>
          <w:bCs/>
        </w:rPr>
        <w:t>omisión</w:t>
      </w:r>
    </w:p>
    <w:p w14:paraId="567F17E0" w14:textId="77777777" w:rsidR="00AF62FC" w:rsidRDefault="00AF62FC" w:rsidP="00AF62FC">
      <w:pPr>
        <w:spacing w:after="3"/>
        <w:ind w:left="-5" w:right="45" w:hanging="10"/>
        <w:jc w:val="both"/>
        <w:rPr>
          <w:rFonts w:ascii="Bookman Old Style" w:hAnsi="Bookman Old Style"/>
        </w:rPr>
      </w:pPr>
    </w:p>
    <w:p w14:paraId="64C3DB91" w14:textId="77777777" w:rsidR="00AF62FC" w:rsidRDefault="00AF62FC" w:rsidP="00AF62FC">
      <w:pPr>
        <w:spacing w:after="3"/>
        <w:ind w:left="-5" w:right="45" w:hanging="10"/>
        <w:jc w:val="both"/>
        <w:rPr>
          <w:rFonts w:ascii="Bookman Old Style" w:hAnsi="Bookman Old Style"/>
        </w:rPr>
      </w:pPr>
      <w:r>
        <w:rPr>
          <w:rFonts w:ascii="Bookman Old Style" w:hAnsi="Bookman Old Style"/>
        </w:rPr>
        <w:t xml:space="preserve">En la audiencia, la Comisión formula una serie de preguntas para la aclaración de las conclusiones del informe de auditoría. A continuación, se presentan a modo de resumen las preguntas y el entendimiento de la Comisión de las respuestas: </w:t>
      </w:r>
    </w:p>
    <w:p w14:paraId="48CB38CB" w14:textId="77777777" w:rsidR="00AF62FC" w:rsidRDefault="00AF62FC" w:rsidP="00AF62FC">
      <w:pPr>
        <w:spacing w:after="3"/>
        <w:ind w:left="-5" w:right="45" w:hanging="10"/>
        <w:jc w:val="both"/>
        <w:rPr>
          <w:rFonts w:ascii="Bookman Old Style" w:hAnsi="Bookman Old Style"/>
        </w:rPr>
      </w:pPr>
    </w:p>
    <w:p w14:paraId="374EABE6" w14:textId="77777777" w:rsidR="00AF62FC" w:rsidRPr="00B77257" w:rsidRDefault="00AF62FC" w:rsidP="0085774C">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 xml:space="preserve">Pregunta CREG: </w:t>
      </w:r>
      <w:r w:rsidRPr="00B77257">
        <w:rPr>
          <w:rFonts w:ascii="Bookman Old Style" w:hAnsi="Bookman Old Style"/>
          <w:sz w:val="24"/>
          <w:szCs w:val="24"/>
        </w:rPr>
        <w:t>¿por favor nos puede explicar en forma general por qué el auditor determina que existe discrepancia en la topología declarada por EMGESA para el sistema de la cadena hidráulica de la planta paraíso?</w:t>
      </w:r>
    </w:p>
    <w:p w14:paraId="60255C76" w14:textId="77777777" w:rsidR="00AF62FC" w:rsidRPr="00B77257" w:rsidRDefault="00AF62FC" w:rsidP="00AF62FC">
      <w:pPr>
        <w:pStyle w:val="Prrafodelista"/>
        <w:spacing w:after="3"/>
        <w:ind w:left="705" w:right="45"/>
        <w:jc w:val="both"/>
        <w:rPr>
          <w:rFonts w:ascii="Bookman Old Style" w:hAnsi="Bookman Old Style"/>
          <w:sz w:val="24"/>
          <w:szCs w:val="24"/>
        </w:rPr>
      </w:pPr>
    </w:p>
    <w:p w14:paraId="145906C4" w14:textId="2A3B7E1E" w:rsidR="00AF62FC" w:rsidRPr="00B77257" w:rsidRDefault="00AF62FC" w:rsidP="00AF62FC">
      <w:pPr>
        <w:pStyle w:val="Prrafodelista"/>
        <w:spacing w:after="3"/>
        <w:ind w:left="705" w:right="45"/>
        <w:jc w:val="both"/>
        <w:rPr>
          <w:rFonts w:ascii="Bookman Old Style" w:hAnsi="Bookman Old Style"/>
          <w:sz w:val="24"/>
          <w:szCs w:val="24"/>
        </w:rPr>
      </w:pPr>
      <w:r w:rsidRPr="0014035B">
        <w:rPr>
          <w:rFonts w:ascii="Bookman Old Style" w:hAnsi="Bookman Old Style"/>
          <w:sz w:val="24"/>
          <w:szCs w:val="24"/>
        </w:rPr>
        <w:t xml:space="preserve">HMV </w:t>
      </w:r>
      <w:r w:rsidR="00884A99">
        <w:rPr>
          <w:rFonts w:ascii="Bookman Old Style" w:hAnsi="Bookman Old Style"/>
          <w:sz w:val="24"/>
          <w:szCs w:val="24"/>
        </w:rPr>
        <w:t xml:space="preserve">Ingenieros </w:t>
      </w:r>
      <w:r w:rsidRPr="00B77257">
        <w:rPr>
          <w:rFonts w:ascii="Bookman Old Style" w:hAnsi="Bookman Old Style"/>
          <w:sz w:val="24"/>
          <w:szCs w:val="24"/>
        </w:rPr>
        <w:t xml:space="preserve">responde que, a partir de la información aportada por EMGESA y la constatada por la auditoria, se observaron elementos constitutivos del sistema que hacen parte de la cadena </w:t>
      </w:r>
      <w:r w:rsidR="0085774C" w:rsidRPr="00B77257">
        <w:rPr>
          <w:rFonts w:ascii="Bookman Old Style" w:hAnsi="Bookman Old Style"/>
          <w:sz w:val="24"/>
          <w:szCs w:val="24"/>
        </w:rPr>
        <w:t xml:space="preserve">Paraíso </w:t>
      </w:r>
      <w:r w:rsidRPr="00B77257">
        <w:rPr>
          <w:rFonts w:ascii="Bookman Old Style" w:hAnsi="Bookman Old Style"/>
          <w:sz w:val="24"/>
          <w:szCs w:val="24"/>
        </w:rPr>
        <w:t xml:space="preserve">que no fueron declarados, como: la </w:t>
      </w:r>
      <w:r w:rsidR="0085774C">
        <w:rPr>
          <w:rFonts w:ascii="Bookman Old Style" w:hAnsi="Bookman Old Style"/>
          <w:sz w:val="24"/>
          <w:szCs w:val="24"/>
        </w:rPr>
        <w:t>d</w:t>
      </w:r>
      <w:r w:rsidRPr="00B77257">
        <w:rPr>
          <w:rFonts w:ascii="Bookman Old Style" w:hAnsi="Bookman Old Style"/>
          <w:sz w:val="24"/>
          <w:szCs w:val="24"/>
        </w:rPr>
        <w:t>ársena</w:t>
      </w:r>
      <w:r w:rsidR="0085774C">
        <w:rPr>
          <w:rFonts w:ascii="Bookman Old Style" w:hAnsi="Bookman Old Style"/>
          <w:sz w:val="24"/>
          <w:szCs w:val="24"/>
        </w:rPr>
        <w:t xml:space="preserve"> Tibitoc</w:t>
      </w:r>
      <w:r w:rsidRPr="00B77257">
        <w:rPr>
          <w:rFonts w:ascii="Bookman Old Style" w:hAnsi="Bookman Old Style"/>
          <w:sz w:val="24"/>
          <w:szCs w:val="24"/>
        </w:rPr>
        <w:t xml:space="preserve">, sistemas de bombeo, </w:t>
      </w:r>
      <w:r w:rsidR="0085774C">
        <w:rPr>
          <w:rFonts w:ascii="Bookman Old Style" w:hAnsi="Bookman Old Style"/>
          <w:sz w:val="24"/>
          <w:szCs w:val="24"/>
        </w:rPr>
        <w:t>e</w:t>
      </w:r>
      <w:r w:rsidRPr="00B77257">
        <w:rPr>
          <w:rFonts w:ascii="Bookman Old Style" w:hAnsi="Bookman Old Style"/>
          <w:sz w:val="24"/>
          <w:szCs w:val="24"/>
        </w:rPr>
        <w:t xml:space="preserve">mbalse </w:t>
      </w:r>
      <w:r w:rsidR="0085774C">
        <w:rPr>
          <w:rFonts w:ascii="Bookman Old Style" w:hAnsi="Bookman Old Style"/>
          <w:sz w:val="24"/>
          <w:szCs w:val="24"/>
        </w:rPr>
        <w:t>S</w:t>
      </w:r>
      <w:r w:rsidRPr="00B77257">
        <w:rPr>
          <w:rFonts w:ascii="Bookman Old Style" w:hAnsi="Bookman Old Style"/>
          <w:sz w:val="24"/>
          <w:szCs w:val="24"/>
        </w:rPr>
        <w:t xml:space="preserve">an Rafael, entre otros. Todos estos constan en el informe. </w:t>
      </w:r>
    </w:p>
    <w:p w14:paraId="36655642" w14:textId="77777777" w:rsidR="00AF62FC" w:rsidRPr="00B77257" w:rsidRDefault="00AF62FC" w:rsidP="00AF62FC">
      <w:pPr>
        <w:pStyle w:val="Prrafodelista"/>
        <w:spacing w:after="3"/>
        <w:ind w:left="705" w:right="45"/>
        <w:jc w:val="both"/>
        <w:rPr>
          <w:rFonts w:ascii="Bookman Old Style" w:hAnsi="Bookman Old Style"/>
          <w:sz w:val="24"/>
          <w:szCs w:val="24"/>
        </w:rPr>
      </w:pPr>
    </w:p>
    <w:p w14:paraId="68AAFFA3" w14:textId="77777777" w:rsidR="00AF62FC" w:rsidRPr="00B77257" w:rsidRDefault="00AF62FC" w:rsidP="0085774C">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Pregunta CREG: e</w:t>
      </w:r>
      <w:r w:rsidRPr="00B77257">
        <w:rPr>
          <w:rFonts w:ascii="Bookman Old Style" w:hAnsi="Bookman Old Style"/>
          <w:sz w:val="24"/>
          <w:szCs w:val="24"/>
        </w:rPr>
        <w:t>n el informe del auditor, anexo 5, se incluye una carta de la empresa de acueducto y alcantarillado de Bogotá, en donde</w:t>
      </w:r>
      <w:r>
        <w:rPr>
          <w:rFonts w:ascii="Bookman Old Style" w:hAnsi="Bookman Old Style"/>
          <w:sz w:val="24"/>
          <w:szCs w:val="24"/>
        </w:rPr>
        <w:t xml:space="preserve"> se</w:t>
      </w:r>
      <w:r w:rsidRPr="00B77257">
        <w:rPr>
          <w:rFonts w:ascii="Bookman Old Style" w:hAnsi="Bookman Old Style"/>
          <w:sz w:val="24"/>
          <w:szCs w:val="24"/>
        </w:rPr>
        <w:t xml:space="preserve"> certifica que para efectos de modelación del acueducto se creó un solo nodo</w:t>
      </w:r>
      <w:r>
        <w:rPr>
          <w:rFonts w:ascii="Bookman Old Style" w:hAnsi="Bookman Old Style"/>
          <w:sz w:val="24"/>
          <w:szCs w:val="24"/>
        </w:rPr>
        <w:t xml:space="preserve"> llamado San Rafael-Sapo-Tibitoc</w:t>
      </w:r>
      <w:r w:rsidRPr="00B77257">
        <w:rPr>
          <w:rFonts w:ascii="Bookman Old Style" w:hAnsi="Bookman Old Style"/>
          <w:sz w:val="24"/>
          <w:szCs w:val="24"/>
        </w:rPr>
        <w:t>,</w:t>
      </w:r>
      <w:r>
        <w:rPr>
          <w:rFonts w:ascii="Bookman Old Style" w:hAnsi="Bookman Old Style"/>
          <w:sz w:val="24"/>
          <w:szCs w:val="24"/>
        </w:rPr>
        <w:t xml:space="preserve"> se pregunta:</w:t>
      </w:r>
      <w:r w:rsidRPr="00B77257">
        <w:rPr>
          <w:rFonts w:ascii="Bookman Old Style" w:hAnsi="Bookman Old Style"/>
          <w:sz w:val="24"/>
          <w:szCs w:val="24"/>
        </w:rPr>
        <w:t xml:space="preserve"> ¿esta certificación fue considera dentro de los análisis?</w:t>
      </w:r>
      <w:r>
        <w:rPr>
          <w:rFonts w:ascii="Bookman Old Style" w:hAnsi="Bookman Old Style"/>
          <w:sz w:val="24"/>
          <w:szCs w:val="24"/>
        </w:rPr>
        <w:t xml:space="preserve"> si es así ¿de qué manera?, si no es así ¿por qué no fue utilizada?</w:t>
      </w:r>
    </w:p>
    <w:p w14:paraId="031DEC02" w14:textId="77777777" w:rsidR="00AF62FC" w:rsidRPr="00B77257" w:rsidRDefault="00AF62FC" w:rsidP="00AF62FC">
      <w:pPr>
        <w:pStyle w:val="Prrafodelista"/>
        <w:spacing w:after="3"/>
        <w:ind w:left="705" w:right="45"/>
        <w:jc w:val="both"/>
        <w:rPr>
          <w:rFonts w:ascii="Bookman Old Style" w:hAnsi="Bookman Old Style"/>
          <w:sz w:val="24"/>
          <w:szCs w:val="24"/>
        </w:rPr>
      </w:pPr>
    </w:p>
    <w:p w14:paraId="2DF3A966" w14:textId="4D738794" w:rsidR="00AF62FC" w:rsidRDefault="00AF62FC" w:rsidP="00AF62FC">
      <w:pPr>
        <w:pStyle w:val="Prrafodelista"/>
        <w:spacing w:after="3"/>
        <w:ind w:left="705" w:right="45"/>
        <w:jc w:val="both"/>
        <w:rPr>
          <w:rFonts w:ascii="Bookman Old Style" w:hAnsi="Bookman Old Style"/>
          <w:sz w:val="24"/>
          <w:szCs w:val="24"/>
        </w:rPr>
      </w:pPr>
      <w:r w:rsidRPr="00575CED">
        <w:rPr>
          <w:rFonts w:ascii="Bookman Old Style" w:hAnsi="Bookman Old Style"/>
          <w:sz w:val="24"/>
          <w:szCs w:val="24"/>
        </w:rPr>
        <w:t xml:space="preserve">HMV </w:t>
      </w:r>
      <w:r w:rsidR="00884A99">
        <w:rPr>
          <w:rFonts w:ascii="Bookman Old Style" w:hAnsi="Bookman Old Style"/>
          <w:sz w:val="24"/>
          <w:szCs w:val="24"/>
        </w:rPr>
        <w:t xml:space="preserve">Ingenieros </w:t>
      </w:r>
      <w:r w:rsidRPr="00575CED">
        <w:rPr>
          <w:rFonts w:ascii="Bookman Old Style" w:hAnsi="Bookman Old Style"/>
          <w:sz w:val="24"/>
          <w:szCs w:val="24"/>
        </w:rPr>
        <w:t>responde que</w:t>
      </w:r>
      <w:r>
        <w:rPr>
          <w:rFonts w:ascii="Bookman Old Style" w:hAnsi="Bookman Old Style"/>
          <w:sz w:val="24"/>
          <w:szCs w:val="24"/>
        </w:rPr>
        <w:t xml:space="preserve"> el Acuerdo 396 establece que en la topología se deben representar todos los elementos integrantes, tales como los ríos, embalses, entre otros. Y que se encuentra</w:t>
      </w:r>
      <w:r w:rsidR="00830AB6">
        <w:rPr>
          <w:rFonts w:ascii="Bookman Old Style" w:hAnsi="Bookman Old Style"/>
          <w:sz w:val="24"/>
          <w:szCs w:val="24"/>
        </w:rPr>
        <w:t>,</w:t>
      </w:r>
      <w:r>
        <w:rPr>
          <w:rFonts w:ascii="Bookman Old Style" w:hAnsi="Bookman Old Style"/>
          <w:sz w:val="24"/>
          <w:szCs w:val="24"/>
        </w:rPr>
        <w:t xml:space="preserve"> en la revisión</w:t>
      </w:r>
      <w:r w:rsidR="00830AB6">
        <w:rPr>
          <w:rFonts w:ascii="Bookman Old Style" w:hAnsi="Bookman Old Style"/>
          <w:sz w:val="24"/>
          <w:szCs w:val="24"/>
        </w:rPr>
        <w:t>,</w:t>
      </w:r>
      <w:r>
        <w:rPr>
          <w:rFonts w:ascii="Bookman Old Style" w:hAnsi="Bookman Old Style"/>
          <w:sz w:val="24"/>
          <w:szCs w:val="24"/>
        </w:rPr>
        <w:t xml:space="preserve"> que EMGESA incluye </w:t>
      </w:r>
      <w:r w:rsidR="00830AB6">
        <w:rPr>
          <w:rFonts w:ascii="Bookman Old Style" w:hAnsi="Bookman Old Style"/>
          <w:sz w:val="24"/>
          <w:szCs w:val="24"/>
        </w:rPr>
        <w:t>como parte</w:t>
      </w:r>
      <w:r>
        <w:rPr>
          <w:rFonts w:ascii="Bookman Old Style" w:hAnsi="Bookman Old Style"/>
          <w:sz w:val="24"/>
          <w:szCs w:val="24"/>
        </w:rPr>
        <w:t xml:space="preserve"> del Sistema de Acueducto de Bogotá elementos que no hacen parte de dicho sistema</w:t>
      </w:r>
      <w:r w:rsidR="00884A99">
        <w:rPr>
          <w:rFonts w:ascii="Bookman Old Style" w:hAnsi="Bookman Old Style"/>
          <w:sz w:val="24"/>
          <w:szCs w:val="24"/>
        </w:rPr>
        <w:t>,</w:t>
      </w:r>
      <w:r>
        <w:rPr>
          <w:rFonts w:ascii="Bookman Old Style" w:hAnsi="Bookman Old Style"/>
          <w:sz w:val="24"/>
          <w:szCs w:val="24"/>
        </w:rPr>
        <w:t xml:space="preserve"> y que debieron haberse incluido </w:t>
      </w:r>
      <w:r w:rsidR="00830AB6">
        <w:rPr>
          <w:rFonts w:ascii="Bookman Old Style" w:hAnsi="Bookman Old Style"/>
          <w:sz w:val="24"/>
          <w:szCs w:val="24"/>
        </w:rPr>
        <w:t>como par</w:t>
      </w:r>
      <w:r w:rsidR="00884A99">
        <w:rPr>
          <w:rFonts w:ascii="Bookman Old Style" w:hAnsi="Bookman Old Style"/>
          <w:sz w:val="24"/>
          <w:szCs w:val="24"/>
        </w:rPr>
        <w:t>t</w:t>
      </w:r>
      <w:r w:rsidR="00830AB6">
        <w:rPr>
          <w:rFonts w:ascii="Bookman Old Style" w:hAnsi="Bookman Old Style"/>
          <w:sz w:val="24"/>
          <w:szCs w:val="24"/>
        </w:rPr>
        <w:t xml:space="preserve">e de </w:t>
      </w:r>
      <w:r>
        <w:rPr>
          <w:rFonts w:ascii="Bookman Old Style" w:hAnsi="Bookman Old Style"/>
          <w:sz w:val="24"/>
          <w:szCs w:val="24"/>
        </w:rPr>
        <w:t xml:space="preserve">la topología </w:t>
      </w:r>
      <w:r w:rsidR="00830AB6">
        <w:rPr>
          <w:rFonts w:ascii="Bookman Old Style" w:hAnsi="Bookman Old Style"/>
          <w:sz w:val="24"/>
          <w:szCs w:val="24"/>
        </w:rPr>
        <w:t>de la planta</w:t>
      </w:r>
      <w:r>
        <w:rPr>
          <w:rFonts w:ascii="Bookman Old Style" w:hAnsi="Bookman Old Style"/>
          <w:sz w:val="24"/>
          <w:szCs w:val="24"/>
        </w:rPr>
        <w:t>. Por tanto, falt</w:t>
      </w:r>
      <w:r w:rsidR="00A8024A">
        <w:rPr>
          <w:rFonts w:ascii="Bookman Old Style" w:hAnsi="Bookman Old Style"/>
          <w:sz w:val="24"/>
          <w:szCs w:val="24"/>
        </w:rPr>
        <w:t xml:space="preserve">ó representar </w:t>
      </w:r>
      <w:r>
        <w:rPr>
          <w:rFonts w:ascii="Bookman Old Style" w:hAnsi="Bookman Old Style"/>
          <w:sz w:val="24"/>
          <w:szCs w:val="24"/>
        </w:rPr>
        <w:t>elementos de interconexión que hacen llegar el recurso hídrico al Sistema de Acueducto de Bogotá.</w:t>
      </w:r>
    </w:p>
    <w:p w14:paraId="77B66906" w14:textId="77777777" w:rsidR="00AF62FC" w:rsidRDefault="00AF62FC" w:rsidP="00AF62FC">
      <w:pPr>
        <w:pStyle w:val="Prrafodelista"/>
        <w:spacing w:after="3"/>
        <w:ind w:left="705" w:right="45"/>
        <w:jc w:val="both"/>
        <w:rPr>
          <w:rFonts w:ascii="Bookman Old Style" w:hAnsi="Bookman Old Style"/>
          <w:sz w:val="24"/>
          <w:szCs w:val="24"/>
        </w:rPr>
      </w:pPr>
    </w:p>
    <w:p w14:paraId="2BE7FA26" w14:textId="0E6DB7D1" w:rsidR="00AF62FC" w:rsidRDefault="00AF62FC" w:rsidP="00A9017A">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Pregunta CREG: en relación con los flujos al interior de los elementos del Sistema de Acueducto de Bogotá, se solicita indicar, si es de conocimiento de HMV</w:t>
      </w:r>
      <w:r w:rsidR="00884A99">
        <w:rPr>
          <w:rFonts w:ascii="Bookman Old Style" w:hAnsi="Bookman Old Style"/>
          <w:sz w:val="24"/>
          <w:szCs w:val="24"/>
        </w:rPr>
        <w:t xml:space="preserve"> Ingenieros</w:t>
      </w:r>
      <w:r>
        <w:rPr>
          <w:rFonts w:ascii="Bookman Old Style" w:hAnsi="Bookman Old Style"/>
          <w:sz w:val="24"/>
          <w:szCs w:val="24"/>
        </w:rPr>
        <w:t>, si estos flujos retornan completamente al rio de Bogotá</w:t>
      </w:r>
      <w:r w:rsidR="00884A99">
        <w:rPr>
          <w:rFonts w:ascii="Bookman Old Style" w:hAnsi="Bookman Old Style"/>
          <w:sz w:val="24"/>
          <w:szCs w:val="24"/>
        </w:rPr>
        <w:t>,</w:t>
      </w:r>
      <w:r>
        <w:rPr>
          <w:rFonts w:ascii="Bookman Old Style" w:hAnsi="Bookman Old Style"/>
          <w:sz w:val="24"/>
          <w:szCs w:val="24"/>
        </w:rPr>
        <w:t xml:space="preserve"> o si existen pérdidas que resulten en que los flujos no retornen al rio Bogotá.</w:t>
      </w:r>
    </w:p>
    <w:p w14:paraId="7D745E17" w14:textId="77777777" w:rsidR="00AF62FC" w:rsidRDefault="00AF62FC" w:rsidP="00AF62FC">
      <w:pPr>
        <w:pStyle w:val="Prrafodelista"/>
        <w:spacing w:after="3"/>
        <w:ind w:left="705" w:right="45"/>
        <w:jc w:val="both"/>
        <w:rPr>
          <w:rFonts w:ascii="Bookman Old Style" w:hAnsi="Bookman Old Style"/>
          <w:sz w:val="24"/>
          <w:szCs w:val="24"/>
        </w:rPr>
      </w:pPr>
    </w:p>
    <w:p w14:paraId="744A93D6" w14:textId="60FB96AE" w:rsidR="00AF62FC" w:rsidRDefault="00AF62FC" w:rsidP="00AF62FC">
      <w:pPr>
        <w:pStyle w:val="Prrafodelista"/>
        <w:spacing w:after="3"/>
        <w:ind w:left="705" w:right="45"/>
        <w:jc w:val="both"/>
        <w:rPr>
          <w:rFonts w:ascii="Bookman Old Style" w:hAnsi="Bookman Old Style"/>
          <w:sz w:val="24"/>
          <w:szCs w:val="24"/>
        </w:rPr>
      </w:pPr>
      <w:r w:rsidRPr="00575CED">
        <w:rPr>
          <w:rFonts w:ascii="Bookman Old Style" w:hAnsi="Bookman Old Style"/>
          <w:sz w:val="24"/>
          <w:szCs w:val="24"/>
        </w:rPr>
        <w:t>HMV</w:t>
      </w:r>
      <w:r w:rsidR="00EA367C">
        <w:rPr>
          <w:rFonts w:ascii="Bookman Old Style" w:hAnsi="Bookman Old Style"/>
          <w:sz w:val="24"/>
          <w:szCs w:val="24"/>
        </w:rPr>
        <w:t xml:space="preserve"> Ingenieros</w:t>
      </w:r>
      <w:r w:rsidRPr="00575CED">
        <w:rPr>
          <w:rFonts w:ascii="Bookman Old Style" w:hAnsi="Bookman Old Style"/>
          <w:sz w:val="24"/>
          <w:szCs w:val="24"/>
        </w:rPr>
        <w:t xml:space="preserve"> responde </w:t>
      </w:r>
      <w:r>
        <w:rPr>
          <w:rFonts w:ascii="Bookman Old Style" w:hAnsi="Bookman Old Style"/>
          <w:sz w:val="24"/>
          <w:szCs w:val="24"/>
        </w:rPr>
        <w:t>que, de acuerdo con lo declarado por el agente, para el Sistema de Acueducto de Bogotá existen unos retornos de recurso hídrico al rio Bogotá con un factor de recuperación</w:t>
      </w:r>
      <w:r w:rsidR="00EA367C">
        <w:rPr>
          <w:rFonts w:ascii="Bookman Old Style" w:hAnsi="Bookman Old Style"/>
          <w:sz w:val="24"/>
          <w:szCs w:val="24"/>
        </w:rPr>
        <w:t>. E</w:t>
      </w:r>
      <w:r>
        <w:rPr>
          <w:rFonts w:ascii="Bookman Old Style" w:hAnsi="Bookman Old Style"/>
          <w:sz w:val="24"/>
          <w:szCs w:val="24"/>
        </w:rPr>
        <w:t xml:space="preserve">n ese sentido, no hubo discrepancia. </w:t>
      </w:r>
    </w:p>
    <w:p w14:paraId="6C165FC4" w14:textId="77777777" w:rsidR="00AF62FC" w:rsidRDefault="00AF62FC" w:rsidP="00AF62FC">
      <w:pPr>
        <w:pStyle w:val="Prrafodelista"/>
        <w:spacing w:after="3"/>
        <w:ind w:left="705" w:right="45"/>
        <w:jc w:val="both"/>
        <w:rPr>
          <w:rFonts w:ascii="Bookman Old Style" w:hAnsi="Bookman Old Style"/>
          <w:sz w:val="24"/>
          <w:szCs w:val="24"/>
        </w:rPr>
      </w:pPr>
    </w:p>
    <w:p w14:paraId="3164D91E" w14:textId="2ED075C4" w:rsidR="00AF62FC" w:rsidRDefault="00AF62FC" w:rsidP="00A9017A">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Pregunta CREG: En el informe el auditor identifica una serie de elementos que en su concepto debieron haber sido considerados, y por tanto</w:t>
      </w:r>
      <w:r w:rsidR="00EA367C">
        <w:rPr>
          <w:rFonts w:ascii="Bookman Old Style" w:hAnsi="Bookman Old Style"/>
          <w:sz w:val="24"/>
          <w:szCs w:val="24"/>
        </w:rPr>
        <w:t>,</w:t>
      </w:r>
      <w:r>
        <w:rPr>
          <w:rFonts w:ascii="Bookman Old Style" w:hAnsi="Bookman Old Style"/>
          <w:sz w:val="24"/>
          <w:szCs w:val="24"/>
        </w:rPr>
        <w:t xml:space="preserve"> la topología declarada por la empresa no representa adecuadamente la disposición y componentes de cada uno de los elementos integrantes de la planta hidráulica paraíso. Se pregunta, ¿por favor pueden explicar por qué la no inclusión explicita de estos elementos y de su interconexión no permite tener una representación adecuada de la topología de la planta?</w:t>
      </w:r>
    </w:p>
    <w:p w14:paraId="04EA1191" w14:textId="77777777" w:rsidR="00AF62FC" w:rsidRDefault="00AF62FC" w:rsidP="00AF62FC">
      <w:pPr>
        <w:pStyle w:val="Prrafodelista"/>
        <w:spacing w:after="3"/>
        <w:ind w:left="705" w:right="45"/>
        <w:jc w:val="both"/>
        <w:rPr>
          <w:rFonts w:ascii="Bookman Old Style" w:hAnsi="Bookman Old Style"/>
          <w:sz w:val="24"/>
          <w:szCs w:val="24"/>
        </w:rPr>
      </w:pPr>
    </w:p>
    <w:p w14:paraId="22B0ADF6" w14:textId="31A99F9A" w:rsidR="00AF62FC" w:rsidRDefault="00AF62FC" w:rsidP="00AF62FC">
      <w:pPr>
        <w:pStyle w:val="Prrafodelista"/>
        <w:spacing w:after="3"/>
        <w:ind w:left="705" w:right="45"/>
        <w:jc w:val="both"/>
        <w:rPr>
          <w:rFonts w:ascii="Bookman Old Style" w:hAnsi="Bookman Old Style"/>
          <w:sz w:val="24"/>
          <w:szCs w:val="24"/>
        </w:rPr>
      </w:pPr>
      <w:r w:rsidRPr="00575CED">
        <w:rPr>
          <w:rFonts w:ascii="Bookman Old Style" w:hAnsi="Bookman Old Style"/>
          <w:sz w:val="24"/>
          <w:szCs w:val="24"/>
        </w:rPr>
        <w:t xml:space="preserve">HMV </w:t>
      </w:r>
      <w:r w:rsidR="00EA367C">
        <w:rPr>
          <w:rFonts w:ascii="Bookman Old Style" w:hAnsi="Bookman Old Style"/>
          <w:sz w:val="24"/>
          <w:szCs w:val="24"/>
        </w:rPr>
        <w:t xml:space="preserve">Ingenieros </w:t>
      </w:r>
      <w:r w:rsidRPr="00575CED">
        <w:rPr>
          <w:rFonts w:ascii="Bookman Old Style" w:hAnsi="Bookman Old Style"/>
          <w:sz w:val="24"/>
          <w:szCs w:val="24"/>
        </w:rPr>
        <w:t xml:space="preserve">responde </w:t>
      </w:r>
      <w:r>
        <w:rPr>
          <w:rFonts w:ascii="Bookman Old Style" w:hAnsi="Bookman Old Style"/>
          <w:sz w:val="24"/>
          <w:szCs w:val="24"/>
        </w:rPr>
        <w:t>que el Anexo 6 de la Resolución CREG 071 de 2006 especifica como efectuar el proceso de auditoría. Este señala como discrepancia cualquier diferencia entre la declarada y la verificada por la firma auditora. La conclusión se obtiene a partir de que no se encuentra declarada la dársena y otros elementos integrantes de la cadena.</w:t>
      </w:r>
    </w:p>
    <w:p w14:paraId="6F0E7860" w14:textId="77777777" w:rsidR="00AF62FC" w:rsidRDefault="00AF62FC" w:rsidP="00AF62FC">
      <w:pPr>
        <w:pStyle w:val="Prrafodelista"/>
        <w:spacing w:after="3"/>
        <w:ind w:left="705" w:right="45"/>
        <w:jc w:val="both"/>
        <w:rPr>
          <w:rFonts w:ascii="Bookman Old Style" w:hAnsi="Bookman Old Style"/>
          <w:sz w:val="24"/>
          <w:szCs w:val="24"/>
        </w:rPr>
      </w:pPr>
    </w:p>
    <w:p w14:paraId="192CFC0E" w14:textId="77777777" w:rsidR="00AF62FC" w:rsidRDefault="00AF62FC" w:rsidP="00A9017A">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 xml:space="preserve">Pregunta CREG: el informe de auditoría concluyó que no se contó con información suficiente para constatar el arco de descarga del túnel Chuza. Por favor explicar por qué la información es insuficiente. </w:t>
      </w:r>
    </w:p>
    <w:p w14:paraId="6DCE5E41" w14:textId="77777777" w:rsidR="00AF62FC" w:rsidRDefault="00AF62FC" w:rsidP="00AF62FC">
      <w:pPr>
        <w:pStyle w:val="Prrafodelista"/>
        <w:spacing w:after="3"/>
        <w:ind w:left="705" w:right="45"/>
        <w:jc w:val="both"/>
        <w:rPr>
          <w:rFonts w:ascii="Bookman Old Style" w:hAnsi="Bookman Old Style"/>
          <w:sz w:val="24"/>
          <w:szCs w:val="24"/>
        </w:rPr>
      </w:pPr>
    </w:p>
    <w:p w14:paraId="2102D428" w14:textId="181D440B"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HMV </w:t>
      </w:r>
      <w:r w:rsidR="00EA367C">
        <w:rPr>
          <w:rFonts w:ascii="Bookman Old Style" w:hAnsi="Bookman Old Style"/>
          <w:sz w:val="24"/>
          <w:szCs w:val="24"/>
        </w:rPr>
        <w:t xml:space="preserve">Ingenieros </w:t>
      </w:r>
      <w:r>
        <w:rPr>
          <w:rFonts w:ascii="Bookman Old Style" w:hAnsi="Bookman Old Style"/>
          <w:sz w:val="24"/>
          <w:szCs w:val="24"/>
        </w:rPr>
        <w:t xml:space="preserve">responde que el túnel </w:t>
      </w:r>
      <w:r w:rsidR="00A9017A">
        <w:rPr>
          <w:rFonts w:ascii="Bookman Old Style" w:hAnsi="Bookman Old Style"/>
          <w:sz w:val="24"/>
          <w:szCs w:val="24"/>
        </w:rPr>
        <w:t>C</w:t>
      </w:r>
      <w:r>
        <w:rPr>
          <w:rFonts w:ascii="Bookman Old Style" w:hAnsi="Bookman Old Style"/>
          <w:sz w:val="24"/>
          <w:szCs w:val="24"/>
        </w:rPr>
        <w:t>huza es un sistema conformado de varias secciones y, de lo aportado por EMGESA</w:t>
      </w:r>
      <w:r w:rsidR="00EA367C">
        <w:rPr>
          <w:rFonts w:ascii="Bookman Old Style" w:hAnsi="Bookman Old Style"/>
          <w:sz w:val="24"/>
          <w:szCs w:val="24"/>
        </w:rPr>
        <w:t xml:space="preserve"> S.A. E.S.P.</w:t>
      </w:r>
      <w:r>
        <w:rPr>
          <w:rFonts w:ascii="Bookman Old Style" w:hAnsi="Bookman Old Style"/>
          <w:sz w:val="24"/>
          <w:szCs w:val="24"/>
        </w:rPr>
        <w:t>, no se encuentra la información de los otros sistemas de conducción del túnel, y por tanto</w:t>
      </w:r>
      <w:r w:rsidR="00EA367C">
        <w:rPr>
          <w:rFonts w:ascii="Bookman Old Style" w:hAnsi="Bookman Old Style"/>
          <w:sz w:val="24"/>
          <w:szCs w:val="24"/>
        </w:rPr>
        <w:t>,</w:t>
      </w:r>
      <w:r>
        <w:rPr>
          <w:rFonts w:ascii="Bookman Old Style" w:hAnsi="Bookman Old Style"/>
          <w:sz w:val="24"/>
          <w:szCs w:val="24"/>
        </w:rPr>
        <w:t xml:space="preserve"> no se pudo verificar la capacidad limitante.</w:t>
      </w:r>
    </w:p>
    <w:p w14:paraId="0491D5C8" w14:textId="77777777" w:rsidR="00AF62FC" w:rsidRDefault="00AF62FC" w:rsidP="00AF62FC">
      <w:pPr>
        <w:pStyle w:val="Prrafodelista"/>
        <w:spacing w:after="3"/>
        <w:ind w:left="705" w:right="45"/>
        <w:jc w:val="both"/>
        <w:rPr>
          <w:rFonts w:ascii="Bookman Old Style" w:hAnsi="Bookman Old Style"/>
          <w:sz w:val="24"/>
          <w:szCs w:val="24"/>
        </w:rPr>
      </w:pPr>
    </w:p>
    <w:p w14:paraId="69C30590" w14:textId="35C810D8" w:rsidR="00AF62FC" w:rsidRDefault="00AF62FC" w:rsidP="00A9017A">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 xml:space="preserve">Pregunta CREG: el informe de auditoría concluyó que el parámetro arco descarga compuerta </w:t>
      </w:r>
      <w:r w:rsidR="00A8024A">
        <w:rPr>
          <w:rFonts w:ascii="Bookman Old Style" w:hAnsi="Bookman Old Style"/>
          <w:sz w:val="24"/>
          <w:szCs w:val="24"/>
        </w:rPr>
        <w:t xml:space="preserve">Espino </w:t>
      </w:r>
      <w:r>
        <w:rPr>
          <w:rFonts w:ascii="Bookman Old Style" w:hAnsi="Bookman Old Style"/>
          <w:sz w:val="24"/>
          <w:szCs w:val="24"/>
        </w:rPr>
        <w:t>presentó discrepancia</w:t>
      </w:r>
      <w:r w:rsidR="00EA367C">
        <w:rPr>
          <w:rFonts w:ascii="Bookman Old Style" w:hAnsi="Bookman Old Style"/>
          <w:sz w:val="24"/>
          <w:szCs w:val="24"/>
        </w:rPr>
        <w:t>,</w:t>
      </w:r>
      <w:r>
        <w:rPr>
          <w:rFonts w:ascii="Bookman Old Style" w:hAnsi="Bookman Old Style"/>
          <w:sz w:val="24"/>
          <w:szCs w:val="24"/>
        </w:rPr>
        <w:t xml:space="preserve"> puesto que no se aportó la información para validar el valor declarado. </w:t>
      </w:r>
      <w:r w:rsidR="00B451D2">
        <w:rPr>
          <w:rFonts w:ascii="Bookman Old Style" w:hAnsi="Bookman Old Style"/>
          <w:sz w:val="24"/>
          <w:szCs w:val="24"/>
        </w:rPr>
        <w:t>P</w:t>
      </w:r>
      <w:r>
        <w:rPr>
          <w:rFonts w:ascii="Bookman Old Style" w:hAnsi="Bookman Old Style"/>
          <w:sz w:val="24"/>
          <w:szCs w:val="24"/>
        </w:rPr>
        <w:t>or favor aclarar cuál es la diferencia entre el valor declarado y el valor reportado</w:t>
      </w:r>
      <w:r w:rsidR="00B451D2">
        <w:rPr>
          <w:rFonts w:ascii="Bookman Old Style" w:hAnsi="Bookman Old Style"/>
          <w:sz w:val="24"/>
          <w:szCs w:val="24"/>
        </w:rPr>
        <w:t>.</w:t>
      </w:r>
      <w:r>
        <w:rPr>
          <w:rFonts w:ascii="Bookman Old Style" w:hAnsi="Bookman Old Style"/>
          <w:sz w:val="24"/>
          <w:szCs w:val="24"/>
        </w:rPr>
        <w:t xml:space="preserve"> ¿explique qué documentación debió haber sido aportada para la validación?</w:t>
      </w:r>
    </w:p>
    <w:p w14:paraId="79B95015" w14:textId="77777777" w:rsidR="00AF62FC" w:rsidRDefault="00AF62FC" w:rsidP="00AF62FC">
      <w:pPr>
        <w:pStyle w:val="Prrafodelista"/>
        <w:spacing w:after="3"/>
        <w:ind w:left="705" w:right="45"/>
        <w:jc w:val="both"/>
        <w:rPr>
          <w:rFonts w:ascii="Bookman Old Style" w:hAnsi="Bookman Old Style"/>
          <w:sz w:val="24"/>
          <w:szCs w:val="24"/>
        </w:rPr>
      </w:pPr>
    </w:p>
    <w:p w14:paraId="55422F9C" w14:textId="3DD6DE94"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HMV </w:t>
      </w:r>
      <w:r w:rsidR="00EA367C">
        <w:rPr>
          <w:rFonts w:ascii="Bookman Old Style" w:hAnsi="Bookman Old Style"/>
          <w:sz w:val="24"/>
          <w:szCs w:val="24"/>
        </w:rPr>
        <w:t xml:space="preserve">Ingenieros </w:t>
      </w:r>
      <w:r>
        <w:rPr>
          <w:rFonts w:ascii="Bookman Old Style" w:hAnsi="Bookman Old Style"/>
          <w:sz w:val="24"/>
          <w:szCs w:val="24"/>
        </w:rPr>
        <w:t xml:space="preserve">responde que de la información aportada y de lo constato por el auditor, se encuentra que la compuerta </w:t>
      </w:r>
      <w:r w:rsidR="00A8024A">
        <w:rPr>
          <w:rFonts w:ascii="Bookman Old Style" w:hAnsi="Bookman Old Style"/>
          <w:sz w:val="24"/>
          <w:szCs w:val="24"/>
        </w:rPr>
        <w:t>E</w:t>
      </w:r>
      <w:r>
        <w:rPr>
          <w:rFonts w:ascii="Bookman Old Style" w:hAnsi="Bookman Old Style"/>
          <w:sz w:val="24"/>
          <w:szCs w:val="24"/>
        </w:rPr>
        <w:t>spino debió estar ubicada en otro lugar y en su lugar debió haber estado la dársena</w:t>
      </w:r>
      <w:r w:rsidR="00A8024A">
        <w:rPr>
          <w:rFonts w:ascii="Bookman Old Style" w:hAnsi="Bookman Old Style"/>
          <w:sz w:val="24"/>
          <w:szCs w:val="24"/>
        </w:rPr>
        <w:t xml:space="preserve"> Tibitoc</w:t>
      </w:r>
      <w:r>
        <w:rPr>
          <w:rFonts w:ascii="Bookman Old Style" w:hAnsi="Bookman Old Style"/>
          <w:sz w:val="24"/>
          <w:szCs w:val="24"/>
        </w:rPr>
        <w:t xml:space="preserve">, ya que esta presuntamente cumple la función de captación de recurso hídrico y como “presedimentador” desde el rio Bogotá hacia el Sistema de Acueducto. Por su parte, tampoco existe un estudio hidráulico que de soporte de la capacidad de la dársena. </w:t>
      </w:r>
    </w:p>
    <w:p w14:paraId="672968C8" w14:textId="77777777" w:rsidR="00AF62FC" w:rsidRDefault="00AF62FC" w:rsidP="00AF62FC">
      <w:pPr>
        <w:pStyle w:val="Prrafodelista"/>
        <w:spacing w:after="3"/>
        <w:ind w:left="705" w:right="45"/>
        <w:jc w:val="both"/>
        <w:rPr>
          <w:rFonts w:ascii="Bookman Old Style" w:hAnsi="Bookman Old Style"/>
          <w:sz w:val="24"/>
          <w:szCs w:val="24"/>
        </w:rPr>
      </w:pPr>
    </w:p>
    <w:p w14:paraId="3AA5BD30" w14:textId="0559D593" w:rsidR="00AF62FC" w:rsidRDefault="00AF62FC" w:rsidP="00EE4BCC">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 xml:space="preserve">Pregunta CREG: ¿por qué la información suministrada por EMGESA </w:t>
      </w:r>
      <w:r w:rsidR="00EA367C">
        <w:rPr>
          <w:rFonts w:ascii="Bookman Old Style" w:hAnsi="Bookman Old Style"/>
          <w:sz w:val="24"/>
          <w:szCs w:val="24"/>
        </w:rPr>
        <w:t xml:space="preserve">S.A. E.S.P. </w:t>
      </w:r>
      <w:r>
        <w:rPr>
          <w:rFonts w:ascii="Bookman Old Style" w:hAnsi="Bookman Old Style"/>
          <w:sz w:val="24"/>
          <w:szCs w:val="24"/>
        </w:rPr>
        <w:t>es insuficiente para determinar el arco de descar</w:t>
      </w:r>
      <w:r w:rsidR="00EE4BCC">
        <w:rPr>
          <w:rFonts w:ascii="Bookman Old Style" w:hAnsi="Bookman Old Style"/>
          <w:sz w:val="24"/>
          <w:szCs w:val="24"/>
        </w:rPr>
        <w:t>g</w:t>
      </w:r>
      <w:r>
        <w:rPr>
          <w:rFonts w:ascii="Bookman Old Style" w:hAnsi="Bookman Old Style"/>
          <w:sz w:val="24"/>
          <w:szCs w:val="24"/>
        </w:rPr>
        <w:t>a del Sistema de Acueducto de Bogotá? ¿se consideró la carta de la empresa de Acueducto de Bogotá y el informe de INGETEC</w:t>
      </w:r>
      <w:r w:rsidR="00EE4BCC">
        <w:rPr>
          <w:rFonts w:ascii="Bookman Old Style" w:hAnsi="Bookman Old Style"/>
          <w:sz w:val="24"/>
          <w:szCs w:val="24"/>
        </w:rPr>
        <w:t>,</w:t>
      </w:r>
      <w:r>
        <w:rPr>
          <w:rFonts w:ascii="Bookman Old Style" w:hAnsi="Bookman Old Style"/>
          <w:sz w:val="24"/>
          <w:szCs w:val="24"/>
        </w:rPr>
        <w:t xml:space="preserve"> y </w:t>
      </w:r>
      <w:r w:rsidR="00EE4BCC">
        <w:rPr>
          <w:rFonts w:ascii="Bookman Old Style" w:hAnsi="Bookman Old Style"/>
          <w:sz w:val="24"/>
          <w:szCs w:val="24"/>
        </w:rPr>
        <w:t>cuáles</w:t>
      </w:r>
      <w:r>
        <w:rPr>
          <w:rFonts w:ascii="Bookman Old Style" w:hAnsi="Bookman Old Style"/>
          <w:sz w:val="24"/>
          <w:szCs w:val="24"/>
        </w:rPr>
        <w:t xml:space="preserve"> son las razones para no considerar lo certificado en esos documentos?</w:t>
      </w:r>
    </w:p>
    <w:p w14:paraId="0357AFEF" w14:textId="77777777" w:rsidR="00AF62FC" w:rsidRDefault="00AF62FC" w:rsidP="00AF62FC">
      <w:pPr>
        <w:pStyle w:val="Prrafodelista"/>
        <w:spacing w:after="3"/>
        <w:ind w:left="705" w:right="45"/>
        <w:jc w:val="both"/>
        <w:rPr>
          <w:rFonts w:ascii="Bookman Old Style" w:hAnsi="Bookman Old Style"/>
          <w:sz w:val="24"/>
          <w:szCs w:val="24"/>
        </w:rPr>
      </w:pPr>
    </w:p>
    <w:p w14:paraId="560520F7" w14:textId="7DD98259"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HMV </w:t>
      </w:r>
      <w:r w:rsidR="00EA367C">
        <w:rPr>
          <w:rFonts w:ascii="Bookman Old Style" w:hAnsi="Bookman Old Style"/>
          <w:sz w:val="24"/>
          <w:szCs w:val="24"/>
        </w:rPr>
        <w:t xml:space="preserve">Ingenieros </w:t>
      </w:r>
      <w:r>
        <w:rPr>
          <w:rFonts w:ascii="Bookman Old Style" w:hAnsi="Bookman Old Style"/>
          <w:sz w:val="24"/>
          <w:szCs w:val="24"/>
        </w:rPr>
        <w:t>responde que el arco de descarga del Sistema de Acueducto de Bogotá es la suma de las capacidades de otros elementos al interior del mismo</w:t>
      </w:r>
      <w:r w:rsidR="00EA367C">
        <w:rPr>
          <w:rFonts w:ascii="Bookman Old Style" w:hAnsi="Bookman Old Style"/>
          <w:sz w:val="24"/>
          <w:szCs w:val="24"/>
        </w:rPr>
        <w:t>,</w:t>
      </w:r>
      <w:r>
        <w:rPr>
          <w:rFonts w:ascii="Bookman Old Style" w:hAnsi="Bookman Old Style"/>
          <w:sz w:val="24"/>
          <w:szCs w:val="24"/>
        </w:rPr>
        <w:t xml:space="preserve"> para lo cual el agente no aport</w:t>
      </w:r>
      <w:r w:rsidR="00EE4BCC">
        <w:rPr>
          <w:rFonts w:ascii="Bookman Old Style" w:hAnsi="Bookman Old Style"/>
          <w:sz w:val="24"/>
          <w:szCs w:val="24"/>
        </w:rPr>
        <w:t xml:space="preserve">ó </w:t>
      </w:r>
      <w:r>
        <w:rPr>
          <w:rFonts w:ascii="Bookman Old Style" w:hAnsi="Bookman Old Style"/>
          <w:sz w:val="24"/>
          <w:szCs w:val="24"/>
        </w:rPr>
        <w:t xml:space="preserve">información. </w:t>
      </w:r>
    </w:p>
    <w:p w14:paraId="1DCE85F7" w14:textId="77777777" w:rsidR="00AF62FC" w:rsidRDefault="00AF62FC" w:rsidP="00AF62FC">
      <w:pPr>
        <w:pStyle w:val="Prrafodelista"/>
        <w:spacing w:after="3"/>
        <w:ind w:left="705" w:right="45"/>
        <w:jc w:val="both"/>
        <w:rPr>
          <w:rFonts w:ascii="Bookman Old Style" w:hAnsi="Bookman Old Style"/>
          <w:sz w:val="24"/>
          <w:szCs w:val="24"/>
        </w:rPr>
      </w:pPr>
    </w:p>
    <w:p w14:paraId="16F60D3B" w14:textId="09A57A56"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Respecto </w:t>
      </w:r>
      <w:r w:rsidR="00EE4BCC">
        <w:rPr>
          <w:rFonts w:ascii="Bookman Old Style" w:hAnsi="Bookman Old Style"/>
          <w:sz w:val="24"/>
          <w:szCs w:val="24"/>
        </w:rPr>
        <w:t xml:space="preserve">a </w:t>
      </w:r>
      <w:r>
        <w:rPr>
          <w:rFonts w:ascii="Bookman Old Style" w:hAnsi="Bookman Old Style"/>
          <w:sz w:val="24"/>
          <w:szCs w:val="24"/>
        </w:rPr>
        <w:t>la carta de la empresa de acueducto de Bogotá, se realiz</w:t>
      </w:r>
      <w:r w:rsidR="00EE4BCC">
        <w:rPr>
          <w:rFonts w:ascii="Bookman Old Style" w:hAnsi="Bookman Old Style"/>
          <w:sz w:val="24"/>
          <w:szCs w:val="24"/>
        </w:rPr>
        <w:t>a</w:t>
      </w:r>
      <w:r>
        <w:rPr>
          <w:rFonts w:ascii="Bookman Old Style" w:hAnsi="Bookman Old Style"/>
          <w:sz w:val="24"/>
          <w:szCs w:val="24"/>
        </w:rPr>
        <w:t xml:space="preserve"> consulta al C.N.O</w:t>
      </w:r>
      <w:r w:rsidR="00EE4BCC">
        <w:rPr>
          <w:rFonts w:ascii="Bookman Old Style" w:hAnsi="Bookman Old Style"/>
          <w:sz w:val="24"/>
          <w:szCs w:val="24"/>
        </w:rPr>
        <w:t>.</w:t>
      </w:r>
      <w:r>
        <w:rPr>
          <w:rFonts w:ascii="Bookman Old Style" w:hAnsi="Bookman Old Style"/>
          <w:sz w:val="24"/>
          <w:szCs w:val="24"/>
        </w:rPr>
        <w:t xml:space="preserve"> para determinar si la certificación podría ser aceptable, </w:t>
      </w:r>
      <w:r w:rsidR="00EE4BCC">
        <w:rPr>
          <w:rFonts w:ascii="Bookman Old Style" w:hAnsi="Bookman Old Style"/>
          <w:sz w:val="24"/>
          <w:szCs w:val="24"/>
        </w:rPr>
        <w:t xml:space="preserve">y </w:t>
      </w:r>
      <w:r>
        <w:rPr>
          <w:rFonts w:ascii="Bookman Old Style" w:hAnsi="Bookman Old Style"/>
          <w:sz w:val="24"/>
          <w:szCs w:val="24"/>
        </w:rPr>
        <w:t xml:space="preserve">este informa que debe ser con estudio hidráulico. </w:t>
      </w:r>
    </w:p>
    <w:p w14:paraId="78664242" w14:textId="77777777" w:rsidR="00AF62FC" w:rsidRDefault="00AF62FC" w:rsidP="00AF62FC">
      <w:pPr>
        <w:pStyle w:val="Prrafodelista"/>
        <w:spacing w:after="3"/>
        <w:ind w:left="705" w:right="45"/>
        <w:jc w:val="both"/>
        <w:rPr>
          <w:rFonts w:ascii="Bookman Old Style" w:hAnsi="Bookman Old Style"/>
          <w:sz w:val="24"/>
          <w:szCs w:val="24"/>
        </w:rPr>
      </w:pPr>
    </w:p>
    <w:p w14:paraId="0608D62A" w14:textId="373174C9"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Finalmente, respecto del informe de INGETEC, este usa información sobre el túnel Chuza, </w:t>
      </w:r>
      <w:r w:rsidR="00EE4BCC">
        <w:rPr>
          <w:rFonts w:ascii="Bookman Old Style" w:hAnsi="Bookman Old Style"/>
          <w:sz w:val="24"/>
          <w:szCs w:val="24"/>
        </w:rPr>
        <w:t>que a</w:t>
      </w:r>
      <w:r>
        <w:rPr>
          <w:rFonts w:ascii="Bookman Old Style" w:hAnsi="Bookman Old Style"/>
          <w:sz w:val="24"/>
          <w:szCs w:val="24"/>
        </w:rPr>
        <w:t xml:space="preserve"> juicio del auditor HMV </w:t>
      </w:r>
      <w:r w:rsidR="00EA367C">
        <w:rPr>
          <w:rFonts w:ascii="Bookman Old Style" w:hAnsi="Bookman Old Style"/>
          <w:sz w:val="24"/>
          <w:szCs w:val="24"/>
        </w:rPr>
        <w:t xml:space="preserve">Ingenieros </w:t>
      </w:r>
      <w:r>
        <w:rPr>
          <w:rFonts w:ascii="Bookman Old Style" w:hAnsi="Bookman Old Style"/>
          <w:sz w:val="24"/>
          <w:szCs w:val="24"/>
        </w:rPr>
        <w:t>presenta discrepancia en el parámetro de arco de descargas, y también usa la capacidad de algunas motobombas, pero sin elementos que certifiquen la capacidad de las mismas</w:t>
      </w:r>
      <w:r w:rsidR="00EA367C">
        <w:rPr>
          <w:rFonts w:ascii="Bookman Old Style" w:hAnsi="Bookman Old Style"/>
          <w:sz w:val="24"/>
          <w:szCs w:val="24"/>
        </w:rPr>
        <w:t>,</w:t>
      </w:r>
      <w:r>
        <w:rPr>
          <w:rFonts w:ascii="Bookman Old Style" w:hAnsi="Bookman Old Style"/>
          <w:sz w:val="24"/>
          <w:szCs w:val="24"/>
        </w:rPr>
        <w:t xml:space="preserve"> o debidos estudios hidráulicos.</w:t>
      </w:r>
    </w:p>
    <w:p w14:paraId="1C0CCA39" w14:textId="77777777" w:rsidR="00AF62FC" w:rsidRDefault="00AF62FC" w:rsidP="00AF62FC">
      <w:pPr>
        <w:pStyle w:val="Prrafodelista"/>
        <w:spacing w:after="3"/>
        <w:ind w:left="705" w:right="45"/>
        <w:jc w:val="both"/>
        <w:rPr>
          <w:rFonts w:ascii="Bookman Old Style" w:hAnsi="Bookman Old Style"/>
          <w:sz w:val="24"/>
          <w:szCs w:val="24"/>
        </w:rPr>
      </w:pPr>
    </w:p>
    <w:p w14:paraId="31B6B2B1" w14:textId="77777777" w:rsidR="00AF62FC" w:rsidRDefault="00AF62FC" w:rsidP="00EE4BCC">
      <w:pPr>
        <w:pStyle w:val="Prrafodelista"/>
        <w:numPr>
          <w:ilvl w:val="0"/>
          <w:numId w:val="31"/>
        </w:numPr>
        <w:spacing w:after="3"/>
        <w:ind w:right="45" w:hanging="563"/>
        <w:jc w:val="both"/>
        <w:rPr>
          <w:rFonts w:ascii="Bookman Old Style" w:hAnsi="Bookman Old Style"/>
          <w:sz w:val="24"/>
          <w:szCs w:val="24"/>
        </w:rPr>
      </w:pPr>
      <w:r>
        <w:rPr>
          <w:rFonts w:ascii="Bookman Old Style" w:hAnsi="Bookman Old Style"/>
          <w:sz w:val="24"/>
          <w:szCs w:val="24"/>
        </w:rPr>
        <w:t>Pregunta CREG: sobre las series de caudales que se presentó discrepancia, se pregunta: ¿en la medida que varias de estas discrepancias tienen un valor pequeño, en concepto del auditor cuando puede decirse que son atribuibles a errores de precisión y cuando no?</w:t>
      </w:r>
    </w:p>
    <w:p w14:paraId="48F1FCCD" w14:textId="77777777" w:rsidR="00AF62FC" w:rsidRDefault="00AF62FC" w:rsidP="00AF62FC">
      <w:pPr>
        <w:pStyle w:val="Prrafodelista"/>
        <w:spacing w:after="3"/>
        <w:ind w:left="705" w:right="45"/>
        <w:jc w:val="both"/>
        <w:rPr>
          <w:rFonts w:ascii="Bookman Old Style" w:hAnsi="Bookman Old Style"/>
          <w:sz w:val="24"/>
          <w:szCs w:val="24"/>
        </w:rPr>
      </w:pPr>
    </w:p>
    <w:p w14:paraId="067C2FC6" w14:textId="76136BF3"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HMV </w:t>
      </w:r>
      <w:r w:rsidR="00EA367C">
        <w:rPr>
          <w:rFonts w:ascii="Bookman Old Style" w:hAnsi="Bookman Old Style"/>
          <w:sz w:val="24"/>
          <w:szCs w:val="24"/>
        </w:rPr>
        <w:t xml:space="preserve">Ingenieros </w:t>
      </w:r>
      <w:r>
        <w:rPr>
          <w:rFonts w:ascii="Bookman Old Style" w:hAnsi="Bookman Old Style"/>
          <w:sz w:val="24"/>
          <w:szCs w:val="24"/>
        </w:rPr>
        <w:t xml:space="preserve">responde que encontró series de caudales declarados superiores al calculado, y tal cual como establece el Anexo 6 de la Resolución CREG 071 de 2006, se determinó discrepancia. Como auditores no tienen elementos para determinar si son errores de redondeo u otros, sino ceñirse a lo establecido por la Resolución. </w:t>
      </w:r>
    </w:p>
    <w:p w14:paraId="65417699" w14:textId="77777777" w:rsidR="00AF62FC" w:rsidRDefault="00AF62FC" w:rsidP="00AF62FC">
      <w:pPr>
        <w:spacing w:after="3"/>
        <w:ind w:left="0" w:right="45"/>
        <w:jc w:val="both"/>
        <w:rPr>
          <w:rFonts w:ascii="Bookman Old Style" w:hAnsi="Bookman Old Style"/>
        </w:rPr>
      </w:pPr>
    </w:p>
    <w:p w14:paraId="1B6FCA37" w14:textId="6221534B" w:rsidR="00AF62FC" w:rsidRDefault="00AF62FC" w:rsidP="00AF62FC">
      <w:pPr>
        <w:spacing w:after="3"/>
        <w:ind w:left="-5" w:right="45" w:hanging="10"/>
        <w:jc w:val="both"/>
        <w:rPr>
          <w:rFonts w:ascii="Bookman Old Style" w:hAnsi="Bookman Old Style"/>
        </w:rPr>
      </w:pPr>
      <w:r>
        <w:rPr>
          <w:rFonts w:ascii="Bookman Old Style" w:hAnsi="Bookman Old Style"/>
        </w:rPr>
        <w:t>La prueba testimonial completa, se encuentra grabada en audio y video</w:t>
      </w:r>
      <w:r w:rsidR="00EA367C">
        <w:rPr>
          <w:rFonts w:ascii="Bookman Old Style" w:hAnsi="Bookman Old Style"/>
        </w:rPr>
        <w:t>,</w:t>
      </w:r>
      <w:r>
        <w:rPr>
          <w:rFonts w:ascii="Bookman Old Style" w:hAnsi="Bookman Old Style"/>
        </w:rPr>
        <w:t xml:space="preserve"> los cuales reposan en el expediente</w:t>
      </w:r>
      <w:r w:rsidR="00EE4BCC">
        <w:rPr>
          <w:rFonts w:ascii="Bookman Old Style" w:hAnsi="Bookman Old Style"/>
        </w:rPr>
        <w:t xml:space="preserve"> de la actuación</w:t>
      </w:r>
      <w:r>
        <w:rPr>
          <w:rFonts w:ascii="Bookman Old Style" w:hAnsi="Bookman Old Style"/>
        </w:rPr>
        <w:t>.</w:t>
      </w:r>
    </w:p>
    <w:p w14:paraId="563F42FC" w14:textId="77777777" w:rsidR="00AF62FC" w:rsidRDefault="00AF62FC" w:rsidP="00AF62FC">
      <w:pPr>
        <w:spacing w:after="3"/>
        <w:ind w:left="0" w:right="45"/>
        <w:jc w:val="both"/>
        <w:rPr>
          <w:rFonts w:ascii="Bookman Old Style" w:hAnsi="Bookman Old Style"/>
        </w:rPr>
      </w:pPr>
    </w:p>
    <w:p w14:paraId="53F9AA44" w14:textId="05DACBDA" w:rsidR="00AF62FC" w:rsidRPr="00EE4BCC" w:rsidRDefault="00DA51BC" w:rsidP="00AF62FC">
      <w:pPr>
        <w:spacing w:after="3"/>
        <w:ind w:left="-5" w:right="45" w:hanging="10"/>
        <w:jc w:val="both"/>
        <w:rPr>
          <w:rFonts w:ascii="Bookman Old Style" w:hAnsi="Bookman Old Style"/>
          <w:b/>
          <w:bCs/>
        </w:rPr>
      </w:pPr>
      <w:r>
        <w:rPr>
          <w:rFonts w:ascii="Bookman Old Style" w:hAnsi="Bookman Old Style"/>
          <w:b/>
          <w:bCs/>
        </w:rPr>
        <w:t>2</w:t>
      </w:r>
      <w:r w:rsidR="00AF62FC" w:rsidRPr="005B0CC1">
        <w:rPr>
          <w:rFonts w:ascii="Bookman Old Style" w:hAnsi="Bookman Old Style"/>
          <w:b/>
          <w:bCs/>
        </w:rPr>
        <w:t>.</w:t>
      </w:r>
      <w:r w:rsidR="00AF62FC">
        <w:rPr>
          <w:rFonts w:ascii="Bookman Old Style" w:hAnsi="Bookman Old Style"/>
          <w:b/>
          <w:bCs/>
        </w:rPr>
        <w:t>2</w:t>
      </w:r>
      <w:r w:rsidR="00AF62FC">
        <w:rPr>
          <w:rFonts w:ascii="Bookman Old Style" w:hAnsi="Bookman Old Style"/>
        </w:rPr>
        <w:t xml:space="preserve"> </w:t>
      </w:r>
      <w:r w:rsidR="00AF62FC" w:rsidRPr="00EE4BCC">
        <w:rPr>
          <w:rFonts w:ascii="Bookman Old Style" w:hAnsi="Bookman Old Style"/>
          <w:b/>
          <w:bCs/>
        </w:rPr>
        <w:t>Preguntas de EMGESA</w:t>
      </w:r>
    </w:p>
    <w:p w14:paraId="2C05E20C" w14:textId="77777777" w:rsidR="00AF62FC" w:rsidRDefault="00AF62FC" w:rsidP="00AF62FC">
      <w:pPr>
        <w:spacing w:after="3"/>
        <w:ind w:left="-5" w:right="45" w:hanging="10"/>
        <w:jc w:val="both"/>
        <w:rPr>
          <w:rFonts w:ascii="Bookman Old Style" w:hAnsi="Bookman Old Style"/>
        </w:rPr>
      </w:pPr>
    </w:p>
    <w:p w14:paraId="78BDBD0C" w14:textId="5F71D8E5" w:rsidR="00AF62FC" w:rsidRDefault="00EE4BCC" w:rsidP="00AF62FC">
      <w:pPr>
        <w:spacing w:after="3"/>
        <w:ind w:left="-5" w:right="45" w:hanging="10"/>
        <w:jc w:val="both"/>
        <w:rPr>
          <w:rFonts w:ascii="Bookman Old Style" w:hAnsi="Bookman Old Style"/>
        </w:rPr>
      </w:pPr>
      <w:r>
        <w:rPr>
          <w:rFonts w:ascii="Bookman Old Style" w:hAnsi="Bookman Old Style"/>
        </w:rPr>
        <w:t>En</w:t>
      </w:r>
      <w:r w:rsidR="00AF62FC">
        <w:rPr>
          <w:rFonts w:ascii="Bookman Old Style" w:hAnsi="Bookman Old Style"/>
        </w:rPr>
        <w:t xml:space="preserve"> la audiencia, EMGESA </w:t>
      </w:r>
      <w:r w:rsidR="00EA367C">
        <w:rPr>
          <w:rFonts w:ascii="Bookman Old Style" w:hAnsi="Bookman Old Style"/>
        </w:rPr>
        <w:t xml:space="preserve">S.A. E.S.P. </w:t>
      </w:r>
      <w:r w:rsidR="006731FF">
        <w:rPr>
          <w:rFonts w:ascii="Bookman Old Style" w:hAnsi="Bookman Old Style"/>
        </w:rPr>
        <w:t>realiza preguntas</w:t>
      </w:r>
      <w:r w:rsidR="00AF62FC">
        <w:rPr>
          <w:rFonts w:ascii="Bookman Old Style" w:hAnsi="Bookman Old Style"/>
        </w:rPr>
        <w:t xml:space="preserve"> para la aclaración de las conclusiones del informe de auditoría. A continuación, se presentan a modo de resumen las preguntas y el entendimiento de la Comisión de las respuestas: </w:t>
      </w:r>
    </w:p>
    <w:p w14:paraId="220A7BA2" w14:textId="77777777" w:rsidR="00AF62FC" w:rsidRDefault="00AF62FC" w:rsidP="00AF62FC">
      <w:pPr>
        <w:spacing w:after="3"/>
        <w:ind w:left="-5" w:right="45" w:hanging="10"/>
        <w:jc w:val="both"/>
        <w:rPr>
          <w:rFonts w:ascii="Bookman Old Style" w:hAnsi="Bookman Old Style"/>
        </w:rPr>
      </w:pPr>
    </w:p>
    <w:p w14:paraId="0735BC83" w14:textId="7D5F3018" w:rsidR="00AF62FC" w:rsidRPr="004C192F" w:rsidRDefault="00AF62FC" w:rsidP="006731FF">
      <w:pPr>
        <w:pStyle w:val="Prrafodelista"/>
        <w:numPr>
          <w:ilvl w:val="0"/>
          <w:numId w:val="33"/>
        </w:numPr>
        <w:spacing w:after="3"/>
        <w:ind w:right="45" w:hanging="563"/>
        <w:jc w:val="both"/>
        <w:rPr>
          <w:rFonts w:ascii="Bookman Old Style" w:hAnsi="Bookman Old Style"/>
          <w:sz w:val="24"/>
          <w:szCs w:val="24"/>
        </w:rPr>
      </w:pPr>
      <w:r w:rsidRPr="00B77257">
        <w:rPr>
          <w:rFonts w:ascii="Bookman Old Style" w:hAnsi="Bookman Old Style"/>
          <w:sz w:val="24"/>
          <w:szCs w:val="24"/>
        </w:rPr>
        <w:t xml:space="preserve">Pregunta EMGESA: </w:t>
      </w:r>
      <w:r w:rsidRPr="00B77257">
        <w:rPr>
          <w:rFonts w:ascii="Bookman Old Style" w:hAnsi="Bookman Old Style"/>
          <w:sz w:val="24"/>
          <w:szCs w:val="24"/>
          <w:lang w:val="es-ES"/>
        </w:rPr>
        <w:t xml:space="preserve">¿conoce </w:t>
      </w:r>
      <w:r>
        <w:rPr>
          <w:rFonts w:ascii="Bookman Old Style" w:hAnsi="Bookman Old Style"/>
          <w:sz w:val="24"/>
          <w:szCs w:val="24"/>
          <w:lang w:val="es-ES"/>
        </w:rPr>
        <w:t>HMV</w:t>
      </w:r>
      <w:r w:rsidRPr="00B77257">
        <w:rPr>
          <w:rFonts w:ascii="Bookman Old Style" w:hAnsi="Bookman Old Style"/>
          <w:sz w:val="24"/>
          <w:szCs w:val="24"/>
          <w:lang w:val="es-ES"/>
        </w:rPr>
        <w:t xml:space="preserve"> </w:t>
      </w:r>
      <w:r w:rsidR="00EA367C">
        <w:rPr>
          <w:rFonts w:ascii="Bookman Old Style" w:hAnsi="Bookman Old Style"/>
          <w:sz w:val="24"/>
          <w:szCs w:val="24"/>
          <w:lang w:val="es-ES"/>
        </w:rPr>
        <w:t xml:space="preserve">Ingenieros </w:t>
      </w:r>
      <w:r w:rsidRPr="00B77257">
        <w:rPr>
          <w:rFonts w:ascii="Bookman Old Style" w:hAnsi="Bookman Old Style"/>
          <w:sz w:val="24"/>
          <w:szCs w:val="24"/>
          <w:lang w:val="es-ES"/>
        </w:rPr>
        <w:t>las razones por las cuales ha sido necesario revisar y actualizar el modelo HIDENFICC a través de circulares expedidas por la CREG?</w:t>
      </w:r>
    </w:p>
    <w:p w14:paraId="338DAC15" w14:textId="77777777" w:rsidR="00AF62FC" w:rsidRPr="007E10C3" w:rsidRDefault="00AF62FC" w:rsidP="00AF62FC">
      <w:pPr>
        <w:spacing w:after="3"/>
        <w:ind w:left="-5" w:right="45" w:hanging="10"/>
        <w:jc w:val="both"/>
        <w:rPr>
          <w:rFonts w:ascii="Bookman Old Style" w:hAnsi="Bookman Old Style"/>
        </w:rPr>
      </w:pPr>
    </w:p>
    <w:p w14:paraId="5D0F67D6" w14:textId="455EB65D" w:rsidR="00AF62FC" w:rsidRPr="007E10C3" w:rsidRDefault="00AF62FC" w:rsidP="00AF62FC">
      <w:pPr>
        <w:spacing w:after="3"/>
        <w:ind w:left="705" w:right="45"/>
        <w:jc w:val="both"/>
        <w:rPr>
          <w:rFonts w:ascii="Bookman Old Style" w:hAnsi="Bookman Old Style"/>
        </w:rPr>
      </w:pPr>
      <w:r w:rsidRPr="007E10C3">
        <w:rPr>
          <w:rFonts w:ascii="Bookman Old Style" w:hAnsi="Bookman Old Style"/>
        </w:rPr>
        <w:t>HMV</w:t>
      </w:r>
      <w:r w:rsidRPr="00B77257">
        <w:rPr>
          <w:rFonts w:ascii="Bookman Old Style" w:hAnsi="Bookman Old Style"/>
        </w:rPr>
        <w:t xml:space="preserve"> </w:t>
      </w:r>
      <w:r w:rsidR="00F021EF">
        <w:rPr>
          <w:rFonts w:ascii="Bookman Old Style" w:hAnsi="Bookman Old Style"/>
        </w:rPr>
        <w:t xml:space="preserve">Ingenieros </w:t>
      </w:r>
      <w:r>
        <w:rPr>
          <w:rFonts w:ascii="Bookman Old Style" w:hAnsi="Bookman Old Style"/>
        </w:rPr>
        <w:t xml:space="preserve">responde que </w:t>
      </w:r>
      <w:r w:rsidRPr="007E10C3">
        <w:rPr>
          <w:rFonts w:ascii="Bookman Old Style" w:hAnsi="Bookman Old Style"/>
        </w:rPr>
        <w:t xml:space="preserve">como </w:t>
      </w:r>
      <w:r>
        <w:rPr>
          <w:rFonts w:ascii="Bookman Old Style" w:hAnsi="Bookman Old Style"/>
        </w:rPr>
        <w:t>auditor</w:t>
      </w:r>
      <w:r w:rsidRPr="007E10C3">
        <w:rPr>
          <w:rFonts w:ascii="Bookman Old Style" w:hAnsi="Bookman Old Style"/>
        </w:rPr>
        <w:t xml:space="preserve"> solo </w:t>
      </w:r>
      <w:r>
        <w:rPr>
          <w:rFonts w:ascii="Bookman Old Style" w:hAnsi="Bookman Old Style"/>
        </w:rPr>
        <w:t>realiza</w:t>
      </w:r>
      <w:r w:rsidRPr="007E10C3">
        <w:rPr>
          <w:rFonts w:ascii="Bookman Old Style" w:hAnsi="Bookman Old Style"/>
        </w:rPr>
        <w:t xml:space="preserve"> una revisión de parámetros, </w:t>
      </w:r>
      <w:r>
        <w:rPr>
          <w:rFonts w:ascii="Bookman Old Style" w:hAnsi="Bookman Old Style"/>
        </w:rPr>
        <w:t>y</w:t>
      </w:r>
      <w:r w:rsidRPr="007E10C3">
        <w:rPr>
          <w:rFonts w:ascii="Bookman Old Style" w:hAnsi="Bookman Old Style"/>
        </w:rPr>
        <w:t xml:space="preserve"> en ningún momento </w:t>
      </w:r>
      <w:r>
        <w:rPr>
          <w:rFonts w:ascii="Bookman Old Style" w:hAnsi="Bookman Old Style"/>
        </w:rPr>
        <w:t xml:space="preserve">se debe usar o analizar con el </w:t>
      </w:r>
      <w:r w:rsidRPr="007E10C3">
        <w:rPr>
          <w:rFonts w:ascii="Bookman Old Style" w:hAnsi="Bookman Old Style"/>
        </w:rPr>
        <w:t>modelo HIDENFICC.</w:t>
      </w:r>
    </w:p>
    <w:p w14:paraId="330F5E26" w14:textId="77777777" w:rsidR="00AF62FC" w:rsidRPr="00032524" w:rsidRDefault="00AF62FC" w:rsidP="00AF62FC">
      <w:pPr>
        <w:pStyle w:val="Prrafodelista"/>
        <w:spacing w:after="3"/>
        <w:ind w:left="705" w:right="45"/>
        <w:jc w:val="both"/>
        <w:rPr>
          <w:rFonts w:ascii="Bookman Old Style" w:hAnsi="Bookman Old Style"/>
        </w:rPr>
      </w:pPr>
    </w:p>
    <w:p w14:paraId="6F9BB6BC" w14:textId="77777777" w:rsidR="00AF62FC" w:rsidRPr="00032524" w:rsidRDefault="00AF62FC" w:rsidP="006731FF">
      <w:pPr>
        <w:pStyle w:val="Prrafodelista"/>
        <w:numPr>
          <w:ilvl w:val="0"/>
          <w:numId w:val="33"/>
        </w:numPr>
        <w:spacing w:after="3"/>
        <w:ind w:right="45" w:hanging="563"/>
        <w:jc w:val="both"/>
        <w:rPr>
          <w:rFonts w:ascii="Bookman Old Style" w:hAnsi="Bookman Old Style"/>
        </w:rPr>
      </w:pPr>
      <w:r w:rsidRPr="005B0CC1">
        <w:rPr>
          <w:rFonts w:ascii="Bookman Old Style" w:hAnsi="Bookman Old Style"/>
          <w:sz w:val="24"/>
          <w:szCs w:val="24"/>
        </w:rPr>
        <w:t>Pregunta EMGESA:</w:t>
      </w:r>
      <w:r w:rsidRPr="00B77257">
        <w:rPr>
          <w:rFonts w:ascii="Bookman Old Style" w:hAnsi="Bookman Old Style"/>
          <w:sz w:val="24"/>
          <w:szCs w:val="24"/>
        </w:rPr>
        <w:t xml:space="preserve"> ¿sabe </w:t>
      </w:r>
      <w:r>
        <w:rPr>
          <w:rFonts w:ascii="Bookman Old Style" w:hAnsi="Bookman Old Style"/>
          <w:sz w:val="24"/>
          <w:szCs w:val="24"/>
        </w:rPr>
        <w:t>HMV</w:t>
      </w:r>
      <w:r w:rsidRPr="00B77257">
        <w:rPr>
          <w:rFonts w:ascii="Bookman Old Style" w:hAnsi="Bookman Old Style"/>
          <w:sz w:val="24"/>
          <w:szCs w:val="24"/>
        </w:rPr>
        <w:t xml:space="preserve"> que el </w:t>
      </w:r>
      <w:r>
        <w:rPr>
          <w:rFonts w:ascii="Bookman Old Style" w:hAnsi="Bookman Old Style"/>
          <w:sz w:val="24"/>
          <w:szCs w:val="24"/>
        </w:rPr>
        <w:t>A</w:t>
      </w:r>
      <w:r w:rsidRPr="00B77257">
        <w:rPr>
          <w:rFonts w:ascii="Bookman Old Style" w:hAnsi="Bookman Old Style"/>
          <w:sz w:val="24"/>
          <w:szCs w:val="24"/>
        </w:rPr>
        <w:t xml:space="preserve">cuerdo 396 señala que la topología de las plantas debe ser simplificada para que sus elementos sean representativos para el </w:t>
      </w:r>
      <w:r w:rsidRPr="00E7588A">
        <w:rPr>
          <w:rFonts w:ascii="Bookman Old Style" w:hAnsi="Bookman Old Style"/>
          <w:sz w:val="24"/>
          <w:szCs w:val="24"/>
        </w:rPr>
        <w:t>cálculo</w:t>
      </w:r>
      <w:r w:rsidRPr="00B77257">
        <w:rPr>
          <w:rFonts w:ascii="Bookman Old Style" w:hAnsi="Bookman Old Style"/>
          <w:sz w:val="24"/>
          <w:szCs w:val="24"/>
        </w:rPr>
        <w:t xml:space="preserve"> de la ENFICC en los diferentes modelos a utilizar por el operador?</w:t>
      </w:r>
    </w:p>
    <w:p w14:paraId="43BE4FD2" w14:textId="77777777" w:rsidR="00AF62FC" w:rsidRPr="0055053B" w:rsidRDefault="00AF62FC" w:rsidP="00AF62FC">
      <w:pPr>
        <w:spacing w:after="3"/>
        <w:ind w:left="-5" w:right="45" w:hanging="10"/>
        <w:jc w:val="both"/>
        <w:rPr>
          <w:rFonts w:ascii="Bookman Old Style" w:hAnsi="Bookman Old Style"/>
        </w:rPr>
      </w:pPr>
    </w:p>
    <w:p w14:paraId="7708F923" w14:textId="1E3AE157" w:rsidR="00AF62FC" w:rsidRPr="0055053B" w:rsidRDefault="00AF62FC" w:rsidP="00AF62FC">
      <w:pPr>
        <w:spacing w:after="3"/>
        <w:ind w:left="705" w:right="45"/>
        <w:jc w:val="both"/>
        <w:rPr>
          <w:rFonts w:ascii="Bookman Old Style" w:hAnsi="Bookman Old Style"/>
        </w:rPr>
      </w:pPr>
      <w:r w:rsidRPr="007E10C3">
        <w:rPr>
          <w:rFonts w:ascii="Bookman Old Style" w:hAnsi="Bookman Old Style"/>
        </w:rPr>
        <w:t>HMV</w:t>
      </w:r>
      <w:r w:rsidRPr="005B0CC1">
        <w:rPr>
          <w:rFonts w:ascii="Bookman Old Style" w:hAnsi="Bookman Old Style"/>
        </w:rPr>
        <w:t xml:space="preserve"> </w:t>
      </w:r>
      <w:r w:rsidR="00F021EF">
        <w:rPr>
          <w:rFonts w:ascii="Bookman Old Style" w:hAnsi="Bookman Old Style"/>
        </w:rPr>
        <w:t xml:space="preserve">Ingenieros </w:t>
      </w:r>
      <w:r>
        <w:rPr>
          <w:rFonts w:ascii="Bookman Old Style" w:hAnsi="Bookman Old Style"/>
        </w:rPr>
        <w:t>responde que</w:t>
      </w:r>
      <w:r w:rsidRPr="0055053B">
        <w:rPr>
          <w:rFonts w:ascii="Bookman Old Style" w:hAnsi="Bookman Old Style"/>
        </w:rPr>
        <w:t xml:space="preserve"> </w:t>
      </w:r>
      <w:r>
        <w:rPr>
          <w:rFonts w:ascii="Bookman Old Style" w:hAnsi="Bookman Old Style"/>
        </w:rPr>
        <w:t>el Acuerdo</w:t>
      </w:r>
      <w:r w:rsidRPr="0055053B">
        <w:rPr>
          <w:rFonts w:ascii="Bookman Old Style" w:hAnsi="Bookman Old Style"/>
        </w:rPr>
        <w:t xml:space="preserve"> 396 </w:t>
      </w:r>
      <w:r>
        <w:rPr>
          <w:rFonts w:ascii="Bookman Old Style" w:hAnsi="Bookman Old Style"/>
        </w:rPr>
        <w:t xml:space="preserve">establece que </w:t>
      </w:r>
      <w:r w:rsidRPr="0055053B">
        <w:rPr>
          <w:rFonts w:ascii="Bookman Old Style" w:hAnsi="Bookman Old Style"/>
        </w:rPr>
        <w:t xml:space="preserve">la topología </w:t>
      </w:r>
      <w:r>
        <w:rPr>
          <w:rFonts w:ascii="Bookman Old Style" w:hAnsi="Bookman Old Style"/>
        </w:rPr>
        <w:t>debe contener los</w:t>
      </w:r>
      <w:r w:rsidRPr="0055053B">
        <w:rPr>
          <w:rFonts w:ascii="Bookman Old Style" w:hAnsi="Bookman Old Style"/>
        </w:rPr>
        <w:t xml:space="preserve"> elementos que son representativos para la planta </w:t>
      </w:r>
      <w:r>
        <w:rPr>
          <w:rFonts w:ascii="Bookman Old Style" w:hAnsi="Bookman Old Style"/>
        </w:rPr>
        <w:t>y</w:t>
      </w:r>
      <w:r w:rsidR="00F021EF">
        <w:rPr>
          <w:rFonts w:ascii="Bookman Old Style" w:hAnsi="Bookman Old Style"/>
        </w:rPr>
        <w:t>,</w:t>
      </w:r>
      <w:r>
        <w:rPr>
          <w:rFonts w:ascii="Bookman Old Style" w:hAnsi="Bookman Old Style"/>
        </w:rPr>
        <w:t xml:space="preserve"> así mismo</w:t>
      </w:r>
      <w:r w:rsidR="00F021EF">
        <w:rPr>
          <w:rFonts w:ascii="Bookman Old Style" w:hAnsi="Bookman Old Style"/>
        </w:rPr>
        <w:t>,</w:t>
      </w:r>
      <w:r>
        <w:rPr>
          <w:rFonts w:ascii="Bookman Old Style" w:hAnsi="Bookman Old Style"/>
        </w:rPr>
        <w:t xml:space="preserve"> </w:t>
      </w:r>
      <w:r w:rsidRPr="0055053B">
        <w:rPr>
          <w:rFonts w:ascii="Bookman Old Style" w:hAnsi="Bookman Old Style"/>
        </w:rPr>
        <w:t xml:space="preserve">el </w:t>
      </w:r>
      <w:r>
        <w:rPr>
          <w:rFonts w:ascii="Bookman Old Style" w:hAnsi="Bookman Old Style"/>
        </w:rPr>
        <w:t>A</w:t>
      </w:r>
      <w:r w:rsidRPr="0055053B">
        <w:rPr>
          <w:rFonts w:ascii="Bookman Old Style" w:hAnsi="Bookman Old Style"/>
        </w:rPr>
        <w:t xml:space="preserve">cuerdo 512 especifica que se deben declarar todos los parámetros. </w:t>
      </w:r>
      <w:r>
        <w:rPr>
          <w:rFonts w:ascii="Bookman Old Style" w:hAnsi="Bookman Old Style"/>
        </w:rPr>
        <w:t>Pero también que h</w:t>
      </w:r>
      <w:r w:rsidRPr="0055053B">
        <w:rPr>
          <w:rFonts w:ascii="Bookman Old Style" w:hAnsi="Bookman Old Style"/>
        </w:rPr>
        <w:t>ay elementos que hacen falta en la topología (</w:t>
      </w:r>
      <w:r>
        <w:rPr>
          <w:rFonts w:ascii="Bookman Old Style" w:hAnsi="Bookman Old Style"/>
        </w:rPr>
        <w:t xml:space="preserve">por ejemplo: </w:t>
      </w:r>
      <w:r w:rsidRPr="0055053B">
        <w:rPr>
          <w:rFonts w:ascii="Bookman Old Style" w:hAnsi="Bookman Old Style"/>
        </w:rPr>
        <w:t xml:space="preserve">arcos de bombeo, filtraciones, sitio donde está la compuerta </w:t>
      </w:r>
      <w:r w:rsidR="006731FF" w:rsidRPr="0055053B">
        <w:rPr>
          <w:rFonts w:ascii="Bookman Old Style" w:hAnsi="Bookman Old Style"/>
        </w:rPr>
        <w:t>Espino</w:t>
      </w:r>
      <w:r>
        <w:rPr>
          <w:rFonts w:ascii="Bookman Old Style" w:hAnsi="Bookman Old Style"/>
        </w:rPr>
        <w:t>,</w:t>
      </w:r>
      <w:r w:rsidRPr="0055053B">
        <w:rPr>
          <w:rFonts w:ascii="Bookman Old Style" w:hAnsi="Bookman Old Style"/>
        </w:rPr>
        <w:t xml:space="preserve"> embalse </w:t>
      </w:r>
      <w:r w:rsidR="006731FF" w:rsidRPr="0055053B">
        <w:rPr>
          <w:rFonts w:ascii="Bookman Old Style" w:hAnsi="Bookman Old Style"/>
        </w:rPr>
        <w:t xml:space="preserve">San </w:t>
      </w:r>
      <w:r w:rsidRPr="0055053B">
        <w:rPr>
          <w:rFonts w:ascii="Bookman Old Style" w:hAnsi="Bookman Old Style"/>
        </w:rPr>
        <w:t xml:space="preserve">Rafael). </w:t>
      </w:r>
    </w:p>
    <w:p w14:paraId="2E4AA95B" w14:textId="77777777" w:rsidR="00AF62FC" w:rsidRPr="0055053B" w:rsidRDefault="00AF62FC" w:rsidP="00AF62FC">
      <w:pPr>
        <w:spacing w:after="3"/>
        <w:ind w:left="-5" w:right="45" w:hanging="10"/>
        <w:jc w:val="both"/>
        <w:rPr>
          <w:rFonts w:ascii="Bookman Old Style" w:hAnsi="Bookman Old Style"/>
        </w:rPr>
      </w:pPr>
    </w:p>
    <w:p w14:paraId="014FC26F" w14:textId="6DB35297" w:rsidR="00AF62FC" w:rsidRPr="004C192F" w:rsidRDefault="00AF62FC" w:rsidP="00780893">
      <w:pPr>
        <w:pStyle w:val="Prrafodelista"/>
        <w:numPr>
          <w:ilvl w:val="0"/>
          <w:numId w:val="33"/>
        </w:numPr>
        <w:spacing w:after="3"/>
        <w:ind w:right="45" w:hanging="563"/>
        <w:jc w:val="both"/>
        <w:rPr>
          <w:rFonts w:ascii="Bookman Old Style" w:hAnsi="Bookman Old Style"/>
          <w:sz w:val="24"/>
          <w:szCs w:val="24"/>
        </w:rPr>
      </w:pPr>
      <w:r w:rsidRPr="005B0CC1">
        <w:rPr>
          <w:rFonts w:ascii="Bookman Old Style" w:hAnsi="Bookman Old Style"/>
          <w:sz w:val="24"/>
          <w:szCs w:val="24"/>
        </w:rPr>
        <w:t>Pregunta EMGESA</w:t>
      </w:r>
      <w:r>
        <w:rPr>
          <w:rFonts w:ascii="Bookman Old Style" w:hAnsi="Bookman Old Style"/>
          <w:sz w:val="24"/>
          <w:szCs w:val="24"/>
        </w:rPr>
        <w:t xml:space="preserve">: </w:t>
      </w:r>
      <w:r w:rsidRPr="00B77257">
        <w:rPr>
          <w:rFonts w:ascii="Bookman Old Style" w:hAnsi="Bookman Old Style"/>
          <w:sz w:val="24"/>
          <w:szCs w:val="24"/>
        </w:rPr>
        <w:t>¿</w:t>
      </w:r>
      <w:r w:rsidRPr="00866201">
        <w:rPr>
          <w:rFonts w:ascii="Bookman Old Style" w:hAnsi="Bookman Old Style"/>
          <w:sz w:val="24"/>
          <w:szCs w:val="24"/>
        </w:rPr>
        <w:t>de</w:t>
      </w:r>
      <w:r w:rsidRPr="00B77257">
        <w:rPr>
          <w:rFonts w:ascii="Bookman Old Style" w:hAnsi="Bookman Old Style"/>
          <w:sz w:val="24"/>
          <w:szCs w:val="24"/>
        </w:rPr>
        <w:t xml:space="preserve"> acuerdo con </w:t>
      </w:r>
      <w:r>
        <w:rPr>
          <w:rFonts w:ascii="Bookman Old Style" w:hAnsi="Bookman Old Style"/>
          <w:sz w:val="24"/>
          <w:szCs w:val="24"/>
        </w:rPr>
        <w:t>las</w:t>
      </w:r>
      <w:r w:rsidRPr="00B77257">
        <w:rPr>
          <w:rFonts w:ascii="Bookman Old Style" w:hAnsi="Bookman Old Style"/>
          <w:sz w:val="24"/>
          <w:szCs w:val="24"/>
        </w:rPr>
        <w:t xml:space="preserve"> respuestas anteriores y teniendo en cuenta que la modelación energética es mensual, y considerando que el embalse </w:t>
      </w:r>
      <w:r>
        <w:rPr>
          <w:rFonts w:ascii="Bookman Old Style" w:hAnsi="Bookman Old Style"/>
          <w:sz w:val="24"/>
          <w:szCs w:val="24"/>
        </w:rPr>
        <w:t>S</w:t>
      </w:r>
      <w:r w:rsidRPr="00B77257">
        <w:rPr>
          <w:rFonts w:ascii="Bookman Old Style" w:hAnsi="Bookman Old Style"/>
          <w:sz w:val="24"/>
          <w:szCs w:val="24"/>
        </w:rPr>
        <w:t xml:space="preserve">an </w:t>
      </w:r>
      <w:r>
        <w:rPr>
          <w:rFonts w:ascii="Bookman Old Style" w:hAnsi="Bookman Old Style"/>
          <w:sz w:val="24"/>
          <w:szCs w:val="24"/>
        </w:rPr>
        <w:t>R</w:t>
      </w:r>
      <w:r w:rsidRPr="00B77257">
        <w:rPr>
          <w:rFonts w:ascii="Bookman Old Style" w:hAnsi="Bookman Old Style"/>
          <w:sz w:val="24"/>
          <w:szCs w:val="24"/>
        </w:rPr>
        <w:t xml:space="preserve">afel es a filo de agua en condiciones normales de operación, considera </w:t>
      </w:r>
      <w:r>
        <w:rPr>
          <w:rFonts w:ascii="Bookman Old Style" w:hAnsi="Bookman Old Style"/>
          <w:sz w:val="24"/>
          <w:szCs w:val="24"/>
        </w:rPr>
        <w:t>HMV</w:t>
      </w:r>
      <w:r w:rsidRPr="00B77257">
        <w:rPr>
          <w:rFonts w:ascii="Bookman Old Style" w:hAnsi="Bookman Old Style"/>
          <w:sz w:val="24"/>
          <w:szCs w:val="24"/>
        </w:rPr>
        <w:t xml:space="preserve"> </w:t>
      </w:r>
      <w:r>
        <w:rPr>
          <w:rFonts w:ascii="Bookman Old Style" w:hAnsi="Bookman Old Style"/>
          <w:sz w:val="24"/>
          <w:szCs w:val="24"/>
        </w:rPr>
        <w:t xml:space="preserve">desde el punto de vista conceptual </w:t>
      </w:r>
      <w:r w:rsidRPr="00B77257">
        <w:rPr>
          <w:rFonts w:ascii="Bookman Old Style" w:hAnsi="Bookman Old Style"/>
          <w:sz w:val="24"/>
          <w:szCs w:val="24"/>
        </w:rPr>
        <w:t xml:space="preserve">que la topología planteada implica una reducción del recurso primario en el punto de captación de </w:t>
      </w:r>
      <w:r w:rsidR="00780893">
        <w:rPr>
          <w:rFonts w:ascii="Bookman Old Style" w:hAnsi="Bookman Old Style"/>
          <w:sz w:val="24"/>
          <w:szCs w:val="24"/>
        </w:rPr>
        <w:t>A</w:t>
      </w:r>
      <w:r w:rsidRPr="00B77257">
        <w:rPr>
          <w:rFonts w:ascii="Bookman Old Style" w:hAnsi="Bookman Old Style"/>
          <w:sz w:val="24"/>
          <w:szCs w:val="24"/>
        </w:rPr>
        <w:t>licach</w:t>
      </w:r>
      <w:r w:rsidR="00780893">
        <w:rPr>
          <w:rFonts w:ascii="Bookman Old Style" w:hAnsi="Bookman Old Style"/>
          <w:sz w:val="24"/>
          <w:szCs w:val="24"/>
        </w:rPr>
        <w:t>í</w:t>
      </w:r>
      <w:r w:rsidRPr="00B77257">
        <w:rPr>
          <w:rFonts w:ascii="Bookman Old Style" w:hAnsi="Bookman Old Style"/>
          <w:sz w:val="24"/>
          <w:szCs w:val="24"/>
        </w:rPr>
        <w:t>n?</w:t>
      </w:r>
    </w:p>
    <w:p w14:paraId="6BE2BC8B" w14:textId="77777777" w:rsidR="00AF62FC" w:rsidRPr="0055053B" w:rsidRDefault="00AF62FC" w:rsidP="00AF62FC">
      <w:pPr>
        <w:spacing w:after="3"/>
        <w:ind w:left="-5" w:right="45" w:hanging="10"/>
        <w:jc w:val="both"/>
        <w:rPr>
          <w:rFonts w:ascii="Bookman Old Style" w:hAnsi="Bookman Old Style"/>
        </w:rPr>
      </w:pPr>
    </w:p>
    <w:p w14:paraId="7467FE61" w14:textId="02468031" w:rsidR="00AF62FC" w:rsidRPr="0055053B" w:rsidRDefault="00AF62FC" w:rsidP="00AF62FC">
      <w:pPr>
        <w:spacing w:after="3"/>
        <w:ind w:left="705" w:right="45"/>
        <w:jc w:val="both"/>
        <w:rPr>
          <w:rFonts w:ascii="Bookman Old Style" w:hAnsi="Bookman Old Style"/>
        </w:rPr>
      </w:pPr>
      <w:r w:rsidRPr="007E10C3">
        <w:rPr>
          <w:rFonts w:ascii="Bookman Old Style" w:hAnsi="Bookman Old Style"/>
        </w:rPr>
        <w:t>HMV</w:t>
      </w:r>
      <w:r w:rsidRPr="005B0CC1">
        <w:rPr>
          <w:rFonts w:ascii="Bookman Old Style" w:hAnsi="Bookman Old Style"/>
        </w:rPr>
        <w:t xml:space="preserve"> </w:t>
      </w:r>
      <w:r w:rsidR="00F021EF">
        <w:rPr>
          <w:rFonts w:ascii="Bookman Old Style" w:hAnsi="Bookman Old Style"/>
        </w:rPr>
        <w:t xml:space="preserve">Ingenieros </w:t>
      </w:r>
      <w:r>
        <w:rPr>
          <w:rFonts w:ascii="Bookman Old Style" w:hAnsi="Bookman Old Style"/>
        </w:rPr>
        <w:t>responde que</w:t>
      </w:r>
      <w:r w:rsidRPr="0055053B">
        <w:rPr>
          <w:rFonts w:ascii="Bookman Old Style" w:hAnsi="Bookman Old Style"/>
        </w:rPr>
        <w:t xml:space="preserve"> no tiene elementos de juicio para decir si el embalse es o no es filo de agua</w:t>
      </w:r>
      <w:r w:rsidR="00F021EF">
        <w:rPr>
          <w:rFonts w:ascii="Bookman Old Style" w:hAnsi="Bookman Old Style"/>
        </w:rPr>
        <w:t>. N</w:t>
      </w:r>
      <w:r w:rsidRPr="0055053B">
        <w:rPr>
          <w:rFonts w:ascii="Bookman Old Style" w:hAnsi="Bookman Old Style"/>
        </w:rPr>
        <w:t xml:space="preserve">o hace </w:t>
      </w:r>
      <w:r w:rsidR="00F021EF">
        <w:rPr>
          <w:rFonts w:ascii="Bookman Old Style" w:hAnsi="Bookman Old Style"/>
        </w:rPr>
        <w:t xml:space="preserve">parte </w:t>
      </w:r>
      <w:r w:rsidRPr="0055053B">
        <w:rPr>
          <w:rFonts w:ascii="Bookman Old Style" w:hAnsi="Bookman Old Style"/>
        </w:rPr>
        <w:t>de la auditoria</w:t>
      </w:r>
      <w:r>
        <w:rPr>
          <w:rFonts w:ascii="Bookman Old Style" w:hAnsi="Bookman Old Style"/>
        </w:rPr>
        <w:t xml:space="preserve"> esa definición o el modelamiento de ese embalse</w:t>
      </w:r>
      <w:r w:rsidRPr="0055053B">
        <w:rPr>
          <w:rFonts w:ascii="Bookman Old Style" w:hAnsi="Bookman Old Style"/>
        </w:rPr>
        <w:t>.</w:t>
      </w:r>
    </w:p>
    <w:p w14:paraId="5496CB8B" w14:textId="77777777" w:rsidR="00AF62FC" w:rsidRPr="0055053B" w:rsidRDefault="00AF62FC" w:rsidP="00AF62FC">
      <w:pPr>
        <w:spacing w:after="3"/>
        <w:ind w:left="-5" w:right="45" w:hanging="10"/>
        <w:jc w:val="both"/>
        <w:rPr>
          <w:rFonts w:ascii="Bookman Old Style" w:hAnsi="Bookman Old Style"/>
        </w:rPr>
      </w:pPr>
    </w:p>
    <w:p w14:paraId="380B7A86" w14:textId="4D93B3B4" w:rsidR="00AF62FC" w:rsidRPr="004C192F" w:rsidRDefault="00AF62FC" w:rsidP="00780893">
      <w:pPr>
        <w:pStyle w:val="Prrafodelista"/>
        <w:numPr>
          <w:ilvl w:val="0"/>
          <w:numId w:val="33"/>
        </w:numPr>
        <w:spacing w:after="3"/>
        <w:ind w:right="45" w:hanging="563"/>
        <w:jc w:val="both"/>
        <w:rPr>
          <w:rFonts w:ascii="Bookman Old Style" w:hAnsi="Bookman Old Style"/>
          <w:sz w:val="24"/>
          <w:szCs w:val="24"/>
        </w:rPr>
      </w:pPr>
      <w:r w:rsidRPr="005B0CC1">
        <w:rPr>
          <w:rFonts w:ascii="Bookman Old Style" w:hAnsi="Bookman Old Style"/>
          <w:sz w:val="24"/>
          <w:szCs w:val="24"/>
        </w:rPr>
        <w:t>Pregunta EMGESA</w:t>
      </w:r>
      <w:r>
        <w:rPr>
          <w:rFonts w:ascii="Bookman Old Style" w:hAnsi="Bookman Old Style"/>
          <w:sz w:val="24"/>
          <w:szCs w:val="24"/>
        </w:rPr>
        <w:t xml:space="preserve">: </w:t>
      </w:r>
      <w:r w:rsidRPr="00B77257">
        <w:rPr>
          <w:rFonts w:ascii="Bookman Old Style" w:hAnsi="Bookman Old Style"/>
          <w:sz w:val="24"/>
          <w:szCs w:val="24"/>
        </w:rPr>
        <w:t>¿de acuerdo con la</w:t>
      </w:r>
      <w:r>
        <w:rPr>
          <w:rFonts w:ascii="Bookman Old Style" w:hAnsi="Bookman Old Style"/>
          <w:sz w:val="24"/>
          <w:szCs w:val="24"/>
        </w:rPr>
        <w:t>s</w:t>
      </w:r>
      <w:r w:rsidRPr="00B77257">
        <w:rPr>
          <w:rFonts w:ascii="Bookman Old Style" w:hAnsi="Bookman Old Style"/>
          <w:sz w:val="24"/>
          <w:szCs w:val="24"/>
        </w:rPr>
        <w:t xml:space="preserve"> </w:t>
      </w:r>
      <w:r>
        <w:rPr>
          <w:rFonts w:ascii="Bookman Old Style" w:hAnsi="Bookman Old Style"/>
          <w:sz w:val="24"/>
          <w:szCs w:val="24"/>
        </w:rPr>
        <w:t>respuestas anteriores</w:t>
      </w:r>
      <w:r w:rsidRPr="00B77257">
        <w:rPr>
          <w:rFonts w:ascii="Bookman Old Style" w:hAnsi="Bookman Old Style"/>
          <w:sz w:val="24"/>
          <w:szCs w:val="24"/>
        </w:rPr>
        <w:t>, indicar por favor por qué en las r</w:t>
      </w:r>
      <w:r>
        <w:rPr>
          <w:rFonts w:ascii="Bookman Old Style" w:hAnsi="Bookman Old Style"/>
          <w:sz w:val="24"/>
          <w:szCs w:val="24"/>
        </w:rPr>
        <w:t>espuestas</w:t>
      </w:r>
      <w:r w:rsidRPr="00B77257">
        <w:rPr>
          <w:rFonts w:ascii="Bookman Old Style" w:hAnsi="Bookman Old Style"/>
          <w:sz w:val="24"/>
          <w:szCs w:val="24"/>
        </w:rPr>
        <w:t xml:space="preserve"> anteriores </w:t>
      </w:r>
      <w:r>
        <w:rPr>
          <w:rFonts w:ascii="Bookman Old Style" w:hAnsi="Bookman Old Style"/>
          <w:sz w:val="24"/>
          <w:szCs w:val="24"/>
        </w:rPr>
        <w:t xml:space="preserve">se </w:t>
      </w:r>
      <w:r w:rsidRPr="00B77257">
        <w:rPr>
          <w:rFonts w:ascii="Bookman Old Style" w:hAnsi="Bookman Old Style"/>
          <w:sz w:val="24"/>
          <w:szCs w:val="24"/>
        </w:rPr>
        <w:t xml:space="preserve">indica que no es el mismo flujo de agua en </w:t>
      </w:r>
      <w:r w:rsidR="00780893">
        <w:rPr>
          <w:rFonts w:ascii="Bookman Old Style" w:hAnsi="Bookman Old Style"/>
          <w:sz w:val="24"/>
          <w:szCs w:val="24"/>
        </w:rPr>
        <w:t>A</w:t>
      </w:r>
      <w:r w:rsidRPr="00B77257">
        <w:rPr>
          <w:rFonts w:ascii="Bookman Old Style" w:hAnsi="Bookman Old Style"/>
          <w:sz w:val="24"/>
          <w:szCs w:val="24"/>
        </w:rPr>
        <w:t>licach</w:t>
      </w:r>
      <w:r w:rsidR="00780893">
        <w:rPr>
          <w:rFonts w:ascii="Bookman Old Style" w:hAnsi="Bookman Old Style"/>
          <w:sz w:val="24"/>
          <w:szCs w:val="24"/>
        </w:rPr>
        <w:t>í</w:t>
      </w:r>
      <w:r w:rsidRPr="00B77257">
        <w:rPr>
          <w:rFonts w:ascii="Bookman Old Style" w:hAnsi="Bookman Old Style"/>
          <w:sz w:val="24"/>
          <w:szCs w:val="24"/>
        </w:rPr>
        <w:t xml:space="preserve">n si las </w:t>
      </w:r>
      <w:r w:rsidRPr="00BD6141">
        <w:rPr>
          <w:rFonts w:ascii="Bookman Old Style" w:hAnsi="Bookman Old Style"/>
          <w:sz w:val="24"/>
          <w:szCs w:val="24"/>
        </w:rPr>
        <w:t>pérdidas</w:t>
      </w:r>
      <w:r w:rsidRPr="00B77257">
        <w:rPr>
          <w:rFonts w:ascii="Bookman Old Style" w:hAnsi="Bookman Old Style"/>
          <w:sz w:val="24"/>
          <w:szCs w:val="24"/>
        </w:rPr>
        <w:t xml:space="preserve"> del consumo de acueducto son fijas y no dependen del flujo sino del valor del consumo que no presento ninguna discrepancia?</w:t>
      </w:r>
    </w:p>
    <w:p w14:paraId="2B683727" w14:textId="77777777" w:rsidR="00AF62FC" w:rsidRPr="0055053B" w:rsidRDefault="00AF62FC" w:rsidP="00AF62FC">
      <w:pPr>
        <w:spacing w:after="3"/>
        <w:ind w:left="-5" w:right="45" w:hanging="10"/>
        <w:jc w:val="both"/>
        <w:rPr>
          <w:rFonts w:ascii="Bookman Old Style" w:hAnsi="Bookman Old Style"/>
        </w:rPr>
      </w:pPr>
    </w:p>
    <w:p w14:paraId="5818B027" w14:textId="29427446" w:rsidR="00AF62FC" w:rsidRPr="0055053B" w:rsidRDefault="00AF62FC" w:rsidP="00AF62FC">
      <w:pPr>
        <w:spacing w:after="3"/>
        <w:ind w:left="705" w:right="45"/>
        <w:jc w:val="both"/>
        <w:rPr>
          <w:rFonts w:ascii="Bookman Old Style" w:hAnsi="Bookman Old Style"/>
        </w:rPr>
      </w:pPr>
      <w:r w:rsidRPr="007E10C3">
        <w:rPr>
          <w:rFonts w:ascii="Bookman Old Style" w:hAnsi="Bookman Old Style"/>
        </w:rPr>
        <w:t>HMV</w:t>
      </w:r>
      <w:r w:rsidRPr="005B0CC1">
        <w:rPr>
          <w:rFonts w:ascii="Bookman Old Style" w:hAnsi="Bookman Old Style"/>
        </w:rPr>
        <w:t xml:space="preserve"> </w:t>
      </w:r>
      <w:r>
        <w:rPr>
          <w:rFonts w:ascii="Bookman Old Style" w:hAnsi="Bookman Old Style"/>
        </w:rPr>
        <w:t xml:space="preserve">responde que </w:t>
      </w:r>
      <w:r w:rsidRPr="0055053B">
        <w:rPr>
          <w:rFonts w:ascii="Bookman Old Style" w:hAnsi="Bookman Old Style"/>
        </w:rPr>
        <w:t xml:space="preserve">un </w:t>
      </w:r>
      <w:r>
        <w:rPr>
          <w:rFonts w:ascii="Bookman Old Style" w:hAnsi="Bookman Old Style"/>
        </w:rPr>
        <w:t>aspecto</w:t>
      </w:r>
      <w:r w:rsidRPr="0055053B">
        <w:rPr>
          <w:rFonts w:ascii="Bookman Old Style" w:hAnsi="Bookman Old Style"/>
        </w:rPr>
        <w:t xml:space="preserve"> es el retorno por acueducto</w:t>
      </w:r>
      <w:r>
        <w:rPr>
          <w:rFonts w:ascii="Bookman Old Style" w:hAnsi="Bookman Old Style"/>
        </w:rPr>
        <w:t xml:space="preserve"> y, por otro </w:t>
      </w:r>
      <w:r w:rsidRPr="0055053B">
        <w:rPr>
          <w:rFonts w:ascii="Bookman Old Style" w:hAnsi="Bookman Old Style"/>
        </w:rPr>
        <w:t>lado, que es diferente</w:t>
      </w:r>
      <w:r>
        <w:rPr>
          <w:rFonts w:ascii="Bookman Old Style" w:hAnsi="Bookman Old Style"/>
        </w:rPr>
        <w:t>,</w:t>
      </w:r>
      <w:r w:rsidRPr="0055053B">
        <w:rPr>
          <w:rFonts w:ascii="Bookman Old Style" w:hAnsi="Bookman Old Style"/>
        </w:rPr>
        <w:t xml:space="preserve"> es la utilización </w:t>
      </w:r>
      <w:r>
        <w:rPr>
          <w:rFonts w:ascii="Bookman Old Style" w:hAnsi="Bookman Old Style"/>
        </w:rPr>
        <w:t xml:space="preserve">del embalse para calcular el caudal en </w:t>
      </w:r>
      <w:r w:rsidR="00780893">
        <w:rPr>
          <w:rFonts w:ascii="Bookman Old Style" w:hAnsi="Bookman Old Style"/>
        </w:rPr>
        <w:t>Alicachín</w:t>
      </w:r>
      <w:r>
        <w:rPr>
          <w:rFonts w:ascii="Bookman Old Style" w:hAnsi="Bookman Old Style"/>
        </w:rPr>
        <w:t>, el cual no se hace a partir del suministro de agua o factor de retorno, se hace específicamente en el embalse de San Rafel con el delta de desembal</w:t>
      </w:r>
      <w:r w:rsidR="00780893">
        <w:rPr>
          <w:rFonts w:ascii="Bookman Old Style" w:hAnsi="Bookman Old Style"/>
        </w:rPr>
        <w:t>s</w:t>
      </w:r>
      <w:r>
        <w:rPr>
          <w:rFonts w:ascii="Bookman Old Style" w:hAnsi="Bookman Old Style"/>
        </w:rPr>
        <w:t>e.</w:t>
      </w:r>
    </w:p>
    <w:p w14:paraId="462AB1F7" w14:textId="77777777" w:rsidR="00AF62FC" w:rsidRPr="00BE764D" w:rsidRDefault="00AF62FC" w:rsidP="00AF62FC">
      <w:pPr>
        <w:spacing w:after="3"/>
        <w:ind w:left="-5" w:right="45" w:hanging="10"/>
        <w:jc w:val="both"/>
        <w:rPr>
          <w:rFonts w:ascii="Bookman Old Style" w:hAnsi="Bookman Old Style"/>
        </w:rPr>
      </w:pPr>
    </w:p>
    <w:p w14:paraId="6EFA3CD9" w14:textId="77777777" w:rsidR="00AF62FC" w:rsidRPr="004C192F" w:rsidRDefault="00AF62FC" w:rsidP="004C192F">
      <w:pPr>
        <w:pStyle w:val="Prrafodelista"/>
        <w:numPr>
          <w:ilvl w:val="0"/>
          <w:numId w:val="33"/>
        </w:numPr>
        <w:spacing w:after="3"/>
        <w:ind w:right="45" w:hanging="563"/>
        <w:jc w:val="both"/>
        <w:rPr>
          <w:rFonts w:ascii="Bookman Old Style" w:hAnsi="Bookman Old Style"/>
          <w:sz w:val="24"/>
          <w:szCs w:val="24"/>
        </w:rPr>
      </w:pPr>
      <w:r w:rsidRPr="005B0CC1">
        <w:rPr>
          <w:rFonts w:ascii="Bookman Old Style" w:hAnsi="Bookman Old Style"/>
          <w:sz w:val="24"/>
          <w:szCs w:val="24"/>
        </w:rPr>
        <w:t>Pregunta EMGESA</w:t>
      </w:r>
      <w:r>
        <w:rPr>
          <w:rFonts w:ascii="Bookman Old Style" w:hAnsi="Bookman Old Style"/>
          <w:sz w:val="24"/>
          <w:szCs w:val="24"/>
        </w:rPr>
        <w:t>: D</w:t>
      </w:r>
      <w:r w:rsidRPr="00B77257">
        <w:rPr>
          <w:rFonts w:ascii="Bookman Old Style" w:hAnsi="Bookman Old Style"/>
          <w:sz w:val="24"/>
          <w:szCs w:val="24"/>
        </w:rPr>
        <w:t>urante el proceso de auditoria</w:t>
      </w:r>
      <w:r>
        <w:rPr>
          <w:rFonts w:ascii="Bookman Old Style" w:hAnsi="Bookman Old Style"/>
          <w:sz w:val="24"/>
          <w:szCs w:val="24"/>
        </w:rPr>
        <w:t xml:space="preserve"> se pregunta:</w:t>
      </w:r>
      <w:r w:rsidRPr="00B77257">
        <w:rPr>
          <w:rFonts w:ascii="Bookman Old Style" w:hAnsi="Bookman Old Style"/>
          <w:sz w:val="24"/>
          <w:szCs w:val="24"/>
        </w:rPr>
        <w:t xml:space="preserve"> </w:t>
      </w:r>
      <w:r>
        <w:rPr>
          <w:rFonts w:ascii="Bookman Old Style" w:hAnsi="Bookman Old Style"/>
          <w:sz w:val="24"/>
          <w:szCs w:val="24"/>
        </w:rPr>
        <w:t>¿se tuvo</w:t>
      </w:r>
      <w:r w:rsidRPr="00B77257">
        <w:rPr>
          <w:rFonts w:ascii="Bookman Old Style" w:hAnsi="Bookman Old Style"/>
          <w:sz w:val="24"/>
          <w:szCs w:val="24"/>
        </w:rPr>
        <w:t xml:space="preserve"> en cuenta que el parámetro de topología ya había sido auditado en época anterior sin reportarse discrepancias y dándole validez a los reportes de EMGESA los cuales no han cambiado?</w:t>
      </w:r>
    </w:p>
    <w:p w14:paraId="10FD5529" w14:textId="77777777" w:rsidR="00AF62FC" w:rsidRPr="0055053B" w:rsidRDefault="00AF62FC" w:rsidP="00AF62FC">
      <w:pPr>
        <w:spacing w:after="3"/>
        <w:ind w:left="-5" w:right="45" w:hanging="10"/>
        <w:jc w:val="both"/>
        <w:rPr>
          <w:rFonts w:ascii="Bookman Old Style" w:hAnsi="Bookman Old Style"/>
        </w:rPr>
      </w:pPr>
    </w:p>
    <w:p w14:paraId="61B8B0FA" w14:textId="74997BCD" w:rsidR="00AF62FC" w:rsidRPr="0055053B" w:rsidRDefault="00AF62FC" w:rsidP="00AF62FC">
      <w:pPr>
        <w:spacing w:after="3"/>
        <w:ind w:left="705" w:right="45"/>
        <w:jc w:val="both"/>
        <w:rPr>
          <w:rFonts w:ascii="Bookman Old Style" w:hAnsi="Bookman Old Style"/>
        </w:rPr>
      </w:pPr>
      <w:r w:rsidRPr="007E10C3">
        <w:rPr>
          <w:rFonts w:ascii="Bookman Old Style" w:hAnsi="Bookman Old Style"/>
        </w:rPr>
        <w:t>HMV</w:t>
      </w:r>
      <w:r w:rsidRPr="005B0CC1">
        <w:rPr>
          <w:rFonts w:ascii="Bookman Old Style" w:hAnsi="Bookman Old Style"/>
        </w:rPr>
        <w:t xml:space="preserve"> </w:t>
      </w:r>
      <w:r w:rsidR="00F021EF">
        <w:rPr>
          <w:rFonts w:ascii="Bookman Old Style" w:hAnsi="Bookman Old Style"/>
        </w:rPr>
        <w:t xml:space="preserve">Ingenieros </w:t>
      </w:r>
      <w:r>
        <w:rPr>
          <w:rFonts w:ascii="Bookman Old Style" w:hAnsi="Bookman Old Style"/>
        </w:rPr>
        <w:t>responde que</w:t>
      </w:r>
      <w:r w:rsidRPr="0055053B">
        <w:rPr>
          <w:rFonts w:ascii="Bookman Old Style" w:hAnsi="Bookman Old Style"/>
        </w:rPr>
        <w:t xml:space="preserve"> eleva</w:t>
      </w:r>
      <w:r>
        <w:rPr>
          <w:rFonts w:ascii="Bookman Old Style" w:hAnsi="Bookman Old Style"/>
        </w:rPr>
        <w:t>n</w:t>
      </w:r>
      <w:r w:rsidRPr="0055053B">
        <w:rPr>
          <w:rFonts w:ascii="Bookman Old Style" w:hAnsi="Bookman Old Style"/>
        </w:rPr>
        <w:t xml:space="preserve"> consulta a la CREG</w:t>
      </w:r>
      <w:r>
        <w:rPr>
          <w:rFonts w:ascii="Bookman Old Style" w:hAnsi="Bookman Old Style"/>
        </w:rPr>
        <w:t xml:space="preserve"> sobre este tema; a lo cual </w:t>
      </w:r>
      <w:r w:rsidRPr="0055053B">
        <w:rPr>
          <w:rFonts w:ascii="Bookman Old Style" w:hAnsi="Bookman Old Style"/>
        </w:rPr>
        <w:t xml:space="preserve">la CREG responde </w:t>
      </w:r>
      <w:r>
        <w:rPr>
          <w:rFonts w:ascii="Bookman Old Style" w:hAnsi="Bookman Old Style"/>
        </w:rPr>
        <w:t>mediante</w:t>
      </w:r>
      <w:r w:rsidR="00EF29FE">
        <w:rPr>
          <w:rFonts w:ascii="Bookman Old Style" w:hAnsi="Bookman Old Style"/>
        </w:rPr>
        <w:t xml:space="preserve"> oficio</w:t>
      </w:r>
      <w:r>
        <w:rPr>
          <w:rFonts w:ascii="Bookman Old Style" w:hAnsi="Bookman Old Style"/>
        </w:rPr>
        <w:t xml:space="preserve"> </w:t>
      </w:r>
      <w:r w:rsidRPr="0055053B">
        <w:rPr>
          <w:rFonts w:ascii="Bookman Old Style" w:hAnsi="Bookman Old Style"/>
        </w:rPr>
        <w:t>S-2020-000946</w:t>
      </w:r>
      <w:r>
        <w:rPr>
          <w:rFonts w:ascii="Bookman Old Style" w:hAnsi="Bookman Old Style"/>
        </w:rPr>
        <w:t xml:space="preserve"> que</w:t>
      </w:r>
      <w:r w:rsidRPr="0055053B">
        <w:rPr>
          <w:rFonts w:ascii="Bookman Old Style" w:hAnsi="Bookman Old Style"/>
        </w:rPr>
        <w:t xml:space="preserve"> la auditoria se debe hacer sobre los parámetros declarados</w:t>
      </w:r>
      <w:r w:rsidR="00F021EF">
        <w:rPr>
          <w:rFonts w:ascii="Bookman Old Style" w:hAnsi="Bookman Old Style"/>
        </w:rPr>
        <w:t>,</w:t>
      </w:r>
      <w:r w:rsidRPr="0055053B">
        <w:rPr>
          <w:rFonts w:ascii="Bookman Old Style" w:hAnsi="Bookman Old Style"/>
        </w:rPr>
        <w:t xml:space="preserve"> sin excepción.</w:t>
      </w:r>
      <w:r>
        <w:rPr>
          <w:rFonts w:ascii="Bookman Old Style" w:hAnsi="Bookman Old Style"/>
        </w:rPr>
        <w:t xml:space="preserve"> </w:t>
      </w:r>
    </w:p>
    <w:p w14:paraId="056A51AC" w14:textId="77777777" w:rsidR="00AF62FC" w:rsidRPr="00C16155" w:rsidRDefault="00AF62FC" w:rsidP="00AF62FC">
      <w:pPr>
        <w:spacing w:after="3"/>
        <w:ind w:left="-5" w:right="45" w:hanging="10"/>
        <w:jc w:val="both"/>
        <w:rPr>
          <w:rFonts w:ascii="Bookman Old Style" w:hAnsi="Bookman Old Style"/>
        </w:rPr>
      </w:pPr>
    </w:p>
    <w:p w14:paraId="5ACBE7B5" w14:textId="11C0917D" w:rsidR="00AF62FC" w:rsidRDefault="00AF62FC" w:rsidP="00AF62FC">
      <w:pPr>
        <w:pStyle w:val="Prrafodelista"/>
        <w:spacing w:after="3"/>
        <w:ind w:left="705" w:right="45"/>
        <w:jc w:val="both"/>
        <w:rPr>
          <w:rFonts w:ascii="Bookman Old Style" w:hAnsi="Bookman Old Style"/>
          <w:sz w:val="24"/>
          <w:szCs w:val="24"/>
        </w:rPr>
      </w:pPr>
      <w:r>
        <w:rPr>
          <w:rFonts w:ascii="Bookman Old Style" w:hAnsi="Bookman Old Style"/>
          <w:sz w:val="24"/>
          <w:szCs w:val="24"/>
        </w:rPr>
        <w:t>En este punto la CREG interviene, y se</w:t>
      </w:r>
      <w:r w:rsidR="00067F67">
        <w:rPr>
          <w:rFonts w:ascii="Bookman Old Style" w:hAnsi="Bookman Old Style"/>
          <w:sz w:val="24"/>
          <w:szCs w:val="24"/>
        </w:rPr>
        <w:t xml:space="preserve">ñala </w:t>
      </w:r>
      <w:r>
        <w:rPr>
          <w:rFonts w:ascii="Bookman Old Style" w:hAnsi="Bookman Old Style"/>
          <w:sz w:val="24"/>
          <w:szCs w:val="24"/>
        </w:rPr>
        <w:t xml:space="preserve">que </w:t>
      </w:r>
      <w:r w:rsidR="00067F67">
        <w:rPr>
          <w:rFonts w:ascii="Bookman Old Style" w:hAnsi="Bookman Old Style"/>
          <w:sz w:val="24"/>
          <w:szCs w:val="24"/>
        </w:rPr>
        <w:t xml:space="preserve">efectivamente deben </w:t>
      </w:r>
      <w:r w:rsidRPr="00B77257">
        <w:rPr>
          <w:rFonts w:ascii="Bookman Old Style" w:hAnsi="Bookman Old Style"/>
          <w:sz w:val="24"/>
          <w:szCs w:val="24"/>
        </w:rPr>
        <w:t>auditar</w:t>
      </w:r>
      <w:r w:rsidR="00067F67">
        <w:rPr>
          <w:rFonts w:ascii="Bookman Old Style" w:hAnsi="Bookman Old Style"/>
          <w:sz w:val="24"/>
          <w:szCs w:val="24"/>
        </w:rPr>
        <w:t>se</w:t>
      </w:r>
      <w:r w:rsidRPr="00B77257">
        <w:rPr>
          <w:rFonts w:ascii="Bookman Old Style" w:hAnsi="Bookman Old Style"/>
          <w:sz w:val="24"/>
          <w:szCs w:val="24"/>
        </w:rPr>
        <w:t xml:space="preserve"> todo</w:t>
      </w:r>
      <w:r w:rsidR="00067F67">
        <w:rPr>
          <w:rFonts w:ascii="Bookman Old Style" w:hAnsi="Bookman Old Style"/>
          <w:sz w:val="24"/>
          <w:szCs w:val="24"/>
        </w:rPr>
        <w:t>s los parámetros</w:t>
      </w:r>
      <w:r w:rsidRPr="00B77257">
        <w:rPr>
          <w:rFonts w:ascii="Bookman Old Style" w:hAnsi="Bookman Old Style"/>
          <w:sz w:val="24"/>
          <w:szCs w:val="24"/>
        </w:rPr>
        <w:t xml:space="preserve">, pero que </w:t>
      </w:r>
      <w:r w:rsidR="00067F67" w:rsidRPr="00B77257">
        <w:rPr>
          <w:rFonts w:ascii="Bookman Old Style" w:hAnsi="Bookman Old Style"/>
          <w:sz w:val="24"/>
          <w:szCs w:val="24"/>
        </w:rPr>
        <w:t xml:space="preserve">no </w:t>
      </w:r>
      <w:r>
        <w:rPr>
          <w:rFonts w:ascii="Bookman Old Style" w:hAnsi="Bookman Old Style"/>
          <w:sz w:val="24"/>
          <w:szCs w:val="24"/>
        </w:rPr>
        <w:t>hay una indicación de que no se</w:t>
      </w:r>
      <w:r w:rsidRPr="00B77257">
        <w:rPr>
          <w:rFonts w:ascii="Bookman Old Style" w:hAnsi="Bookman Old Style"/>
          <w:sz w:val="24"/>
          <w:szCs w:val="24"/>
        </w:rPr>
        <w:t xml:space="preserve"> p</w:t>
      </w:r>
      <w:r w:rsidR="00067F67">
        <w:rPr>
          <w:rFonts w:ascii="Bookman Old Style" w:hAnsi="Bookman Old Style"/>
          <w:sz w:val="24"/>
          <w:szCs w:val="24"/>
        </w:rPr>
        <w:t>ueda</w:t>
      </w:r>
      <w:r w:rsidRPr="00B77257">
        <w:rPr>
          <w:rFonts w:ascii="Bookman Old Style" w:hAnsi="Bookman Old Style"/>
          <w:sz w:val="24"/>
          <w:szCs w:val="24"/>
        </w:rPr>
        <w:t xml:space="preserve"> utilizar información de </w:t>
      </w:r>
      <w:r w:rsidRPr="003F6B3B">
        <w:rPr>
          <w:rFonts w:ascii="Bookman Old Style" w:hAnsi="Bookman Old Style"/>
          <w:sz w:val="24"/>
          <w:szCs w:val="24"/>
        </w:rPr>
        <w:t>auditorías</w:t>
      </w:r>
      <w:r w:rsidRPr="00B77257">
        <w:rPr>
          <w:rFonts w:ascii="Bookman Old Style" w:hAnsi="Bookman Old Style"/>
          <w:sz w:val="24"/>
          <w:szCs w:val="24"/>
        </w:rPr>
        <w:t xml:space="preserve"> pasadas</w:t>
      </w:r>
      <w:r>
        <w:rPr>
          <w:rFonts w:ascii="Bookman Old Style" w:hAnsi="Bookman Old Style"/>
          <w:sz w:val="24"/>
          <w:szCs w:val="24"/>
        </w:rPr>
        <w:t xml:space="preserve">. Para lo anterior, HMV </w:t>
      </w:r>
      <w:r w:rsidR="00F021EF">
        <w:rPr>
          <w:rFonts w:ascii="Bookman Old Style" w:hAnsi="Bookman Old Style"/>
          <w:sz w:val="24"/>
          <w:szCs w:val="24"/>
        </w:rPr>
        <w:t xml:space="preserve">Ingenieros </w:t>
      </w:r>
      <w:r>
        <w:rPr>
          <w:rFonts w:ascii="Bookman Old Style" w:hAnsi="Bookman Old Style"/>
          <w:sz w:val="24"/>
          <w:szCs w:val="24"/>
        </w:rPr>
        <w:t>aclara que</w:t>
      </w:r>
      <w:r w:rsidRPr="00B77257">
        <w:rPr>
          <w:rFonts w:ascii="Bookman Old Style" w:hAnsi="Bookman Old Style"/>
          <w:sz w:val="24"/>
          <w:szCs w:val="24"/>
        </w:rPr>
        <w:t xml:space="preserve"> </w:t>
      </w:r>
      <w:r>
        <w:rPr>
          <w:rFonts w:ascii="Bookman Old Style" w:hAnsi="Bookman Old Style"/>
          <w:sz w:val="24"/>
          <w:szCs w:val="24"/>
        </w:rPr>
        <w:t>e</w:t>
      </w:r>
      <w:r w:rsidRPr="00B77257">
        <w:rPr>
          <w:rFonts w:ascii="Bookman Old Style" w:hAnsi="Bookman Old Style"/>
          <w:sz w:val="24"/>
          <w:szCs w:val="24"/>
        </w:rPr>
        <w:t>l auditor no tuvo conocimiento ni acceso a auditorias anteriores</w:t>
      </w:r>
      <w:r w:rsidR="00F021EF">
        <w:rPr>
          <w:rFonts w:ascii="Bookman Old Style" w:hAnsi="Bookman Old Style"/>
          <w:sz w:val="24"/>
          <w:szCs w:val="24"/>
        </w:rPr>
        <w:t>,</w:t>
      </w:r>
      <w:r>
        <w:rPr>
          <w:rFonts w:ascii="Bookman Old Style" w:hAnsi="Bookman Old Style"/>
          <w:sz w:val="24"/>
          <w:szCs w:val="24"/>
        </w:rPr>
        <w:t xml:space="preserve"> y se procedió a realizar la auditoria de todos los parámetros declarados. </w:t>
      </w:r>
    </w:p>
    <w:p w14:paraId="5B84FBBF" w14:textId="77777777" w:rsidR="00AF62FC" w:rsidRPr="0055053B" w:rsidRDefault="00AF62FC" w:rsidP="00AF62FC">
      <w:pPr>
        <w:spacing w:after="3"/>
        <w:ind w:left="-5" w:right="45" w:hanging="10"/>
        <w:jc w:val="both"/>
        <w:rPr>
          <w:rFonts w:ascii="Bookman Old Style" w:hAnsi="Bookman Old Style"/>
        </w:rPr>
      </w:pPr>
    </w:p>
    <w:p w14:paraId="17BAA4EF" w14:textId="77777777" w:rsidR="00AF62FC" w:rsidRPr="00CA45E0" w:rsidRDefault="00AF62FC" w:rsidP="00CA45E0">
      <w:pPr>
        <w:pStyle w:val="Prrafodelista"/>
        <w:numPr>
          <w:ilvl w:val="0"/>
          <w:numId w:val="33"/>
        </w:numPr>
        <w:spacing w:after="3"/>
        <w:ind w:right="45" w:hanging="563"/>
        <w:jc w:val="both"/>
        <w:rPr>
          <w:rFonts w:ascii="Bookman Old Style" w:hAnsi="Bookman Old Style"/>
          <w:sz w:val="24"/>
          <w:szCs w:val="24"/>
        </w:rPr>
      </w:pPr>
      <w:r w:rsidRPr="00B77257">
        <w:rPr>
          <w:rFonts w:ascii="Bookman Old Style" w:hAnsi="Bookman Old Style"/>
          <w:sz w:val="24"/>
          <w:szCs w:val="24"/>
        </w:rPr>
        <w:t>Pregunta EMGESA:</w:t>
      </w:r>
      <w:r>
        <w:rPr>
          <w:rFonts w:ascii="Bookman Old Style" w:hAnsi="Bookman Old Style"/>
          <w:sz w:val="24"/>
          <w:szCs w:val="24"/>
        </w:rPr>
        <w:t xml:space="preserve"> </w:t>
      </w:r>
      <w:r w:rsidRPr="00B77257">
        <w:rPr>
          <w:rFonts w:ascii="Bookman Old Style" w:hAnsi="Bookman Old Style"/>
          <w:sz w:val="24"/>
          <w:szCs w:val="24"/>
        </w:rPr>
        <w:t>¿precisar si en los arcos de descarga</w:t>
      </w:r>
      <w:r>
        <w:rPr>
          <w:rFonts w:ascii="Bookman Old Style" w:hAnsi="Bookman Old Style"/>
          <w:sz w:val="24"/>
          <w:szCs w:val="24"/>
        </w:rPr>
        <w:t>, HMV</w:t>
      </w:r>
      <w:r w:rsidRPr="00B77257">
        <w:rPr>
          <w:rFonts w:ascii="Bookman Old Style" w:hAnsi="Bookman Old Style"/>
          <w:sz w:val="24"/>
          <w:szCs w:val="24"/>
        </w:rPr>
        <w:t xml:space="preserve"> calcularon un </w:t>
      </w:r>
      <w:r w:rsidRPr="00C47092">
        <w:rPr>
          <w:rFonts w:ascii="Bookman Old Style" w:hAnsi="Bookman Old Style"/>
          <w:sz w:val="24"/>
          <w:szCs w:val="24"/>
        </w:rPr>
        <w:t>parámetro</w:t>
      </w:r>
      <w:r w:rsidRPr="00B77257">
        <w:rPr>
          <w:rFonts w:ascii="Bookman Old Style" w:hAnsi="Bookman Old Style"/>
          <w:sz w:val="24"/>
          <w:szCs w:val="24"/>
        </w:rPr>
        <w:t xml:space="preserve"> distinto al calculado por </w:t>
      </w:r>
      <w:r>
        <w:rPr>
          <w:rFonts w:ascii="Bookman Old Style" w:hAnsi="Bookman Old Style"/>
          <w:sz w:val="24"/>
          <w:szCs w:val="24"/>
        </w:rPr>
        <w:t>EMGESA</w:t>
      </w:r>
      <w:r w:rsidRPr="00B77257">
        <w:rPr>
          <w:rFonts w:ascii="Bookman Old Style" w:hAnsi="Bookman Old Style"/>
          <w:sz w:val="24"/>
          <w:szCs w:val="24"/>
        </w:rPr>
        <w:t>?</w:t>
      </w:r>
    </w:p>
    <w:p w14:paraId="6E56106E" w14:textId="77777777" w:rsidR="00AF62FC" w:rsidRDefault="00AF62FC" w:rsidP="00AF62FC">
      <w:pPr>
        <w:spacing w:after="3"/>
        <w:ind w:left="-5" w:right="45" w:hanging="10"/>
        <w:jc w:val="both"/>
        <w:rPr>
          <w:rFonts w:ascii="Bookman Old Style" w:hAnsi="Bookman Old Style"/>
        </w:rPr>
      </w:pPr>
    </w:p>
    <w:p w14:paraId="76C14138" w14:textId="4A50D218" w:rsidR="00AF62FC" w:rsidRPr="00032524" w:rsidRDefault="00AF62FC" w:rsidP="00AF62FC">
      <w:pPr>
        <w:pStyle w:val="Prrafodelista"/>
        <w:spacing w:after="3"/>
        <w:ind w:left="705" w:right="45"/>
        <w:jc w:val="both"/>
        <w:rPr>
          <w:rFonts w:ascii="Bookman Old Style" w:hAnsi="Bookman Old Style"/>
        </w:rPr>
      </w:pPr>
      <w:r w:rsidRPr="00C47092">
        <w:rPr>
          <w:rFonts w:ascii="Bookman Old Style" w:hAnsi="Bookman Old Style"/>
          <w:sz w:val="24"/>
          <w:szCs w:val="24"/>
        </w:rPr>
        <w:t xml:space="preserve">HMV </w:t>
      </w:r>
      <w:r w:rsidR="00F021EF">
        <w:rPr>
          <w:rFonts w:ascii="Bookman Old Style" w:hAnsi="Bookman Old Style"/>
          <w:sz w:val="24"/>
          <w:szCs w:val="24"/>
        </w:rPr>
        <w:t xml:space="preserve">Ingenieros </w:t>
      </w:r>
      <w:r w:rsidRPr="00C47092">
        <w:rPr>
          <w:rFonts w:ascii="Bookman Old Style" w:hAnsi="Bookman Old Style"/>
          <w:sz w:val="24"/>
          <w:szCs w:val="24"/>
        </w:rPr>
        <w:t xml:space="preserve">responde que </w:t>
      </w:r>
      <w:r>
        <w:rPr>
          <w:rFonts w:ascii="Bookman Old Style" w:hAnsi="Bookman Old Style"/>
          <w:sz w:val="24"/>
          <w:szCs w:val="24"/>
        </w:rPr>
        <w:t>e</w:t>
      </w:r>
      <w:r w:rsidRPr="009A1AD7">
        <w:rPr>
          <w:rFonts w:ascii="Bookman Old Style" w:hAnsi="Bookman Old Style"/>
          <w:sz w:val="24"/>
          <w:szCs w:val="24"/>
        </w:rPr>
        <w:t xml:space="preserve">n </w:t>
      </w:r>
      <w:r w:rsidR="00CA45E0">
        <w:rPr>
          <w:rFonts w:ascii="Bookman Old Style" w:hAnsi="Bookman Old Style"/>
          <w:sz w:val="24"/>
          <w:szCs w:val="24"/>
        </w:rPr>
        <w:t xml:space="preserve">la </w:t>
      </w:r>
      <w:r w:rsidRPr="009A1AD7">
        <w:rPr>
          <w:rFonts w:ascii="Bookman Old Style" w:hAnsi="Bookman Old Style"/>
          <w:sz w:val="24"/>
          <w:szCs w:val="24"/>
        </w:rPr>
        <w:t xml:space="preserve">compuerta </w:t>
      </w:r>
      <w:r w:rsidR="00CA45E0">
        <w:rPr>
          <w:rFonts w:ascii="Bookman Old Style" w:hAnsi="Bookman Old Style"/>
          <w:sz w:val="24"/>
          <w:szCs w:val="24"/>
        </w:rPr>
        <w:t>E</w:t>
      </w:r>
      <w:r w:rsidRPr="009A1AD7">
        <w:rPr>
          <w:rFonts w:ascii="Bookman Old Style" w:hAnsi="Bookman Old Style"/>
          <w:sz w:val="24"/>
          <w:szCs w:val="24"/>
        </w:rPr>
        <w:t>spino</w:t>
      </w:r>
      <w:r>
        <w:rPr>
          <w:rFonts w:ascii="Bookman Old Style" w:hAnsi="Bookman Old Style"/>
          <w:sz w:val="24"/>
          <w:szCs w:val="24"/>
        </w:rPr>
        <w:t xml:space="preserve"> y </w:t>
      </w:r>
      <w:r w:rsidR="00CA45E0">
        <w:rPr>
          <w:rFonts w:ascii="Bookman Old Style" w:hAnsi="Bookman Old Style"/>
          <w:sz w:val="24"/>
          <w:szCs w:val="24"/>
        </w:rPr>
        <w:t xml:space="preserve">el </w:t>
      </w:r>
      <w:r>
        <w:rPr>
          <w:rFonts w:ascii="Bookman Old Style" w:hAnsi="Bookman Old Style"/>
          <w:sz w:val="24"/>
          <w:szCs w:val="24"/>
        </w:rPr>
        <w:t>Sistema de Acueducto de Bogotá</w:t>
      </w:r>
      <w:r w:rsidRPr="009A1AD7">
        <w:rPr>
          <w:rFonts w:ascii="Bookman Old Style" w:hAnsi="Bookman Old Style"/>
          <w:sz w:val="24"/>
          <w:szCs w:val="24"/>
        </w:rPr>
        <w:t xml:space="preserve"> no tuvieron los elementos</w:t>
      </w:r>
      <w:r w:rsidRPr="00B77257">
        <w:rPr>
          <w:rFonts w:ascii="Bookman Old Style" w:hAnsi="Bookman Old Style"/>
          <w:sz w:val="24"/>
          <w:szCs w:val="24"/>
        </w:rPr>
        <w:t xml:space="preserve"> suficientes para evaluar </w:t>
      </w:r>
      <w:r>
        <w:rPr>
          <w:rFonts w:ascii="Bookman Old Style" w:hAnsi="Bookman Old Style"/>
          <w:sz w:val="24"/>
          <w:szCs w:val="24"/>
        </w:rPr>
        <w:t xml:space="preserve">el arco de descarga a partir </w:t>
      </w:r>
      <w:r w:rsidRPr="00B77257">
        <w:rPr>
          <w:rFonts w:ascii="Bookman Old Style" w:hAnsi="Bookman Old Style"/>
          <w:sz w:val="24"/>
          <w:szCs w:val="24"/>
        </w:rPr>
        <w:t>un estudio</w:t>
      </w:r>
      <w:r>
        <w:rPr>
          <w:rFonts w:ascii="Bookman Old Style" w:hAnsi="Bookman Old Style"/>
          <w:sz w:val="24"/>
          <w:szCs w:val="24"/>
        </w:rPr>
        <w:t xml:space="preserve"> hidráulico</w:t>
      </w:r>
      <w:r w:rsidR="00F021EF">
        <w:rPr>
          <w:rFonts w:ascii="Bookman Old Style" w:hAnsi="Bookman Old Style"/>
          <w:sz w:val="24"/>
          <w:szCs w:val="24"/>
        </w:rPr>
        <w:t>,</w:t>
      </w:r>
      <w:r>
        <w:rPr>
          <w:rFonts w:ascii="Bookman Old Style" w:hAnsi="Bookman Old Style"/>
          <w:sz w:val="24"/>
          <w:szCs w:val="24"/>
        </w:rPr>
        <w:t xml:space="preserve"> y en túnel Chuza no se contó con información del resto de secciones del Túnel</w:t>
      </w:r>
      <w:r w:rsidRPr="00B77257">
        <w:rPr>
          <w:rFonts w:ascii="Bookman Old Style" w:hAnsi="Bookman Old Style"/>
          <w:sz w:val="24"/>
          <w:szCs w:val="24"/>
        </w:rPr>
        <w:t xml:space="preserve">. </w:t>
      </w:r>
    </w:p>
    <w:p w14:paraId="6EF00BE2" w14:textId="77777777" w:rsidR="00AF62FC" w:rsidRPr="0055053B" w:rsidRDefault="00AF62FC" w:rsidP="00AF62FC">
      <w:pPr>
        <w:spacing w:after="3"/>
        <w:ind w:left="-5" w:right="45" w:hanging="10"/>
        <w:jc w:val="both"/>
        <w:rPr>
          <w:rFonts w:ascii="Bookman Old Style" w:hAnsi="Bookman Old Style"/>
        </w:rPr>
      </w:pPr>
    </w:p>
    <w:p w14:paraId="0A04D7C3" w14:textId="77777777" w:rsidR="00AF62FC" w:rsidRPr="00D046FC" w:rsidRDefault="00AF62FC" w:rsidP="00D046FC">
      <w:pPr>
        <w:pStyle w:val="Prrafodelista"/>
        <w:numPr>
          <w:ilvl w:val="0"/>
          <w:numId w:val="33"/>
        </w:numPr>
        <w:spacing w:after="3"/>
        <w:ind w:right="45" w:hanging="563"/>
        <w:jc w:val="both"/>
        <w:rPr>
          <w:rFonts w:ascii="Bookman Old Style" w:hAnsi="Bookman Old Style"/>
          <w:sz w:val="24"/>
          <w:szCs w:val="24"/>
        </w:rPr>
      </w:pPr>
      <w:r w:rsidRPr="005B0CC1">
        <w:rPr>
          <w:rFonts w:ascii="Bookman Old Style" w:hAnsi="Bookman Old Style"/>
          <w:sz w:val="24"/>
          <w:szCs w:val="24"/>
        </w:rPr>
        <w:t>Pregunta EMGESA:</w:t>
      </w:r>
      <w:r>
        <w:rPr>
          <w:rFonts w:ascii="Bookman Old Style" w:hAnsi="Bookman Old Style"/>
          <w:sz w:val="24"/>
          <w:szCs w:val="24"/>
        </w:rPr>
        <w:t xml:space="preserve"> relacionado con la p</w:t>
      </w:r>
      <w:r w:rsidRPr="00B77257">
        <w:rPr>
          <w:rFonts w:ascii="Bookman Old Style" w:hAnsi="Bookman Old Style"/>
          <w:sz w:val="24"/>
          <w:szCs w:val="24"/>
        </w:rPr>
        <w:t xml:space="preserve">rueba documental expedida por la empresa acueducto a </w:t>
      </w:r>
      <w:r w:rsidRPr="00404FC6">
        <w:rPr>
          <w:rFonts w:ascii="Bookman Old Style" w:hAnsi="Bookman Old Style"/>
          <w:sz w:val="24"/>
          <w:szCs w:val="24"/>
        </w:rPr>
        <w:t>Bogotá</w:t>
      </w:r>
      <w:r>
        <w:rPr>
          <w:rFonts w:ascii="Bookman Old Style" w:hAnsi="Bookman Old Style"/>
          <w:sz w:val="24"/>
          <w:szCs w:val="24"/>
        </w:rPr>
        <w:t>, se pregunta:</w:t>
      </w:r>
      <w:r w:rsidRPr="00B77257">
        <w:rPr>
          <w:rFonts w:ascii="Bookman Old Style" w:hAnsi="Bookman Old Style"/>
          <w:sz w:val="24"/>
          <w:szCs w:val="24"/>
        </w:rPr>
        <w:t xml:space="preserve"> ¿exista una razón distinta para no reconocer validez sobre el contenido de la información entregada por la empresa de </w:t>
      </w:r>
      <w:r w:rsidRPr="00AB588C">
        <w:rPr>
          <w:rFonts w:ascii="Bookman Old Style" w:hAnsi="Bookman Old Style"/>
          <w:sz w:val="24"/>
          <w:szCs w:val="24"/>
        </w:rPr>
        <w:t>Bogotá</w:t>
      </w:r>
      <w:r>
        <w:rPr>
          <w:rFonts w:ascii="Bookman Old Style" w:hAnsi="Bookman Old Style"/>
          <w:sz w:val="24"/>
          <w:szCs w:val="24"/>
        </w:rPr>
        <w:t xml:space="preserve"> o si se tiene algún cuestionamiento sobre el contenido</w:t>
      </w:r>
      <w:r w:rsidRPr="00B77257">
        <w:rPr>
          <w:rFonts w:ascii="Bookman Old Style" w:hAnsi="Bookman Old Style"/>
          <w:sz w:val="24"/>
          <w:szCs w:val="24"/>
        </w:rPr>
        <w:t>?</w:t>
      </w:r>
    </w:p>
    <w:p w14:paraId="76D614A6" w14:textId="77777777" w:rsidR="00AF62FC" w:rsidRPr="0055053B" w:rsidRDefault="00AF62FC" w:rsidP="00AF62FC">
      <w:pPr>
        <w:spacing w:after="3"/>
        <w:ind w:left="-5" w:right="45" w:hanging="10"/>
        <w:jc w:val="both"/>
        <w:rPr>
          <w:rFonts w:ascii="Bookman Old Style" w:hAnsi="Bookman Old Style"/>
        </w:rPr>
      </w:pPr>
    </w:p>
    <w:p w14:paraId="0DE32915" w14:textId="4E75B33B" w:rsidR="00AF62FC" w:rsidRPr="00032524" w:rsidRDefault="00AF62FC" w:rsidP="00AF62FC">
      <w:pPr>
        <w:pStyle w:val="Prrafodelista"/>
        <w:spacing w:after="3"/>
        <w:ind w:left="705" w:right="45"/>
        <w:jc w:val="both"/>
        <w:rPr>
          <w:rFonts w:ascii="Bookman Old Style" w:hAnsi="Bookman Old Style"/>
        </w:rPr>
      </w:pPr>
      <w:r w:rsidRPr="00C47092">
        <w:rPr>
          <w:rFonts w:ascii="Bookman Old Style" w:hAnsi="Bookman Old Style"/>
          <w:sz w:val="24"/>
          <w:szCs w:val="24"/>
        </w:rPr>
        <w:t xml:space="preserve">HMV </w:t>
      </w:r>
      <w:r w:rsidR="00F021EF">
        <w:rPr>
          <w:rFonts w:ascii="Bookman Old Style" w:hAnsi="Bookman Old Style"/>
          <w:sz w:val="24"/>
          <w:szCs w:val="24"/>
        </w:rPr>
        <w:t xml:space="preserve">Ingenieros </w:t>
      </w:r>
      <w:r w:rsidRPr="00C47092">
        <w:rPr>
          <w:rFonts w:ascii="Bookman Old Style" w:hAnsi="Bookman Old Style"/>
          <w:sz w:val="24"/>
          <w:szCs w:val="24"/>
        </w:rPr>
        <w:t>responde</w:t>
      </w:r>
      <w:r w:rsidRPr="00B77257">
        <w:rPr>
          <w:rFonts w:ascii="Bookman Old Style" w:hAnsi="Bookman Old Style"/>
          <w:sz w:val="24"/>
          <w:szCs w:val="24"/>
        </w:rPr>
        <w:t xml:space="preserve"> </w:t>
      </w:r>
      <w:r>
        <w:rPr>
          <w:rFonts w:ascii="Bookman Old Style" w:hAnsi="Bookman Old Style"/>
          <w:sz w:val="24"/>
          <w:szCs w:val="24"/>
        </w:rPr>
        <w:t xml:space="preserve">que </w:t>
      </w:r>
      <w:r w:rsidRPr="00B77257">
        <w:rPr>
          <w:rFonts w:ascii="Bookman Old Style" w:hAnsi="Bookman Old Style"/>
          <w:sz w:val="24"/>
          <w:szCs w:val="24"/>
        </w:rPr>
        <w:t xml:space="preserve">es claro que las certificaciones </w:t>
      </w:r>
      <w:r>
        <w:rPr>
          <w:rFonts w:ascii="Bookman Old Style" w:hAnsi="Bookman Old Style"/>
          <w:sz w:val="24"/>
          <w:szCs w:val="24"/>
        </w:rPr>
        <w:t>s</w:t>
      </w:r>
      <w:r w:rsidR="00F021EF">
        <w:rPr>
          <w:rFonts w:ascii="Bookman Old Style" w:hAnsi="Bookman Old Style"/>
          <w:sz w:val="24"/>
          <w:szCs w:val="24"/>
        </w:rPr>
        <w:t>í</w:t>
      </w:r>
      <w:r>
        <w:rPr>
          <w:rFonts w:ascii="Bookman Old Style" w:hAnsi="Bookman Old Style"/>
          <w:sz w:val="24"/>
          <w:szCs w:val="24"/>
        </w:rPr>
        <w:t xml:space="preserve"> </w:t>
      </w:r>
      <w:r w:rsidRPr="00B77257">
        <w:rPr>
          <w:rFonts w:ascii="Bookman Old Style" w:hAnsi="Bookman Old Style"/>
          <w:sz w:val="24"/>
          <w:szCs w:val="24"/>
        </w:rPr>
        <w:t xml:space="preserve">están. </w:t>
      </w:r>
      <w:r>
        <w:rPr>
          <w:rFonts w:ascii="Bookman Old Style" w:hAnsi="Bookman Old Style"/>
          <w:sz w:val="24"/>
          <w:szCs w:val="24"/>
        </w:rPr>
        <w:t>En todo caso, s</w:t>
      </w:r>
      <w:r w:rsidRPr="00B77257">
        <w:rPr>
          <w:rFonts w:ascii="Bookman Old Style" w:hAnsi="Bookman Old Style"/>
          <w:sz w:val="24"/>
          <w:szCs w:val="24"/>
        </w:rPr>
        <w:t>e eleva consulta al C.N.O</w:t>
      </w:r>
      <w:r>
        <w:rPr>
          <w:rFonts w:ascii="Bookman Old Style" w:hAnsi="Bookman Old Style"/>
          <w:sz w:val="24"/>
          <w:szCs w:val="24"/>
        </w:rPr>
        <w:t>.</w:t>
      </w:r>
      <w:r w:rsidR="00F021EF">
        <w:rPr>
          <w:rFonts w:ascii="Bookman Old Style" w:hAnsi="Bookman Old Style"/>
          <w:sz w:val="24"/>
          <w:szCs w:val="24"/>
        </w:rPr>
        <w:t>,</w:t>
      </w:r>
      <w:r w:rsidRPr="00B77257">
        <w:rPr>
          <w:rFonts w:ascii="Bookman Old Style" w:hAnsi="Bookman Old Style"/>
          <w:sz w:val="24"/>
          <w:szCs w:val="24"/>
        </w:rPr>
        <w:t xml:space="preserve"> y a partir de la </w:t>
      </w:r>
      <w:r>
        <w:rPr>
          <w:rFonts w:ascii="Bookman Old Style" w:hAnsi="Bookman Old Style"/>
          <w:sz w:val="24"/>
          <w:szCs w:val="24"/>
        </w:rPr>
        <w:t>respuesta</w:t>
      </w:r>
      <w:r w:rsidRPr="00B77257">
        <w:rPr>
          <w:rFonts w:ascii="Bookman Old Style" w:hAnsi="Bookman Old Style"/>
          <w:sz w:val="24"/>
          <w:szCs w:val="24"/>
        </w:rPr>
        <w:t xml:space="preserve"> que dio el </w:t>
      </w:r>
      <w:r>
        <w:rPr>
          <w:rFonts w:ascii="Bookman Old Style" w:hAnsi="Bookman Old Style"/>
          <w:sz w:val="24"/>
          <w:szCs w:val="24"/>
        </w:rPr>
        <w:t>subcomité hidrológico</w:t>
      </w:r>
      <w:r w:rsidRPr="00B77257">
        <w:rPr>
          <w:rFonts w:ascii="Bookman Old Style" w:hAnsi="Bookman Old Style"/>
          <w:sz w:val="24"/>
          <w:szCs w:val="24"/>
        </w:rPr>
        <w:t xml:space="preserve">, el </w:t>
      </w:r>
      <w:r>
        <w:rPr>
          <w:rFonts w:ascii="Bookman Old Style" w:hAnsi="Bookman Old Style"/>
          <w:sz w:val="24"/>
          <w:szCs w:val="24"/>
        </w:rPr>
        <w:t>C.N.O.</w:t>
      </w:r>
      <w:r w:rsidRPr="00B77257">
        <w:rPr>
          <w:rFonts w:ascii="Bookman Old Style" w:hAnsi="Bookman Old Style"/>
          <w:sz w:val="24"/>
          <w:szCs w:val="24"/>
        </w:rPr>
        <w:t xml:space="preserve"> manifiesta que</w:t>
      </w:r>
      <w:r w:rsidR="00F021EF">
        <w:rPr>
          <w:rFonts w:ascii="Bookman Old Style" w:hAnsi="Bookman Old Style"/>
          <w:sz w:val="24"/>
          <w:szCs w:val="24"/>
        </w:rPr>
        <w:t>,</w:t>
      </w:r>
      <w:r w:rsidRPr="00B77257">
        <w:rPr>
          <w:rFonts w:ascii="Bookman Old Style" w:hAnsi="Bookman Old Style"/>
          <w:sz w:val="24"/>
          <w:szCs w:val="24"/>
        </w:rPr>
        <w:t xml:space="preserve"> de acuerdo </w:t>
      </w:r>
      <w:r>
        <w:rPr>
          <w:rFonts w:ascii="Bookman Old Style" w:hAnsi="Bookman Old Style"/>
          <w:sz w:val="24"/>
          <w:szCs w:val="24"/>
        </w:rPr>
        <w:t>con el</w:t>
      </w:r>
      <w:r w:rsidRPr="00B77257">
        <w:rPr>
          <w:rFonts w:ascii="Bookman Old Style" w:hAnsi="Bookman Old Style"/>
          <w:sz w:val="24"/>
          <w:szCs w:val="24"/>
        </w:rPr>
        <w:t xml:space="preserve"> </w:t>
      </w:r>
      <w:r>
        <w:rPr>
          <w:rFonts w:ascii="Bookman Old Style" w:hAnsi="Bookman Old Style"/>
          <w:sz w:val="24"/>
          <w:szCs w:val="24"/>
        </w:rPr>
        <w:t>A</w:t>
      </w:r>
      <w:r w:rsidRPr="00B77257">
        <w:rPr>
          <w:rFonts w:ascii="Bookman Old Style" w:hAnsi="Bookman Old Style"/>
          <w:sz w:val="24"/>
          <w:szCs w:val="24"/>
        </w:rPr>
        <w:t>cuerdo 512</w:t>
      </w:r>
      <w:r w:rsidR="00F021EF">
        <w:rPr>
          <w:rFonts w:ascii="Bookman Old Style" w:hAnsi="Bookman Old Style"/>
          <w:sz w:val="24"/>
          <w:szCs w:val="24"/>
        </w:rPr>
        <w:t>,</w:t>
      </w:r>
      <w:r w:rsidRPr="00B77257">
        <w:rPr>
          <w:rFonts w:ascii="Bookman Old Style" w:hAnsi="Bookman Old Style"/>
          <w:sz w:val="24"/>
          <w:szCs w:val="24"/>
        </w:rPr>
        <w:t xml:space="preserve"> es lo certificado del diseñador o por estudio hidráulico.</w:t>
      </w:r>
      <w:r>
        <w:rPr>
          <w:rFonts w:ascii="Bookman Old Style" w:hAnsi="Bookman Old Style"/>
          <w:sz w:val="24"/>
          <w:szCs w:val="24"/>
        </w:rPr>
        <w:t xml:space="preserve"> Sobre el contenido de los certificados de la Empresa de Acueducto de Bogotá no se tiene ningún cuestionamiento</w:t>
      </w:r>
      <w:r w:rsidR="00F021EF">
        <w:rPr>
          <w:rFonts w:ascii="Bookman Old Style" w:hAnsi="Bookman Old Style"/>
          <w:sz w:val="24"/>
          <w:szCs w:val="24"/>
        </w:rPr>
        <w:t>. E</w:t>
      </w:r>
      <w:r>
        <w:rPr>
          <w:rFonts w:ascii="Bookman Old Style" w:hAnsi="Bookman Old Style"/>
          <w:sz w:val="24"/>
          <w:szCs w:val="24"/>
        </w:rPr>
        <w:t>l tema se refiere directamente a lo previsto en el Acuerdo C.N.O.</w:t>
      </w:r>
    </w:p>
    <w:p w14:paraId="5EABB902" w14:textId="77777777" w:rsidR="00AF62FC" w:rsidRDefault="00AF62FC" w:rsidP="00AF62FC">
      <w:pPr>
        <w:spacing w:after="3"/>
        <w:ind w:left="-5" w:right="45" w:hanging="10"/>
        <w:jc w:val="both"/>
        <w:rPr>
          <w:rFonts w:ascii="Bookman Old Style" w:hAnsi="Bookman Old Style"/>
        </w:rPr>
      </w:pPr>
    </w:p>
    <w:p w14:paraId="7CE56C45" w14:textId="3986C7CE" w:rsidR="00AF62FC" w:rsidRDefault="00AF62FC" w:rsidP="00AF62FC">
      <w:pPr>
        <w:spacing w:after="3"/>
        <w:ind w:left="-5" w:right="45" w:hanging="10"/>
        <w:jc w:val="both"/>
        <w:rPr>
          <w:rFonts w:ascii="Bookman Old Style" w:hAnsi="Bookman Old Style"/>
        </w:rPr>
      </w:pPr>
      <w:r>
        <w:rPr>
          <w:rFonts w:ascii="Bookman Old Style" w:hAnsi="Bookman Old Style"/>
        </w:rPr>
        <w:t>La prueba testimonial completa se encuentra grabada en audio y video</w:t>
      </w:r>
      <w:r w:rsidR="00F021EF">
        <w:rPr>
          <w:rFonts w:ascii="Bookman Old Style" w:hAnsi="Bookman Old Style"/>
        </w:rPr>
        <w:t>,</w:t>
      </w:r>
      <w:r>
        <w:rPr>
          <w:rFonts w:ascii="Bookman Old Style" w:hAnsi="Bookman Old Style"/>
        </w:rPr>
        <w:t xml:space="preserve"> los cuales reposan en el expediente</w:t>
      </w:r>
      <w:r w:rsidR="00D046FC">
        <w:rPr>
          <w:rFonts w:ascii="Bookman Old Style" w:hAnsi="Bookman Old Style"/>
        </w:rPr>
        <w:t xml:space="preserve"> de la actuación</w:t>
      </w:r>
      <w:r>
        <w:rPr>
          <w:rFonts w:ascii="Bookman Old Style" w:hAnsi="Bookman Old Style"/>
        </w:rPr>
        <w:t>.</w:t>
      </w:r>
    </w:p>
    <w:p w14:paraId="08779E83" w14:textId="77777777" w:rsidR="00AF62FC" w:rsidRPr="00EA7515" w:rsidRDefault="00AF62FC" w:rsidP="00AF62FC">
      <w:pPr>
        <w:spacing w:after="3"/>
        <w:ind w:left="-5" w:right="45" w:hanging="10"/>
        <w:jc w:val="both"/>
        <w:rPr>
          <w:rFonts w:ascii="Bookman Old Style" w:hAnsi="Bookman Old Style"/>
        </w:rPr>
      </w:pPr>
    </w:p>
    <w:p w14:paraId="70B949AF" w14:textId="77777777" w:rsidR="009C041D" w:rsidRDefault="00DA51BC">
      <w:pPr>
        <w:spacing w:after="3"/>
        <w:ind w:left="-5" w:right="45" w:hanging="10"/>
        <w:jc w:val="both"/>
        <w:rPr>
          <w:rFonts w:ascii="Bookman Old Style" w:hAnsi="Bookman Old Style"/>
        </w:rPr>
      </w:pPr>
      <w:r>
        <w:rPr>
          <w:rFonts w:ascii="Bookman Old Style" w:hAnsi="Bookman Old Style"/>
          <w:b/>
        </w:rPr>
        <w:t>3</w:t>
      </w:r>
      <w:r w:rsidR="00F21E34" w:rsidRPr="0062566B">
        <w:rPr>
          <w:rFonts w:ascii="Bookman Old Style" w:hAnsi="Bookman Old Style"/>
          <w:b/>
        </w:rPr>
        <w:t xml:space="preserve">. Testimonio </w:t>
      </w:r>
      <w:r w:rsidR="00C2767C" w:rsidRPr="0062566B">
        <w:rPr>
          <w:rFonts w:ascii="Bookman Old Style" w:hAnsi="Bookman Old Style"/>
          <w:b/>
        </w:rPr>
        <w:t>del</w:t>
      </w:r>
      <w:r w:rsidR="00F21E34" w:rsidRPr="0062566B">
        <w:rPr>
          <w:rFonts w:ascii="Bookman Old Style" w:hAnsi="Bookman Old Style"/>
          <w:b/>
        </w:rPr>
        <w:t xml:space="preserve"> Ingeniero Eder G</w:t>
      </w:r>
      <w:r w:rsidR="00F52E66">
        <w:rPr>
          <w:rFonts w:ascii="Bookman Old Style" w:hAnsi="Bookman Old Style"/>
          <w:b/>
        </w:rPr>
        <w:t>eovanny</w:t>
      </w:r>
      <w:r w:rsidR="00F21E34" w:rsidRPr="0062566B">
        <w:rPr>
          <w:rFonts w:ascii="Bookman Old Style" w:hAnsi="Bookman Old Style"/>
          <w:b/>
        </w:rPr>
        <w:t xml:space="preserve"> Cárdenas Colmenares</w:t>
      </w:r>
      <w:r w:rsidR="00F21E34" w:rsidRPr="0062566B">
        <w:rPr>
          <w:rFonts w:ascii="Bookman Old Style" w:hAnsi="Bookman Old Style"/>
        </w:rPr>
        <w:t>.</w:t>
      </w:r>
    </w:p>
    <w:p w14:paraId="0D53F4A6" w14:textId="77777777" w:rsidR="009C041D" w:rsidRDefault="009C041D">
      <w:pPr>
        <w:spacing w:after="3"/>
        <w:ind w:left="-5" w:right="45" w:hanging="10"/>
        <w:jc w:val="both"/>
        <w:rPr>
          <w:rFonts w:ascii="Bookman Old Style" w:hAnsi="Bookman Old Style"/>
        </w:rPr>
      </w:pPr>
    </w:p>
    <w:p w14:paraId="3F243E58" w14:textId="49C5457F" w:rsidR="00F21E34" w:rsidRDefault="00F21E34">
      <w:pPr>
        <w:spacing w:after="3"/>
        <w:ind w:left="-5" w:right="45" w:hanging="10"/>
        <w:jc w:val="both"/>
        <w:rPr>
          <w:rFonts w:ascii="Bookman Old Style" w:hAnsi="Bookman Old Style"/>
        </w:rPr>
      </w:pPr>
      <w:r w:rsidRPr="0062566B">
        <w:rPr>
          <w:rFonts w:ascii="Bookman Old Style" w:hAnsi="Bookman Old Style"/>
        </w:rPr>
        <w:t xml:space="preserve">El 25 de agosto de 2021, </w:t>
      </w:r>
      <w:r w:rsidR="00FC502B" w:rsidRPr="0062566B">
        <w:rPr>
          <w:rFonts w:ascii="Bookman Old Style" w:hAnsi="Bookman Old Style"/>
        </w:rPr>
        <w:t>y con las formalidades de ley</w:t>
      </w:r>
      <w:r w:rsidR="00F021EF">
        <w:rPr>
          <w:rFonts w:ascii="Bookman Old Style" w:hAnsi="Bookman Old Style"/>
        </w:rPr>
        <w:t>,</w:t>
      </w:r>
      <w:r w:rsidR="00FC502B" w:rsidRPr="0062566B">
        <w:rPr>
          <w:rFonts w:ascii="Bookman Old Style" w:hAnsi="Bookman Old Style"/>
        </w:rPr>
        <w:t xml:space="preserve"> </w:t>
      </w:r>
      <w:r w:rsidRPr="0062566B">
        <w:rPr>
          <w:rFonts w:ascii="Bookman Old Style" w:hAnsi="Bookman Old Style"/>
        </w:rPr>
        <w:t xml:space="preserve">se realizó la audiencia para recibir su </w:t>
      </w:r>
      <w:r w:rsidR="00E3258A" w:rsidRPr="0062566B">
        <w:rPr>
          <w:rFonts w:ascii="Bookman Old Style" w:hAnsi="Bookman Old Style"/>
        </w:rPr>
        <w:t>testimonio</w:t>
      </w:r>
      <w:r w:rsidRPr="0062566B">
        <w:rPr>
          <w:rFonts w:ascii="Bookman Old Style" w:hAnsi="Bookman Old Style"/>
        </w:rPr>
        <w:t>,</w:t>
      </w:r>
      <w:r w:rsidR="00D14B01">
        <w:rPr>
          <w:rFonts w:ascii="Bookman Old Style" w:hAnsi="Bookman Old Style"/>
        </w:rPr>
        <w:t xml:space="preserve"> solicitado por la empresa </w:t>
      </w:r>
      <w:r w:rsidR="009C041D">
        <w:rPr>
          <w:rFonts w:ascii="Bookman Old Style" w:hAnsi="Bookman Old Style"/>
        </w:rPr>
        <w:t>EMGESA</w:t>
      </w:r>
      <w:r w:rsidR="00F021EF">
        <w:rPr>
          <w:rFonts w:ascii="Bookman Old Style" w:hAnsi="Bookman Old Style"/>
        </w:rPr>
        <w:t xml:space="preserve"> S.A. E.S.P.</w:t>
      </w:r>
      <w:r w:rsidR="00D14B01">
        <w:rPr>
          <w:rFonts w:ascii="Bookman Old Style" w:hAnsi="Bookman Old Style"/>
        </w:rPr>
        <w:t>,</w:t>
      </w:r>
      <w:r w:rsidRPr="0062566B">
        <w:rPr>
          <w:rFonts w:ascii="Bookman Old Style" w:hAnsi="Bookman Old Style"/>
        </w:rPr>
        <w:t xml:space="preserve"> para que declarara sobre el modelo HI</w:t>
      </w:r>
      <w:r w:rsidR="00CD07EB">
        <w:rPr>
          <w:rFonts w:ascii="Bookman Old Style" w:hAnsi="Bookman Old Style"/>
        </w:rPr>
        <w:t>D</w:t>
      </w:r>
      <w:r w:rsidRPr="0062566B">
        <w:rPr>
          <w:rFonts w:ascii="Bookman Old Style" w:hAnsi="Bookman Old Style"/>
        </w:rPr>
        <w:t xml:space="preserve">ENFICC y las modificaciones que han sido adoptadas por la autoridad regulatoria, y su incidencia en los parámetros declarados por EMGESA </w:t>
      </w:r>
      <w:r w:rsidR="00F021EF">
        <w:rPr>
          <w:rFonts w:ascii="Bookman Old Style" w:hAnsi="Bookman Old Style"/>
        </w:rPr>
        <w:t xml:space="preserve">S.A. E.S.P. </w:t>
      </w:r>
      <w:r w:rsidRPr="0062566B">
        <w:rPr>
          <w:rFonts w:ascii="Bookman Old Style" w:hAnsi="Bookman Old Style"/>
        </w:rPr>
        <w:t>para la planta Paraíso, y la asignación de la ENFICC. Iniciada la audiencia</w:t>
      </w:r>
      <w:r w:rsidR="005A4B4B">
        <w:rPr>
          <w:rFonts w:ascii="Bookman Old Style" w:hAnsi="Bookman Old Style"/>
        </w:rPr>
        <w:t>,</w:t>
      </w:r>
      <w:r w:rsidRPr="0062566B">
        <w:rPr>
          <w:rFonts w:ascii="Bookman Old Style" w:hAnsi="Bookman Old Style"/>
        </w:rPr>
        <w:t xml:space="preserve"> </w:t>
      </w:r>
      <w:r w:rsidR="00E3258A" w:rsidRPr="0062566B">
        <w:rPr>
          <w:rFonts w:ascii="Bookman Old Style" w:hAnsi="Bookman Old Style"/>
        </w:rPr>
        <w:t xml:space="preserve">se </w:t>
      </w:r>
      <w:r w:rsidRPr="0062566B">
        <w:rPr>
          <w:rFonts w:ascii="Bookman Old Style" w:hAnsi="Bookman Old Style"/>
        </w:rPr>
        <w:t>identific</w:t>
      </w:r>
      <w:r w:rsidR="00E3258A" w:rsidRPr="0062566B">
        <w:rPr>
          <w:rFonts w:ascii="Bookman Old Style" w:hAnsi="Bookman Old Style"/>
        </w:rPr>
        <w:t>ó</w:t>
      </w:r>
      <w:r w:rsidRPr="0062566B">
        <w:rPr>
          <w:rFonts w:ascii="Bookman Old Style" w:hAnsi="Bookman Old Style"/>
        </w:rPr>
        <w:t xml:space="preserve"> con la cédula de ciudadanía 13.278.009, </w:t>
      </w:r>
      <w:r w:rsidR="00E3258A" w:rsidRPr="0062566B">
        <w:rPr>
          <w:rFonts w:ascii="Bookman Old Style" w:hAnsi="Bookman Old Style"/>
        </w:rPr>
        <w:t xml:space="preserve">y vinculado laboralmente a EMGESA </w:t>
      </w:r>
      <w:r w:rsidR="005A4B4B">
        <w:rPr>
          <w:rFonts w:ascii="Bookman Old Style" w:hAnsi="Bookman Old Style"/>
        </w:rPr>
        <w:t xml:space="preserve">S.A. E.S.P. </w:t>
      </w:r>
      <w:r w:rsidR="00E3258A" w:rsidRPr="0062566B">
        <w:rPr>
          <w:rFonts w:ascii="Bookman Old Style" w:hAnsi="Bookman Old Style"/>
        </w:rPr>
        <w:t>como Profesional Experto desde el año 2012.</w:t>
      </w:r>
    </w:p>
    <w:p w14:paraId="69799F2E" w14:textId="77777777" w:rsidR="000F5054" w:rsidRDefault="000F5054">
      <w:pPr>
        <w:spacing w:after="3"/>
        <w:ind w:left="-5" w:right="45" w:hanging="10"/>
        <w:jc w:val="both"/>
        <w:rPr>
          <w:rFonts w:ascii="Bookman Old Style" w:hAnsi="Bookman Old Style"/>
        </w:rPr>
      </w:pPr>
    </w:p>
    <w:p w14:paraId="094E1058" w14:textId="4446F9F8" w:rsidR="000F5054" w:rsidRDefault="000F5054" w:rsidP="000F5054">
      <w:pPr>
        <w:spacing w:after="3"/>
        <w:ind w:left="-5" w:right="45" w:hanging="10"/>
        <w:jc w:val="both"/>
        <w:rPr>
          <w:rFonts w:ascii="Bookman Old Style" w:hAnsi="Bookman Old Style"/>
        </w:rPr>
      </w:pPr>
      <w:r>
        <w:rPr>
          <w:rFonts w:ascii="Bookman Old Style" w:hAnsi="Bookman Old Style"/>
        </w:rPr>
        <w:t>Además</w:t>
      </w:r>
      <w:r w:rsidR="00A91579">
        <w:rPr>
          <w:rFonts w:ascii="Bookman Old Style" w:hAnsi="Bookman Old Style"/>
        </w:rPr>
        <w:t xml:space="preserve">, </w:t>
      </w:r>
      <w:r>
        <w:rPr>
          <w:rFonts w:ascii="Bookman Old Style" w:hAnsi="Bookman Old Style"/>
        </w:rPr>
        <w:t xml:space="preserve">el representante legal </w:t>
      </w:r>
      <w:r w:rsidR="00A91579">
        <w:rPr>
          <w:rFonts w:ascii="Bookman Old Style" w:hAnsi="Bookman Old Style"/>
        </w:rPr>
        <w:t xml:space="preserve">de EMGESA </w:t>
      </w:r>
      <w:r w:rsidR="005A4B4B">
        <w:rPr>
          <w:rFonts w:ascii="Bookman Old Style" w:hAnsi="Bookman Old Style"/>
        </w:rPr>
        <w:t xml:space="preserve">S.A. E.S.P. </w:t>
      </w:r>
      <w:r>
        <w:rPr>
          <w:rFonts w:ascii="Bookman Old Style" w:hAnsi="Bookman Old Style"/>
        </w:rPr>
        <w:t>delega a Andres Eduardo Rey Ortiz</w:t>
      </w:r>
      <w:r w:rsidR="005A4B4B">
        <w:rPr>
          <w:rFonts w:ascii="Bookman Old Style" w:hAnsi="Bookman Old Style"/>
        </w:rPr>
        <w:t>,</w:t>
      </w:r>
      <w:r>
        <w:rPr>
          <w:rFonts w:ascii="Bookman Old Style" w:hAnsi="Bookman Old Style"/>
        </w:rPr>
        <w:t xml:space="preserve"> con </w:t>
      </w:r>
      <w:r w:rsidR="00884A99">
        <w:rPr>
          <w:rFonts w:ascii="Bookman Old Style" w:hAnsi="Bookman Old Style"/>
        </w:rPr>
        <w:t>cédula</w:t>
      </w:r>
      <w:r>
        <w:rPr>
          <w:rFonts w:ascii="Bookman Old Style" w:hAnsi="Bookman Old Style"/>
        </w:rPr>
        <w:t xml:space="preserve"> número </w:t>
      </w:r>
      <w:r w:rsidR="00947776">
        <w:rPr>
          <w:rFonts w:ascii="Bookman Old Style" w:hAnsi="Bookman Old Style"/>
        </w:rPr>
        <w:t>79</w:t>
      </w:r>
      <w:r w:rsidR="005A4B4B">
        <w:rPr>
          <w:rFonts w:ascii="Bookman Old Style" w:hAnsi="Bookman Old Style"/>
        </w:rPr>
        <w:t>.</w:t>
      </w:r>
      <w:r w:rsidR="00947776">
        <w:rPr>
          <w:rFonts w:ascii="Bookman Old Style" w:hAnsi="Bookman Old Style"/>
        </w:rPr>
        <w:t>730</w:t>
      </w:r>
      <w:r w:rsidR="005A4B4B">
        <w:rPr>
          <w:rFonts w:ascii="Bookman Old Style" w:hAnsi="Bookman Old Style"/>
        </w:rPr>
        <w:t>.</w:t>
      </w:r>
      <w:r w:rsidR="00947776">
        <w:rPr>
          <w:rFonts w:ascii="Bookman Old Style" w:hAnsi="Bookman Old Style"/>
        </w:rPr>
        <w:t xml:space="preserve">806 </w:t>
      </w:r>
      <w:r>
        <w:rPr>
          <w:rFonts w:ascii="Bookman Old Style" w:hAnsi="Bookman Old Style"/>
        </w:rPr>
        <w:t xml:space="preserve">para </w:t>
      </w:r>
      <w:r w:rsidR="00A91579">
        <w:rPr>
          <w:rFonts w:ascii="Bookman Old Style" w:hAnsi="Bookman Old Style"/>
        </w:rPr>
        <w:t>la realización de preguntas</w:t>
      </w:r>
      <w:r>
        <w:rPr>
          <w:rFonts w:ascii="Bookman Old Style" w:hAnsi="Bookman Old Style"/>
        </w:rPr>
        <w:t>.</w:t>
      </w:r>
    </w:p>
    <w:p w14:paraId="6E7AC5E7" w14:textId="7D2F059C" w:rsidR="00FB0C48" w:rsidRDefault="00FB0C48" w:rsidP="000F5054">
      <w:pPr>
        <w:spacing w:after="3"/>
        <w:ind w:left="-5" w:right="45" w:hanging="10"/>
        <w:jc w:val="both"/>
        <w:rPr>
          <w:rFonts w:ascii="Bookman Old Style" w:hAnsi="Bookman Old Style"/>
        </w:rPr>
      </w:pPr>
    </w:p>
    <w:p w14:paraId="0FF71A20" w14:textId="77AB2C88" w:rsidR="00430370" w:rsidRDefault="00430370" w:rsidP="000F5054">
      <w:pPr>
        <w:spacing w:after="3"/>
        <w:ind w:left="-5" w:right="45" w:hanging="10"/>
        <w:jc w:val="both"/>
        <w:rPr>
          <w:rFonts w:ascii="Bookman Old Style" w:hAnsi="Bookman Old Style"/>
        </w:rPr>
      </w:pPr>
      <w:r>
        <w:rPr>
          <w:rFonts w:ascii="Bookman Old Style" w:hAnsi="Bookman Old Style"/>
        </w:rPr>
        <w:t>A continuación, se presentan a modo de resumen las preguntas y el entendimiento de la Comisión de las respuestas.</w:t>
      </w:r>
    </w:p>
    <w:p w14:paraId="6C789919" w14:textId="77777777" w:rsidR="00F21E34" w:rsidRPr="009C041D" w:rsidRDefault="00F21E34" w:rsidP="009C041D">
      <w:pPr>
        <w:spacing w:after="3"/>
        <w:ind w:left="-5" w:right="45" w:hanging="10"/>
        <w:jc w:val="both"/>
        <w:rPr>
          <w:rFonts w:ascii="Bookman Old Style" w:hAnsi="Bookman Old Style"/>
        </w:rPr>
      </w:pPr>
    </w:p>
    <w:p w14:paraId="1EC97D87" w14:textId="1601B348" w:rsidR="00990FB7" w:rsidRPr="009C041D" w:rsidRDefault="009C041D" w:rsidP="009C041D">
      <w:pPr>
        <w:pStyle w:val="Prrafodelista"/>
        <w:numPr>
          <w:ilvl w:val="0"/>
          <w:numId w:val="34"/>
        </w:numPr>
        <w:spacing w:after="3"/>
        <w:ind w:right="45" w:hanging="563"/>
        <w:jc w:val="both"/>
        <w:rPr>
          <w:rFonts w:ascii="Bookman Old Style" w:hAnsi="Bookman Old Style"/>
          <w:sz w:val="24"/>
          <w:szCs w:val="24"/>
        </w:rPr>
      </w:pPr>
      <w:r>
        <w:rPr>
          <w:rFonts w:ascii="Bookman Old Style" w:hAnsi="Bookman Old Style"/>
          <w:sz w:val="24"/>
          <w:szCs w:val="24"/>
        </w:rPr>
        <w:t xml:space="preserve">Pregunta EMGESA: </w:t>
      </w:r>
      <w:r w:rsidR="00EB6D60" w:rsidRPr="00EB6D60">
        <w:rPr>
          <w:rFonts w:ascii="Bookman Old Style" w:hAnsi="Bookman Old Style"/>
          <w:i/>
          <w:iCs/>
          <w:sz w:val="22"/>
          <w:szCs w:val="22"/>
        </w:rPr>
        <w:t>“Indíquenos usted si conoce el modelo HIDENFICC, si usted tiene conocimiento del alcance que tiene, también si sabe las razones por las cuales este modelo ha tenido modificaciones por parte de la misma autoridad regulatoria, y explíquenos un poco su conocimiento al respecto.”</w:t>
      </w:r>
    </w:p>
    <w:p w14:paraId="7CAA9930" w14:textId="37C3B914" w:rsidR="009C041D" w:rsidRPr="00EB6D60" w:rsidRDefault="009C041D" w:rsidP="00EB6D60">
      <w:pPr>
        <w:pStyle w:val="Prrafodelista"/>
        <w:spacing w:after="3"/>
        <w:ind w:left="705" w:right="45"/>
        <w:jc w:val="both"/>
        <w:rPr>
          <w:rFonts w:ascii="Bookman Old Style" w:hAnsi="Bookman Old Style"/>
          <w:sz w:val="24"/>
          <w:szCs w:val="24"/>
        </w:rPr>
      </w:pPr>
    </w:p>
    <w:p w14:paraId="33911A40" w14:textId="10F12A62" w:rsidR="00145EEE" w:rsidRDefault="00EB6D60" w:rsidP="00EB6D60">
      <w:pPr>
        <w:pStyle w:val="Prrafodelista"/>
        <w:spacing w:after="3"/>
        <w:ind w:left="705" w:right="45"/>
        <w:jc w:val="both"/>
        <w:rPr>
          <w:rFonts w:ascii="Bookman Old Style" w:hAnsi="Bookman Old Style"/>
          <w:i/>
          <w:iCs/>
        </w:rPr>
      </w:pPr>
      <w:bookmarkStart w:id="1" w:name="_Hlk98253063"/>
      <w:r>
        <w:rPr>
          <w:rFonts w:ascii="Bookman Old Style" w:hAnsi="Bookman Old Style"/>
          <w:sz w:val="24"/>
          <w:szCs w:val="24"/>
        </w:rPr>
        <w:t xml:space="preserve">Responde el </w:t>
      </w:r>
      <w:r w:rsidR="00F0536A">
        <w:rPr>
          <w:rFonts w:ascii="Bookman Old Style" w:hAnsi="Bookman Old Style"/>
          <w:sz w:val="24"/>
          <w:szCs w:val="24"/>
        </w:rPr>
        <w:t>testigo</w:t>
      </w:r>
      <w:r>
        <w:rPr>
          <w:rFonts w:ascii="Bookman Old Style" w:hAnsi="Bookman Old Style"/>
          <w:sz w:val="24"/>
          <w:szCs w:val="24"/>
        </w:rPr>
        <w:t xml:space="preserve"> </w:t>
      </w:r>
      <w:bookmarkEnd w:id="1"/>
      <w:r>
        <w:rPr>
          <w:rFonts w:ascii="Bookman Old Style" w:hAnsi="Bookman Old Style"/>
          <w:sz w:val="24"/>
          <w:szCs w:val="24"/>
        </w:rPr>
        <w:t>“</w:t>
      </w:r>
      <w:r w:rsidR="00990FB7" w:rsidRPr="00EB6D60">
        <w:rPr>
          <w:rFonts w:ascii="Bookman Old Style" w:hAnsi="Bookman Old Style"/>
          <w:i/>
          <w:iCs/>
          <w:sz w:val="22"/>
          <w:szCs w:val="22"/>
        </w:rPr>
        <w:t>Sí tengo conocimiento del modelo HI</w:t>
      </w:r>
      <w:r w:rsidR="00721015" w:rsidRPr="00EB6D60">
        <w:rPr>
          <w:rFonts w:ascii="Bookman Old Style" w:hAnsi="Bookman Old Style"/>
          <w:i/>
          <w:iCs/>
          <w:sz w:val="22"/>
          <w:szCs w:val="22"/>
        </w:rPr>
        <w:t>D</w:t>
      </w:r>
      <w:r w:rsidR="00990FB7" w:rsidRPr="00EB6D60">
        <w:rPr>
          <w:rFonts w:ascii="Bookman Old Style" w:hAnsi="Bookman Old Style"/>
          <w:i/>
          <w:iCs/>
          <w:sz w:val="22"/>
          <w:szCs w:val="22"/>
        </w:rPr>
        <w:t xml:space="preserve">ENFICC, </w:t>
      </w:r>
      <w:r w:rsidR="00145EEE" w:rsidRPr="00EB6D60">
        <w:rPr>
          <w:rFonts w:ascii="Bookman Old Style" w:hAnsi="Bookman Old Style"/>
          <w:i/>
          <w:iCs/>
          <w:sz w:val="22"/>
          <w:szCs w:val="22"/>
        </w:rPr>
        <w:t xml:space="preserve">digamos es el que se usa actualmente para </w:t>
      </w:r>
      <w:r w:rsidR="00721015" w:rsidRPr="00EB6D60">
        <w:rPr>
          <w:rFonts w:ascii="Bookman Old Style" w:hAnsi="Bookman Old Style"/>
          <w:i/>
          <w:iCs/>
          <w:sz w:val="22"/>
          <w:szCs w:val="22"/>
        </w:rPr>
        <w:t>cuantificar la energía firm</w:t>
      </w:r>
      <w:r w:rsidR="003D3C05" w:rsidRPr="00EB6D60">
        <w:rPr>
          <w:rFonts w:ascii="Bookman Old Style" w:hAnsi="Bookman Old Style"/>
          <w:i/>
          <w:iCs/>
          <w:sz w:val="22"/>
          <w:szCs w:val="22"/>
        </w:rPr>
        <w:t>e</w:t>
      </w:r>
      <w:r w:rsidR="00721015" w:rsidRPr="00EB6D60">
        <w:rPr>
          <w:rFonts w:ascii="Bookman Old Style" w:hAnsi="Bookman Old Style"/>
          <w:i/>
          <w:iCs/>
          <w:sz w:val="22"/>
          <w:szCs w:val="22"/>
        </w:rPr>
        <w:t xml:space="preserve"> para el cargo por confiabilidad de las plantas hidráulicas</w:t>
      </w:r>
      <w:r w:rsidR="00087C4C" w:rsidRPr="00EB6D60">
        <w:rPr>
          <w:rFonts w:ascii="Bookman Old Style" w:hAnsi="Bookman Old Style"/>
          <w:i/>
          <w:iCs/>
          <w:sz w:val="22"/>
          <w:szCs w:val="22"/>
        </w:rPr>
        <w:t>.</w:t>
      </w:r>
      <w:r w:rsidR="00721015" w:rsidRPr="00EB6D60">
        <w:rPr>
          <w:rFonts w:ascii="Bookman Old Style" w:hAnsi="Bookman Old Style"/>
          <w:i/>
          <w:iCs/>
          <w:sz w:val="22"/>
          <w:szCs w:val="22"/>
        </w:rPr>
        <w:t xml:space="preserve"> </w:t>
      </w:r>
      <w:r w:rsidR="00087C4C" w:rsidRPr="00EB6D60">
        <w:rPr>
          <w:rFonts w:ascii="Bookman Old Style" w:hAnsi="Bookman Old Style"/>
          <w:i/>
          <w:iCs/>
          <w:sz w:val="22"/>
          <w:szCs w:val="22"/>
        </w:rPr>
        <w:t>U</w:t>
      </w:r>
      <w:r w:rsidR="00DE5F45" w:rsidRPr="00EB6D60">
        <w:rPr>
          <w:rFonts w:ascii="Bookman Old Style" w:hAnsi="Bookman Old Style"/>
          <w:i/>
          <w:iCs/>
          <w:sz w:val="22"/>
          <w:szCs w:val="22"/>
        </w:rPr>
        <w:t>n poco de historia</w:t>
      </w:r>
      <w:r w:rsidR="00BA5A2F" w:rsidRPr="00EB6D60">
        <w:rPr>
          <w:rFonts w:ascii="Bookman Old Style" w:hAnsi="Bookman Old Style"/>
          <w:i/>
          <w:iCs/>
          <w:sz w:val="22"/>
          <w:szCs w:val="22"/>
        </w:rPr>
        <w:t xml:space="preserve">, si esta desde el 2006, también conozco que fue ajustado de alguna manera </w:t>
      </w:r>
      <w:r w:rsidR="0018768A" w:rsidRPr="00EB6D60">
        <w:rPr>
          <w:rFonts w:ascii="Bookman Old Style" w:hAnsi="Bookman Old Style"/>
          <w:i/>
          <w:iCs/>
          <w:sz w:val="22"/>
          <w:szCs w:val="22"/>
        </w:rPr>
        <w:t xml:space="preserve">porque presentaba algunos </w:t>
      </w:r>
      <w:r w:rsidR="00153707" w:rsidRPr="00EB6D60">
        <w:rPr>
          <w:rFonts w:ascii="Bookman Old Style" w:hAnsi="Bookman Old Style"/>
          <w:i/>
          <w:iCs/>
          <w:sz w:val="22"/>
          <w:szCs w:val="22"/>
        </w:rPr>
        <w:t>inconvenientes</w:t>
      </w:r>
      <w:r w:rsidR="0018768A" w:rsidRPr="00EB6D60">
        <w:rPr>
          <w:rFonts w:ascii="Bookman Old Style" w:hAnsi="Bookman Old Style"/>
          <w:i/>
          <w:iCs/>
          <w:sz w:val="22"/>
          <w:szCs w:val="22"/>
        </w:rPr>
        <w:t xml:space="preserve"> en cuanto a l</w:t>
      </w:r>
      <w:r w:rsidR="003D3C05" w:rsidRPr="00EB6D60">
        <w:rPr>
          <w:rFonts w:ascii="Bookman Old Style" w:hAnsi="Bookman Old Style"/>
          <w:i/>
          <w:iCs/>
          <w:sz w:val="22"/>
          <w:szCs w:val="22"/>
        </w:rPr>
        <w:t>os</w:t>
      </w:r>
      <w:r w:rsidR="0018768A" w:rsidRPr="00EB6D60">
        <w:rPr>
          <w:rFonts w:ascii="Bookman Old Style" w:hAnsi="Bookman Old Style"/>
          <w:i/>
          <w:iCs/>
          <w:sz w:val="22"/>
          <w:szCs w:val="22"/>
        </w:rPr>
        <w:t xml:space="preserve"> óptimos alternos y por eso también fue necesario </w:t>
      </w:r>
      <w:r w:rsidR="003D3C05" w:rsidRPr="00EB6D60">
        <w:rPr>
          <w:rFonts w:ascii="Bookman Old Style" w:hAnsi="Bookman Old Style"/>
          <w:i/>
          <w:iCs/>
          <w:sz w:val="22"/>
          <w:szCs w:val="22"/>
        </w:rPr>
        <w:t>que</w:t>
      </w:r>
      <w:r w:rsidR="0018768A" w:rsidRPr="00EB6D60">
        <w:rPr>
          <w:rFonts w:ascii="Bookman Old Style" w:hAnsi="Bookman Old Style"/>
          <w:i/>
          <w:iCs/>
          <w:sz w:val="22"/>
          <w:szCs w:val="22"/>
        </w:rPr>
        <w:t xml:space="preserve"> la CREG sac</w:t>
      </w:r>
      <w:r w:rsidR="003D3C05" w:rsidRPr="00EB6D60">
        <w:rPr>
          <w:rFonts w:ascii="Bookman Old Style" w:hAnsi="Bookman Old Style"/>
          <w:i/>
          <w:iCs/>
          <w:sz w:val="22"/>
          <w:szCs w:val="22"/>
        </w:rPr>
        <w:t>ara</w:t>
      </w:r>
      <w:r w:rsidR="0018768A" w:rsidRPr="00EB6D60">
        <w:rPr>
          <w:rFonts w:ascii="Bookman Old Style" w:hAnsi="Bookman Old Style"/>
          <w:i/>
          <w:iCs/>
          <w:sz w:val="22"/>
          <w:szCs w:val="22"/>
        </w:rPr>
        <w:t xml:space="preserve"> </w:t>
      </w:r>
      <w:r w:rsidR="007F3C0F" w:rsidRPr="00EB6D60">
        <w:rPr>
          <w:rFonts w:ascii="Bookman Old Style" w:hAnsi="Bookman Old Style"/>
          <w:i/>
          <w:iCs/>
          <w:sz w:val="22"/>
          <w:szCs w:val="22"/>
        </w:rPr>
        <w:t>una segunda versión en el que se hace una segunda iteración</w:t>
      </w:r>
      <w:r w:rsidR="0024718B" w:rsidRPr="00EB6D60">
        <w:rPr>
          <w:rFonts w:ascii="Bookman Old Style" w:hAnsi="Bookman Old Style"/>
          <w:i/>
          <w:iCs/>
          <w:sz w:val="22"/>
          <w:szCs w:val="22"/>
        </w:rPr>
        <w:t>,</w:t>
      </w:r>
      <w:r w:rsidR="00866E06" w:rsidRPr="00EB6D60">
        <w:rPr>
          <w:rFonts w:ascii="Bookman Old Style" w:hAnsi="Bookman Old Style"/>
          <w:i/>
          <w:iCs/>
          <w:sz w:val="22"/>
          <w:szCs w:val="22"/>
        </w:rPr>
        <w:t xml:space="preserve"> </w:t>
      </w:r>
      <w:r w:rsidR="0024718B" w:rsidRPr="00EB6D60">
        <w:rPr>
          <w:rFonts w:ascii="Bookman Old Style" w:hAnsi="Bookman Old Style"/>
          <w:i/>
          <w:iCs/>
          <w:sz w:val="22"/>
          <w:szCs w:val="22"/>
        </w:rPr>
        <w:t xml:space="preserve">para mitigar algunas inestabilidades que </w:t>
      </w:r>
      <w:r w:rsidR="00D32BBE" w:rsidRPr="00EB6D60">
        <w:rPr>
          <w:rFonts w:ascii="Bookman Old Style" w:hAnsi="Bookman Old Style"/>
          <w:i/>
          <w:iCs/>
          <w:sz w:val="22"/>
          <w:szCs w:val="22"/>
        </w:rPr>
        <w:t>tenía</w:t>
      </w:r>
      <w:r w:rsidR="0024718B" w:rsidRPr="00EB6D60">
        <w:rPr>
          <w:rFonts w:ascii="Bookman Old Style" w:hAnsi="Bookman Old Style"/>
          <w:i/>
          <w:iCs/>
          <w:sz w:val="22"/>
          <w:szCs w:val="22"/>
        </w:rPr>
        <w:t xml:space="preserve"> el modelo</w:t>
      </w:r>
      <w:r w:rsidR="00BE4D96" w:rsidRPr="00EB6D60">
        <w:rPr>
          <w:rFonts w:ascii="Bookman Old Style" w:hAnsi="Bookman Old Style"/>
          <w:i/>
          <w:iCs/>
          <w:sz w:val="22"/>
          <w:szCs w:val="22"/>
        </w:rPr>
        <w:t>; sin embargo, también hacia el año 2011 2012</w:t>
      </w:r>
      <w:r w:rsidR="00544754" w:rsidRPr="00EB6D60">
        <w:rPr>
          <w:rFonts w:ascii="Bookman Old Style" w:hAnsi="Bookman Old Style"/>
          <w:i/>
          <w:iCs/>
          <w:sz w:val="22"/>
          <w:szCs w:val="22"/>
        </w:rPr>
        <w:t>, EMGESA contrat</w:t>
      </w:r>
      <w:r w:rsidR="003D3C05" w:rsidRPr="00EB6D60">
        <w:rPr>
          <w:rFonts w:ascii="Bookman Old Style" w:hAnsi="Bookman Old Style"/>
          <w:i/>
          <w:iCs/>
          <w:sz w:val="22"/>
          <w:szCs w:val="22"/>
        </w:rPr>
        <w:t>ó</w:t>
      </w:r>
      <w:r w:rsidR="00544754" w:rsidRPr="00EB6D60">
        <w:rPr>
          <w:rFonts w:ascii="Bookman Old Style" w:hAnsi="Bookman Old Style"/>
          <w:i/>
          <w:iCs/>
          <w:sz w:val="22"/>
          <w:szCs w:val="22"/>
        </w:rPr>
        <w:t xml:space="preserve"> también un estudio con la Universidad de los Andes para hacer algunas recomendaciones al </w:t>
      </w:r>
      <w:r w:rsidR="00D32BBE" w:rsidRPr="00EB6D60">
        <w:rPr>
          <w:rFonts w:ascii="Bookman Old Style" w:hAnsi="Bookman Old Style"/>
          <w:i/>
          <w:iCs/>
          <w:sz w:val="22"/>
          <w:szCs w:val="22"/>
        </w:rPr>
        <w:t>respecto</w:t>
      </w:r>
      <w:r w:rsidR="003D3C05" w:rsidRPr="00EB6D60">
        <w:rPr>
          <w:rFonts w:ascii="Bookman Old Style" w:hAnsi="Bookman Old Style"/>
          <w:i/>
          <w:iCs/>
          <w:sz w:val="22"/>
          <w:szCs w:val="22"/>
        </w:rPr>
        <w:t>;</w:t>
      </w:r>
      <w:r w:rsidR="00544754" w:rsidRPr="00EB6D60">
        <w:rPr>
          <w:rFonts w:ascii="Bookman Old Style" w:hAnsi="Bookman Old Style"/>
          <w:i/>
          <w:iCs/>
          <w:sz w:val="22"/>
          <w:szCs w:val="22"/>
        </w:rPr>
        <w:t xml:space="preserve"> lo </w:t>
      </w:r>
      <w:r w:rsidR="00D32BBE" w:rsidRPr="00EB6D60">
        <w:rPr>
          <w:rFonts w:ascii="Bookman Old Style" w:hAnsi="Bookman Old Style"/>
          <w:i/>
          <w:iCs/>
          <w:sz w:val="22"/>
          <w:szCs w:val="22"/>
        </w:rPr>
        <w:t>último</w:t>
      </w:r>
      <w:r w:rsidR="00544754" w:rsidRPr="00EB6D60">
        <w:rPr>
          <w:rFonts w:ascii="Bookman Old Style" w:hAnsi="Bookman Old Style"/>
          <w:i/>
          <w:iCs/>
          <w:sz w:val="22"/>
          <w:szCs w:val="22"/>
        </w:rPr>
        <w:t xml:space="preserve"> que tengo </w:t>
      </w:r>
      <w:r w:rsidR="00D32BBE" w:rsidRPr="00EB6D60">
        <w:rPr>
          <w:rFonts w:ascii="Bookman Old Style" w:hAnsi="Bookman Old Style"/>
          <w:i/>
          <w:iCs/>
          <w:sz w:val="22"/>
          <w:szCs w:val="22"/>
        </w:rPr>
        <w:t>conocimiento</w:t>
      </w:r>
      <w:r w:rsidR="00544754" w:rsidRPr="00EB6D60">
        <w:rPr>
          <w:rFonts w:ascii="Bookman Old Style" w:hAnsi="Bookman Old Style"/>
          <w:i/>
          <w:iCs/>
          <w:sz w:val="22"/>
          <w:szCs w:val="22"/>
        </w:rPr>
        <w:t xml:space="preserve"> es </w:t>
      </w:r>
      <w:r w:rsidR="001F1E9D" w:rsidRPr="00EB6D60">
        <w:rPr>
          <w:rFonts w:ascii="Bookman Old Style" w:hAnsi="Bookman Old Style"/>
          <w:i/>
          <w:iCs/>
          <w:sz w:val="22"/>
          <w:szCs w:val="22"/>
        </w:rPr>
        <w:t xml:space="preserve">de </w:t>
      </w:r>
      <w:r w:rsidR="00544754" w:rsidRPr="00EB6D60">
        <w:rPr>
          <w:rFonts w:ascii="Bookman Old Style" w:hAnsi="Bookman Old Style"/>
          <w:i/>
          <w:iCs/>
          <w:sz w:val="22"/>
          <w:szCs w:val="22"/>
        </w:rPr>
        <w:t xml:space="preserve">un estudio </w:t>
      </w:r>
      <w:r w:rsidR="001F1E9D" w:rsidRPr="00EB6D60">
        <w:rPr>
          <w:rFonts w:ascii="Bookman Old Style" w:hAnsi="Bookman Old Style"/>
          <w:i/>
          <w:iCs/>
          <w:sz w:val="22"/>
          <w:szCs w:val="22"/>
        </w:rPr>
        <w:t xml:space="preserve">que se hizo con la firma RightSide </w:t>
      </w:r>
      <w:r w:rsidR="00665AF7" w:rsidRPr="00EB6D60">
        <w:rPr>
          <w:rFonts w:ascii="Bookman Old Style" w:hAnsi="Bookman Old Style"/>
          <w:i/>
          <w:iCs/>
          <w:sz w:val="22"/>
          <w:szCs w:val="22"/>
        </w:rPr>
        <w:t xml:space="preserve">para mirar estas </w:t>
      </w:r>
      <w:r w:rsidR="00D32BBE" w:rsidRPr="00EB6D60">
        <w:rPr>
          <w:rFonts w:ascii="Bookman Old Style" w:hAnsi="Bookman Old Style"/>
          <w:i/>
          <w:iCs/>
          <w:sz w:val="22"/>
          <w:szCs w:val="22"/>
        </w:rPr>
        <w:t>inestabilidades</w:t>
      </w:r>
      <w:r w:rsidR="00665AF7" w:rsidRPr="00EB6D60">
        <w:rPr>
          <w:rFonts w:ascii="Bookman Old Style" w:hAnsi="Bookman Old Style"/>
          <w:i/>
          <w:iCs/>
          <w:sz w:val="22"/>
          <w:szCs w:val="22"/>
        </w:rPr>
        <w:t xml:space="preserve"> y c</w:t>
      </w:r>
      <w:r w:rsidR="003D3C05" w:rsidRPr="00EB6D60">
        <w:rPr>
          <w:rFonts w:ascii="Bookman Old Style" w:hAnsi="Bookman Old Style"/>
          <w:i/>
          <w:iCs/>
          <w:sz w:val="22"/>
          <w:szCs w:val="22"/>
        </w:rPr>
        <w:t>ó</w:t>
      </w:r>
      <w:r w:rsidR="00665AF7" w:rsidRPr="00EB6D60">
        <w:rPr>
          <w:rFonts w:ascii="Bookman Old Style" w:hAnsi="Bookman Old Style"/>
          <w:i/>
          <w:iCs/>
          <w:sz w:val="22"/>
          <w:szCs w:val="22"/>
        </w:rPr>
        <w:t xml:space="preserve">mo se podrían corregir </w:t>
      </w:r>
      <w:r w:rsidR="00176660" w:rsidRPr="00EB6D60">
        <w:rPr>
          <w:rFonts w:ascii="Bookman Old Style" w:hAnsi="Bookman Old Style"/>
          <w:i/>
          <w:iCs/>
          <w:sz w:val="22"/>
          <w:szCs w:val="22"/>
        </w:rPr>
        <w:t>sobre todo</w:t>
      </w:r>
      <w:r w:rsidR="00C77138" w:rsidRPr="00EB6D60">
        <w:rPr>
          <w:rFonts w:ascii="Bookman Old Style" w:hAnsi="Bookman Old Style"/>
          <w:i/>
          <w:iCs/>
          <w:sz w:val="22"/>
          <w:szCs w:val="22"/>
        </w:rPr>
        <w:t xml:space="preserve"> </w:t>
      </w:r>
      <w:r w:rsidR="00665AF7" w:rsidRPr="00EB6D60">
        <w:rPr>
          <w:rFonts w:ascii="Bookman Old Style" w:hAnsi="Bookman Old Style"/>
          <w:i/>
          <w:iCs/>
          <w:sz w:val="22"/>
          <w:szCs w:val="22"/>
        </w:rPr>
        <w:t>en cadenas complejas por ejemplo PAGUA</w:t>
      </w:r>
      <w:r w:rsidR="00C77138" w:rsidRPr="00EB6D60">
        <w:rPr>
          <w:rFonts w:ascii="Bookman Old Style" w:hAnsi="Bookman Old Style"/>
          <w:i/>
          <w:iCs/>
          <w:sz w:val="22"/>
          <w:szCs w:val="22"/>
        </w:rPr>
        <w:t>, que también este documento fue compartido con la CREG en su momen</w:t>
      </w:r>
      <w:r w:rsidR="002107DA" w:rsidRPr="00EB6D60">
        <w:rPr>
          <w:rFonts w:ascii="Bookman Old Style" w:hAnsi="Bookman Old Style"/>
          <w:i/>
          <w:iCs/>
          <w:sz w:val="22"/>
          <w:szCs w:val="22"/>
        </w:rPr>
        <w:t>to</w:t>
      </w:r>
      <w:r>
        <w:rPr>
          <w:rFonts w:ascii="Bookman Old Style" w:hAnsi="Bookman Old Style"/>
          <w:i/>
          <w:iCs/>
          <w:sz w:val="22"/>
          <w:szCs w:val="22"/>
        </w:rPr>
        <w:t>”.</w:t>
      </w:r>
    </w:p>
    <w:p w14:paraId="74AF84AC" w14:textId="2BAD64BF" w:rsidR="00EE5FB3" w:rsidRPr="00EB6D60" w:rsidRDefault="00EE5FB3" w:rsidP="00EB6D60">
      <w:pPr>
        <w:spacing w:after="3"/>
        <w:ind w:left="-5" w:right="45" w:hanging="10"/>
        <w:jc w:val="both"/>
        <w:rPr>
          <w:rFonts w:ascii="Bookman Old Style" w:hAnsi="Bookman Old Style"/>
        </w:rPr>
      </w:pPr>
    </w:p>
    <w:p w14:paraId="7EE80E9B" w14:textId="5313A22C" w:rsidR="00CA6366" w:rsidRPr="00EB6D60" w:rsidRDefault="00EB6D60" w:rsidP="00EB6D60">
      <w:pPr>
        <w:pStyle w:val="Prrafodelista"/>
        <w:numPr>
          <w:ilvl w:val="0"/>
          <w:numId w:val="34"/>
        </w:numPr>
        <w:spacing w:after="3"/>
        <w:ind w:right="45" w:hanging="563"/>
        <w:jc w:val="both"/>
        <w:rPr>
          <w:rFonts w:ascii="Bookman Old Style" w:hAnsi="Bookman Old Style"/>
          <w:sz w:val="24"/>
          <w:szCs w:val="24"/>
        </w:rPr>
      </w:pPr>
      <w:r>
        <w:rPr>
          <w:rFonts w:ascii="Bookman Old Style" w:hAnsi="Bookman Old Style"/>
          <w:sz w:val="24"/>
          <w:szCs w:val="24"/>
        </w:rPr>
        <w:t>Pregunta</w:t>
      </w:r>
      <w:r w:rsidR="00464EDC" w:rsidRPr="00EB6D60">
        <w:rPr>
          <w:rFonts w:ascii="Bookman Old Style" w:hAnsi="Bookman Old Style"/>
          <w:sz w:val="24"/>
          <w:szCs w:val="24"/>
        </w:rPr>
        <w:t xml:space="preserve"> </w:t>
      </w:r>
      <w:r w:rsidR="003B4CCE" w:rsidRPr="00EB6D60">
        <w:rPr>
          <w:rFonts w:ascii="Bookman Old Style" w:hAnsi="Bookman Old Style"/>
          <w:sz w:val="24"/>
          <w:szCs w:val="24"/>
        </w:rPr>
        <w:t>EMGESA</w:t>
      </w:r>
      <w:r w:rsidR="00CA6366" w:rsidRPr="00EB6D60">
        <w:rPr>
          <w:rFonts w:ascii="Bookman Old Style" w:hAnsi="Bookman Old Style"/>
          <w:sz w:val="24"/>
          <w:szCs w:val="24"/>
        </w:rPr>
        <w:t>:</w:t>
      </w:r>
      <w:r w:rsidRPr="00EB6D60">
        <w:rPr>
          <w:rFonts w:ascii="Bookman Old Style" w:hAnsi="Bookman Old Style"/>
          <w:i/>
          <w:iCs/>
          <w:sz w:val="22"/>
          <w:szCs w:val="22"/>
        </w:rPr>
        <w:t xml:space="preserve"> “En relación con las diferencias que el auditor encontró y que presentó en su informe</w:t>
      </w:r>
      <w:r>
        <w:rPr>
          <w:rFonts w:ascii="Bookman Old Style" w:hAnsi="Bookman Old Style"/>
          <w:i/>
          <w:iCs/>
          <w:sz w:val="22"/>
          <w:szCs w:val="22"/>
        </w:rPr>
        <w:t>.</w:t>
      </w:r>
      <w:r w:rsidRPr="00EB6D60">
        <w:rPr>
          <w:rFonts w:ascii="Bookman Old Style" w:hAnsi="Bookman Old Style"/>
          <w:i/>
          <w:iCs/>
          <w:sz w:val="22"/>
          <w:szCs w:val="22"/>
        </w:rPr>
        <w:t xml:space="preserve"> </w:t>
      </w:r>
      <w:r>
        <w:rPr>
          <w:rFonts w:ascii="Bookman Old Style" w:hAnsi="Bookman Old Style"/>
          <w:i/>
          <w:iCs/>
          <w:sz w:val="22"/>
          <w:szCs w:val="22"/>
        </w:rPr>
        <w:t>E</w:t>
      </w:r>
      <w:r w:rsidRPr="00EB6D60">
        <w:rPr>
          <w:rFonts w:ascii="Bookman Old Style" w:hAnsi="Bookman Old Style"/>
          <w:i/>
          <w:iCs/>
          <w:sz w:val="22"/>
          <w:szCs w:val="22"/>
        </w:rPr>
        <w:t xml:space="preserve">n relación con ese tema la primera pregunta es si considera usted en relación con el tema de la topología de la planta </w:t>
      </w:r>
      <w:r w:rsidR="00F0536A" w:rsidRPr="00EB6D60">
        <w:rPr>
          <w:rFonts w:ascii="Bookman Old Style" w:hAnsi="Bookman Old Style"/>
          <w:i/>
          <w:iCs/>
          <w:sz w:val="22"/>
          <w:szCs w:val="22"/>
        </w:rPr>
        <w:t xml:space="preserve">Paraíso </w:t>
      </w:r>
      <w:r w:rsidRPr="00EB6D60">
        <w:rPr>
          <w:rFonts w:ascii="Bookman Old Style" w:hAnsi="Bookman Old Style"/>
          <w:i/>
          <w:iCs/>
          <w:sz w:val="22"/>
          <w:szCs w:val="22"/>
        </w:rPr>
        <w:t xml:space="preserve">que existe alguna ventaja algún efecto relevante al incluir el mayor detalle en la topología al adicionar los 11 elementos que propone el auditor en su informe, lo anterior pues teniendo en cuenta que usted en la respuesta anterior habla del modelo HIDENFICC y de la complejidad que puede tener una cadena como de la central </w:t>
      </w:r>
      <w:r w:rsidR="00F0536A" w:rsidRPr="00EB6D60">
        <w:rPr>
          <w:rFonts w:ascii="Bookman Old Style" w:hAnsi="Bookman Old Style"/>
          <w:i/>
          <w:iCs/>
          <w:sz w:val="22"/>
          <w:szCs w:val="22"/>
        </w:rPr>
        <w:t>Paraíso</w:t>
      </w:r>
      <w:r w:rsidRPr="00EB6D60">
        <w:rPr>
          <w:rFonts w:ascii="Bookman Old Style" w:hAnsi="Bookman Old Style"/>
          <w:i/>
          <w:iCs/>
          <w:sz w:val="22"/>
          <w:szCs w:val="22"/>
        </w:rPr>
        <w:t xml:space="preserve">, por favor aclárenos ese punto.” </w:t>
      </w:r>
      <w:r>
        <w:rPr>
          <w:rFonts w:ascii="Bookman Old Style" w:hAnsi="Bookman Old Style"/>
          <w:sz w:val="24"/>
          <w:szCs w:val="24"/>
        </w:rPr>
        <w:t xml:space="preserve"> </w:t>
      </w:r>
    </w:p>
    <w:p w14:paraId="73AA228E" w14:textId="77777777" w:rsidR="00BF246F" w:rsidRPr="00EB6D60" w:rsidRDefault="00BF246F" w:rsidP="00F0536A">
      <w:pPr>
        <w:pStyle w:val="Prrafodelista"/>
        <w:spacing w:after="3"/>
        <w:ind w:left="705" w:right="45"/>
        <w:jc w:val="both"/>
        <w:rPr>
          <w:rFonts w:ascii="Bookman Old Style" w:hAnsi="Bookman Old Style"/>
          <w:sz w:val="24"/>
          <w:szCs w:val="24"/>
        </w:rPr>
      </w:pPr>
    </w:p>
    <w:p w14:paraId="4B228252" w14:textId="754B52CF" w:rsidR="00BF246F" w:rsidRPr="00F0536A" w:rsidRDefault="00F0536A" w:rsidP="00F0536A">
      <w:pPr>
        <w:pStyle w:val="Prrafodelista"/>
        <w:spacing w:after="3"/>
        <w:ind w:left="705" w:right="45"/>
        <w:jc w:val="both"/>
        <w:rPr>
          <w:rFonts w:ascii="Bookman Old Style" w:hAnsi="Bookman Old Style"/>
          <w:sz w:val="24"/>
          <w:szCs w:val="24"/>
        </w:rPr>
      </w:pPr>
      <w:r>
        <w:rPr>
          <w:rFonts w:ascii="Bookman Old Style" w:hAnsi="Bookman Old Style"/>
          <w:sz w:val="24"/>
          <w:szCs w:val="24"/>
        </w:rPr>
        <w:t xml:space="preserve">Responde el testigo </w:t>
      </w:r>
      <w:r w:rsidRPr="00F0536A">
        <w:rPr>
          <w:rFonts w:ascii="Bookman Old Style" w:hAnsi="Bookman Old Style"/>
          <w:sz w:val="22"/>
          <w:szCs w:val="22"/>
        </w:rPr>
        <w:t>“</w:t>
      </w:r>
      <w:r w:rsidRPr="00F0536A">
        <w:rPr>
          <w:rFonts w:ascii="Bookman Old Style" w:hAnsi="Bookman Old Style"/>
          <w:i/>
          <w:iCs/>
          <w:sz w:val="22"/>
          <w:szCs w:val="22"/>
        </w:rPr>
        <w:t>Respecto a la topología, y lo que menciona el auditor en su informe final de incluir once elementos, bueno que todos ellos tienen relación con los activos que maneja el acueducto, digamos no vemos ninguna ventaja en cuanto al objetivo de la modelación, de pronto si son elementos que se han identificado y que contiene o que hacen parte digamos de los activos que tiene el acueducto, pero digamos no generan ninguna ventaja o digamos no deberían estar ahí, se podrían omitir fácilmente… es como decir… ese detalle no lo requiere el modelo para poder cuantificar la energía firme… no se si de pronto para expresar un poco mejor me permiten ustedes presentar una lámina en donde se encuentra la topología.”</w:t>
      </w:r>
    </w:p>
    <w:p w14:paraId="5912B8AC" w14:textId="77777777" w:rsidR="00CA6366" w:rsidRPr="00F0536A" w:rsidRDefault="00CA6366" w:rsidP="00F0536A">
      <w:pPr>
        <w:pStyle w:val="Prrafodelista"/>
        <w:spacing w:after="3"/>
        <w:ind w:left="705" w:right="45"/>
        <w:jc w:val="both"/>
        <w:rPr>
          <w:rFonts w:ascii="Bookman Old Style" w:hAnsi="Bookman Old Style"/>
          <w:sz w:val="24"/>
          <w:szCs w:val="24"/>
        </w:rPr>
      </w:pPr>
    </w:p>
    <w:p w14:paraId="630C70EA" w14:textId="09F42EE8" w:rsidR="00A65498" w:rsidRDefault="00AE3057" w:rsidP="00F0536A">
      <w:pPr>
        <w:spacing w:after="3"/>
        <w:ind w:left="709" w:right="45"/>
        <w:jc w:val="both"/>
        <w:rPr>
          <w:rFonts w:ascii="Bookman Old Style" w:hAnsi="Bookman Old Style"/>
        </w:rPr>
      </w:pPr>
      <w:r w:rsidRPr="00B77257">
        <w:rPr>
          <w:rFonts w:ascii="Bookman Old Style" w:hAnsi="Bookman Old Style"/>
        </w:rPr>
        <w:t>A lo anterior, s</w:t>
      </w:r>
      <w:r w:rsidR="00F21E34" w:rsidRPr="00B77257">
        <w:rPr>
          <w:rFonts w:ascii="Bookman Old Style" w:hAnsi="Bookman Old Style"/>
        </w:rPr>
        <w:t xml:space="preserve">e acepta </w:t>
      </w:r>
      <w:r w:rsidR="00EA6AFD">
        <w:rPr>
          <w:rFonts w:ascii="Bookman Old Style" w:hAnsi="Bookman Old Style"/>
        </w:rPr>
        <w:t>la solicitud del testigo</w:t>
      </w:r>
      <w:r w:rsidR="00EA6AFD" w:rsidRPr="00B77257">
        <w:rPr>
          <w:rFonts w:ascii="Bookman Old Style" w:hAnsi="Bookman Old Style"/>
        </w:rPr>
        <w:t xml:space="preserve"> </w:t>
      </w:r>
      <w:r w:rsidR="00EA6AFD">
        <w:rPr>
          <w:rFonts w:ascii="Bookman Old Style" w:hAnsi="Bookman Old Style"/>
        </w:rPr>
        <w:t>de presentar la lámina</w:t>
      </w:r>
      <w:r w:rsidR="00F21E34" w:rsidRPr="00B77257">
        <w:rPr>
          <w:rFonts w:ascii="Bookman Old Style" w:hAnsi="Bookman Old Style"/>
        </w:rPr>
        <w:t>, y el testigo hace su exposición sobre el tema señalado</w:t>
      </w:r>
      <w:r w:rsidRPr="00B77257">
        <w:rPr>
          <w:rFonts w:ascii="Bookman Old Style" w:hAnsi="Bookman Old Style"/>
        </w:rPr>
        <w:t>.</w:t>
      </w:r>
      <w:r w:rsidR="00766C08">
        <w:rPr>
          <w:rFonts w:ascii="Bookman Old Style" w:hAnsi="Bookman Old Style"/>
        </w:rPr>
        <w:t xml:space="preserve"> En la presentación</w:t>
      </w:r>
      <w:r w:rsidR="008F7895">
        <w:rPr>
          <w:rFonts w:ascii="Bookman Old Style" w:hAnsi="Bookman Old Style"/>
        </w:rPr>
        <w:t xml:space="preserve"> </w:t>
      </w:r>
      <w:r w:rsidR="00766C08">
        <w:rPr>
          <w:rFonts w:ascii="Bookman Old Style" w:hAnsi="Bookman Old Style"/>
        </w:rPr>
        <w:t xml:space="preserve">el testigo explica de forma general </w:t>
      </w:r>
      <w:r w:rsidR="00D54F53">
        <w:rPr>
          <w:rFonts w:ascii="Bookman Old Style" w:hAnsi="Bookman Old Style"/>
        </w:rPr>
        <w:t xml:space="preserve">cual fue la topología que fue declarada, </w:t>
      </w:r>
      <w:r w:rsidR="00CA6FE5">
        <w:rPr>
          <w:rFonts w:ascii="Bookman Old Style" w:hAnsi="Bookman Old Style"/>
        </w:rPr>
        <w:t>e</w:t>
      </w:r>
      <w:r w:rsidR="00D54F53">
        <w:rPr>
          <w:rFonts w:ascii="Bookman Old Style" w:hAnsi="Bookman Old Style"/>
        </w:rPr>
        <w:t xml:space="preserve"> informa </w:t>
      </w:r>
      <w:r w:rsidR="00B669F5">
        <w:rPr>
          <w:rFonts w:ascii="Bookman Old Style" w:hAnsi="Bookman Old Style"/>
        </w:rPr>
        <w:t>entre otros que:</w:t>
      </w:r>
      <w:r w:rsidR="00D54F53">
        <w:rPr>
          <w:rFonts w:ascii="Bookman Old Style" w:hAnsi="Bookman Old Style"/>
        </w:rPr>
        <w:t xml:space="preserve"> </w:t>
      </w:r>
      <w:r w:rsidR="00B669F5">
        <w:rPr>
          <w:rFonts w:ascii="Bookman Old Style" w:hAnsi="Bookman Old Style"/>
        </w:rPr>
        <w:t xml:space="preserve">i) </w:t>
      </w:r>
      <w:r w:rsidR="00D54F53">
        <w:rPr>
          <w:rFonts w:ascii="Bookman Old Style" w:hAnsi="Bookman Old Style"/>
        </w:rPr>
        <w:t>EMGESA</w:t>
      </w:r>
      <w:r w:rsidR="00F12718">
        <w:rPr>
          <w:rFonts w:ascii="Bookman Old Style" w:hAnsi="Bookman Old Style"/>
        </w:rPr>
        <w:t xml:space="preserve"> solo</w:t>
      </w:r>
      <w:r w:rsidR="00D54F53">
        <w:rPr>
          <w:rFonts w:ascii="Bookman Old Style" w:hAnsi="Bookman Old Style"/>
        </w:rPr>
        <w:t xml:space="preserve"> </w:t>
      </w:r>
      <w:r w:rsidR="00F12718">
        <w:rPr>
          <w:rFonts w:ascii="Bookman Old Style" w:hAnsi="Bookman Old Style"/>
        </w:rPr>
        <w:t xml:space="preserve">maneja el embalse de </w:t>
      </w:r>
      <w:r w:rsidR="00F0536A">
        <w:rPr>
          <w:rFonts w:ascii="Bookman Old Style" w:hAnsi="Bookman Old Style"/>
        </w:rPr>
        <w:t>Muña</w:t>
      </w:r>
      <w:r w:rsidR="00B669F5">
        <w:rPr>
          <w:rFonts w:ascii="Bookman Old Style" w:hAnsi="Bookman Old Style"/>
        </w:rPr>
        <w:t xml:space="preserve">, ii) </w:t>
      </w:r>
      <w:r w:rsidR="00A06FA1">
        <w:rPr>
          <w:rFonts w:ascii="Bookman Old Style" w:hAnsi="Bookman Old Style"/>
        </w:rPr>
        <w:t xml:space="preserve">la topología contiene los elementos </w:t>
      </w:r>
      <w:r w:rsidR="00AB04B4">
        <w:rPr>
          <w:rFonts w:ascii="Bookman Old Style" w:hAnsi="Bookman Old Style"/>
        </w:rPr>
        <w:t>más</w:t>
      </w:r>
      <w:r w:rsidR="00A06FA1">
        <w:rPr>
          <w:rFonts w:ascii="Bookman Old Style" w:hAnsi="Bookman Old Style"/>
        </w:rPr>
        <w:t xml:space="preserve"> </w:t>
      </w:r>
      <w:r w:rsidR="00AB04B4">
        <w:rPr>
          <w:rFonts w:ascii="Bookman Old Style" w:hAnsi="Bookman Old Style"/>
        </w:rPr>
        <w:t>representativos</w:t>
      </w:r>
      <w:r w:rsidR="009D3D4D">
        <w:rPr>
          <w:rFonts w:ascii="Bookman Old Style" w:hAnsi="Bookman Old Style"/>
        </w:rPr>
        <w:t>, iii)</w:t>
      </w:r>
      <w:r w:rsidR="00F77741">
        <w:rPr>
          <w:rFonts w:ascii="Bookman Old Style" w:hAnsi="Bookman Old Style"/>
        </w:rPr>
        <w:t xml:space="preserve"> que</w:t>
      </w:r>
      <w:r w:rsidR="000237FA">
        <w:rPr>
          <w:rFonts w:ascii="Bookman Old Style" w:hAnsi="Bookman Old Style"/>
        </w:rPr>
        <w:t xml:space="preserve"> se</w:t>
      </w:r>
      <w:r w:rsidR="00F77741">
        <w:rPr>
          <w:rFonts w:ascii="Bookman Old Style" w:hAnsi="Bookman Old Style"/>
        </w:rPr>
        <w:t xml:space="preserve"> representa el acueducto de Bogotá como un solo sistema</w:t>
      </w:r>
      <w:r w:rsidR="00612BBA">
        <w:rPr>
          <w:rFonts w:ascii="Bookman Old Style" w:hAnsi="Bookman Old Style"/>
        </w:rPr>
        <w:t xml:space="preserve"> y que podría tener varias representaciones</w:t>
      </w:r>
      <w:r w:rsidR="00FC7D35">
        <w:rPr>
          <w:rFonts w:ascii="Bookman Old Style" w:hAnsi="Bookman Old Style"/>
        </w:rPr>
        <w:t>,</w:t>
      </w:r>
      <w:r w:rsidR="009D3D4D">
        <w:rPr>
          <w:rFonts w:ascii="Bookman Old Style" w:hAnsi="Bookman Old Style"/>
        </w:rPr>
        <w:t xml:space="preserve"> y iv)</w:t>
      </w:r>
      <w:r w:rsidR="00FC7D35">
        <w:rPr>
          <w:rFonts w:ascii="Bookman Old Style" w:hAnsi="Bookman Old Style"/>
        </w:rPr>
        <w:t xml:space="preserve"> </w:t>
      </w:r>
      <w:r w:rsidR="009F712F">
        <w:rPr>
          <w:rFonts w:ascii="Bookman Old Style" w:hAnsi="Bookman Old Style"/>
        </w:rPr>
        <w:t xml:space="preserve">que añadirle </w:t>
      </w:r>
      <w:r w:rsidR="00AB04B4">
        <w:rPr>
          <w:rFonts w:ascii="Bookman Old Style" w:hAnsi="Bookman Old Style"/>
        </w:rPr>
        <w:t>más</w:t>
      </w:r>
      <w:r w:rsidR="009F712F">
        <w:rPr>
          <w:rFonts w:ascii="Bookman Old Style" w:hAnsi="Bookman Old Style"/>
        </w:rPr>
        <w:t xml:space="preserve"> </w:t>
      </w:r>
      <w:r w:rsidR="00CD5C44">
        <w:rPr>
          <w:rFonts w:ascii="Bookman Old Style" w:hAnsi="Bookman Old Style"/>
        </w:rPr>
        <w:t>elementos</w:t>
      </w:r>
      <w:r w:rsidR="00612BBA">
        <w:rPr>
          <w:rFonts w:ascii="Bookman Old Style" w:hAnsi="Bookman Old Style"/>
        </w:rPr>
        <w:t xml:space="preserve"> como lo sugiere el auditor</w:t>
      </w:r>
      <w:r w:rsidR="00784EDC">
        <w:rPr>
          <w:rFonts w:ascii="Bookman Old Style" w:hAnsi="Bookman Old Style"/>
        </w:rPr>
        <w:t xml:space="preserve"> </w:t>
      </w:r>
      <w:r w:rsidR="00B650D3">
        <w:rPr>
          <w:rFonts w:ascii="Bookman Old Style" w:hAnsi="Bookman Old Style"/>
        </w:rPr>
        <w:t>tendría el único efecto de</w:t>
      </w:r>
      <w:r w:rsidR="00612BBA">
        <w:rPr>
          <w:rFonts w:ascii="Bookman Old Style" w:hAnsi="Bookman Old Style"/>
        </w:rPr>
        <w:t xml:space="preserve"> determinar nuevos flujos</w:t>
      </w:r>
      <w:r w:rsidR="008003B5">
        <w:rPr>
          <w:rFonts w:ascii="Bookman Old Style" w:hAnsi="Bookman Old Style"/>
        </w:rPr>
        <w:t xml:space="preserve"> internos en el acueducto</w:t>
      </w:r>
      <w:r w:rsidR="000237FA">
        <w:rPr>
          <w:rFonts w:ascii="Bookman Old Style" w:hAnsi="Bookman Old Style"/>
        </w:rPr>
        <w:t>,</w:t>
      </w:r>
      <w:r w:rsidR="00612BBA">
        <w:rPr>
          <w:rFonts w:ascii="Bookman Old Style" w:hAnsi="Bookman Old Style"/>
        </w:rPr>
        <w:t xml:space="preserve"> pero que al final </w:t>
      </w:r>
      <w:r w:rsidR="00AB04B4">
        <w:rPr>
          <w:rFonts w:ascii="Bookman Old Style" w:hAnsi="Bookman Old Style"/>
        </w:rPr>
        <w:t>no generaría</w:t>
      </w:r>
      <w:r w:rsidR="00FC7D35">
        <w:rPr>
          <w:rFonts w:ascii="Bookman Old Style" w:hAnsi="Bookman Old Style"/>
        </w:rPr>
        <w:t>n</w:t>
      </w:r>
      <w:r w:rsidR="00AB04B4">
        <w:rPr>
          <w:rFonts w:ascii="Bookman Old Style" w:hAnsi="Bookman Old Style"/>
        </w:rPr>
        <w:t xml:space="preserve"> valor agregado</w:t>
      </w:r>
      <w:r w:rsidR="009F712F">
        <w:rPr>
          <w:rFonts w:ascii="Bookman Old Style" w:hAnsi="Bookman Old Style"/>
        </w:rPr>
        <w:t xml:space="preserve">, </w:t>
      </w:r>
      <w:r w:rsidR="00AB04B4">
        <w:rPr>
          <w:rFonts w:ascii="Bookman Old Style" w:hAnsi="Bookman Old Style"/>
        </w:rPr>
        <w:t xml:space="preserve">ya que al final </w:t>
      </w:r>
      <w:r w:rsidR="00D5398F">
        <w:rPr>
          <w:rFonts w:ascii="Bookman Old Style" w:hAnsi="Bookman Old Style"/>
        </w:rPr>
        <w:t>de la cadena no se afecta el recurso</w:t>
      </w:r>
      <w:r w:rsidR="00F93D43">
        <w:rPr>
          <w:rFonts w:ascii="Bookman Old Style" w:hAnsi="Bookman Old Style"/>
        </w:rPr>
        <w:t>.</w:t>
      </w:r>
      <w:r w:rsidR="00CD5C44">
        <w:rPr>
          <w:rFonts w:ascii="Bookman Old Style" w:hAnsi="Bookman Old Style"/>
        </w:rPr>
        <w:t xml:space="preserve"> </w:t>
      </w:r>
    </w:p>
    <w:p w14:paraId="4FF4DFA0" w14:textId="77777777" w:rsidR="00A65498" w:rsidRDefault="00A65498" w:rsidP="00F0536A">
      <w:pPr>
        <w:spacing w:after="3"/>
        <w:ind w:left="709" w:right="45"/>
        <w:jc w:val="both"/>
        <w:rPr>
          <w:rFonts w:ascii="Bookman Old Style" w:hAnsi="Bookman Old Style"/>
        </w:rPr>
      </w:pPr>
    </w:p>
    <w:p w14:paraId="4BFC3F8C" w14:textId="6C8F360E" w:rsidR="00CD3B73" w:rsidRDefault="000F080F" w:rsidP="00F0536A">
      <w:pPr>
        <w:spacing w:after="3"/>
        <w:ind w:left="709" w:right="45"/>
        <w:jc w:val="both"/>
        <w:rPr>
          <w:rFonts w:ascii="Bookman Old Style" w:hAnsi="Bookman Old Style"/>
        </w:rPr>
      </w:pPr>
      <w:r>
        <w:rPr>
          <w:rFonts w:ascii="Bookman Old Style" w:hAnsi="Bookman Old Style"/>
        </w:rPr>
        <w:t xml:space="preserve">Luego, </w:t>
      </w:r>
      <w:r w:rsidR="00F0536A">
        <w:rPr>
          <w:rFonts w:ascii="Bookman Old Style" w:hAnsi="Bookman Old Style"/>
        </w:rPr>
        <w:t>l</w:t>
      </w:r>
      <w:r w:rsidR="00DE1077" w:rsidRPr="00B77257">
        <w:rPr>
          <w:rFonts w:ascii="Bookman Old Style" w:hAnsi="Bookman Old Style"/>
        </w:rPr>
        <w:t xml:space="preserve">a CREG le </w:t>
      </w:r>
      <w:r w:rsidR="008F72A4" w:rsidRPr="008F72A4">
        <w:rPr>
          <w:rFonts w:ascii="Bookman Old Style" w:hAnsi="Bookman Old Style"/>
        </w:rPr>
        <w:t>solicit</w:t>
      </w:r>
      <w:r w:rsidR="008F72A4">
        <w:rPr>
          <w:rFonts w:ascii="Bookman Old Style" w:hAnsi="Bookman Old Style"/>
        </w:rPr>
        <w:t>a</w:t>
      </w:r>
      <w:r w:rsidR="00642DEA">
        <w:rPr>
          <w:rFonts w:ascii="Bookman Old Style" w:hAnsi="Bookman Old Style"/>
        </w:rPr>
        <w:t>,</w:t>
      </w:r>
      <w:r w:rsidR="00DE1077" w:rsidRPr="00B77257">
        <w:rPr>
          <w:rFonts w:ascii="Bookman Old Style" w:hAnsi="Bookman Old Style"/>
        </w:rPr>
        <w:t xml:space="preserve"> r</w:t>
      </w:r>
      <w:r w:rsidR="00F21E34" w:rsidRPr="00B77257">
        <w:rPr>
          <w:rFonts w:ascii="Bookman Old Style" w:hAnsi="Bookman Old Style"/>
        </w:rPr>
        <w:t xml:space="preserve">especto a la diapositiva que presentó en la figura central “Balance de flujos </w:t>
      </w:r>
      <w:r w:rsidR="000F52AC">
        <w:rPr>
          <w:rFonts w:ascii="Bookman Old Style" w:hAnsi="Bookman Old Style"/>
        </w:rPr>
        <w:t xml:space="preserve">en la topología </w:t>
      </w:r>
      <w:r w:rsidR="00F21E34" w:rsidRPr="00B77257">
        <w:rPr>
          <w:rFonts w:ascii="Bookman Old Style" w:hAnsi="Bookman Old Style"/>
        </w:rPr>
        <w:t>simulada por Emgesa”,</w:t>
      </w:r>
      <w:r w:rsidR="00DE1077" w:rsidRPr="00B77257">
        <w:rPr>
          <w:rFonts w:ascii="Bookman Old Style" w:hAnsi="Bookman Old Style"/>
        </w:rPr>
        <w:t xml:space="preserve"> que aclarar</w:t>
      </w:r>
      <w:r w:rsidR="008F72A4">
        <w:rPr>
          <w:rFonts w:ascii="Bookman Old Style" w:hAnsi="Bookman Old Style"/>
        </w:rPr>
        <w:t>á</w:t>
      </w:r>
      <w:r w:rsidR="00F21E34" w:rsidRPr="00B77257">
        <w:rPr>
          <w:rFonts w:ascii="Bookman Old Style" w:hAnsi="Bookman Old Style"/>
        </w:rPr>
        <w:t xml:space="preserve"> </w:t>
      </w:r>
      <w:r w:rsidR="00DE1077" w:rsidRPr="00B77257">
        <w:rPr>
          <w:rFonts w:ascii="Bookman Old Style" w:hAnsi="Bookman Old Style"/>
        </w:rPr>
        <w:t xml:space="preserve">si tiene algún efecto, o, </w:t>
      </w:r>
      <w:r w:rsidR="008F72A4">
        <w:rPr>
          <w:rFonts w:ascii="Bookman Old Style" w:hAnsi="Bookman Old Style"/>
        </w:rPr>
        <w:t xml:space="preserve">si </w:t>
      </w:r>
      <w:r w:rsidR="00DE1077" w:rsidRPr="00B77257">
        <w:rPr>
          <w:rFonts w:ascii="Bookman Old Style" w:hAnsi="Bookman Old Style"/>
        </w:rPr>
        <w:t>es una representación alterna la</w:t>
      </w:r>
      <w:r w:rsidR="00F21E34" w:rsidRPr="00B77257">
        <w:rPr>
          <w:rFonts w:ascii="Bookman Old Style" w:hAnsi="Bookman Old Style"/>
        </w:rPr>
        <w:t xml:space="preserve"> diferencia </w:t>
      </w:r>
      <w:r w:rsidR="00DE1077" w:rsidRPr="00B77257">
        <w:rPr>
          <w:rFonts w:ascii="Bookman Old Style" w:hAnsi="Bookman Old Style"/>
        </w:rPr>
        <w:t xml:space="preserve">que se aprecia </w:t>
      </w:r>
      <w:r w:rsidR="00F21E34" w:rsidRPr="00B77257">
        <w:rPr>
          <w:rFonts w:ascii="Bookman Old Style" w:hAnsi="Bookman Old Style"/>
        </w:rPr>
        <w:t xml:space="preserve">en el sentido de que la descarga </w:t>
      </w:r>
      <w:r w:rsidR="00F0536A">
        <w:rPr>
          <w:rFonts w:ascii="Bookman Old Style" w:hAnsi="Bookman Old Style"/>
        </w:rPr>
        <w:t>proveniente del embalse de</w:t>
      </w:r>
      <w:r w:rsidR="00F21E34" w:rsidRPr="00B77257">
        <w:rPr>
          <w:rFonts w:ascii="Bookman Old Style" w:hAnsi="Bookman Old Style"/>
        </w:rPr>
        <w:t xml:space="preserve"> Neusa está despué</w:t>
      </w:r>
      <w:r w:rsidR="00DE1077" w:rsidRPr="00B77257">
        <w:rPr>
          <w:rFonts w:ascii="Bookman Old Style" w:hAnsi="Bookman Old Style"/>
        </w:rPr>
        <w:t>s del elemento compuerta</w:t>
      </w:r>
      <w:r w:rsidR="00EA63AD" w:rsidRPr="00B77257">
        <w:rPr>
          <w:rFonts w:ascii="Bookman Old Style" w:hAnsi="Bookman Old Style"/>
        </w:rPr>
        <w:t xml:space="preserve"> Espino. </w:t>
      </w:r>
      <w:r w:rsidR="00CD3B73">
        <w:rPr>
          <w:rFonts w:ascii="Bookman Old Style" w:hAnsi="Bookman Old Style"/>
        </w:rPr>
        <w:t xml:space="preserve">A lo </w:t>
      </w:r>
      <w:r w:rsidR="008F72A4">
        <w:rPr>
          <w:rFonts w:ascii="Bookman Old Style" w:hAnsi="Bookman Old Style"/>
        </w:rPr>
        <w:t>que el</w:t>
      </w:r>
      <w:r w:rsidR="00CD3B73">
        <w:rPr>
          <w:rFonts w:ascii="Bookman Old Style" w:hAnsi="Bookman Old Style"/>
        </w:rPr>
        <w:t xml:space="preserve"> testigo respondió</w:t>
      </w:r>
      <w:r w:rsidR="00DE1077" w:rsidRPr="00B77257">
        <w:rPr>
          <w:rFonts w:ascii="Bookman Old Style" w:hAnsi="Bookman Old Style"/>
        </w:rPr>
        <w:t>:</w:t>
      </w:r>
      <w:r w:rsidR="00F21E34" w:rsidRPr="00B77257">
        <w:rPr>
          <w:rFonts w:ascii="Bookman Old Style" w:hAnsi="Bookman Old Style"/>
        </w:rPr>
        <w:t xml:space="preserve"> </w:t>
      </w:r>
    </w:p>
    <w:p w14:paraId="13E5335C" w14:textId="77777777" w:rsidR="00CD3B73" w:rsidRDefault="00CD3B73" w:rsidP="00F0536A">
      <w:pPr>
        <w:spacing w:after="3"/>
        <w:ind w:left="709" w:right="45"/>
        <w:jc w:val="both"/>
        <w:rPr>
          <w:rFonts w:ascii="Bookman Old Style" w:hAnsi="Bookman Old Style"/>
        </w:rPr>
      </w:pPr>
    </w:p>
    <w:p w14:paraId="6B195E55" w14:textId="010A7B34" w:rsidR="003E0882" w:rsidRPr="00F0536A" w:rsidRDefault="00F0536A" w:rsidP="00F0536A">
      <w:pPr>
        <w:spacing w:after="3"/>
        <w:ind w:left="709" w:right="45"/>
        <w:jc w:val="both"/>
        <w:rPr>
          <w:rFonts w:ascii="Bookman Old Style" w:hAnsi="Bookman Old Style"/>
          <w:i/>
          <w:iCs/>
          <w:sz w:val="22"/>
          <w:szCs w:val="22"/>
        </w:rPr>
      </w:pPr>
      <w:r w:rsidRPr="00F0536A">
        <w:rPr>
          <w:rFonts w:ascii="Bookman Old Style" w:hAnsi="Bookman Old Style"/>
          <w:i/>
          <w:iCs/>
          <w:sz w:val="22"/>
          <w:szCs w:val="22"/>
        </w:rPr>
        <w:t>“</w:t>
      </w:r>
      <w:r w:rsidR="00F21E34" w:rsidRPr="00F0536A">
        <w:rPr>
          <w:rFonts w:ascii="Bookman Old Style" w:hAnsi="Bookman Old Style"/>
          <w:i/>
          <w:iCs/>
          <w:sz w:val="22"/>
          <w:szCs w:val="22"/>
        </w:rPr>
        <w:t xml:space="preserve">Como mencionaba, la topología puede ser </w:t>
      </w:r>
      <w:r w:rsidR="00CD3B73" w:rsidRPr="00F0536A">
        <w:rPr>
          <w:rFonts w:ascii="Bookman Old Style" w:hAnsi="Bookman Old Style"/>
          <w:i/>
          <w:iCs/>
          <w:sz w:val="22"/>
          <w:szCs w:val="22"/>
        </w:rPr>
        <w:t>re</w:t>
      </w:r>
      <w:r w:rsidR="00F21E34" w:rsidRPr="00F0536A">
        <w:rPr>
          <w:rFonts w:ascii="Bookman Old Style" w:hAnsi="Bookman Old Style"/>
          <w:i/>
          <w:iCs/>
          <w:sz w:val="22"/>
          <w:szCs w:val="22"/>
        </w:rPr>
        <w:t>presentada de varias maneras, esta es una de esas alternativas,</w:t>
      </w:r>
      <w:r w:rsidR="00CD3B73" w:rsidRPr="00F0536A">
        <w:rPr>
          <w:rFonts w:ascii="Bookman Old Style" w:hAnsi="Bookman Old Style"/>
          <w:i/>
          <w:iCs/>
          <w:sz w:val="22"/>
          <w:szCs w:val="22"/>
        </w:rPr>
        <w:t xml:space="preserve"> en el que </w:t>
      </w:r>
      <w:r w:rsidR="00407A9C" w:rsidRPr="00F0536A">
        <w:rPr>
          <w:rFonts w:ascii="Bookman Old Style" w:hAnsi="Bookman Old Style"/>
          <w:i/>
          <w:iCs/>
          <w:sz w:val="22"/>
          <w:szCs w:val="22"/>
        </w:rPr>
        <w:t>de pronto</w:t>
      </w:r>
      <w:r w:rsidR="00187CA6" w:rsidRPr="00F0536A">
        <w:rPr>
          <w:rFonts w:ascii="Bookman Old Style" w:hAnsi="Bookman Old Style"/>
          <w:i/>
          <w:iCs/>
          <w:sz w:val="22"/>
          <w:szCs w:val="22"/>
        </w:rPr>
        <w:t xml:space="preserve"> tratando de identificar lo que aplicaría o no aplicaría que propone el auditor</w:t>
      </w:r>
      <w:r w:rsidR="00204608" w:rsidRPr="00F0536A">
        <w:rPr>
          <w:rFonts w:ascii="Bookman Old Style" w:hAnsi="Bookman Old Style"/>
          <w:i/>
          <w:iCs/>
          <w:sz w:val="22"/>
          <w:szCs w:val="22"/>
        </w:rPr>
        <w:t xml:space="preserve"> </w:t>
      </w:r>
      <w:r w:rsidR="008F72A4" w:rsidRPr="00F0536A">
        <w:rPr>
          <w:rFonts w:ascii="Bookman Old Style" w:hAnsi="Bookman Old Style"/>
          <w:i/>
          <w:iCs/>
          <w:sz w:val="22"/>
          <w:szCs w:val="22"/>
        </w:rPr>
        <w:t>…</w:t>
      </w:r>
      <w:r w:rsidR="00187CA6" w:rsidRPr="00F0536A">
        <w:rPr>
          <w:rFonts w:ascii="Bookman Old Style" w:hAnsi="Bookman Old Style"/>
          <w:i/>
          <w:iCs/>
          <w:sz w:val="22"/>
          <w:szCs w:val="22"/>
        </w:rPr>
        <w:t xml:space="preserve"> se </w:t>
      </w:r>
      <w:r w:rsidR="0038672F" w:rsidRPr="00F0536A">
        <w:rPr>
          <w:rFonts w:ascii="Bookman Old Style" w:hAnsi="Bookman Old Style"/>
          <w:i/>
          <w:iCs/>
          <w:sz w:val="22"/>
          <w:szCs w:val="22"/>
        </w:rPr>
        <w:t>trató</w:t>
      </w:r>
      <w:r w:rsidR="00187CA6" w:rsidRPr="00F0536A">
        <w:rPr>
          <w:rFonts w:ascii="Bookman Old Style" w:hAnsi="Bookman Old Style"/>
          <w:i/>
          <w:iCs/>
          <w:sz w:val="22"/>
          <w:szCs w:val="22"/>
        </w:rPr>
        <w:t xml:space="preserve"> de hacer esta simulación </w:t>
      </w:r>
      <w:r w:rsidR="008C4A39" w:rsidRPr="00F0536A">
        <w:rPr>
          <w:rFonts w:ascii="Bookman Old Style" w:hAnsi="Bookman Old Style"/>
          <w:i/>
          <w:iCs/>
          <w:sz w:val="22"/>
          <w:szCs w:val="22"/>
        </w:rPr>
        <w:t>para ver que impactos podría tener</w:t>
      </w:r>
      <w:r w:rsidR="00204608" w:rsidRPr="00F0536A">
        <w:rPr>
          <w:rFonts w:ascii="Bookman Old Style" w:hAnsi="Bookman Old Style"/>
          <w:i/>
          <w:iCs/>
          <w:sz w:val="22"/>
          <w:szCs w:val="22"/>
        </w:rPr>
        <w:t>…</w:t>
      </w:r>
      <w:r w:rsidR="008C4A39" w:rsidRPr="00F0536A">
        <w:rPr>
          <w:rFonts w:ascii="Bookman Old Style" w:hAnsi="Bookman Old Style"/>
          <w:i/>
          <w:iCs/>
          <w:sz w:val="22"/>
          <w:szCs w:val="22"/>
        </w:rPr>
        <w:t xml:space="preserve"> esto es para poder identificar aquellos elementos que hallo el auditor en cuanto a las restricciones de flujo</w:t>
      </w:r>
      <w:r w:rsidR="00204608" w:rsidRPr="00F0536A">
        <w:rPr>
          <w:rFonts w:ascii="Bookman Old Style" w:hAnsi="Bookman Old Style"/>
          <w:i/>
          <w:iCs/>
          <w:sz w:val="22"/>
          <w:szCs w:val="22"/>
        </w:rPr>
        <w:t xml:space="preserve">… </w:t>
      </w:r>
      <w:r w:rsidR="00FD1DD3" w:rsidRPr="00F0536A">
        <w:rPr>
          <w:rFonts w:ascii="Bookman Old Style" w:hAnsi="Bookman Old Style"/>
          <w:i/>
          <w:iCs/>
          <w:sz w:val="22"/>
          <w:szCs w:val="22"/>
        </w:rPr>
        <w:t xml:space="preserve">digamos de la </w:t>
      </w:r>
      <w:r w:rsidR="00A1670D" w:rsidRPr="00F0536A">
        <w:rPr>
          <w:rFonts w:ascii="Bookman Old Style" w:hAnsi="Bookman Old Style"/>
          <w:i/>
          <w:iCs/>
          <w:sz w:val="22"/>
          <w:szCs w:val="22"/>
        </w:rPr>
        <w:t>compuerta</w:t>
      </w:r>
      <w:r w:rsidR="00FD1DD3" w:rsidRPr="00F0536A">
        <w:rPr>
          <w:rFonts w:ascii="Bookman Old Style" w:hAnsi="Bookman Old Style"/>
          <w:i/>
          <w:iCs/>
          <w:sz w:val="22"/>
          <w:szCs w:val="22"/>
        </w:rPr>
        <w:t xml:space="preserve"> el </w:t>
      </w:r>
      <w:r w:rsidRPr="00F0536A">
        <w:rPr>
          <w:rFonts w:ascii="Bookman Old Style" w:hAnsi="Bookman Old Style"/>
          <w:i/>
          <w:iCs/>
          <w:sz w:val="22"/>
          <w:szCs w:val="22"/>
        </w:rPr>
        <w:t>Espino</w:t>
      </w:r>
      <w:r w:rsidR="00204608" w:rsidRPr="00F0536A">
        <w:rPr>
          <w:rFonts w:ascii="Bookman Old Style" w:hAnsi="Bookman Old Style"/>
          <w:i/>
          <w:iCs/>
          <w:sz w:val="22"/>
          <w:szCs w:val="22"/>
        </w:rPr>
        <w:t>,</w:t>
      </w:r>
      <w:r w:rsidR="00FD1DD3" w:rsidRPr="00F0536A">
        <w:rPr>
          <w:rFonts w:ascii="Bookman Old Style" w:hAnsi="Bookman Old Style"/>
          <w:i/>
          <w:iCs/>
          <w:sz w:val="22"/>
          <w:szCs w:val="22"/>
        </w:rPr>
        <w:t xml:space="preserve"> que tiene una restricción</w:t>
      </w:r>
      <w:r w:rsidR="00204608" w:rsidRPr="00F0536A">
        <w:rPr>
          <w:rFonts w:ascii="Bookman Old Style" w:hAnsi="Bookman Old Style"/>
          <w:i/>
          <w:iCs/>
          <w:sz w:val="22"/>
          <w:szCs w:val="22"/>
        </w:rPr>
        <w:t>,</w:t>
      </w:r>
      <w:r w:rsidR="00FD1DD3" w:rsidRPr="00F0536A">
        <w:rPr>
          <w:rFonts w:ascii="Bookman Old Style" w:hAnsi="Bookman Old Style"/>
          <w:i/>
          <w:iCs/>
          <w:sz w:val="22"/>
          <w:szCs w:val="22"/>
        </w:rPr>
        <w:t xml:space="preserve"> y también una parte del acueducto de </w:t>
      </w:r>
      <w:r w:rsidRPr="00F0536A">
        <w:rPr>
          <w:rFonts w:ascii="Bookman Old Style" w:hAnsi="Bookman Old Style"/>
          <w:i/>
          <w:iCs/>
          <w:sz w:val="22"/>
          <w:szCs w:val="22"/>
        </w:rPr>
        <w:t xml:space="preserve">Bogotá </w:t>
      </w:r>
      <w:r w:rsidR="00FD1DD3" w:rsidRPr="00F0536A">
        <w:rPr>
          <w:rFonts w:ascii="Bookman Old Style" w:hAnsi="Bookman Old Style"/>
          <w:i/>
          <w:iCs/>
          <w:sz w:val="22"/>
          <w:szCs w:val="22"/>
        </w:rPr>
        <w:t xml:space="preserve">que tiene un caudal ambiental, pero que no es un caudal ambiental </w:t>
      </w:r>
      <w:r w:rsidR="00B76669" w:rsidRPr="00F0536A">
        <w:rPr>
          <w:rFonts w:ascii="Bookman Old Style" w:hAnsi="Bookman Old Style"/>
          <w:i/>
          <w:iCs/>
          <w:sz w:val="22"/>
          <w:szCs w:val="22"/>
        </w:rPr>
        <w:t>como se tiene en otras topologías que es una salida del sistema, sino que es un cauda</w:t>
      </w:r>
      <w:r w:rsidR="005C1E46" w:rsidRPr="00F0536A">
        <w:rPr>
          <w:rFonts w:ascii="Bookman Old Style" w:hAnsi="Bookman Old Style"/>
          <w:i/>
          <w:iCs/>
          <w:sz w:val="22"/>
          <w:szCs w:val="22"/>
        </w:rPr>
        <w:t xml:space="preserve">l ambiental que llega directamente a esta parte del rio </w:t>
      </w:r>
      <w:r w:rsidRPr="00F0536A">
        <w:rPr>
          <w:rFonts w:ascii="Bookman Old Style" w:hAnsi="Bookman Old Style"/>
          <w:i/>
          <w:iCs/>
          <w:sz w:val="22"/>
          <w:szCs w:val="22"/>
        </w:rPr>
        <w:t xml:space="preserve">Bogotá </w:t>
      </w:r>
      <w:r w:rsidR="005C1E46" w:rsidRPr="00F0536A">
        <w:rPr>
          <w:rFonts w:ascii="Bookman Old Style" w:hAnsi="Bookman Old Style"/>
          <w:i/>
          <w:iCs/>
          <w:sz w:val="22"/>
          <w:szCs w:val="22"/>
        </w:rPr>
        <w:t xml:space="preserve">que es el tercer tramo </w:t>
      </w:r>
      <w:r w:rsidR="007A2294" w:rsidRPr="00F0536A">
        <w:rPr>
          <w:rFonts w:ascii="Bookman Old Style" w:hAnsi="Bookman Old Style"/>
          <w:i/>
          <w:iCs/>
          <w:sz w:val="22"/>
          <w:szCs w:val="22"/>
        </w:rPr>
        <w:t>y que finalmente llega acá para poder ser utilizado para la generación</w:t>
      </w:r>
      <w:r w:rsidR="004B4C6A">
        <w:rPr>
          <w:rFonts w:ascii="Bookman Old Style" w:hAnsi="Bookman Old Style"/>
          <w:i/>
          <w:iCs/>
          <w:sz w:val="22"/>
          <w:szCs w:val="22"/>
        </w:rPr>
        <w:t>.</w:t>
      </w:r>
    </w:p>
    <w:p w14:paraId="1253EFEF" w14:textId="77777777" w:rsidR="003E0882" w:rsidRPr="004B4C6A" w:rsidRDefault="003E0882" w:rsidP="004B4C6A">
      <w:pPr>
        <w:spacing w:after="3"/>
        <w:ind w:left="709" w:right="45"/>
        <w:jc w:val="both"/>
        <w:rPr>
          <w:rFonts w:ascii="Bookman Old Style" w:hAnsi="Bookman Old Style"/>
          <w:i/>
          <w:iCs/>
          <w:sz w:val="22"/>
          <w:szCs w:val="22"/>
        </w:rPr>
      </w:pPr>
    </w:p>
    <w:p w14:paraId="60CA6B85" w14:textId="5CF5E1EF" w:rsidR="007A2294" w:rsidRPr="004B4C6A" w:rsidRDefault="006722B1" w:rsidP="004B4C6A">
      <w:pPr>
        <w:spacing w:after="3"/>
        <w:ind w:left="709" w:right="45"/>
        <w:jc w:val="both"/>
        <w:rPr>
          <w:rFonts w:ascii="Bookman Old Style" w:hAnsi="Bookman Old Style"/>
          <w:i/>
          <w:iCs/>
          <w:sz w:val="22"/>
          <w:szCs w:val="22"/>
        </w:rPr>
      </w:pPr>
      <w:r w:rsidRPr="004B4C6A">
        <w:rPr>
          <w:rFonts w:ascii="Bookman Old Style" w:hAnsi="Bookman Old Style"/>
          <w:i/>
          <w:iCs/>
          <w:sz w:val="22"/>
          <w:szCs w:val="22"/>
        </w:rPr>
        <w:t xml:space="preserve">… </w:t>
      </w:r>
      <w:r w:rsidR="003E0882" w:rsidRPr="004B4C6A">
        <w:rPr>
          <w:rFonts w:ascii="Bookman Old Style" w:hAnsi="Bookman Old Style"/>
          <w:i/>
          <w:iCs/>
          <w:sz w:val="22"/>
          <w:szCs w:val="22"/>
        </w:rPr>
        <w:t>Esto es com</w:t>
      </w:r>
      <w:r w:rsidRPr="004B4C6A">
        <w:rPr>
          <w:rFonts w:ascii="Bookman Old Style" w:hAnsi="Bookman Old Style"/>
          <w:i/>
          <w:iCs/>
          <w:sz w:val="22"/>
          <w:szCs w:val="22"/>
        </w:rPr>
        <w:t>o</w:t>
      </w:r>
      <w:r w:rsidR="003E0882" w:rsidRPr="004B4C6A">
        <w:rPr>
          <w:rFonts w:ascii="Bookman Old Style" w:hAnsi="Bookman Old Style"/>
          <w:i/>
          <w:iCs/>
          <w:sz w:val="22"/>
          <w:szCs w:val="22"/>
        </w:rPr>
        <w:t xml:space="preserve"> para interiorizar estos hallazgos de las restricciones de flujo que hizo el auditor </w:t>
      </w:r>
      <w:r w:rsidR="00733A32" w:rsidRPr="004B4C6A">
        <w:rPr>
          <w:rFonts w:ascii="Bookman Old Style" w:hAnsi="Bookman Old Style"/>
          <w:i/>
          <w:iCs/>
          <w:sz w:val="22"/>
          <w:szCs w:val="22"/>
        </w:rPr>
        <w:t xml:space="preserve">y también el detalle adicional que mostro también el auditor en cuanto a la compuerta </w:t>
      </w:r>
      <w:r w:rsidR="004B4C6A" w:rsidRPr="004B4C6A">
        <w:rPr>
          <w:rFonts w:ascii="Bookman Old Style" w:hAnsi="Bookman Old Style"/>
          <w:i/>
          <w:iCs/>
          <w:sz w:val="22"/>
          <w:szCs w:val="22"/>
        </w:rPr>
        <w:t>Espino</w:t>
      </w:r>
    </w:p>
    <w:p w14:paraId="5B83308E" w14:textId="77777777" w:rsidR="00F62AFE" w:rsidRPr="004B4C6A" w:rsidRDefault="00F62AFE" w:rsidP="004B4C6A">
      <w:pPr>
        <w:spacing w:after="3"/>
        <w:ind w:left="709" w:right="45"/>
        <w:jc w:val="both"/>
        <w:rPr>
          <w:rFonts w:ascii="Bookman Old Style" w:hAnsi="Bookman Old Style"/>
          <w:i/>
          <w:iCs/>
          <w:sz w:val="22"/>
          <w:szCs w:val="22"/>
        </w:rPr>
      </w:pPr>
    </w:p>
    <w:p w14:paraId="0DAB7F52" w14:textId="1B697103" w:rsidR="00F62AFE" w:rsidRPr="004B4C6A" w:rsidRDefault="006722B1" w:rsidP="004B4C6A">
      <w:pPr>
        <w:spacing w:after="3"/>
        <w:ind w:left="709" w:right="45"/>
        <w:jc w:val="both"/>
        <w:rPr>
          <w:rFonts w:ascii="Bookman Old Style" w:hAnsi="Bookman Old Style"/>
          <w:i/>
          <w:iCs/>
          <w:sz w:val="22"/>
          <w:szCs w:val="22"/>
        </w:rPr>
      </w:pPr>
      <w:r w:rsidRPr="004B4C6A">
        <w:rPr>
          <w:rFonts w:ascii="Bookman Old Style" w:hAnsi="Bookman Old Style"/>
          <w:i/>
          <w:iCs/>
          <w:sz w:val="22"/>
          <w:szCs w:val="22"/>
        </w:rPr>
        <w:t xml:space="preserve">… </w:t>
      </w:r>
      <w:r w:rsidR="00F62AFE" w:rsidRPr="004B4C6A">
        <w:rPr>
          <w:rFonts w:ascii="Bookman Old Style" w:hAnsi="Bookman Old Style"/>
          <w:i/>
          <w:iCs/>
          <w:sz w:val="22"/>
          <w:szCs w:val="22"/>
        </w:rPr>
        <w:t xml:space="preserve">pero </w:t>
      </w:r>
      <w:r w:rsidRPr="004B4C6A">
        <w:rPr>
          <w:rFonts w:ascii="Bookman Old Style" w:hAnsi="Bookman Old Style"/>
          <w:i/>
          <w:iCs/>
          <w:sz w:val="22"/>
          <w:szCs w:val="22"/>
        </w:rPr>
        <w:t xml:space="preserve">nos mantenemos </w:t>
      </w:r>
      <w:r w:rsidR="00F62AFE" w:rsidRPr="004B4C6A">
        <w:rPr>
          <w:rFonts w:ascii="Bookman Old Style" w:hAnsi="Bookman Old Style"/>
          <w:i/>
          <w:iCs/>
          <w:sz w:val="22"/>
          <w:szCs w:val="22"/>
        </w:rPr>
        <w:t>que</w:t>
      </w:r>
      <w:r w:rsidRPr="004B4C6A">
        <w:rPr>
          <w:rFonts w:ascii="Bookman Old Style" w:hAnsi="Bookman Old Style"/>
          <w:i/>
          <w:iCs/>
          <w:sz w:val="22"/>
          <w:szCs w:val="22"/>
        </w:rPr>
        <w:t xml:space="preserve"> esta topología</w:t>
      </w:r>
      <w:r w:rsidR="006B4681" w:rsidRPr="004B4C6A">
        <w:rPr>
          <w:rFonts w:ascii="Bookman Old Style" w:hAnsi="Bookman Old Style"/>
          <w:i/>
          <w:iCs/>
          <w:sz w:val="22"/>
          <w:szCs w:val="22"/>
        </w:rPr>
        <w:t>,</w:t>
      </w:r>
      <w:r w:rsidRPr="004B4C6A">
        <w:rPr>
          <w:rFonts w:ascii="Bookman Old Style" w:hAnsi="Bookman Old Style"/>
          <w:i/>
          <w:iCs/>
          <w:sz w:val="22"/>
          <w:szCs w:val="22"/>
        </w:rPr>
        <w:t xml:space="preserve"> </w:t>
      </w:r>
      <w:r w:rsidR="00F62AFE" w:rsidRPr="004B4C6A">
        <w:rPr>
          <w:rFonts w:ascii="Bookman Old Style" w:hAnsi="Bookman Old Style"/>
          <w:i/>
          <w:iCs/>
          <w:sz w:val="22"/>
          <w:szCs w:val="22"/>
        </w:rPr>
        <w:t>la vigente</w:t>
      </w:r>
      <w:r w:rsidR="00903DCC" w:rsidRPr="004B4C6A">
        <w:rPr>
          <w:rFonts w:ascii="Bookman Old Style" w:hAnsi="Bookman Old Style"/>
          <w:i/>
          <w:iCs/>
          <w:sz w:val="22"/>
          <w:szCs w:val="22"/>
        </w:rPr>
        <w:t>,</w:t>
      </w:r>
      <w:r w:rsidR="006B4681" w:rsidRPr="004B4C6A">
        <w:rPr>
          <w:rFonts w:ascii="Bookman Old Style" w:hAnsi="Bookman Old Style"/>
          <w:i/>
          <w:iCs/>
          <w:sz w:val="22"/>
          <w:szCs w:val="22"/>
        </w:rPr>
        <w:t xml:space="preserve"> la que nosotros declaramos,</w:t>
      </w:r>
      <w:r w:rsidR="00F62AFE" w:rsidRPr="004B4C6A">
        <w:rPr>
          <w:rFonts w:ascii="Bookman Old Style" w:hAnsi="Bookman Old Style"/>
          <w:i/>
          <w:iCs/>
          <w:sz w:val="22"/>
          <w:szCs w:val="22"/>
        </w:rPr>
        <w:t xml:space="preserve"> también es representativa </w:t>
      </w:r>
      <w:r w:rsidRPr="004B4C6A">
        <w:rPr>
          <w:rFonts w:ascii="Bookman Old Style" w:hAnsi="Bookman Old Style"/>
          <w:i/>
          <w:iCs/>
          <w:sz w:val="22"/>
          <w:szCs w:val="22"/>
        </w:rPr>
        <w:t>del sistema asociado a la cadena de generación de PAGUA</w:t>
      </w:r>
      <w:r w:rsidR="00394B81" w:rsidRPr="004B4C6A">
        <w:rPr>
          <w:rFonts w:ascii="Bookman Old Style" w:hAnsi="Bookman Old Style"/>
          <w:i/>
          <w:iCs/>
          <w:sz w:val="22"/>
          <w:szCs w:val="22"/>
        </w:rPr>
        <w:t>.</w:t>
      </w:r>
      <w:r w:rsidR="004B4C6A">
        <w:rPr>
          <w:rFonts w:ascii="Bookman Old Style" w:hAnsi="Bookman Old Style"/>
          <w:i/>
          <w:iCs/>
          <w:sz w:val="22"/>
          <w:szCs w:val="22"/>
        </w:rPr>
        <w:t>”</w:t>
      </w:r>
    </w:p>
    <w:p w14:paraId="6C7DC659" w14:textId="52B0E34F" w:rsidR="00F21E34" w:rsidRDefault="00F21E34" w:rsidP="00642DEA">
      <w:pPr>
        <w:spacing w:after="3"/>
        <w:ind w:left="709" w:right="45"/>
        <w:jc w:val="both"/>
        <w:rPr>
          <w:rFonts w:ascii="Bookman Old Style" w:hAnsi="Bookman Old Style"/>
        </w:rPr>
      </w:pPr>
    </w:p>
    <w:p w14:paraId="40F0EEB2" w14:textId="66EDB9F2" w:rsidR="00D1375B" w:rsidRPr="00B77257" w:rsidRDefault="00ED2EF4" w:rsidP="00642DEA">
      <w:pPr>
        <w:spacing w:after="3"/>
        <w:ind w:left="709" w:right="45"/>
        <w:jc w:val="both"/>
        <w:rPr>
          <w:rFonts w:ascii="Bookman Old Style" w:hAnsi="Bookman Old Style"/>
        </w:rPr>
      </w:pPr>
      <w:r w:rsidRPr="00B77257">
        <w:rPr>
          <w:rFonts w:ascii="Bookman Old Style" w:hAnsi="Bookman Old Style"/>
        </w:rPr>
        <w:t xml:space="preserve">Igualmente, y en razón a </w:t>
      </w:r>
      <w:r w:rsidR="00903DCC" w:rsidRPr="00903DCC">
        <w:rPr>
          <w:rFonts w:ascii="Bookman Old Style" w:hAnsi="Bookman Old Style"/>
        </w:rPr>
        <w:t>que,</w:t>
      </w:r>
      <w:r w:rsidRPr="00B77257">
        <w:rPr>
          <w:rFonts w:ascii="Bookman Old Style" w:hAnsi="Bookman Old Style"/>
        </w:rPr>
        <w:t xml:space="preserve"> en la representación más detallada del sistema hídrico del Acueducto de Bogotá, </w:t>
      </w:r>
      <w:r w:rsidR="00785D41">
        <w:rPr>
          <w:rFonts w:ascii="Bookman Old Style" w:hAnsi="Bookman Old Style"/>
        </w:rPr>
        <w:t xml:space="preserve">el testigo </w:t>
      </w:r>
      <w:r w:rsidRPr="00B77257">
        <w:rPr>
          <w:rFonts w:ascii="Bookman Old Style" w:hAnsi="Bookman Old Style"/>
        </w:rPr>
        <w:t>mencionó que no hay pérdidas o filtraciones que representen una diferencia frente a la topología declarada</w:t>
      </w:r>
      <w:r w:rsidR="005C1223">
        <w:rPr>
          <w:rFonts w:ascii="Bookman Old Style" w:hAnsi="Bookman Old Style"/>
        </w:rPr>
        <w:t xml:space="preserve">; </w:t>
      </w:r>
      <w:r w:rsidR="00785D41">
        <w:rPr>
          <w:rFonts w:ascii="Bookman Old Style" w:hAnsi="Bookman Old Style"/>
        </w:rPr>
        <w:t xml:space="preserve">la CREG </w:t>
      </w:r>
      <w:r w:rsidRPr="00B77257">
        <w:rPr>
          <w:rFonts w:ascii="Bookman Old Style" w:hAnsi="Bookman Old Style"/>
        </w:rPr>
        <w:t xml:space="preserve">le preguntó </w:t>
      </w:r>
      <w:r w:rsidR="00AB4A99" w:rsidRPr="00810B41">
        <w:rPr>
          <w:rFonts w:ascii="Bookman Old Style" w:hAnsi="Bookman Old Style"/>
        </w:rPr>
        <w:t xml:space="preserve">qué sucede </w:t>
      </w:r>
      <w:r w:rsidR="00AA28C4" w:rsidRPr="00B77257">
        <w:rPr>
          <w:rFonts w:ascii="Bookman Old Style" w:hAnsi="Bookman Old Style"/>
        </w:rPr>
        <w:t xml:space="preserve">con </w:t>
      </w:r>
      <w:r w:rsidR="00AB4A99" w:rsidRPr="00810B41">
        <w:rPr>
          <w:rFonts w:ascii="Bookman Old Style" w:hAnsi="Bookman Old Style"/>
        </w:rPr>
        <w:t>las restricciones de capacidad de los elementos</w:t>
      </w:r>
      <w:r w:rsidR="00642DEA">
        <w:rPr>
          <w:rFonts w:ascii="Bookman Old Style" w:hAnsi="Bookman Old Style"/>
        </w:rPr>
        <w:t xml:space="preserve"> </w:t>
      </w:r>
      <w:r w:rsidR="00A33282">
        <w:rPr>
          <w:rFonts w:ascii="Bookman Old Style" w:hAnsi="Bookman Old Style"/>
        </w:rPr>
        <w:t>identificadas en la auditoría</w:t>
      </w:r>
      <w:r w:rsidR="00C76FA2" w:rsidRPr="00B77257">
        <w:rPr>
          <w:rFonts w:ascii="Bookman Old Style" w:hAnsi="Bookman Old Style"/>
        </w:rPr>
        <w:t xml:space="preserve">. </w:t>
      </w:r>
      <w:r w:rsidR="00A33282">
        <w:rPr>
          <w:rFonts w:ascii="Bookman Old Style" w:hAnsi="Bookman Old Style"/>
        </w:rPr>
        <w:t xml:space="preserve">A lo que el </w:t>
      </w:r>
      <w:r w:rsidR="00C76FA2" w:rsidRPr="00B77257">
        <w:rPr>
          <w:rFonts w:ascii="Bookman Old Style" w:hAnsi="Bookman Old Style"/>
        </w:rPr>
        <w:t>testigo respondió:</w:t>
      </w:r>
    </w:p>
    <w:p w14:paraId="31BAFE2C" w14:textId="77777777" w:rsidR="00C76FA2" w:rsidRDefault="00C76FA2" w:rsidP="00B77257">
      <w:pPr>
        <w:spacing w:after="3"/>
        <w:ind w:left="708" w:right="45"/>
        <w:jc w:val="both"/>
        <w:rPr>
          <w:rFonts w:ascii="Bookman Old Style" w:hAnsi="Bookman Old Style"/>
          <w:i/>
          <w:iCs/>
        </w:rPr>
      </w:pPr>
    </w:p>
    <w:p w14:paraId="3251C35A" w14:textId="4C4A22DE" w:rsidR="00C76FA2" w:rsidRPr="005B63C5" w:rsidRDefault="005B63C5" w:rsidP="005B63C5">
      <w:pPr>
        <w:spacing w:after="3"/>
        <w:ind w:left="709" w:right="45"/>
        <w:jc w:val="both"/>
        <w:rPr>
          <w:rFonts w:ascii="Bookman Old Style" w:hAnsi="Bookman Old Style"/>
          <w:i/>
          <w:iCs/>
          <w:sz w:val="22"/>
          <w:szCs w:val="22"/>
        </w:rPr>
      </w:pPr>
      <w:r>
        <w:rPr>
          <w:rFonts w:ascii="Bookman Old Style" w:hAnsi="Bookman Old Style"/>
          <w:i/>
          <w:iCs/>
          <w:sz w:val="22"/>
          <w:szCs w:val="22"/>
        </w:rPr>
        <w:t>“</w:t>
      </w:r>
      <w:r w:rsidR="00903DCC" w:rsidRPr="005B63C5">
        <w:rPr>
          <w:rFonts w:ascii="Bookman Old Style" w:hAnsi="Bookman Old Style"/>
          <w:i/>
          <w:iCs/>
          <w:sz w:val="22"/>
          <w:szCs w:val="22"/>
        </w:rPr>
        <w:t>D</w:t>
      </w:r>
      <w:r w:rsidR="00E9791D" w:rsidRPr="005B63C5">
        <w:rPr>
          <w:rFonts w:ascii="Bookman Old Style" w:hAnsi="Bookman Old Style"/>
          <w:i/>
          <w:iCs/>
          <w:sz w:val="22"/>
          <w:szCs w:val="22"/>
        </w:rPr>
        <w:t xml:space="preserve">igamos precisamente </w:t>
      </w:r>
      <w:r w:rsidR="00A10ED8" w:rsidRPr="005B63C5">
        <w:rPr>
          <w:rFonts w:ascii="Bookman Old Style" w:hAnsi="Bookman Old Style"/>
          <w:i/>
          <w:iCs/>
          <w:sz w:val="22"/>
          <w:szCs w:val="22"/>
        </w:rPr>
        <w:t xml:space="preserve">para eso </w:t>
      </w:r>
      <w:r w:rsidR="00E9791D" w:rsidRPr="005B63C5">
        <w:rPr>
          <w:rFonts w:ascii="Bookman Old Style" w:hAnsi="Bookman Old Style"/>
          <w:i/>
          <w:iCs/>
          <w:sz w:val="22"/>
          <w:szCs w:val="22"/>
        </w:rPr>
        <w:t>se hizo la simulación e identificamos que con esa simulación interiorizando las restricciones de flujo</w:t>
      </w:r>
      <w:r w:rsidR="00210FAC" w:rsidRPr="005B63C5">
        <w:rPr>
          <w:rFonts w:ascii="Bookman Old Style" w:hAnsi="Bookman Old Style"/>
          <w:i/>
          <w:iCs/>
          <w:sz w:val="22"/>
          <w:szCs w:val="22"/>
        </w:rPr>
        <w:t xml:space="preserve">, incluso, el mayor detalle que quiere dar el auditor en la compuerta </w:t>
      </w:r>
      <w:r w:rsidRPr="005B63C5">
        <w:rPr>
          <w:rFonts w:ascii="Bookman Old Style" w:hAnsi="Bookman Old Style"/>
          <w:i/>
          <w:iCs/>
          <w:sz w:val="22"/>
          <w:szCs w:val="22"/>
        </w:rPr>
        <w:t>Espino</w:t>
      </w:r>
      <w:r w:rsidR="00210FAC" w:rsidRPr="005B63C5">
        <w:rPr>
          <w:rFonts w:ascii="Bookman Old Style" w:hAnsi="Bookman Old Style"/>
          <w:i/>
          <w:iCs/>
          <w:sz w:val="22"/>
          <w:szCs w:val="22"/>
        </w:rPr>
        <w:t xml:space="preserve">, digamos </w:t>
      </w:r>
      <w:r w:rsidR="005E18CC" w:rsidRPr="005B63C5">
        <w:rPr>
          <w:rFonts w:ascii="Bookman Old Style" w:hAnsi="Bookman Old Style"/>
          <w:i/>
          <w:iCs/>
          <w:sz w:val="22"/>
          <w:szCs w:val="22"/>
        </w:rPr>
        <w:t xml:space="preserve">que también hay otro elemento si uno se mete un poco </w:t>
      </w:r>
      <w:r w:rsidR="00661374" w:rsidRPr="005B63C5">
        <w:rPr>
          <w:rFonts w:ascii="Bookman Old Style" w:hAnsi="Bookman Old Style"/>
          <w:i/>
          <w:iCs/>
          <w:sz w:val="22"/>
          <w:szCs w:val="22"/>
        </w:rPr>
        <w:t>más</w:t>
      </w:r>
      <w:r w:rsidR="005E18CC" w:rsidRPr="005B63C5">
        <w:rPr>
          <w:rFonts w:ascii="Bookman Old Style" w:hAnsi="Bookman Old Style"/>
          <w:i/>
          <w:iCs/>
          <w:sz w:val="22"/>
          <w:szCs w:val="22"/>
        </w:rPr>
        <w:t xml:space="preserve"> allá en los </w:t>
      </w:r>
      <w:r w:rsidR="00661374" w:rsidRPr="005B63C5">
        <w:rPr>
          <w:rFonts w:ascii="Bookman Old Style" w:hAnsi="Bookman Old Style"/>
          <w:i/>
          <w:iCs/>
          <w:sz w:val="22"/>
          <w:szCs w:val="22"/>
        </w:rPr>
        <w:t>activos</w:t>
      </w:r>
      <w:r w:rsidR="005E18CC" w:rsidRPr="005B63C5">
        <w:rPr>
          <w:rFonts w:ascii="Bookman Old Style" w:hAnsi="Bookman Old Style"/>
          <w:i/>
          <w:iCs/>
          <w:sz w:val="22"/>
          <w:szCs w:val="22"/>
        </w:rPr>
        <w:t xml:space="preserve"> del </w:t>
      </w:r>
      <w:r w:rsidR="00661374" w:rsidRPr="005B63C5">
        <w:rPr>
          <w:rFonts w:ascii="Bookman Old Style" w:hAnsi="Bookman Old Style"/>
          <w:i/>
          <w:iCs/>
          <w:sz w:val="22"/>
          <w:szCs w:val="22"/>
        </w:rPr>
        <w:t>acueducto</w:t>
      </w:r>
      <w:r w:rsidR="005E18CC" w:rsidRPr="005B63C5">
        <w:rPr>
          <w:rFonts w:ascii="Bookman Old Style" w:hAnsi="Bookman Old Style"/>
          <w:i/>
          <w:iCs/>
          <w:sz w:val="22"/>
          <w:szCs w:val="22"/>
        </w:rPr>
        <w:t xml:space="preserve">, </w:t>
      </w:r>
      <w:r w:rsidR="00A10ED8" w:rsidRPr="005B63C5">
        <w:rPr>
          <w:rFonts w:ascii="Bookman Old Style" w:hAnsi="Bookman Old Style"/>
          <w:i/>
          <w:iCs/>
          <w:sz w:val="22"/>
          <w:szCs w:val="22"/>
        </w:rPr>
        <w:t xml:space="preserve">entendemos que </w:t>
      </w:r>
      <w:r w:rsidR="005E18CC" w:rsidRPr="005B63C5">
        <w:rPr>
          <w:rFonts w:ascii="Bookman Old Style" w:hAnsi="Bookman Old Style"/>
          <w:i/>
          <w:iCs/>
          <w:sz w:val="22"/>
          <w:szCs w:val="22"/>
        </w:rPr>
        <w:t xml:space="preserve">pueden existir elementos internos del acueducto que </w:t>
      </w:r>
      <w:r w:rsidR="00AF34DF" w:rsidRPr="005B63C5">
        <w:rPr>
          <w:rFonts w:ascii="Bookman Old Style" w:hAnsi="Bookman Old Style"/>
          <w:i/>
          <w:iCs/>
          <w:sz w:val="22"/>
          <w:szCs w:val="22"/>
        </w:rPr>
        <w:t>también s</w:t>
      </w:r>
      <w:r w:rsidR="005E18CC" w:rsidRPr="005B63C5">
        <w:rPr>
          <w:rFonts w:ascii="Bookman Old Style" w:hAnsi="Bookman Old Style"/>
          <w:i/>
          <w:iCs/>
          <w:sz w:val="22"/>
          <w:szCs w:val="22"/>
        </w:rPr>
        <w:t xml:space="preserve">ean </w:t>
      </w:r>
      <w:r w:rsidR="00661374" w:rsidRPr="005B63C5">
        <w:rPr>
          <w:rFonts w:ascii="Bookman Old Style" w:hAnsi="Bookman Old Style"/>
          <w:i/>
          <w:iCs/>
          <w:sz w:val="22"/>
          <w:szCs w:val="22"/>
        </w:rPr>
        <w:t>más</w:t>
      </w:r>
      <w:r w:rsidR="005E18CC" w:rsidRPr="005B63C5">
        <w:rPr>
          <w:rFonts w:ascii="Bookman Old Style" w:hAnsi="Bookman Old Style"/>
          <w:i/>
          <w:iCs/>
          <w:sz w:val="22"/>
          <w:szCs w:val="22"/>
        </w:rPr>
        <w:t xml:space="preserve"> </w:t>
      </w:r>
      <w:r w:rsidR="00AF34DF" w:rsidRPr="005B63C5">
        <w:rPr>
          <w:rFonts w:ascii="Bookman Old Style" w:hAnsi="Bookman Old Style"/>
          <w:i/>
          <w:iCs/>
          <w:sz w:val="22"/>
          <w:szCs w:val="22"/>
        </w:rPr>
        <w:t>restrictivos</w:t>
      </w:r>
      <w:r w:rsidR="00661374" w:rsidRPr="005B63C5">
        <w:rPr>
          <w:rFonts w:ascii="Bookman Old Style" w:hAnsi="Bookman Old Style"/>
          <w:i/>
          <w:iCs/>
          <w:sz w:val="22"/>
          <w:szCs w:val="22"/>
        </w:rPr>
        <w:t>,</w:t>
      </w:r>
      <w:r w:rsidR="00AF34DF" w:rsidRPr="005B63C5">
        <w:rPr>
          <w:rFonts w:ascii="Bookman Old Style" w:hAnsi="Bookman Old Style"/>
          <w:i/>
          <w:iCs/>
          <w:sz w:val="22"/>
          <w:szCs w:val="22"/>
        </w:rPr>
        <w:t xml:space="preserve"> en este caso el auditor identifico que en el sector de la compuerta </w:t>
      </w:r>
      <w:r w:rsidRPr="005B63C5">
        <w:rPr>
          <w:rFonts w:ascii="Bookman Old Style" w:hAnsi="Bookman Old Style"/>
          <w:i/>
          <w:iCs/>
          <w:sz w:val="22"/>
          <w:szCs w:val="22"/>
        </w:rPr>
        <w:t>Espino</w:t>
      </w:r>
      <w:r w:rsidR="00AF34DF" w:rsidRPr="005B63C5">
        <w:rPr>
          <w:rFonts w:ascii="Bookman Old Style" w:hAnsi="Bookman Old Style"/>
          <w:i/>
          <w:iCs/>
          <w:sz w:val="22"/>
          <w:szCs w:val="22"/>
        </w:rPr>
        <w:t xml:space="preserve">, </w:t>
      </w:r>
      <w:r w:rsidR="00ED5F71" w:rsidRPr="005B63C5">
        <w:rPr>
          <w:rFonts w:ascii="Bookman Old Style" w:hAnsi="Bookman Old Style"/>
          <w:i/>
          <w:iCs/>
          <w:sz w:val="22"/>
          <w:szCs w:val="22"/>
        </w:rPr>
        <w:t xml:space="preserve">pues luego que digamos en este punto, esta para comunicar con el acueducto se encuentra la dársena de </w:t>
      </w:r>
      <w:r w:rsidRPr="005B63C5">
        <w:rPr>
          <w:rFonts w:ascii="Bookman Old Style" w:hAnsi="Bookman Old Style"/>
          <w:i/>
          <w:iCs/>
          <w:sz w:val="22"/>
          <w:szCs w:val="22"/>
        </w:rPr>
        <w:t>Tibitoc</w:t>
      </w:r>
      <w:r w:rsidR="00ED5F71" w:rsidRPr="005B63C5">
        <w:rPr>
          <w:rFonts w:ascii="Bookman Old Style" w:hAnsi="Bookman Old Style"/>
          <w:i/>
          <w:iCs/>
          <w:sz w:val="22"/>
          <w:szCs w:val="22"/>
        </w:rPr>
        <w:t>, que hace parte de los elementos del acueducto</w:t>
      </w:r>
      <w:r w:rsidR="00A10ED8" w:rsidRPr="005B63C5">
        <w:rPr>
          <w:rFonts w:ascii="Bookman Old Style" w:hAnsi="Bookman Old Style"/>
          <w:i/>
          <w:iCs/>
          <w:sz w:val="22"/>
          <w:szCs w:val="22"/>
        </w:rPr>
        <w:t>…</w:t>
      </w:r>
      <w:r w:rsidR="00ED5F71" w:rsidRPr="005B63C5">
        <w:rPr>
          <w:rFonts w:ascii="Bookman Old Style" w:hAnsi="Bookman Old Style"/>
          <w:i/>
          <w:iCs/>
          <w:sz w:val="22"/>
          <w:szCs w:val="22"/>
        </w:rPr>
        <w:t xml:space="preserve"> hicimos esa simulación y también nos dimos cuenta.. que no se toma mayor ENFICC a la declarada en la subasta del 2022-2023</w:t>
      </w:r>
      <w:r w:rsidR="00BE0551" w:rsidRPr="005B63C5">
        <w:rPr>
          <w:rFonts w:ascii="Bookman Old Style" w:hAnsi="Bookman Old Style"/>
          <w:i/>
          <w:iCs/>
          <w:sz w:val="22"/>
          <w:szCs w:val="22"/>
        </w:rPr>
        <w:t>.</w:t>
      </w:r>
      <w:r>
        <w:rPr>
          <w:rFonts w:ascii="Bookman Old Style" w:hAnsi="Bookman Old Style"/>
          <w:i/>
          <w:iCs/>
          <w:sz w:val="22"/>
          <w:szCs w:val="22"/>
        </w:rPr>
        <w:t>”</w:t>
      </w:r>
    </w:p>
    <w:p w14:paraId="259CDA14" w14:textId="77777777" w:rsidR="000F3E36" w:rsidRPr="00B77257" w:rsidRDefault="000F3E36" w:rsidP="00B77257">
      <w:pPr>
        <w:spacing w:after="3"/>
        <w:ind w:left="708" w:right="45"/>
        <w:jc w:val="both"/>
        <w:rPr>
          <w:rFonts w:ascii="Bookman Old Style" w:hAnsi="Bookman Old Style"/>
        </w:rPr>
      </w:pPr>
    </w:p>
    <w:p w14:paraId="219ACA85" w14:textId="728081F4" w:rsidR="004A0801" w:rsidRPr="000F3E36" w:rsidRDefault="000F3E36" w:rsidP="000F3E36">
      <w:pPr>
        <w:pStyle w:val="Prrafodelista"/>
        <w:numPr>
          <w:ilvl w:val="0"/>
          <w:numId w:val="34"/>
        </w:numPr>
        <w:spacing w:after="3"/>
        <w:ind w:right="45" w:hanging="563"/>
        <w:jc w:val="both"/>
        <w:rPr>
          <w:rFonts w:ascii="Bookman Old Style" w:hAnsi="Bookman Old Style"/>
          <w:sz w:val="24"/>
          <w:szCs w:val="24"/>
        </w:rPr>
      </w:pPr>
      <w:r>
        <w:rPr>
          <w:rFonts w:ascii="Bookman Old Style" w:hAnsi="Bookman Old Style"/>
          <w:sz w:val="24"/>
          <w:szCs w:val="24"/>
        </w:rPr>
        <w:t>P</w:t>
      </w:r>
      <w:r w:rsidR="004A0801" w:rsidRPr="000F3E36">
        <w:rPr>
          <w:rFonts w:ascii="Bookman Old Style" w:hAnsi="Bookman Old Style"/>
          <w:sz w:val="24"/>
          <w:szCs w:val="24"/>
        </w:rPr>
        <w:t>regunta</w:t>
      </w:r>
      <w:r w:rsidRPr="000F3E36">
        <w:rPr>
          <w:rFonts w:ascii="Bookman Old Style" w:hAnsi="Bookman Old Style"/>
          <w:sz w:val="24"/>
          <w:szCs w:val="24"/>
        </w:rPr>
        <w:t xml:space="preserve"> EMGESA</w:t>
      </w:r>
      <w:r w:rsidR="001E5BD4" w:rsidRPr="000F3E36">
        <w:rPr>
          <w:rFonts w:ascii="Bookman Old Style" w:hAnsi="Bookman Old Style"/>
          <w:sz w:val="24"/>
          <w:szCs w:val="24"/>
        </w:rPr>
        <w:t>:</w:t>
      </w:r>
      <w:r>
        <w:rPr>
          <w:rFonts w:ascii="Bookman Old Style" w:hAnsi="Bookman Old Style"/>
          <w:sz w:val="24"/>
          <w:szCs w:val="24"/>
        </w:rPr>
        <w:t xml:space="preserve"> “</w:t>
      </w:r>
      <w:r w:rsidRPr="000F3E36">
        <w:rPr>
          <w:rFonts w:ascii="Bookman Old Style" w:hAnsi="Bookman Old Style"/>
          <w:i/>
          <w:iCs/>
          <w:sz w:val="22"/>
          <w:szCs w:val="22"/>
        </w:rPr>
        <w:t>¿si puede confirmar el valor declarado del parámetro referente al arco de descarga del túnel Chuza y en particular como sustento este parámetro EMGESA?</w:t>
      </w:r>
    </w:p>
    <w:p w14:paraId="6DB8FB8E" w14:textId="5392469E" w:rsidR="00F12629" w:rsidRDefault="00F12629" w:rsidP="002F0807">
      <w:pPr>
        <w:spacing w:after="3"/>
        <w:ind w:left="708" w:right="45"/>
        <w:jc w:val="both"/>
        <w:rPr>
          <w:rFonts w:ascii="Bookman Old Style" w:hAnsi="Bookman Old Style"/>
        </w:rPr>
      </w:pPr>
    </w:p>
    <w:p w14:paraId="1F96AAD1" w14:textId="24537B70" w:rsidR="004A0801" w:rsidRPr="002F0807" w:rsidRDefault="002F0807" w:rsidP="002F0807">
      <w:pPr>
        <w:spacing w:after="3"/>
        <w:ind w:left="708" w:right="45"/>
        <w:jc w:val="both"/>
        <w:rPr>
          <w:rFonts w:ascii="Bookman Old Style" w:hAnsi="Bookman Old Style"/>
        </w:rPr>
      </w:pPr>
      <w:r w:rsidRPr="002F0807">
        <w:rPr>
          <w:rFonts w:ascii="Bookman Old Style" w:hAnsi="Bookman Old Style"/>
        </w:rPr>
        <w:t>Responde el testigo</w:t>
      </w:r>
      <w:r>
        <w:rPr>
          <w:rFonts w:ascii="Bookman Old Style" w:hAnsi="Bookman Old Style"/>
        </w:rPr>
        <w:t xml:space="preserve"> </w:t>
      </w:r>
      <w:r w:rsidRPr="002F0807">
        <w:rPr>
          <w:rFonts w:ascii="Bookman Old Style" w:hAnsi="Bookman Old Style"/>
          <w:i/>
          <w:iCs/>
          <w:sz w:val="22"/>
          <w:szCs w:val="22"/>
        </w:rPr>
        <w:t>“Si, respecto al parámetro del túnel Chuza, en la auditoría nosotros presentamos un estudio hidráulico que fue realizado por la firma Ingetec, que fue suministrado por el Acueducto, fue hecho para el Acueducto, en el que determinan la capacidad hidráulica de este túnel, que es de 25 m3/seg. Este estudio es de 1998, y resulta de unos trabajos de reparación que se hicieron en un punto específico del túnel, en un tramo, pero que, finalmente, en las conclusiones de la firma consultora que hizo este estudio determina que siendo éste el tramo que limitaba la capacidad total, por esas reparaciones que se hicieron de todo el tramo, al sustentar en este estudio hidráulico la capacidad seguía manteniéndose en 25 m3/seg., la conclusión final de este estudio fue que todo el tramo, o todo el túnel desde que sale del embalse de Chuza hasta que llega a la planta de Wiesner, tiene una capacidad de 25 m3/seg., …,  este es el estudio hidráulico que le presentamos al auditor, pero, también, adicionalmente, le presentamos una comunicación donde nosotros preguntamos al Acueducto para verificar y certificar estos parámetros, y ellos nos dicen que si bien se tienen 25 m3/seg., la capacidad operativa de este arco es de 24 m3/seg. Considerando estos dos elementos, que son totalmente válidos, finalmente declaramos 24 m3/seg., lo que presentamos ante la auditoría”</w:t>
      </w:r>
    </w:p>
    <w:p w14:paraId="3FE0FAAE" w14:textId="77777777" w:rsidR="00E22E68" w:rsidRPr="002F0807" w:rsidRDefault="00E22E68" w:rsidP="002F0807">
      <w:pPr>
        <w:spacing w:after="3"/>
        <w:ind w:left="708" w:right="45"/>
        <w:jc w:val="both"/>
        <w:rPr>
          <w:rFonts w:ascii="Bookman Old Style" w:hAnsi="Bookman Old Style"/>
        </w:rPr>
      </w:pPr>
    </w:p>
    <w:p w14:paraId="3D210C9B" w14:textId="7B6AC46D" w:rsidR="00886088" w:rsidRPr="005B0CC1" w:rsidRDefault="007A7640" w:rsidP="002513FD">
      <w:pPr>
        <w:spacing w:after="3"/>
        <w:ind w:left="708" w:right="45"/>
        <w:jc w:val="both"/>
        <w:rPr>
          <w:rFonts w:ascii="Bookman Old Style" w:hAnsi="Bookman Old Style"/>
        </w:rPr>
      </w:pPr>
      <w:r>
        <w:rPr>
          <w:rFonts w:ascii="Bookman Old Style" w:hAnsi="Bookman Old Style"/>
        </w:rPr>
        <w:t xml:space="preserve">Respecto de lo anterior, la CREG pregunta </w:t>
      </w:r>
      <w:r w:rsidR="00886088">
        <w:rPr>
          <w:rFonts w:ascii="Bookman Old Style" w:hAnsi="Bookman Old Style"/>
        </w:rPr>
        <w:t>sobre</w:t>
      </w:r>
      <w:r>
        <w:rPr>
          <w:rFonts w:ascii="Bookman Old Style" w:hAnsi="Bookman Old Style"/>
        </w:rPr>
        <w:t xml:space="preserve"> el concepto que</w:t>
      </w:r>
      <w:r w:rsidR="00886088">
        <w:rPr>
          <w:rFonts w:ascii="Bookman Old Style" w:hAnsi="Bookman Old Style"/>
        </w:rPr>
        <w:t xml:space="preserve"> se</w:t>
      </w:r>
      <w:r>
        <w:rPr>
          <w:rFonts w:ascii="Bookman Old Style" w:hAnsi="Bookman Old Style"/>
        </w:rPr>
        <w:t xml:space="preserve"> tiene sobre que el túnel Chuza está limitado por uno de sus tramos, lo cual </w:t>
      </w:r>
      <w:r w:rsidR="00BE0551">
        <w:rPr>
          <w:rFonts w:ascii="Bookman Old Style" w:hAnsi="Bookman Old Style"/>
        </w:rPr>
        <w:t>está</w:t>
      </w:r>
      <w:r>
        <w:rPr>
          <w:rFonts w:ascii="Bookman Old Style" w:hAnsi="Bookman Old Style"/>
        </w:rPr>
        <w:t xml:space="preserve"> sustentado por el informe, pero que el auditor encuentra que </w:t>
      </w:r>
      <w:r w:rsidR="006514BD">
        <w:rPr>
          <w:rFonts w:ascii="Bookman Old Style" w:hAnsi="Bookman Old Style"/>
        </w:rPr>
        <w:t>no se tiene la información suficiente</w:t>
      </w:r>
      <w:r w:rsidR="00B67768">
        <w:rPr>
          <w:rFonts w:ascii="Bookman Old Style" w:hAnsi="Bookman Old Style"/>
        </w:rPr>
        <w:t xml:space="preserve"> de los otros tramos para poder verificar que efectivamente no había una restricción mayor al flujo</w:t>
      </w:r>
      <w:r>
        <w:rPr>
          <w:rFonts w:ascii="Bookman Old Style" w:hAnsi="Bookman Old Style"/>
        </w:rPr>
        <w:t xml:space="preserve">. </w:t>
      </w:r>
      <w:r w:rsidR="002513FD">
        <w:rPr>
          <w:rFonts w:ascii="Bookman Old Style" w:hAnsi="Bookman Old Style"/>
        </w:rPr>
        <w:t xml:space="preserve">A lo que el </w:t>
      </w:r>
      <w:r w:rsidR="002513FD" w:rsidRPr="00B77257">
        <w:rPr>
          <w:rFonts w:ascii="Bookman Old Style" w:hAnsi="Bookman Old Style"/>
        </w:rPr>
        <w:t>testigo respondió</w:t>
      </w:r>
      <w:r w:rsidR="00886088" w:rsidRPr="005B0CC1">
        <w:rPr>
          <w:rFonts w:ascii="Bookman Old Style" w:hAnsi="Bookman Old Style"/>
        </w:rPr>
        <w:t>:</w:t>
      </w:r>
    </w:p>
    <w:p w14:paraId="7ECDDFA9" w14:textId="77777777" w:rsidR="00EA75F9" w:rsidRDefault="00EA75F9" w:rsidP="002513FD">
      <w:pPr>
        <w:spacing w:after="3"/>
        <w:ind w:left="708" w:right="45"/>
        <w:jc w:val="both"/>
        <w:rPr>
          <w:rFonts w:ascii="Bookman Old Style" w:hAnsi="Bookman Old Style"/>
        </w:rPr>
      </w:pPr>
    </w:p>
    <w:p w14:paraId="154BCFED" w14:textId="60257771" w:rsidR="00EA75F9" w:rsidRPr="002513FD" w:rsidRDefault="002513FD" w:rsidP="002513FD">
      <w:pPr>
        <w:spacing w:after="3"/>
        <w:ind w:left="708" w:right="45"/>
        <w:jc w:val="both"/>
        <w:rPr>
          <w:rFonts w:ascii="Bookman Old Style" w:hAnsi="Bookman Old Style"/>
          <w:i/>
          <w:iCs/>
          <w:sz w:val="22"/>
          <w:szCs w:val="22"/>
        </w:rPr>
      </w:pPr>
      <w:r w:rsidRPr="002513FD">
        <w:rPr>
          <w:rFonts w:ascii="Bookman Old Style" w:hAnsi="Bookman Old Style"/>
          <w:i/>
          <w:iCs/>
          <w:sz w:val="22"/>
          <w:szCs w:val="22"/>
        </w:rPr>
        <w:t>“</w:t>
      </w:r>
      <w:r w:rsidR="00C73A61" w:rsidRPr="002513FD">
        <w:rPr>
          <w:rFonts w:ascii="Bookman Old Style" w:hAnsi="Bookman Old Style"/>
          <w:i/>
          <w:iCs/>
          <w:sz w:val="22"/>
          <w:szCs w:val="22"/>
        </w:rPr>
        <w:t>Nosotros nos apegamos</w:t>
      </w:r>
      <w:r w:rsidR="00F76A07" w:rsidRPr="002513FD">
        <w:rPr>
          <w:rFonts w:ascii="Bookman Old Style" w:hAnsi="Bookman Old Style"/>
          <w:i/>
          <w:iCs/>
          <w:sz w:val="22"/>
          <w:szCs w:val="22"/>
        </w:rPr>
        <w:t xml:space="preserve"> también</w:t>
      </w:r>
      <w:r w:rsidR="00C73A61" w:rsidRPr="002513FD">
        <w:rPr>
          <w:rFonts w:ascii="Bookman Old Style" w:hAnsi="Bookman Old Style"/>
          <w:i/>
          <w:iCs/>
          <w:sz w:val="22"/>
          <w:szCs w:val="22"/>
        </w:rPr>
        <w:t xml:space="preserve"> a lo que dice el Acuerdo, en el sentido que presentamos un estudio hidráulico, </w:t>
      </w:r>
      <w:r w:rsidR="00F76A07" w:rsidRPr="002513FD">
        <w:rPr>
          <w:rFonts w:ascii="Bookman Old Style" w:hAnsi="Bookman Old Style"/>
          <w:i/>
          <w:iCs/>
          <w:sz w:val="22"/>
          <w:szCs w:val="22"/>
        </w:rPr>
        <w:t xml:space="preserve">que contenga conclusiones, …, </w:t>
      </w:r>
      <w:r w:rsidR="00C73A61" w:rsidRPr="002513FD">
        <w:rPr>
          <w:rFonts w:ascii="Bookman Old Style" w:hAnsi="Bookman Old Style"/>
          <w:i/>
          <w:iCs/>
          <w:sz w:val="22"/>
          <w:szCs w:val="22"/>
        </w:rPr>
        <w:t xml:space="preserve">en ningún momento se dice que </w:t>
      </w:r>
      <w:r w:rsidR="009F0465" w:rsidRPr="002513FD">
        <w:rPr>
          <w:rFonts w:ascii="Bookman Old Style" w:hAnsi="Bookman Old Style"/>
          <w:i/>
          <w:iCs/>
          <w:sz w:val="22"/>
          <w:szCs w:val="22"/>
        </w:rPr>
        <w:t xml:space="preserve">el auditor tenga </w:t>
      </w:r>
      <w:r w:rsidR="00C73A61" w:rsidRPr="002513FD">
        <w:rPr>
          <w:rFonts w:ascii="Bookman Old Style" w:hAnsi="Bookman Old Style"/>
          <w:i/>
          <w:iCs/>
          <w:sz w:val="22"/>
          <w:szCs w:val="22"/>
        </w:rPr>
        <w:t xml:space="preserve">que replicar los cálculos… es muy claro </w:t>
      </w:r>
      <w:r w:rsidR="00503929" w:rsidRPr="002513FD">
        <w:rPr>
          <w:rFonts w:ascii="Bookman Old Style" w:hAnsi="Bookman Old Style"/>
          <w:i/>
          <w:iCs/>
          <w:sz w:val="22"/>
          <w:szCs w:val="22"/>
        </w:rPr>
        <w:t>y explicito la conclusión de la firma auditora .</w:t>
      </w:r>
      <w:r w:rsidR="008C3472" w:rsidRPr="002513FD">
        <w:rPr>
          <w:rFonts w:ascii="Bookman Old Style" w:hAnsi="Bookman Old Style"/>
          <w:i/>
          <w:iCs/>
          <w:sz w:val="22"/>
          <w:szCs w:val="22"/>
        </w:rPr>
        <w:t>.. se mantiene la capacidad de todo el túnel.</w:t>
      </w:r>
      <w:r w:rsidRPr="002513FD">
        <w:rPr>
          <w:rFonts w:ascii="Bookman Old Style" w:hAnsi="Bookman Old Style"/>
          <w:i/>
          <w:iCs/>
          <w:sz w:val="22"/>
          <w:szCs w:val="22"/>
        </w:rPr>
        <w:t>”</w:t>
      </w:r>
      <w:r w:rsidR="00C73A61" w:rsidRPr="002513FD">
        <w:rPr>
          <w:rFonts w:ascii="Bookman Old Style" w:hAnsi="Bookman Old Style"/>
          <w:i/>
          <w:iCs/>
          <w:sz w:val="22"/>
          <w:szCs w:val="22"/>
        </w:rPr>
        <w:t xml:space="preserve"> </w:t>
      </w:r>
    </w:p>
    <w:p w14:paraId="36598591" w14:textId="77777777" w:rsidR="00EA75F9" w:rsidRDefault="00EA75F9" w:rsidP="003F130D">
      <w:pPr>
        <w:spacing w:after="3"/>
        <w:ind w:left="708" w:right="45"/>
        <w:jc w:val="both"/>
        <w:rPr>
          <w:rFonts w:ascii="Bookman Old Style" w:hAnsi="Bookman Old Style"/>
        </w:rPr>
      </w:pPr>
    </w:p>
    <w:p w14:paraId="1F9358EA" w14:textId="26DB92D0" w:rsidR="00CE1091" w:rsidRPr="003F130D" w:rsidRDefault="003F130D" w:rsidP="003F130D">
      <w:pPr>
        <w:pStyle w:val="Prrafodelista"/>
        <w:numPr>
          <w:ilvl w:val="0"/>
          <w:numId w:val="34"/>
        </w:numPr>
        <w:spacing w:after="3"/>
        <w:ind w:right="45" w:hanging="563"/>
        <w:jc w:val="both"/>
        <w:rPr>
          <w:rFonts w:ascii="Bookman Old Style" w:hAnsi="Bookman Old Style"/>
          <w:sz w:val="24"/>
          <w:szCs w:val="24"/>
        </w:rPr>
      </w:pPr>
      <w:r>
        <w:rPr>
          <w:rFonts w:ascii="Bookman Old Style" w:hAnsi="Bookman Old Style"/>
          <w:sz w:val="24"/>
          <w:szCs w:val="24"/>
        </w:rPr>
        <w:t>P</w:t>
      </w:r>
      <w:r w:rsidRPr="003F130D">
        <w:rPr>
          <w:rFonts w:ascii="Bookman Old Style" w:hAnsi="Bookman Old Style"/>
          <w:sz w:val="24"/>
          <w:szCs w:val="24"/>
        </w:rPr>
        <w:t xml:space="preserve">regunta </w:t>
      </w:r>
      <w:r w:rsidR="00CE1091" w:rsidRPr="003F130D">
        <w:rPr>
          <w:rFonts w:ascii="Bookman Old Style" w:hAnsi="Bookman Old Style"/>
          <w:sz w:val="24"/>
          <w:szCs w:val="24"/>
        </w:rPr>
        <w:t>EMGESA:</w:t>
      </w:r>
      <w:r>
        <w:rPr>
          <w:rFonts w:ascii="Bookman Old Style" w:hAnsi="Bookman Old Style"/>
          <w:sz w:val="24"/>
          <w:szCs w:val="24"/>
        </w:rPr>
        <w:t xml:space="preserve"> </w:t>
      </w:r>
      <w:r w:rsidRPr="003F130D">
        <w:rPr>
          <w:rFonts w:ascii="Bookman Old Style" w:hAnsi="Bookman Old Style"/>
          <w:i/>
          <w:iCs/>
          <w:sz w:val="24"/>
          <w:szCs w:val="24"/>
        </w:rPr>
        <w:t>“</w:t>
      </w:r>
      <w:r w:rsidRPr="003F130D">
        <w:rPr>
          <w:rFonts w:ascii="Bookman Old Style" w:hAnsi="Bookman Old Style"/>
          <w:i/>
          <w:iCs/>
          <w:sz w:val="22"/>
          <w:szCs w:val="22"/>
        </w:rPr>
        <w:t>¿si puede confirmar el valor declarado del parámetro referente al arco de descarga del sistema de acueducto Bogotá y en particular como sustento este parámetro EMGESA?</w:t>
      </w:r>
    </w:p>
    <w:p w14:paraId="4E82C9FD" w14:textId="77777777" w:rsidR="00EE72F2" w:rsidRPr="00575CED" w:rsidRDefault="00EE72F2" w:rsidP="003F130D">
      <w:pPr>
        <w:spacing w:after="3"/>
        <w:ind w:left="708" w:right="45"/>
        <w:jc w:val="both"/>
        <w:rPr>
          <w:rFonts w:ascii="Bookman Old Style" w:hAnsi="Bookman Old Style"/>
        </w:rPr>
      </w:pPr>
    </w:p>
    <w:p w14:paraId="649E9A18" w14:textId="2C1D3017" w:rsidR="00EE72F2" w:rsidRPr="000C2760" w:rsidRDefault="000C2760" w:rsidP="003F130D">
      <w:pPr>
        <w:spacing w:after="3"/>
        <w:ind w:left="708" w:right="45"/>
        <w:jc w:val="both"/>
        <w:rPr>
          <w:rFonts w:ascii="Bookman Old Style" w:hAnsi="Bookman Old Style"/>
        </w:rPr>
      </w:pPr>
      <w:r w:rsidRPr="002F0807">
        <w:rPr>
          <w:rFonts w:ascii="Bookman Old Style" w:hAnsi="Bookman Old Style"/>
        </w:rPr>
        <w:t>Responde el testigo</w:t>
      </w:r>
      <w:r>
        <w:rPr>
          <w:rFonts w:ascii="Bookman Old Style" w:hAnsi="Bookman Old Style"/>
        </w:rPr>
        <w:t xml:space="preserve"> </w:t>
      </w:r>
      <w:r w:rsidRPr="000C2760">
        <w:rPr>
          <w:rFonts w:ascii="Bookman Old Style" w:hAnsi="Bookman Old Style"/>
          <w:i/>
          <w:iCs/>
          <w:sz w:val="22"/>
          <w:szCs w:val="22"/>
        </w:rPr>
        <w:t>“También se presentó al auditor un informe sobre el formato 8, que también contrataron con la firma INGETEC, donde se reportaba en este informe las capacidades de cada uno de los arcos de la cadena PAGUA, el sustento principal que tomaba la firma es esa comunicación que es donde nos certifica el acueducto que la capacidad de ese arco de descarga es de 60 m3/s… ese tercero es el dueño del activo”.</w:t>
      </w:r>
    </w:p>
    <w:p w14:paraId="338A677B" w14:textId="77777777" w:rsidR="00EE72F2" w:rsidRPr="000C2760" w:rsidRDefault="00EE72F2" w:rsidP="000C2760">
      <w:pPr>
        <w:spacing w:after="3"/>
        <w:ind w:left="708" w:right="45"/>
        <w:jc w:val="both"/>
        <w:rPr>
          <w:rFonts w:ascii="Bookman Old Style" w:hAnsi="Bookman Old Style"/>
        </w:rPr>
      </w:pPr>
    </w:p>
    <w:p w14:paraId="16A88041" w14:textId="721037BE" w:rsidR="000C12BB" w:rsidRPr="000C2760" w:rsidRDefault="008E050F" w:rsidP="007C6DAD">
      <w:pPr>
        <w:pStyle w:val="Prrafodelista"/>
        <w:numPr>
          <w:ilvl w:val="0"/>
          <w:numId w:val="34"/>
        </w:numPr>
        <w:spacing w:after="3"/>
        <w:ind w:right="45" w:hanging="563"/>
        <w:jc w:val="both"/>
        <w:rPr>
          <w:rFonts w:ascii="Bookman Old Style" w:hAnsi="Bookman Old Style"/>
          <w:sz w:val="24"/>
          <w:szCs w:val="24"/>
        </w:rPr>
      </w:pPr>
      <w:r>
        <w:rPr>
          <w:rFonts w:ascii="Bookman Old Style" w:hAnsi="Bookman Old Style"/>
          <w:sz w:val="24"/>
          <w:szCs w:val="24"/>
        </w:rPr>
        <w:t>P</w:t>
      </w:r>
      <w:r w:rsidRPr="003F130D">
        <w:rPr>
          <w:rFonts w:ascii="Bookman Old Style" w:hAnsi="Bookman Old Style"/>
          <w:sz w:val="24"/>
          <w:szCs w:val="24"/>
        </w:rPr>
        <w:t>regunta EMGESA:</w:t>
      </w:r>
      <w:r>
        <w:rPr>
          <w:rFonts w:ascii="Bookman Old Style" w:hAnsi="Bookman Old Style"/>
          <w:sz w:val="24"/>
          <w:szCs w:val="24"/>
        </w:rPr>
        <w:t xml:space="preserve"> </w:t>
      </w:r>
      <w:r w:rsidRPr="008E050F">
        <w:rPr>
          <w:rFonts w:ascii="Bookman Old Style" w:hAnsi="Bookman Old Style"/>
          <w:i/>
          <w:iCs/>
          <w:sz w:val="22"/>
          <w:szCs w:val="22"/>
        </w:rPr>
        <w:t xml:space="preserve">“¿si puede confirmar el valor declarado del parámetro referente al arco de descarga de la compuerta Espino y en particular como sustento este parámetro EMGESA? </w:t>
      </w:r>
      <w:r>
        <w:rPr>
          <w:rFonts w:ascii="Bookman Old Style" w:hAnsi="Bookman Old Style"/>
          <w:i/>
          <w:iCs/>
          <w:sz w:val="22"/>
          <w:szCs w:val="22"/>
        </w:rPr>
        <w:t>E</w:t>
      </w:r>
      <w:r w:rsidRPr="008E050F">
        <w:rPr>
          <w:rFonts w:ascii="Bookman Old Style" w:hAnsi="Bookman Old Style"/>
          <w:i/>
          <w:iCs/>
          <w:sz w:val="22"/>
          <w:szCs w:val="22"/>
        </w:rPr>
        <w:t>l auditor en su declaración y en sus informes ha planteado que puede haber alguna diferencia, por favor explicar si esto genera una ENFICC menor a la declarada por EMGESA.”</w:t>
      </w:r>
    </w:p>
    <w:p w14:paraId="1612459D" w14:textId="77777777" w:rsidR="00E4511B" w:rsidRPr="00DD441D" w:rsidRDefault="00E4511B" w:rsidP="00DD441D">
      <w:pPr>
        <w:spacing w:after="3"/>
        <w:ind w:left="708" w:right="45"/>
        <w:jc w:val="both"/>
        <w:rPr>
          <w:rFonts w:ascii="Bookman Old Style" w:hAnsi="Bookman Old Style"/>
        </w:rPr>
      </w:pPr>
    </w:p>
    <w:p w14:paraId="462F64A2" w14:textId="7040ABE8" w:rsidR="00886088" w:rsidRPr="00575CED" w:rsidRDefault="00DD441D" w:rsidP="00DD441D">
      <w:pPr>
        <w:spacing w:after="3"/>
        <w:ind w:left="708" w:right="45"/>
        <w:jc w:val="both"/>
        <w:rPr>
          <w:rFonts w:ascii="Bookman Old Style" w:hAnsi="Bookman Old Style"/>
        </w:rPr>
      </w:pPr>
      <w:r w:rsidRPr="002F0807">
        <w:rPr>
          <w:rFonts w:ascii="Bookman Old Style" w:hAnsi="Bookman Old Style"/>
        </w:rPr>
        <w:t>Responde el testigo</w:t>
      </w:r>
      <w:r w:rsidR="00886088" w:rsidRPr="00575CED">
        <w:rPr>
          <w:rFonts w:ascii="Bookman Old Style" w:hAnsi="Bookman Old Style"/>
        </w:rPr>
        <w:t xml:space="preserve"> </w:t>
      </w:r>
      <w:r w:rsidR="00ED46D3" w:rsidRPr="00ED46D3">
        <w:rPr>
          <w:rFonts w:ascii="Bookman Old Style" w:hAnsi="Bookman Old Style"/>
          <w:i/>
          <w:iCs/>
          <w:sz w:val="22"/>
          <w:szCs w:val="22"/>
        </w:rPr>
        <w:t>“La capacidad de ese elemento es de 80 m3/s, …, lo que lo sustenta es un estudio hidráulico, …, esa información fue suministrada en la auditoria.  El auditor llega un poco más allá, …, se identificó que el elemento dársena tiene una capacidad de 18 m3/s,…, el auditor menciona que la capacidad total no era de 80 m3/s y que era de 18 m3/s,…, hicimos la simulación en un esquema alternativo,…, en el que se representa representar físicamente la compuerta espino,…, llegan a que la compuerta espino llegaban después de la dársena,…, encontramos que al mantener los 80m3/s de la compuerta espino pero también limitando la entrada al acueducto de recurso a 18m3/s,…, con esa modificación se tendría una mayor ENFICC.”</w:t>
      </w:r>
    </w:p>
    <w:p w14:paraId="0274B872" w14:textId="77777777" w:rsidR="00C44547" w:rsidRDefault="00C44547" w:rsidP="00DD441D">
      <w:pPr>
        <w:spacing w:after="3"/>
        <w:ind w:left="708" w:right="45"/>
        <w:jc w:val="both"/>
        <w:rPr>
          <w:rFonts w:ascii="Bookman Old Style" w:hAnsi="Bookman Old Style"/>
        </w:rPr>
      </w:pPr>
    </w:p>
    <w:p w14:paraId="240C33D1" w14:textId="420FBE46" w:rsidR="00E4511B" w:rsidRPr="00C44547" w:rsidRDefault="00C44547" w:rsidP="00C44547">
      <w:pPr>
        <w:pStyle w:val="Prrafodelista"/>
        <w:numPr>
          <w:ilvl w:val="0"/>
          <w:numId w:val="34"/>
        </w:numPr>
        <w:spacing w:after="3"/>
        <w:ind w:right="45" w:hanging="563"/>
        <w:jc w:val="both"/>
        <w:rPr>
          <w:rFonts w:ascii="Bookman Old Style" w:hAnsi="Bookman Old Style"/>
          <w:sz w:val="24"/>
          <w:szCs w:val="24"/>
        </w:rPr>
      </w:pPr>
      <w:r w:rsidRPr="00C44547">
        <w:rPr>
          <w:rFonts w:ascii="Bookman Old Style" w:hAnsi="Bookman Old Style"/>
          <w:sz w:val="24"/>
          <w:szCs w:val="24"/>
        </w:rPr>
        <w:t>Pregunta EMGESA:</w:t>
      </w:r>
      <w:r w:rsidRPr="00C44547">
        <w:rPr>
          <w:rFonts w:ascii="Bookman Old Style" w:hAnsi="Bookman Old Style"/>
          <w:i/>
          <w:iCs/>
        </w:rPr>
        <w:t xml:space="preserve"> </w:t>
      </w:r>
      <w:r>
        <w:rPr>
          <w:rFonts w:ascii="Bookman Old Style" w:hAnsi="Bookman Old Style"/>
          <w:i/>
          <w:iCs/>
        </w:rPr>
        <w:t>“</w:t>
      </w:r>
      <w:r w:rsidRPr="00C44547">
        <w:rPr>
          <w:rFonts w:ascii="Bookman Old Style" w:hAnsi="Bookman Old Style"/>
          <w:i/>
          <w:iCs/>
          <w:sz w:val="22"/>
          <w:szCs w:val="22"/>
        </w:rPr>
        <w:t>En su informe el auditor encontró algunas diferencias en los valores de las series de caudales medios declarados por EMGESA, … precisar por favor frente a esas diferencias si esto genera una ENFICC menor a la declarada para la cadena PAGUA”</w:t>
      </w:r>
    </w:p>
    <w:p w14:paraId="5A82F1C4" w14:textId="0EDA8583" w:rsidR="00A32393" w:rsidRPr="00C44547" w:rsidRDefault="00A32393" w:rsidP="00C44547">
      <w:pPr>
        <w:spacing w:after="3"/>
        <w:ind w:left="708" w:right="45"/>
        <w:jc w:val="both"/>
        <w:rPr>
          <w:rFonts w:ascii="Bookman Old Style" w:hAnsi="Bookman Old Style"/>
        </w:rPr>
      </w:pPr>
    </w:p>
    <w:p w14:paraId="6C1F3B6E" w14:textId="019DB62F" w:rsidR="00B3785E" w:rsidRPr="00575CED" w:rsidRDefault="00C44547" w:rsidP="00C44547">
      <w:pPr>
        <w:spacing w:after="3"/>
        <w:ind w:left="708" w:right="45"/>
        <w:jc w:val="both"/>
        <w:rPr>
          <w:rFonts w:ascii="Bookman Old Style" w:hAnsi="Bookman Old Style"/>
        </w:rPr>
      </w:pPr>
      <w:r w:rsidRPr="002F0807">
        <w:rPr>
          <w:rFonts w:ascii="Bookman Old Style" w:hAnsi="Bookman Old Style"/>
        </w:rPr>
        <w:t>Responde el testigo</w:t>
      </w:r>
      <w:r>
        <w:rPr>
          <w:rFonts w:ascii="Bookman Old Style" w:hAnsi="Bookman Old Style"/>
        </w:rPr>
        <w:t xml:space="preserve"> “</w:t>
      </w:r>
      <w:r w:rsidRPr="00C44547">
        <w:rPr>
          <w:rFonts w:ascii="Bookman Old Style" w:hAnsi="Bookman Old Style"/>
          <w:i/>
          <w:iCs/>
          <w:sz w:val="22"/>
          <w:szCs w:val="22"/>
        </w:rPr>
        <w:t>En cuanto a las diferencias que menciona el auditor en las series,</w:t>
      </w:r>
      <w:r>
        <w:rPr>
          <w:rFonts w:ascii="Bookman Old Style" w:hAnsi="Bookman Old Style"/>
          <w:i/>
          <w:iCs/>
          <w:sz w:val="22"/>
          <w:szCs w:val="22"/>
        </w:rPr>
        <w:t xml:space="preserve"> </w:t>
      </w:r>
      <w:r w:rsidRPr="00C44547">
        <w:rPr>
          <w:rFonts w:ascii="Bookman Old Style" w:hAnsi="Bookman Old Style"/>
          <w:i/>
          <w:iCs/>
          <w:sz w:val="22"/>
          <w:szCs w:val="22"/>
        </w:rPr>
        <w:t>… en una de ellas fue un error humano, … a pesar de ello no tiene un impacto en cuanto a que no se tiene una mayor ENFICC respecto de la declarada”</w:t>
      </w:r>
    </w:p>
    <w:p w14:paraId="730424A2" w14:textId="77777777" w:rsidR="00D80A68" w:rsidRDefault="00D80A68" w:rsidP="00820F21">
      <w:pPr>
        <w:spacing w:after="120"/>
        <w:ind w:left="708" w:right="45"/>
        <w:jc w:val="both"/>
        <w:rPr>
          <w:rFonts w:ascii="Bookman Old Style" w:hAnsi="Bookman Old Style"/>
        </w:rPr>
      </w:pPr>
    </w:p>
    <w:p w14:paraId="7EB38846" w14:textId="1B20508B" w:rsidR="00552C2A" w:rsidRDefault="00820F21" w:rsidP="00A2609F">
      <w:pPr>
        <w:spacing w:after="3"/>
        <w:ind w:left="-5" w:right="45" w:hanging="10"/>
        <w:jc w:val="both"/>
        <w:rPr>
          <w:rFonts w:ascii="Bookman Old Style" w:hAnsi="Bookman Old Style"/>
        </w:rPr>
      </w:pPr>
      <w:r>
        <w:rPr>
          <w:rFonts w:ascii="Bookman Old Style" w:hAnsi="Bookman Old Style"/>
        </w:rPr>
        <w:t>A continuación, l</w:t>
      </w:r>
      <w:r w:rsidR="004D42FC">
        <w:rPr>
          <w:rFonts w:ascii="Bookman Old Style" w:hAnsi="Bookman Old Style"/>
        </w:rPr>
        <w:t xml:space="preserve">a Comisión </w:t>
      </w:r>
      <w:r w:rsidR="006A46A9">
        <w:rPr>
          <w:rFonts w:ascii="Bookman Old Style" w:hAnsi="Bookman Old Style"/>
        </w:rPr>
        <w:t>formula</w:t>
      </w:r>
      <w:r w:rsidR="004D42FC">
        <w:rPr>
          <w:rFonts w:ascii="Bookman Old Style" w:hAnsi="Bookman Old Style"/>
        </w:rPr>
        <w:t xml:space="preserve"> una serie de </w:t>
      </w:r>
      <w:r w:rsidR="006A46A9">
        <w:rPr>
          <w:rFonts w:ascii="Bookman Old Style" w:hAnsi="Bookman Old Style"/>
        </w:rPr>
        <w:t>preguntas</w:t>
      </w:r>
      <w:r w:rsidR="004D42FC">
        <w:rPr>
          <w:rFonts w:ascii="Bookman Old Style" w:hAnsi="Bookman Old Style"/>
        </w:rPr>
        <w:t xml:space="preserve"> </w:t>
      </w:r>
      <w:r>
        <w:rPr>
          <w:rFonts w:ascii="Bookman Old Style" w:hAnsi="Bookman Old Style"/>
        </w:rPr>
        <w:t xml:space="preserve">al testigo </w:t>
      </w:r>
      <w:r w:rsidR="004D42FC">
        <w:rPr>
          <w:rFonts w:ascii="Bookman Old Style" w:hAnsi="Bookman Old Style"/>
        </w:rPr>
        <w:t xml:space="preserve">en relación con los parámetros </w:t>
      </w:r>
      <w:r>
        <w:rPr>
          <w:rFonts w:ascii="Bookman Old Style" w:hAnsi="Bookman Old Style"/>
        </w:rPr>
        <w:t xml:space="preserve">en </w:t>
      </w:r>
      <w:r w:rsidR="004D42FC">
        <w:rPr>
          <w:rFonts w:ascii="Bookman Old Style" w:hAnsi="Bookman Old Style"/>
        </w:rPr>
        <w:t>que se encontró discrepancia</w:t>
      </w:r>
      <w:r>
        <w:rPr>
          <w:rFonts w:ascii="Bookman Old Style" w:hAnsi="Bookman Old Style"/>
        </w:rPr>
        <w:t>s</w:t>
      </w:r>
      <w:r w:rsidR="008E4320">
        <w:rPr>
          <w:rFonts w:ascii="Bookman Old Style" w:hAnsi="Bookman Old Style"/>
        </w:rPr>
        <w:t xml:space="preserve">, </w:t>
      </w:r>
      <w:r>
        <w:rPr>
          <w:rFonts w:ascii="Bookman Old Style" w:hAnsi="Bookman Old Style"/>
        </w:rPr>
        <w:t>incluyendo</w:t>
      </w:r>
      <w:r w:rsidR="00176AF1">
        <w:rPr>
          <w:rFonts w:ascii="Bookman Old Style" w:hAnsi="Bookman Old Style"/>
        </w:rPr>
        <w:t xml:space="preserve">: </w:t>
      </w:r>
    </w:p>
    <w:p w14:paraId="518D3AB0" w14:textId="3322E8C4" w:rsidR="00552C2A" w:rsidRPr="00820F21" w:rsidRDefault="00EA45D3" w:rsidP="00820F21">
      <w:pPr>
        <w:pStyle w:val="Prrafodelista"/>
        <w:numPr>
          <w:ilvl w:val="0"/>
          <w:numId w:val="28"/>
        </w:numPr>
        <w:spacing w:before="120" w:after="3"/>
        <w:ind w:left="709" w:right="142" w:hanging="283"/>
        <w:jc w:val="both"/>
        <w:rPr>
          <w:rFonts w:ascii="Bookman Old Style" w:hAnsi="Bookman Old Style"/>
          <w:sz w:val="24"/>
          <w:szCs w:val="24"/>
        </w:rPr>
      </w:pPr>
      <w:r w:rsidRPr="00820F21">
        <w:rPr>
          <w:rFonts w:ascii="Bookman Old Style" w:hAnsi="Bookman Old Style"/>
          <w:sz w:val="24"/>
          <w:szCs w:val="24"/>
        </w:rPr>
        <w:t xml:space="preserve">¿la topología declarada por </w:t>
      </w:r>
      <w:r w:rsidR="0089102C" w:rsidRPr="00820F21">
        <w:rPr>
          <w:rFonts w:ascii="Bookman Old Style" w:hAnsi="Bookman Old Style"/>
          <w:sz w:val="24"/>
          <w:szCs w:val="24"/>
        </w:rPr>
        <w:t>EMGESA</w:t>
      </w:r>
      <w:r w:rsidRPr="00820F21">
        <w:rPr>
          <w:rFonts w:ascii="Bookman Old Style" w:hAnsi="Bookman Old Style"/>
          <w:sz w:val="24"/>
          <w:szCs w:val="24"/>
        </w:rPr>
        <w:t xml:space="preserve"> cumple con la normatividad vigente y por qué? </w:t>
      </w:r>
    </w:p>
    <w:p w14:paraId="4578FF3D" w14:textId="08433A83" w:rsidR="00552C2A" w:rsidRPr="00820F21" w:rsidRDefault="0089102C" w:rsidP="00820F21">
      <w:pPr>
        <w:pStyle w:val="Prrafodelista"/>
        <w:numPr>
          <w:ilvl w:val="0"/>
          <w:numId w:val="28"/>
        </w:numPr>
        <w:spacing w:before="120" w:after="3"/>
        <w:ind w:left="709" w:right="142" w:hanging="283"/>
        <w:jc w:val="both"/>
        <w:rPr>
          <w:rFonts w:ascii="Bookman Old Style" w:hAnsi="Bookman Old Style"/>
          <w:sz w:val="24"/>
          <w:szCs w:val="24"/>
        </w:rPr>
      </w:pPr>
      <w:r w:rsidRPr="00820F21">
        <w:rPr>
          <w:rFonts w:ascii="Bookman Old Style" w:hAnsi="Bookman Old Style"/>
          <w:sz w:val="24"/>
          <w:szCs w:val="24"/>
        </w:rPr>
        <w:t>En la declaración se ha hecho referencia a varios elementos de la topología que según el auditor hacen falta en la modelación, pero en el informe del auditor también se menciona la</w:t>
      </w:r>
      <w:r w:rsidR="00D64803" w:rsidRPr="00820F21">
        <w:rPr>
          <w:rFonts w:ascii="Bookman Old Style" w:hAnsi="Bookman Old Style"/>
          <w:sz w:val="24"/>
          <w:szCs w:val="24"/>
        </w:rPr>
        <w:t xml:space="preserve"> existencia de otros elementos</w:t>
      </w:r>
      <w:r w:rsidR="00775BDD" w:rsidRPr="00820F21">
        <w:rPr>
          <w:rFonts w:ascii="Bookman Old Style" w:hAnsi="Bookman Old Style"/>
          <w:sz w:val="24"/>
          <w:szCs w:val="24"/>
        </w:rPr>
        <w:t xml:space="preserve"> adicionales</w:t>
      </w:r>
      <w:r w:rsidR="00D64803" w:rsidRPr="00820F21">
        <w:rPr>
          <w:rFonts w:ascii="Bookman Old Style" w:hAnsi="Bookman Old Style"/>
          <w:sz w:val="24"/>
          <w:szCs w:val="24"/>
        </w:rPr>
        <w:t xml:space="preserve"> no incluidos</w:t>
      </w:r>
      <w:r w:rsidRPr="00820F21">
        <w:rPr>
          <w:rFonts w:ascii="Bookman Old Style" w:hAnsi="Bookman Old Style"/>
          <w:sz w:val="24"/>
          <w:szCs w:val="24"/>
        </w:rPr>
        <w:t xml:space="preserve">: </w:t>
      </w:r>
      <w:r w:rsidR="003832D2" w:rsidRPr="00820F21">
        <w:rPr>
          <w:rFonts w:ascii="Bookman Old Style" w:hAnsi="Bookman Old Style"/>
          <w:sz w:val="24"/>
          <w:szCs w:val="24"/>
        </w:rPr>
        <w:t>¿</w:t>
      </w:r>
      <w:r w:rsidR="005670DF" w:rsidRPr="00820F21">
        <w:rPr>
          <w:rFonts w:ascii="Bookman Old Style" w:hAnsi="Bookman Old Style"/>
          <w:sz w:val="24"/>
          <w:szCs w:val="24"/>
        </w:rPr>
        <w:t>en el criterio del testigo</w:t>
      </w:r>
      <w:r w:rsidR="00E272A9" w:rsidRPr="00820F21">
        <w:rPr>
          <w:rFonts w:ascii="Bookman Old Style" w:hAnsi="Bookman Old Style"/>
          <w:sz w:val="24"/>
          <w:szCs w:val="24"/>
        </w:rPr>
        <w:t>,</w:t>
      </w:r>
      <w:r w:rsidR="005670DF" w:rsidRPr="00820F21">
        <w:rPr>
          <w:rFonts w:ascii="Bookman Old Style" w:hAnsi="Bookman Old Style"/>
          <w:sz w:val="24"/>
          <w:szCs w:val="24"/>
        </w:rPr>
        <w:t xml:space="preserve"> esos elementos tienen </w:t>
      </w:r>
      <w:r w:rsidR="002615C0" w:rsidRPr="00820F21">
        <w:rPr>
          <w:rFonts w:ascii="Bookman Old Style" w:hAnsi="Bookman Old Style"/>
          <w:sz w:val="24"/>
          <w:szCs w:val="24"/>
        </w:rPr>
        <w:t>e</w:t>
      </w:r>
      <w:r w:rsidR="005670DF" w:rsidRPr="00820F21">
        <w:rPr>
          <w:rFonts w:ascii="Bookman Old Style" w:hAnsi="Bookman Old Style"/>
          <w:sz w:val="24"/>
          <w:szCs w:val="24"/>
        </w:rPr>
        <w:t>fecto sobre los temas que han sido objeto del testimonio</w:t>
      </w:r>
      <w:r w:rsidR="003832D2" w:rsidRPr="00820F21">
        <w:rPr>
          <w:rFonts w:ascii="Bookman Old Style" w:hAnsi="Bookman Old Style"/>
          <w:sz w:val="24"/>
          <w:szCs w:val="24"/>
        </w:rPr>
        <w:t>?</w:t>
      </w:r>
      <w:r w:rsidR="005670DF" w:rsidRPr="00820F21">
        <w:rPr>
          <w:rFonts w:ascii="Bookman Old Style" w:hAnsi="Bookman Old Style"/>
          <w:sz w:val="24"/>
          <w:szCs w:val="24"/>
        </w:rPr>
        <w:t xml:space="preserve"> </w:t>
      </w:r>
    </w:p>
    <w:p w14:paraId="0145A65B" w14:textId="6DE06AB0" w:rsidR="00552C2A" w:rsidRPr="00820F21" w:rsidRDefault="002F6F58" w:rsidP="00820F21">
      <w:pPr>
        <w:pStyle w:val="Prrafodelista"/>
        <w:numPr>
          <w:ilvl w:val="0"/>
          <w:numId w:val="28"/>
        </w:numPr>
        <w:spacing w:before="120" w:after="3"/>
        <w:ind w:left="709" w:right="142" w:hanging="283"/>
        <w:jc w:val="both"/>
        <w:rPr>
          <w:rFonts w:ascii="Bookman Old Style" w:hAnsi="Bookman Old Style"/>
          <w:sz w:val="24"/>
          <w:szCs w:val="24"/>
        </w:rPr>
      </w:pPr>
      <w:r w:rsidRPr="00820F21">
        <w:rPr>
          <w:rFonts w:ascii="Bookman Old Style" w:hAnsi="Bookman Old Style"/>
          <w:sz w:val="24"/>
          <w:szCs w:val="24"/>
        </w:rPr>
        <w:t>¿se tiene conocimiento sobre los elementos faltantes que señalo la auditoria? ¿se</w:t>
      </w:r>
      <w:r w:rsidR="001747B8" w:rsidRPr="00820F21">
        <w:rPr>
          <w:rFonts w:ascii="Bookman Old Style" w:hAnsi="Bookman Old Style"/>
          <w:sz w:val="24"/>
          <w:szCs w:val="24"/>
        </w:rPr>
        <w:t xml:space="preserve"> </w:t>
      </w:r>
      <w:r w:rsidR="00EA45D3" w:rsidRPr="00820F21">
        <w:rPr>
          <w:rFonts w:ascii="Bookman Old Style" w:hAnsi="Bookman Old Style"/>
          <w:sz w:val="24"/>
          <w:szCs w:val="24"/>
        </w:rPr>
        <w:t>corrió el modelo ENFIC</w:t>
      </w:r>
      <w:r w:rsidR="002615C0" w:rsidRPr="00820F21">
        <w:rPr>
          <w:rFonts w:ascii="Bookman Old Style" w:hAnsi="Bookman Old Style"/>
          <w:sz w:val="24"/>
          <w:szCs w:val="24"/>
        </w:rPr>
        <w:t xml:space="preserve">C </w:t>
      </w:r>
      <w:r w:rsidR="00531345" w:rsidRPr="00820F21">
        <w:rPr>
          <w:rFonts w:ascii="Bookman Old Style" w:hAnsi="Bookman Old Style"/>
          <w:sz w:val="24"/>
          <w:szCs w:val="24"/>
        </w:rPr>
        <w:t xml:space="preserve">con lo sugerido por el auditor, si es así, </w:t>
      </w:r>
      <w:r w:rsidRPr="00820F21">
        <w:rPr>
          <w:rFonts w:ascii="Bookman Old Style" w:hAnsi="Bookman Old Style"/>
          <w:sz w:val="24"/>
          <w:szCs w:val="24"/>
        </w:rPr>
        <w:t xml:space="preserve">de donde se obtuvieron </w:t>
      </w:r>
      <w:r w:rsidR="002615C0" w:rsidRPr="00820F21">
        <w:rPr>
          <w:rFonts w:ascii="Bookman Old Style" w:hAnsi="Bookman Old Style"/>
          <w:sz w:val="24"/>
          <w:szCs w:val="24"/>
        </w:rPr>
        <w:t>los elementos faltantes</w:t>
      </w:r>
      <w:r w:rsidRPr="00820F21">
        <w:rPr>
          <w:rFonts w:ascii="Bookman Old Style" w:hAnsi="Bookman Old Style"/>
          <w:sz w:val="24"/>
          <w:szCs w:val="24"/>
        </w:rPr>
        <w:t xml:space="preserve"> para el </w:t>
      </w:r>
      <w:r w:rsidR="001F5AAA" w:rsidRPr="00820F21">
        <w:rPr>
          <w:rFonts w:ascii="Bookman Old Style" w:hAnsi="Bookman Old Style"/>
          <w:sz w:val="24"/>
          <w:szCs w:val="24"/>
        </w:rPr>
        <w:t>cálculo</w:t>
      </w:r>
      <w:r w:rsidRPr="00820F21">
        <w:rPr>
          <w:rFonts w:ascii="Bookman Old Style" w:hAnsi="Bookman Old Style"/>
          <w:sz w:val="24"/>
          <w:szCs w:val="24"/>
        </w:rPr>
        <w:t>?</w:t>
      </w:r>
    </w:p>
    <w:p w14:paraId="1C44F776" w14:textId="384DB279" w:rsidR="00552C2A" w:rsidRPr="00820F21" w:rsidRDefault="00D30B7A" w:rsidP="00820F21">
      <w:pPr>
        <w:pStyle w:val="Prrafodelista"/>
        <w:numPr>
          <w:ilvl w:val="0"/>
          <w:numId w:val="28"/>
        </w:numPr>
        <w:spacing w:before="120" w:after="3"/>
        <w:ind w:left="709" w:right="142" w:hanging="283"/>
        <w:jc w:val="both"/>
        <w:rPr>
          <w:rFonts w:ascii="Bookman Old Style" w:hAnsi="Bookman Old Style"/>
          <w:sz w:val="24"/>
          <w:szCs w:val="24"/>
        </w:rPr>
      </w:pPr>
      <w:r w:rsidRPr="00820F21">
        <w:rPr>
          <w:rFonts w:ascii="Bookman Old Style" w:hAnsi="Bookman Old Style"/>
          <w:sz w:val="24"/>
          <w:szCs w:val="24"/>
        </w:rPr>
        <w:t>D</w:t>
      </w:r>
      <w:r w:rsidR="005734A1" w:rsidRPr="00820F21">
        <w:rPr>
          <w:rFonts w:ascii="Bookman Old Style" w:hAnsi="Bookman Old Style"/>
          <w:sz w:val="24"/>
          <w:szCs w:val="24"/>
        </w:rPr>
        <w:t xml:space="preserve">ado que realizan prueba y </w:t>
      </w:r>
      <w:r w:rsidR="00344C9D" w:rsidRPr="00820F21">
        <w:rPr>
          <w:rFonts w:ascii="Bookman Old Style" w:hAnsi="Bookman Old Style"/>
          <w:sz w:val="24"/>
          <w:szCs w:val="24"/>
        </w:rPr>
        <w:t>en la defensa se afirma que el modelo se vuelve inestable, ¿</w:t>
      </w:r>
      <w:r w:rsidR="00A9708C" w:rsidRPr="00820F21">
        <w:rPr>
          <w:rFonts w:ascii="Bookman Old Style" w:hAnsi="Bookman Old Style"/>
          <w:sz w:val="24"/>
          <w:szCs w:val="24"/>
        </w:rPr>
        <w:t>cuál</w:t>
      </w:r>
      <w:r w:rsidR="005734A1" w:rsidRPr="00820F21">
        <w:rPr>
          <w:rFonts w:ascii="Bookman Old Style" w:hAnsi="Bookman Old Style"/>
          <w:sz w:val="24"/>
          <w:szCs w:val="24"/>
        </w:rPr>
        <w:t xml:space="preserve"> es el origen de la inestabilidad del modelo HIDENFICC</w:t>
      </w:r>
      <w:r w:rsidR="00344C9D" w:rsidRPr="00820F21">
        <w:rPr>
          <w:rFonts w:ascii="Bookman Old Style" w:hAnsi="Bookman Old Style"/>
          <w:sz w:val="24"/>
          <w:szCs w:val="24"/>
        </w:rPr>
        <w:t>?</w:t>
      </w:r>
      <w:r w:rsidR="00A9708C" w:rsidRPr="00820F21">
        <w:rPr>
          <w:rFonts w:ascii="Bookman Old Style" w:hAnsi="Bookman Old Style"/>
          <w:sz w:val="24"/>
          <w:szCs w:val="24"/>
        </w:rPr>
        <w:t xml:space="preserve"> </w:t>
      </w:r>
    </w:p>
    <w:p w14:paraId="2AF1C6E6" w14:textId="11A76BAD" w:rsidR="00176AF1" w:rsidRPr="00820F21" w:rsidRDefault="009A2057" w:rsidP="00820F21">
      <w:pPr>
        <w:pStyle w:val="Prrafodelista"/>
        <w:numPr>
          <w:ilvl w:val="0"/>
          <w:numId w:val="28"/>
        </w:numPr>
        <w:spacing w:before="120" w:after="3"/>
        <w:ind w:left="709" w:right="142" w:hanging="283"/>
        <w:jc w:val="both"/>
        <w:rPr>
          <w:rFonts w:ascii="Bookman Old Style" w:hAnsi="Bookman Old Style"/>
          <w:sz w:val="24"/>
          <w:szCs w:val="24"/>
        </w:rPr>
      </w:pPr>
      <w:r w:rsidRPr="00820F21">
        <w:rPr>
          <w:rFonts w:ascii="Bookman Old Style" w:hAnsi="Bookman Old Style"/>
          <w:sz w:val="24"/>
          <w:szCs w:val="24"/>
        </w:rPr>
        <w:t>Se realizan otras consultas sobre el posicionamiento de la compuerta Espino y la dársena Tibitoc y sobre los valores limitantes</w:t>
      </w:r>
      <w:r w:rsidR="002F092B">
        <w:rPr>
          <w:rFonts w:ascii="Bookman Old Style" w:hAnsi="Bookman Old Style"/>
          <w:sz w:val="24"/>
          <w:szCs w:val="24"/>
        </w:rPr>
        <w:t>.</w:t>
      </w:r>
    </w:p>
    <w:p w14:paraId="2F57E416" w14:textId="77777777" w:rsidR="00176AF1" w:rsidRDefault="00176AF1" w:rsidP="00A2609F">
      <w:pPr>
        <w:spacing w:after="3"/>
        <w:ind w:left="-5" w:right="45" w:hanging="10"/>
        <w:jc w:val="both"/>
        <w:rPr>
          <w:rFonts w:ascii="Bookman Old Style" w:hAnsi="Bookman Old Style"/>
        </w:rPr>
      </w:pPr>
    </w:p>
    <w:p w14:paraId="1A7D0861" w14:textId="2DEB2DA2" w:rsidR="00552C2A" w:rsidRDefault="004D42FC" w:rsidP="00A2609F">
      <w:pPr>
        <w:spacing w:after="3"/>
        <w:ind w:left="-5" w:right="45" w:hanging="10"/>
        <w:jc w:val="both"/>
        <w:rPr>
          <w:rFonts w:ascii="Bookman Old Style" w:hAnsi="Bookman Old Style"/>
        </w:rPr>
      </w:pPr>
      <w:r>
        <w:rPr>
          <w:rFonts w:ascii="Bookman Old Style" w:hAnsi="Bookman Old Style"/>
        </w:rPr>
        <w:t>Al respecto, e</w:t>
      </w:r>
      <w:r w:rsidR="009C51D8" w:rsidRPr="00EA7515">
        <w:rPr>
          <w:rFonts w:ascii="Bookman Old Style" w:hAnsi="Bookman Old Style"/>
        </w:rPr>
        <w:t xml:space="preserve">l </w:t>
      </w:r>
      <w:r w:rsidR="00F21E34" w:rsidRPr="00EA7515">
        <w:rPr>
          <w:rFonts w:ascii="Bookman Old Style" w:hAnsi="Bookman Old Style"/>
        </w:rPr>
        <w:t xml:space="preserve">testigo </w:t>
      </w:r>
      <w:r w:rsidR="009A2057">
        <w:rPr>
          <w:rFonts w:ascii="Bookman Old Style" w:hAnsi="Bookman Old Style"/>
        </w:rPr>
        <w:t xml:space="preserve">responde lo siguiente </w:t>
      </w:r>
      <w:r w:rsidR="009C51D8" w:rsidRPr="00EA7515">
        <w:rPr>
          <w:rFonts w:ascii="Bookman Old Style" w:hAnsi="Bookman Old Style"/>
        </w:rPr>
        <w:t>sobre l</w:t>
      </w:r>
      <w:r w:rsidR="00F21E34" w:rsidRPr="00EA7515">
        <w:rPr>
          <w:rFonts w:ascii="Bookman Old Style" w:hAnsi="Bookman Old Style"/>
        </w:rPr>
        <w:t xml:space="preserve">os parámetros declarados por EMGESA para la ENFICC </w:t>
      </w:r>
      <w:r w:rsidR="009A2057" w:rsidRPr="00EA7515">
        <w:rPr>
          <w:rFonts w:ascii="Bookman Old Style" w:hAnsi="Bookman Old Style"/>
        </w:rPr>
        <w:t>2022 – 2023</w:t>
      </w:r>
      <w:r w:rsidR="009A2057">
        <w:rPr>
          <w:rFonts w:ascii="Bookman Old Style" w:hAnsi="Bookman Old Style"/>
        </w:rPr>
        <w:t>de la planta PAGUA:</w:t>
      </w:r>
    </w:p>
    <w:p w14:paraId="5D36D5A4" w14:textId="6DE1729D" w:rsidR="00552C2A" w:rsidRPr="00B77257" w:rsidRDefault="00D30B7A" w:rsidP="009A2057">
      <w:pPr>
        <w:pStyle w:val="Prrafodelista"/>
        <w:numPr>
          <w:ilvl w:val="0"/>
          <w:numId w:val="35"/>
        </w:numPr>
        <w:spacing w:before="120" w:after="3"/>
        <w:ind w:right="142"/>
        <w:jc w:val="both"/>
        <w:rPr>
          <w:rFonts w:ascii="Bookman Old Style" w:hAnsi="Bookman Old Style"/>
        </w:rPr>
      </w:pPr>
      <w:r w:rsidRPr="00B77257">
        <w:rPr>
          <w:rFonts w:ascii="Bookman Old Style" w:hAnsi="Bookman Old Style"/>
          <w:sz w:val="24"/>
          <w:szCs w:val="24"/>
        </w:rPr>
        <w:t>L</w:t>
      </w:r>
      <w:r w:rsidR="00A2609F" w:rsidRPr="00B77257">
        <w:rPr>
          <w:rFonts w:ascii="Bookman Old Style" w:hAnsi="Bookman Old Style"/>
          <w:sz w:val="24"/>
          <w:szCs w:val="24"/>
        </w:rPr>
        <w:t>a topología declarada es representativa para cumplir con el objetivo de la modelación</w:t>
      </w:r>
      <w:r w:rsidR="00570792">
        <w:rPr>
          <w:rFonts w:ascii="Bookman Old Style" w:hAnsi="Bookman Old Style"/>
          <w:sz w:val="24"/>
          <w:szCs w:val="24"/>
        </w:rPr>
        <w:t>;</w:t>
      </w:r>
      <w:r w:rsidR="00F21E34" w:rsidRPr="00B77257">
        <w:rPr>
          <w:rFonts w:ascii="Bookman Old Style" w:hAnsi="Bookman Old Style"/>
          <w:sz w:val="24"/>
          <w:szCs w:val="24"/>
        </w:rPr>
        <w:t xml:space="preserve"> </w:t>
      </w:r>
    </w:p>
    <w:p w14:paraId="7782C221" w14:textId="28DC3F8C" w:rsidR="00552C2A" w:rsidRPr="009A2057" w:rsidRDefault="00D30B7A" w:rsidP="009A2057">
      <w:pPr>
        <w:pStyle w:val="Prrafodelista"/>
        <w:numPr>
          <w:ilvl w:val="0"/>
          <w:numId w:val="35"/>
        </w:numPr>
        <w:spacing w:before="120" w:after="3"/>
        <w:ind w:right="142"/>
        <w:jc w:val="both"/>
        <w:rPr>
          <w:rFonts w:ascii="Bookman Old Style" w:hAnsi="Bookman Old Style"/>
          <w:sz w:val="24"/>
          <w:szCs w:val="24"/>
        </w:rPr>
      </w:pPr>
      <w:r w:rsidRPr="00B77257">
        <w:rPr>
          <w:rFonts w:ascii="Bookman Old Style" w:hAnsi="Bookman Old Style"/>
          <w:sz w:val="24"/>
          <w:szCs w:val="24"/>
        </w:rPr>
        <w:t>E</w:t>
      </w:r>
      <w:r w:rsidR="007A3531" w:rsidRPr="00B77257">
        <w:rPr>
          <w:rFonts w:ascii="Bookman Old Style" w:hAnsi="Bookman Old Style"/>
          <w:sz w:val="24"/>
          <w:szCs w:val="24"/>
        </w:rPr>
        <w:t xml:space="preserve">n el sistema </w:t>
      </w:r>
      <w:r w:rsidR="00EC3C90" w:rsidRPr="00B77257">
        <w:rPr>
          <w:rFonts w:ascii="Bookman Old Style" w:hAnsi="Bookman Old Style"/>
          <w:sz w:val="24"/>
          <w:szCs w:val="24"/>
        </w:rPr>
        <w:t>acueducto</w:t>
      </w:r>
      <w:r w:rsidR="007A3531" w:rsidRPr="00B77257">
        <w:rPr>
          <w:rFonts w:ascii="Bookman Old Style" w:hAnsi="Bookman Old Style"/>
          <w:sz w:val="24"/>
          <w:szCs w:val="24"/>
        </w:rPr>
        <w:t xml:space="preserve"> de </w:t>
      </w:r>
      <w:r w:rsidR="009E51FF" w:rsidRPr="00B77257">
        <w:rPr>
          <w:rFonts w:ascii="Bookman Old Style" w:hAnsi="Bookman Old Style"/>
          <w:sz w:val="24"/>
          <w:szCs w:val="24"/>
        </w:rPr>
        <w:t>Bogotá</w:t>
      </w:r>
      <w:r w:rsidR="007A3531" w:rsidRPr="00B77257">
        <w:rPr>
          <w:rFonts w:ascii="Bookman Old Style" w:hAnsi="Bookman Old Style"/>
          <w:sz w:val="24"/>
          <w:szCs w:val="24"/>
        </w:rPr>
        <w:t xml:space="preserve">: </w:t>
      </w:r>
      <w:r w:rsidR="006F3F6A" w:rsidRPr="00B77257">
        <w:rPr>
          <w:rFonts w:ascii="Bookman Old Style" w:hAnsi="Bookman Old Style"/>
          <w:sz w:val="24"/>
          <w:szCs w:val="24"/>
        </w:rPr>
        <w:t xml:space="preserve">no </w:t>
      </w:r>
      <w:r w:rsidR="00494BBE" w:rsidRPr="00B77257">
        <w:rPr>
          <w:rFonts w:ascii="Bookman Old Style" w:hAnsi="Bookman Old Style"/>
          <w:sz w:val="24"/>
          <w:szCs w:val="24"/>
        </w:rPr>
        <w:t>existe</w:t>
      </w:r>
      <w:r w:rsidR="006F3F6A" w:rsidRPr="00B77257">
        <w:rPr>
          <w:rFonts w:ascii="Bookman Old Style" w:hAnsi="Bookman Old Style"/>
          <w:sz w:val="24"/>
          <w:szCs w:val="24"/>
        </w:rPr>
        <w:t xml:space="preserve"> sobre el sistema un aporte adicional y no existen extracciones que </w:t>
      </w:r>
      <w:r w:rsidR="00C41BFC" w:rsidRPr="00B77257">
        <w:rPr>
          <w:rFonts w:ascii="Bookman Old Style" w:hAnsi="Bookman Old Style"/>
          <w:sz w:val="24"/>
          <w:szCs w:val="24"/>
        </w:rPr>
        <w:t>se transfieran</w:t>
      </w:r>
      <w:r w:rsidR="006F3F6A" w:rsidRPr="00B77257">
        <w:rPr>
          <w:rFonts w:ascii="Bookman Old Style" w:hAnsi="Bookman Old Style"/>
          <w:sz w:val="24"/>
          <w:szCs w:val="24"/>
        </w:rPr>
        <w:t xml:space="preserve"> a otro sistema</w:t>
      </w:r>
      <w:r w:rsidR="00570792">
        <w:rPr>
          <w:rFonts w:ascii="Bookman Old Style" w:hAnsi="Bookman Old Style"/>
          <w:sz w:val="24"/>
          <w:szCs w:val="24"/>
        </w:rPr>
        <w:t>;</w:t>
      </w:r>
      <w:r w:rsidR="006F3F6A" w:rsidRPr="00B77257">
        <w:rPr>
          <w:rFonts w:ascii="Bookman Old Style" w:hAnsi="Bookman Old Style"/>
          <w:sz w:val="24"/>
          <w:szCs w:val="24"/>
        </w:rPr>
        <w:t xml:space="preserve"> </w:t>
      </w:r>
    </w:p>
    <w:p w14:paraId="3A330327" w14:textId="28C808D4" w:rsidR="00C20780" w:rsidRPr="00B77257" w:rsidRDefault="00D30B7A" w:rsidP="009A2057">
      <w:pPr>
        <w:pStyle w:val="Prrafodelista"/>
        <w:numPr>
          <w:ilvl w:val="0"/>
          <w:numId w:val="35"/>
        </w:numPr>
        <w:spacing w:before="120" w:after="3"/>
        <w:ind w:right="142"/>
        <w:jc w:val="both"/>
        <w:rPr>
          <w:rFonts w:ascii="Bookman Old Style" w:hAnsi="Bookman Old Style"/>
          <w:sz w:val="24"/>
          <w:szCs w:val="24"/>
        </w:rPr>
      </w:pPr>
      <w:r w:rsidRPr="00B77257">
        <w:rPr>
          <w:rFonts w:ascii="Bookman Old Style" w:hAnsi="Bookman Old Style"/>
          <w:sz w:val="24"/>
          <w:szCs w:val="24"/>
        </w:rPr>
        <w:t>E</w:t>
      </w:r>
      <w:r w:rsidR="002B6B2C" w:rsidRPr="00B77257">
        <w:rPr>
          <w:rFonts w:ascii="Bookman Old Style" w:hAnsi="Bookman Old Style"/>
          <w:sz w:val="24"/>
          <w:szCs w:val="24"/>
        </w:rPr>
        <w:t xml:space="preserve">s suficiente usar un solo nodo llamado sistema de acueducto de </w:t>
      </w:r>
      <w:r w:rsidR="008F6835" w:rsidRPr="00B77257">
        <w:rPr>
          <w:rFonts w:ascii="Bookman Old Style" w:hAnsi="Bookman Old Style"/>
          <w:sz w:val="24"/>
          <w:szCs w:val="24"/>
        </w:rPr>
        <w:t>Bogotá</w:t>
      </w:r>
      <w:r w:rsidR="00570792">
        <w:rPr>
          <w:rFonts w:ascii="Bookman Old Style" w:hAnsi="Bookman Old Style"/>
          <w:sz w:val="24"/>
          <w:szCs w:val="24"/>
        </w:rPr>
        <w:t>;</w:t>
      </w:r>
      <w:r w:rsidR="002B6B2C" w:rsidRPr="00B77257">
        <w:rPr>
          <w:rFonts w:ascii="Bookman Old Style" w:hAnsi="Bookman Old Style"/>
          <w:sz w:val="24"/>
          <w:szCs w:val="24"/>
        </w:rPr>
        <w:t xml:space="preserve"> </w:t>
      </w:r>
    </w:p>
    <w:p w14:paraId="38E34137" w14:textId="3FE8099E" w:rsidR="00D30B7A" w:rsidRPr="009A2057" w:rsidRDefault="00C20780" w:rsidP="009A2057">
      <w:pPr>
        <w:pStyle w:val="Prrafodelista"/>
        <w:numPr>
          <w:ilvl w:val="0"/>
          <w:numId w:val="35"/>
        </w:numPr>
        <w:spacing w:before="120" w:after="3"/>
        <w:ind w:right="142"/>
        <w:jc w:val="both"/>
        <w:rPr>
          <w:rFonts w:ascii="Bookman Old Style" w:hAnsi="Bookman Old Style"/>
          <w:sz w:val="24"/>
          <w:szCs w:val="24"/>
        </w:rPr>
      </w:pPr>
      <w:r w:rsidRPr="00B77257">
        <w:rPr>
          <w:rFonts w:ascii="Bookman Old Style" w:hAnsi="Bookman Old Style"/>
          <w:sz w:val="24"/>
          <w:szCs w:val="24"/>
        </w:rPr>
        <w:t>A</w:t>
      </w:r>
      <w:r w:rsidR="009E51FF" w:rsidRPr="00B77257">
        <w:rPr>
          <w:rFonts w:ascii="Bookman Old Style" w:hAnsi="Bookman Old Style"/>
          <w:sz w:val="24"/>
          <w:szCs w:val="24"/>
        </w:rPr>
        <w:t xml:space="preserve"> partir del informe que entrega el auditor se </w:t>
      </w:r>
      <w:r w:rsidR="00C41BFC" w:rsidRPr="00B77257">
        <w:rPr>
          <w:rFonts w:ascii="Bookman Old Style" w:hAnsi="Bookman Old Style"/>
          <w:sz w:val="24"/>
          <w:szCs w:val="24"/>
        </w:rPr>
        <w:t>tiene conocimiento</w:t>
      </w:r>
      <w:r w:rsidR="009E51FF" w:rsidRPr="00B77257">
        <w:rPr>
          <w:rFonts w:ascii="Bookman Old Style" w:hAnsi="Bookman Old Style"/>
          <w:sz w:val="24"/>
          <w:szCs w:val="24"/>
        </w:rPr>
        <w:t xml:space="preserve"> </w:t>
      </w:r>
      <w:r w:rsidR="00441839" w:rsidRPr="00B77257">
        <w:rPr>
          <w:rFonts w:ascii="Bookman Old Style" w:hAnsi="Bookman Old Style"/>
          <w:sz w:val="24"/>
          <w:szCs w:val="24"/>
        </w:rPr>
        <w:t xml:space="preserve">sobre los nuevos elementos </w:t>
      </w:r>
      <w:r w:rsidR="000B25A6" w:rsidRPr="00B77257">
        <w:rPr>
          <w:rFonts w:ascii="Bookman Old Style" w:hAnsi="Bookman Old Style"/>
          <w:sz w:val="24"/>
          <w:szCs w:val="24"/>
        </w:rPr>
        <w:t>adicionales</w:t>
      </w:r>
      <w:r w:rsidR="009E51FF" w:rsidRPr="00B77257">
        <w:rPr>
          <w:rFonts w:ascii="Bookman Old Style" w:hAnsi="Bookman Old Style"/>
          <w:sz w:val="24"/>
          <w:szCs w:val="24"/>
        </w:rPr>
        <w:t xml:space="preserve"> identificados por el auditor</w:t>
      </w:r>
      <w:r w:rsidR="00570792">
        <w:rPr>
          <w:rFonts w:ascii="Bookman Old Style" w:hAnsi="Bookman Old Style"/>
          <w:sz w:val="24"/>
          <w:szCs w:val="24"/>
        </w:rPr>
        <w:t>;</w:t>
      </w:r>
      <w:r w:rsidR="004D6A91" w:rsidRPr="00B77257">
        <w:rPr>
          <w:rFonts w:ascii="Bookman Old Style" w:hAnsi="Bookman Old Style"/>
          <w:sz w:val="24"/>
          <w:szCs w:val="24"/>
        </w:rPr>
        <w:t xml:space="preserve"> </w:t>
      </w:r>
    </w:p>
    <w:p w14:paraId="72BB1FCF" w14:textId="2C9F0EB5" w:rsidR="00D30B7A" w:rsidRPr="009A2057" w:rsidRDefault="00D30B7A" w:rsidP="009A2057">
      <w:pPr>
        <w:pStyle w:val="Prrafodelista"/>
        <w:numPr>
          <w:ilvl w:val="0"/>
          <w:numId w:val="35"/>
        </w:numPr>
        <w:spacing w:before="120" w:after="3"/>
        <w:ind w:right="142"/>
        <w:jc w:val="both"/>
        <w:rPr>
          <w:rFonts w:ascii="Bookman Old Style" w:hAnsi="Bookman Old Style"/>
          <w:sz w:val="24"/>
          <w:szCs w:val="24"/>
        </w:rPr>
      </w:pPr>
      <w:r w:rsidRPr="00B77257">
        <w:rPr>
          <w:rFonts w:ascii="Bookman Old Style" w:hAnsi="Bookman Old Style"/>
          <w:sz w:val="24"/>
          <w:szCs w:val="24"/>
        </w:rPr>
        <w:t>N</w:t>
      </w:r>
      <w:r w:rsidR="00556BFC" w:rsidRPr="00B77257">
        <w:rPr>
          <w:rFonts w:ascii="Bookman Old Style" w:hAnsi="Bookman Old Style"/>
          <w:sz w:val="24"/>
          <w:szCs w:val="24"/>
        </w:rPr>
        <w:t xml:space="preserve">o </w:t>
      </w:r>
      <w:r w:rsidR="00AD6C10">
        <w:rPr>
          <w:rFonts w:ascii="Bookman Old Style" w:hAnsi="Bookman Old Style"/>
          <w:sz w:val="24"/>
          <w:szCs w:val="24"/>
        </w:rPr>
        <w:t xml:space="preserve">se realiza </w:t>
      </w:r>
      <w:r w:rsidR="00556BFC" w:rsidRPr="00B77257">
        <w:rPr>
          <w:rFonts w:ascii="Bookman Old Style" w:hAnsi="Bookman Old Style"/>
          <w:sz w:val="24"/>
          <w:szCs w:val="24"/>
        </w:rPr>
        <w:t xml:space="preserve">la </w:t>
      </w:r>
      <w:r w:rsidR="00D1419F" w:rsidRPr="00B77257">
        <w:rPr>
          <w:rFonts w:ascii="Bookman Old Style" w:hAnsi="Bookman Old Style"/>
          <w:sz w:val="24"/>
          <w:szCs w:val="24"/>
        </w:rPr>
        <w:t>ejecución</w:t>
      </w:r>
      <w:r w:rsidR="00556BFC" w:rsidRPr="00B77257">
        <w:rPr>
          <w:rFonts w:ascii="Bookman Old Style" w:hAnsi="Bookman Old Style"/>
          <w:sz w:val="24"/>
          <w:szCs w:val="24"/>
        </w:rPr>
        <w:t xml:space="preserve"> del modelo HIDENFICC </w:t>
      </w:r>
      <w:r w:rsidR="00BC684F" w:rsidRPr="00B77257">
        <w:rPr>
          <w:rFonts w:ascii="Bookman Old Style" w:hAnsi="Bookman Old Style"/>
          <w:sz w:val="24"/>
          <w:szCs w:val="24"/>
        </w:rPr>
        <w:t xml:space="preserve">de </w:t>
      </w:r>
      <w:r w:rsidR="00556BFC" w:rsidRPr="00B77257">
        <w:rPr>
          <w:rFonts w:ascii="Bookman Old Style" w:hAnsi="Bookman Old Style"/>
          <w:sz w:val="24"/>
          <w:szCs w:val="24"/>
        </w:rPr>
        <w:t xml:space="preserve">la topología detallada que propone el auditor, </w:t>
      </w:r>
      <w:r w:rsidR="00C20780" w:rsidRPr="00B77257">
        <w:rPr>
          <w:rFonts w:ascii="Bookman Old Style" w:hAnsi="Bookman Old Style"/>
          <w:sz w:val="24"/>
          <w:szCs w:val="24"/>
        </w:rPr>
        <w:t xml:space="preserve">esto </w:t>
      </w:r>
      <w:r w:rsidR="00556BFC" w:rsidRPr="00B77257">
        <w:rPr>
          <w:rFonts w:ascii="Bookman Old Style" w:hAnsi="Bookman Old Style"/>
          <w:sz w:val="24"/>
          <w:szCs w:val="24"/>
        </w:rPr>
        <w:t>debido a que no tienen los valores de cada uno de los elementos propuestos por el auditor</w:t>
      </w:r>
      <w:r w:rsidR="00BC684F" w:rsidRPr="00B77257">
        <w:rPr>
          <w:rFonts w:ascii="Bookman Old Style" w:hAnsi="Bookman Old Style"/>
          <w:sz w:val="24"/>
          <w:szCs w:val="24"/>
        </w:rPr>
        <w:t>;</w:t>
      </w:r>
      <w:r w:rsidR="00EB61D6" w:rsidRPr="00B77257">
        <w:rPr>
          <w:rFonts w:ascii="Bookman Old Style" w:hAnsi="Bookman Old Style"/>
          <w:sz w:val="24"/>
          <w:szCs w:val="24"/>
        </w:rPr>
        <w:t xml:space="preserve"> </w:t>
      </w:r>
    </w:p>
    <w:p w14:paraId="1DF32ADB" w14:textId="77777777" w:rsidR="00CF44AA" w:rsidRDefault="00D30B7A" w:rsidP="009A2057">
      <w:pPr>
        <w:pStyle w:val="Prrafodelista"/>
        <w:numPr>
          <w:ilvl w:val="0"/>
          <w:numId w:val="35"/>
        </w:numPr>
        <w:spacing w:before="120" w:after="3"/>
        <w:ind w:right="142"/>
        <w:jc w:val="both"/>
        <w:rPr>
          <w:rFonts w:ascii="Bookman Old Style" w:hAnsi="Bookman Old Style"/>
          <w:sz w:val="24"/>
          <w:szCs w:val="24"/>
        </w:rPr>
      </w:pPr>
      <w:r w:rsidRPr="00B77257">
        <w:rPr>
          <w:rFonts w:ascii="Bookman Old Style" w:hAnsi="Bookman Old Style"/>
          <w:sz w:val="24"/>
          <w:szCs w:val="24"/>
        </w:rPr>
        <w:t>L</w:t>
      </w:r>
      <w:r w:rsidR="00BC684F" w:rsidRPr="00B77257">
        <w:rPr>
          <w:rFonts w:ascii="Bookman Old Style" w:hAnsi="Bookman Old Style"/>
          <w:sz w:val="24"/>
          <w:szCs w:val="24"/>
        </w:rPr>
        <w:t xml:space="preserve">a conectividad que </w:t>
      </w:r>
      <w:r w:rsidR="000E1B08" w:rsidRPr="00B77257">
        <w:rPr>
          <w:rFonts w:ascii="Bookman Old Style" w:hAnsi="Bookman Old Style"/>
          <w:sz w:val="24"/>
          <w:szCs w:val="24"/>
        </w:rPr>
        <w:t>EMGESA incluye en su defensa es la que interpretan de lo reportado por el auditor</w:t>
      </w:r>
      <w:r w:rsidR="002B6965">
        <w:rPr>
          <w:rFonts w:ascii="Bookman Old Style" w:hAnsi="Bookman Old Style"/>
          <w:sz w:val="24"/>
          <w:szCs w:val="24"/>
        </w:rPr>
        <w:t xml:space="preserve">, </w:t>
      </w:r>
      <w:r w:rsidR="00CF44AA">
        <w:rPr>
          <w:rFonts w:ascii="Bookman Old Style" w:hAnsi="Bookman Old Style"/>
          <w:sz w:val="24"/>
          <w:szCs w:val="24"/>
        </w:rPr>
        <w:t>esto pues</w:t>
      </w:r>
      <w:r w:rsidR="000E1B08" w:rsidRPr="00B77257">
        <w:rPr>
          <w:rFonts w:ascii="Bookman Old Style" w:hAnsi="Bookman Old Style"/>
          <w:sz w:val="24"/>
          <w:szCs w:val="24"/>
        </w:rPr>
        <w:t xml:space="preserve"> </w:t>
      </w:r>
      <w:r w:rsidR="002B6965">
        <w:rPr>
          <w:rFonts w:ascii="Bookman Old Style" w:hAnsi="Bookman Old Style"/>
          <w:sz w:val="24"/>
          <w:szCs w:val="24"/>
        </w:rPr>
        <w:t>el auditor no menciona</w:t>
      </w:r>
      <w:r w:rsidR="000E1B08" w:rsidRPr="00B77257">
        <w:rPr>
          <w:rFonts w:ascii="Bookman Old Style" w:hAnsi="Bookman Old Style"/>
          <w:sz w:val="24"/>
          <w:szCs w:val="24"/>
        </w:rPr>
        <w:t xml:space="preserve"> como es la conectividad</w:t>
      </w:r>
      <w:r w:rsidR="00EB61D6" w:rsidRPr="00B77257">
        <w:rPr>
          <w:rFonts w:ascii="Bookman Old Style" w:hAnsi="Bookman Old Style"/>
          <w:sz w:val="24"/>
          <w:szCs w:val="24"/>
        </w:rPr>
        <w:t>;</w:t>
      </w:r>
      <w:r w:rsidR="00BE03FA" w:rsidRPr="00B77257">
        <w:rPr>
          <w:rFonts w:ascii="Bookman Old Style" w:hAnsi="Bookman Old Style"/>
          <w:sz w:val="24"/>
          <w:szCs w:val="24"/>
        </w:rPr>
        <w:t xml:space="preserve"> </w:t>
      </w:r>
    </w:p>
    <w:p w14:paraId="1B8263A1" w14:textId="305F45E1" w:rsidR="002F092B" w:rsidRPr="009A2057" w:rsidRDefault="002F092B" w:rsidP="002F092B">
      <w:pPr>
        <w:pStyle w:val="Prrafodelista"/>
        <w:numPr>
          <w:ilvl w:val="0"/>
          <w:numId w:val="35"/>
        </w:numPr>
        <w:spacing w:before="120" w:after="3"/>
        <w:ind w:right="142"/>
        <w:jc w:val="both"/>
        <w:rPr>
          <w:rFonts w:ascii="Bookman Old Style" w:hAnsi="Bookman Old Style"/>
          <w:sz w:val="24"/>
          <w:szCs w:val="24"/>
        </w:rPr>
      </w:pPr>
      <w:r>
        <w:rPr>
          <w:rFonts w:ascii="Bookman Old Style" w:hAnsi="Bookman Old Style"/>
          <w:sz w:val="24"/>
          <w:szCs w:val="24"/>
        </w:rPr>
        <w:t>El testigo afirma que, s</w:t>
      </w:r>
      <w:r w:rsidRPr="00B77257">
        <w:rPr>
          <w:rFonts w:ascii="Bookman Old Style" w:hAnsi="Bookman Old Style"/>
          <w:sz w:val="24"/>
          <w:szCs w:val="24"/>
        </w:rPr>
        <w:t xml:space="preserve">i se incluyen más elementos </w:t>
      </w:r>
      <w:r>
        <w:rPr>
          <w:rFonts w:ascii="Bookman Old Style" w:hAnsi="Bookman Old Style"/>
          <w:sz w:val="24"/>
          <w:szCs w:val="24"/>
        </w:rPr>
        <w:t>a la cadena</w:t>
      </w:r>
      <w:r w:rsidRPr="00B77257">
        <w:rPr>
          <w:rFonts w:ascii="Bookman Old Style" w:hAnsi="Bookman Old Style"/>
          <w:sz w:val="24"/>
          <w:szCs w:val="24"/>
        </w:rPr>
        <w:t xml:space="preserve">, se podría correr el riesgo de no tener solución </w:t>
      </w:r>
      <w:r>
        <w:rPr>
          <w:rFonts w:ascii="Bookman Old Style" w:hAnsi="Bookman Old Style"/>
          <w:sz w:val="24"/>
          <w:szCs w:val="24"/>
        </w:rPr>
        <w:t>del modelo de c</w:t>
      </w:r>
      <w:r w:rsidR="005A4B4B">
        <w:rPr>
          <w:rFonts w:ascii="Bookman Old Style" w:hAnsi="Bookman Old Style"/>
          <w:sz w:val="24"/>
          <w:szCs w:val="24"/>
        </w:rPr>
        <w:t>á</w:t>
      </w:r>
      <w:r>
        <w:rPr>
          <w:rFonts w:ascii="Bookman Old Style" w:hAnsi="Bookman Old Style"/>
          <w:sz w:val="24"/>
          <w:szCs w:val="24"/>
        </w:rPr>
        <w:t>lculo HIDENFICC;</w:t>
      </w:r>
    </w:p>
    <w:p w14:paraId="432355BD" w14:textId="08FC39EA" w:rsidR="002F092B" w:rsidRPr="009A2057" w:rsidRDefault="002F092B" w:rsidP="002F092B">
      <w:pPr>
        <w:pStyle w:val="Prrafodelista"/>
        <w:numPr>
          <w:ilvl w:val="0"/>
          <w:numId w:val="35"/>
        </w:numPr>
        <w:spacing w:before="120" w:after="3"/>
        <w:ind w:right="142"/>
        <w:jc w:val="both"/>
        <w:rPr>
          <w:rFonts w:ascii="Bookman Old Style" w:hAnsi="Bookman Old Style"/>
          <w:sz w:val="24"/>
          <w:szCs w:val="24"/>
        </w:rPr>
      </w:pPr>
      <w:r w:rsidRPr="00B77257">
        <w:rPr>
          <w:rFonts w:ascii="Bookman Old Style" w:hAnsi="Bookman Old Style"/>
          <w:sz w:val="24"/>
          <w:szCs w:val="24"/>
        </w:rPr>
        <w:t>La inestabilidad del modelo se da cuando tiene muchos elementos y a múltiples soluciones alternas asociados a diferentes niveles de embalse</w:t>
      </w:r>
      <w:r>
        <w:rPr>
          <w:rFonts w:ascii="Bookman Old Style" w:hAnsi="Bookman Old Style"/>
          <w:sz w:val="24"/>
          <w:szCs w:val="24"/>
        </w:rPr>
        <w:t>;</w:t>
      </w:r>
      <w:r w:rsidRPr="00B77257">
        <w:rPr>
          <w:rFonts w:ascii="Bookman Old Style" w:hAnsi="Bookman Old Style"/>
          <w:sz w:val="24"/>
          <w:szCs w:val="24"/>
        </w:rPr>
        <w:t xml:space="preserve"> </w:t>
      </w:r>
    </w:p>
    <w:p w14:paraId="5476D903" w14:textId="5C8A28E9" w:rsidR="00D30B7A" w:rsidRPr="009A2057" w:rsidRDefault="00CF44AA" w:rsidP="009A2057">
      <w:pPr>
        <w:pStyle w:val="Prrafodelista"/>
        <w:numPr>
          <w:ilvl w:val="0"/>
          <w:numId w:val="35"/>
        </w:numPr>
        <w:spacing w:before="120" w:after="3"/>
        <w:ind w:right="142"/>
        <w:jc w:val="both"/>
        <w:rPr>
          <w:rFonts w:ascii="Bookman Old Style" w:hAnsi="Bookman Old Style"/>
          <w:sz w:val="24"/>
          <w:szCs w:val="24"/>
        </w:rPr>
      </w:pPr>
      <w:r>
        <w:rPr>
          <w:rFonts w:ascii="Bookman Old Style" w:hAnsi="Bookman Old Style"/>
          <w:sz w:val="24"/>
          <w:szCs w:val="24"/>
        </w:rPr>
        <w:t>E</w:t>
      </w:r>
      <w:r w:rsidR="00EB61D6" w:rsidRPr="00B77257">
        <w:rPr>
          <w:rFonts w:ascii="Bookman Old Style" w:hAnsi="Bookman Old Style"/>
          <w:sz w:val="24"/>
          <w:szCs w:val="24"/>
        </w:rPr>
        <w:t xml:space="preserve">l testigo realiza una serie de explicaciones sobre la ubicación </w:t>
      </w:r>
      <w:r w:rsidR="00570792">
        <w:rPr>
          <w:rFonts w:ascii="Bookman Old Style" w:hAnsi="Bookman Old Style"/>
          <w:sz w:val="24"/>
          <w:szCs w:val="24"/>
        </w:rPr>
        <w:t xml:space="preserve">física </w:t>
      </w:r>
      <w:r w:rsidR="00EB61D6" w:rsidRPr="00B77257">
        <w:rPr>
          <w:rFonts w:ascii="Bookman Old Style" w:hAnsi="Bookman Old Style"/>
          <w:sz w:val="24"/>
          <w:szCs w:val="24"/>
        </w:rPr>
        <w:t xml:space="preserve">de la compuerta </w:t>
      </w:r>
      <w:r w:rsidR="00570792" w:rsidRPr="00B77257">
        <w:rPr>
          <w:rFonts w:ascii="Bookman Old Style" w:hAnsi="Bookman Old Style"/>
          <w:sz w:val="24"/>
          <w:szCs w:val="24"/>
        </w:rPr>
        <w:t xml:space="preserve">Espino </w:t>
      </w:r>
      <w:r w:rsidR="00EB61D6" w:rsidRPr="00B77257">
        <w:rPr>
          <w:rFonts w:ascii="Bookman Old Style" w:hAnsi="Bookman Old Style"/>
          <w:sz w:val="24"/>
          <w:szCs w:val="24"/>
        </w:rPr>
        <w:t xml:space="preserve">y la </w:t>
      </w:r>
      <w:r w:rsidR="00BE03FA" w:rsidRPr="00B77257">
        <w:rPr>
          <w:rFonts w:ascii="Bookman Old Style" w:hAnsi="Bookman Old Style"/>
          <w:sz w:val="24"/>
          <w:szCs w:val="24"/>
        </w:rPr>
        <w:t>dársena</w:t>
      </w:r>
      <w:r w:rsidR="00570792">
        <w:rPr>
          <w:rFonts w:ascii="Bookman Old Style" w:hAnsi="Bookman Old Style"/>
          <w:sz w:val="24"/>
          <w:szCs w:val="24"/>
        </w:rPr>
        <w:t xml:space="preserve"> Tibitoc</w:t>
      </w:r>
      <w:r w:rsidR="00BE03FA" w:rsidRPr="00B77257">
        <w:rPr>
          <w:rFonts w:ascii="Bookman Old Style" w:hAnsi="Bookman Old Style"/>
          <w:sz w:val="24"/>
          <w:szCs w:val="24"/>
        </w:rPr>
        <w:t xml:space="preserve"> y </w:t>
      </w:r>
      <w:r w:rsidR="00553007" w:rsidRPr="00B77257">
        <w:rPr>
          <w:rFonts w:ascii="Bookman Old Style" w:hAnsi="Bookman Old Style"/>
          <w:sz w:val="24"/>
          <w:szCs w:val="24"/>
        </w:rPr>
        <w:t>sus capacidades</w:t>
      </w:r>
      <w:r w:rsidR="002F092B">
        <w:rPr>
          <w:rFonts w:ascii="Bookman Old Style" w:hAnsi="Bookman Old Style"/>
          <w:sz w:val="24"/>
          <w:szCs w:val="24"/>
        </w:rPr>
        <w:t>.</w:t>
      </w:r>
    </w:p>
    <w:p w14:paraId="4E646A35" w14:textId="77777777" w:rsidR="00D468C3" w:rsidRDefault="00D468C3" w:rsidP="00F2435F">
      <w:pPr>
        <w:spacing w:after="3"/>
        <w:ind w:left="-5" w:right="45" w:hanging="10"/>
        <w:jc w:val="both"/>
        <w:rPr>
          <w:rFonts w:ascii="Bookman Old Style" w:hAnsi="Bookman Old Style"/>
        </w:rPr>
      </w:pPr>
    </w:p>
    <w:p w14:paraId="55A0FD26" w14:textId="2D217E2B" w:rsidR="00736F03" w:rsidRDefault="00736F03" w:rsidP="002F092B">
      <w:pPr>
        <w:spacing w:after="120"/>
        <w:ind w:left="-5" w:right="45" w:hanging="10"/>
        <w:jc w:val="both"/>
        <w:rPr>
          <w:rFonts w:ascii="Bookman Old Style" w:hAnsi="Bookman Old Style"/>
        </w:rPr>
      </w:pPr>
      <w:r>
        <w:rPr>
          <w:rFonts w:ascii="Bookman Old Style" w:hAnsi="Bookman Old Style"/>
        </w:rPr>
        <w:t xml:space="preserve">La </w:t>
      </w:r>
      <w:r w:rsidR="00EA6AFD">
        <w:rPr>
          <w:rFonts w:ascii="Bookman Old Style" w:hAnsi="Bookman Old Style"/>
        </w:rPr>
        <w:t>prueba</w:t>
      </w:r>
      <w:r>
        <w:rPr>
          <w:rFonts w:ascii="Bookman Old Style" w:hAnsi="Bookman Old Style"/>
        </w:rPr>
        <w:t xml:space="preserve"> </w:t>
      </w:r>
      <w:r w:rsidR="00D65C7D">
        <w:rPr>
          <w:rFonts w:ascii="Bookman Old Style" w:hAnsi="Bookman Old Style"/>
        </w:rPr>
        <w:t>testimonial</w:t>
      </w:r>
      <w:r w:rsidR="00E144BF">
        <w:rPr>
          <w:rFonts w:ascii="Bookman Old Style" w:hAnsi="Bookman Old Style"/>
        </w:rPr>
        <w:t xml:space="preserve"> completa</w:t>
      </w:r>
      <w:r w:rsidR="00D65C7D">
        <w:rPr>
          <w:rFonts w:ascii="Bookman Old Style" w:hAnsi="Bookman Old Style"/>
        </w:rPr>
        <w:t xml:space="preserve"> se encuentra grabada </w:t>
      </w:r>
      <w:r w:rsidR="008C1E83">
        <w:rPr>
          <w:rFonts w:ascii="Bookman Old Style" w:hAnsi="Bookman Old Style"/>
        </w:rPr>
        <w:t>en audio y video</w:t>
      </w:r>
      <w:r w:rsidR="005A4B4B">
        <w:rPr>
          <w:rFonts w:ascii="Bookman Old Style" w:hAnsi="Bookman Old Style"/>
        </w:rPr>
        <w:t>,</w:t>
      </w:r>
      <w:r w:rsidR="008C1E83">
        <w:rPr>
          <w:rFonts w:ascii="Bookman Old Style" w:hAnsi="Bookman Old Style"/>
        </w:rPr>
        <w:t xml:space="preserve"> los cuales reposan en el expediente</w:t>
      </w:r>
      <w:r w:rsidR="003F130D">
        <w:rPr>
          <w:rFonts w:ascii="Bookman Old Style" w:hAnsi="Bookman Old Style"/>
        </w:rPr>
        <w:t xml:space="preserve"> de la actuación</w:t>
      </w:r>
      <w:r w:rsidR="008C1E83">
        <w:rPr>
          <w:rFonts w:ascii="Bookman Old Style" w:hAnsi="Bookman Old Style"/>
        </w:rPr>
        <w:t>.</w:t>
      </w:r>
    </w:p>
    <w:p w14:paraId="3297B989" w14:textId="62716B7E" w:rsidR="00D277BF" w:rsidRPr="002C1C1F" w:rsidRDefault="00D277BF" w:rsidP="00A97505">
      <w:pPr>
        <w:pStyle w:val="Prrafodelista"/>
        <w:numPr>
          <w:ilvl w:val="0"/>
          <w:numId w:val="23"/>
        </w:numPr>
        <w:ind w:left="426" w:hanging="142"/>
        <w:rPr>
          <w:rFonts w:ascii="Bookman Old Style" w:hAnsi="Bookman Old Style" w:cs="Calibri"/>
          <w:b/>
          <w:color w:val="222222"/>
          <w:lang w:eastAsia="es-CO"/>
        </w:rPr>
      </w:pPr>
      <w:r w:rsidRPr="00B77257">
        <w:rPr>
          <w:rFonts w:ascii="Bookman Old Style" w:hAnsi="Bookman Old Style"/>
          <w:b/>
          <w:sz w:val="24"/>
          <w:szCs w:val="24"/>
        </w:rPr>
        <w:t>ANÁLISIS</w:t>
      </w:r>
      <w:r w:rsidRPr="002C1C1F">
        <w:rPr>
          <w:rFonts w:ascii="Bookman Old Style" w:hAnsi="Bookman Old Style" w:cs="Calibri"/>
          <w:b/>
          <w:color w:val="222222"/>
          <w:sz w:val="24"/>
          <w:szCs w:val="24"/>
          <w:lang w:eastAsia="es-CO"/>
        </w:rPr>
        <w:t xml:space="preserve"> PROBATORIO Y CONCLUSIONES</w:t>
      </w:r>
    </w:p>
    <w:p w14:paraId="01B5933E" w14:textId="77777777" w:rsidR="00D277BF" w:rsidRPr="00EA7515" w:rsidRDefault="00D277BF" w:rsidP="00D277BF">
      <w:pPr>
        <w:shd w:val="clear" w:color="auto" w:fill="FFFFFF"/>
        <w:jc w:val="both"/>
        <w:rPr>
          <w:rFonts w:ascii="Bookman Old Style" w:hAnsi="Bookman Old Style" w:cs="Calibri"/>
          <w:b/>
          <w:color w:val="222222"/>
          <w:lang w:val="es-CO" w:eastAsia="es-CO"/>
        </w:rPr>
      </w:pPr>
    </w:p>
    <w:p w14:paraId="14DC3147" w14:textId="4E3A31E1" w:rsidR="008E0367" w:rsidRPr="00EA7515" w:rsidRDefault="008E0367" w:rsidP="00B77257">
      <w:pPr>
        <w:spacing w:after="3"/>
        <w:ind w:left="-5" w:right="45" w:hanging="10"/>
        <w:jc w:val="both"/>
        <w:rPr>
          <w:rFonts w:ascii="Bookman Old Style" w:hAnsi="Bookman Old Style" w:cs="Calibri"/>
          <w:color w:val="222222"/>
          <w:lang w:val="es-CO" w:eastAsia="es-CO"/>
        </w:rPr>
      </w:pPr>
      <w:r w:rsidRPr="00EA7515">
        <w:rPr>
          <w:rFonts w:ascii="Bookman Old Style" w:hAnsi="Bookman Old Style" w:cs="Calibri"/>
          <w:color w:val="222222"/>
          <w:lang w:val="es-CO" w:eastAsia="es-CO"/>
        </w:rPr>
        <w:t xml:space="preserve">Con fundamento en los antecedentes señalados a lo largo de este documento, </w:t>
      </w:r>
      <w:r w:rsidR="00453F9E">
        <w:rPr>
          <w:rFonts w:ascii="Bookman Old Style" w:hAnsi="Bookman Old Style" w:cs="Calibri"/>
          <w:color w:val="222222"/>
          <w:lang w:val="es-CO" w:eastAsia="es-CO"/>
        </w:rPr>
        <w:t>y e</w:t>
      </w:r>
      <w:r w:rsidRPr="00EA7515">
        <w:rPr>
          <w:rFonts w:ascii="Bookman Old Style" w:hAnsi="Bookman Old Style" w:cs="Calibri"/>
          <w:color w:val="222222"/>
          <w:lang w:val="es-CO" w:eastAsia="es-CO"/>
        </w:rPr>
        <w:t xml:space="preserve">n las pruebas aportadas, practicadas y recaudadas, se procede a decidir sobre esta actuación administrativa iniciada por la presunta existencia de discrepancias en valores reportados por EMGESA </w:t>
      </w:r>
      <w:r w:rsidR="005A4B4B">
        <w:rPr>
          <w:rFonts w:ascii="Bookman Old Style" w:hAnsi="Bookman Old Style" w:cs="Calibri"/>
          <w:color w:val="222222"/>
          <w:lang w:val="es-CO" w:eastAsia="es-CO"/>
        </w:rPr>
        <w:t xml:space="preserve">S.A. E.S.P. </w:t>
      </w:r>
      <w:r w:rsidRPr="00EA7515">
        <w:rPr>
          <w:rFonts w:ascii="Bookman Old Style" w:hAnsi="Bookman Old Style" w:cs="Calibri"/>
          <w:color w:val="222222"/>
          <w:lang w:val="es-CO" w:eastAsia="es-CO"/>
        </w:rPr>
        <w:t>para la</w:t>
      </w:r>
      <w:r w:rsidR="003C5C8D">
        <w:rPr>
          <w:rFonts w:ascii="Bookman Old Style" w:hAnsi="Bookman Old Style" w:cs="Calibri"/>
          <w:color w:val="222222"/>
          <w:lang w:val="es-CO" w:eastAsia="es-CO"/>
        </w:rPr>
        <w:t>s</w:t>
      </w:r>
      <w:r w:rsidRPr="00EA7515">
        <w:rPr>
          <w:rFonts w:ascii="Bookman Old Style" w:hAnsi="Bookman Old Style" w:cs="Calibri"/>
          <w:color w:val="222222"/>
          <w:lang w:val="es-CO" w:eastAsia="es-CO"/>
        </w:rPr>
        <w:t xml:space="preserve"> plantas </w:t>
      </w:r>
      <w:r w:rsidR="00453F9E" w:rsidRPr="00EA7515">
        <w:rPr>
          <w:rFonts w:ascii="Bookman Old Style" w:hAnsi="Bookman Old Style" w:cs="Calibri"/>
          <w:color w:val="222222"/>
          <w:lang w:val="es-CO" w:eastAsia="es-CO"/>
        </w:rPr>
        <w:t>Paraíso</w:t>
      </w:r>
      <w:r w:rsidR="005A4B4B">
        <w:rPr>
          <w:rFonts w:ascii="Bookman Old Style" w:hAnsi="Bookman Old Style" w:cs="Calibri"/>
          <w:color w:val="222222"/>
          <w:lang w:val="es-CO" w:eastAsia="es-CO"/>
        </w:rPr>
        <w:t xml:space="preserve"> y La </w:t>
      </w:r>
      <w:r w:rsidR="00453F9E" w:rsidRPr="00EA7515">
        <w:rPr>
          <w:rFonts w:ascii="Bookman Old Style" w:hAnsi="Bookman Old Style" w:cs="Calibri"/>
          <w:color w:val="222222"/>
          <w:lang w:val="es-CO" w:eastAsia="es-CO"/>
        </w:rPr>
        <w:t>Guaca</w:t>
      </w:r>
      <w:r w:rsidRPr="00EA7515">
        <w:rPr>
          <w:rFonts w:ascii="Bookman Old Style" w:hAnsi="Bookman Old Style" w:cs="Calibri"/>
          <w:color w:val="222222"/>
          <w:lang w:val="es-CO" w:eastAsia="es-CO"/>
        </w:rPr>
        <w:t>.</w:t>
      </w:r>
    </w:p>
    <w:p w14:paraId="47CAABCA" w14:textId="77777777" w:rsidR="008E0367" w:rsidRPr="00EA7515" w:rsidRDefault="008E0367" w:rsidP="00D277BF">
      <w:pPr>
        <w:shd w:val="clear" w:color="auto" w:fill="FFFFFF"/>
        <w:jc w:val="both"/>
        <w:rPr>
          <w:rFonts w:ascii="Bookman Old Style" w:hAnsi="Bookman Old Style" w:cs="Calibri"/>
          <w:color w:val="222222"/>
          <w:lang w:val="es-CO" w:eastAsia="es-CO"/>
        </w:rPr>
      </w:pPr>
    </w:p>
    <w:p w14:paraId="02DBF3EA" w14:textId="29986553" w:rsidR="00D277BF" w:rsidRPr="00EA7515" w:rsidRDefault="008E0367" w:rsidP="00B77257">
      <w:pPr>
        <w:spacing w:after="3"/>
        <w:ind w:left="-5" w:right="45" w:hanging="10"/>
        <w:jc w:val="both"/>
        <w:rPr>
          <w:rFonts w:ascii="Bookman Old Style" w:hAnsi="Bookman Old Style" w:cs="Calibri"/>
          <w:color w:val="222222"/>
          <w:lang w:val="es-CO" w:eastAsia="es-CO"/>
        </w:rPr>
      </w:pPr>
      <w:r w:rsidRPr="00EA7515">
        <w:rPr>
          <w:rFonts w:ascii="Bookman Old Style" w:hAnsi="Bookman Old Style" w:cs="Calibri"/>
          <w:color w:val="222222"/>
          <w:lang w:val="es-CO" w:eastAsia="es-CO"/>
        </w:rPr>
        <w:t>Para estos efectos p</w:t>
      </w:r>
      <w:r w:rsidR="00D277BF" w:rsidRPr="00EA7515">
        <w:rPr>
          <w:rFonts w:ascii="Bookman Old Style" w:hAnsi="Bookman Old Style" w:cs="Calibri"/>
          <w:color w:val="222222"/>
          <w:lang w:val="es-CO" w:eastAsia="es-CO"/>
        </w:rPr>
        <w:t>rocede la CREG a valorar las pruebas recaudadas de una manera racional y en su integridad</w:t>
      </w:r>
      <w:r w:rsidR="005A4B4B">
        <w:rPr>
          <w:rFonts w:ascii="Bookman Old Style" w:hAnsi="Bookman Old Style" w:cs="Calibri"/>
          <w:color w:val="222222"/>
          <w:lang w:val="es-CO" w:eastAsia="es-CO"/>
        </w:rPr>
        <w:t>,</w:t>
      </w:r>
      <w:r w:rsidR="00D277BF" w:rsidRPr="00EA7515">
        <w:rPr>
          <w:rFonts w:ascii="Bookman Old Style" w:hAnsi="Bookman Old Style" w:cs="Calibri"/>
          <w:color w:val="222222"/>
          <w:lang w:val="es-CO" w:eastAsia="es-CO"/>
        </w:rPr>
        <w:t xml:space="preserve"> sin que sea necesario entrar a referirse a cada una en particular o en forma </w:t>
      </w:r>
      <w:r w:rsidR="00D277BF" w:rsidRPr="00B77257">
        <w:rPr>
          <w:rFonts w:ascii="Bookman Old Style" w:hAnsi="Bookman Old Style" w:cs="Arial"/>
          <w:spacing w:val="-5"/>
          <w:lang w:eastAsia="en-US"/>
        </w:rPr>
        <w:t>aislada</w:t>
      </w:r>
      <w:r w:rsidR="00D277BF" w:rsidRPr="00EA7515">
        <w:rPr>
          <w:rFonts w:ascii="Bookman Old Style" w:hAnsi="Bookman Old Style" w:cs="Calibri"/>
          <w:color w:val="222222"/>
          <w:lang w:val="es-CO" w:eastAsia="es-CO"/>
        </w:rPr>
        <w:t xml:space="preserve">: lo constitucionalmente y por ley exigible es que se aprecien con la debida motivación y </w:t>
      </w:r>
      <w:r w:rsidR="00D277BF" w:rsidRPr="00E419E6">
        <w:rPr>
          <w:rFonts w:ascii="Bookman Old Style" w:hAnsi="Bookman Old Style" w:cs="Calibri"/>
          <w:i/>
          <w:iCs/>
          <w:color w:val="222222"/>
          <w:sz w:val="22"/>
          <w:szCs w:val="22"/>
          <w:lang w:val="es-CO" w:eastAsia="es-CO"/>
        </w:rPr>
        <w:t>“en conjunto, con las reglas de la sana crítica”</w:t>
      </w:r>
      <w:r w:rsidR="00D277BF" w:rsidRPr="00EA7515">
        <w:rPr>
          <w:rFonts w:ascii="Bookman Old Style" w:hAnsi="Bookman Old Style" w:cs="Calibri"/>
          <w:color w:val="222222"/>
          <w:lang w:val="es-CO" w:eastAsia="es-CO"/>
        </w:rPr>
        <w:t>, C. G. del P. en su artículo 176., y bajo estos parámetros.</w:t>
      </w:r>
    </w:p>
    <w:p w14:paraId="4B28FCDF" w14:textId="77777777" w:rsidR="00D277BF" w:rsidRPr="00EA7515" w:rsidRDefault="00D277BF" w:rsidP="00D277BF">
      <w:pPr>
        <w:shd w:val="clear" w:color="auto" w:fill="FFFFFF"/>
        <w:jc w:val="both"/>
        <w:rPr>
          <w:rFonts w:ascii="Bookman Old Style" w:hAnsi="Bookman Old Style" w:cs="Calibri"/>
          <w:color w:val="222222"/>
          <w:lang w:val="es-CO" w:eastAsia="es-CO"/>
        </w:rPr>
      </w:pPr>
    </w:p>
    <w:p w14:paraId="7E79DEF0" w14:textId="77777777" w:rsidR="00D277BF" w:rsidRPr="00EA7515" w:rsidRDefault="00D277BF" w:rsidP="00B77257">
      <w:pPr>
        <w:spacing w:after="3"/>
        <w:ind w:left="-5" w:right="45" w:hanging="10"/>
        <w:jc w:val="both"/>
        <w:rPr>
          <w:rFonts w:ascii="Bookman Old Style" w:hAnsi="Bookman Old Style" w:cs="Calibri"/>
          <w:color w:val="222222"/>
          <w:lang w:val="es-CO" w:eastAsia="es-CO"/>
        </w:rPr>
      </w:pPr>
      <w:r w:rsidRPr="00EA7515">
        <w:rPr>
          <w:rFonts w:ascii="Bookman Old Style" w:hAnsi="Bookman Old Style" w:cs="Calibri"/>
          <w:color w:val="222222"/>
          <w:lang w:val="es-CO" w:eastAsia="es-CO"/>
        </w:rPr>
        <w:t>También señala la misma Corte Constitucional que: “</w:t>
      </w:r>
      <w:r w:rsidRPr="00E419E6">
        <w:rPr>
          <w:rFonts w:ascii="Bookman Old Style" w:hAnsi="Bookman Old Style" w:cs="Calibri"/>
          <w:i/>
          <w:iCs/>
          <w:color w:val="222222"/>
          <w:sz w:val="22"/>
          <w:szCs w:val="22"/>
          <w:lang w:val="es-CO" w:eastAsia="es-CO"/>
        </w:rPr>
        <w:t>Igualmente, en el campo probatorio rige, entre otros, un importante principio denominado de unidad de la prueba, en virtud del cual se considera que todas las pruebas del proceso forman una unidad y por consiguiente el juez debe apreciarlas en conjunto, esto es, en forma integral. La razón de ser del mismo es que la evaluación individual o separada de los medios de prueba no es suficiente para establecer la verdad de los hechos y se requiere, además de ella, efectuar la confrontación de tales medios para establecer sus concordancias y divergencias y lograr conclusiones fundadas y claras sobre aquella verdad”</w:t>
      </w:r>
      <w:r w:rsidRPr="00EA7515">
        <w:rPr>
          <w:rFonts w:ascii="Bookman Old Style" w:hAnsi="Bookman Old Style" w:cs="Calibri"/>
          <w:color w:val="222222"/>
          <w:lang w:val="es-CO" w:eastAsia="es-CO"/>
        </w:rPr>
        <w:t>. Sentencia C-83 de 2002.</w:t>
      </w:r>
    </w:p>
    <w:p w14:paraId="246A8B8F" w14:textId="77777777" w:rsidR="00D277BF" w:rsidRPr="00EA7515" w:rsidRDefault="00D277BF" w:rsidP="00D277BF">
      <w:pPr>
        <w:shd w:val="clear" w:color="auto" w:fill="FFFFFF"/>
        <w:jc w:val="both"/>
        <w:rPr>
          <w:rFonts w:ascii="Bookman Old Style" w:hAnsi="Bookman Old Style" w:cs="Calibri"/>
          <w:color w:val="222222"/>
          <w:lang w:val="es-CO" w:eastAsia="es-CO"/>
        </w:rPr>
      </w:pPr>
    </w:p>
    <w:p w14:paraId="1DF84830" w14:textId="11792713" w:rsidR="00D277BF" w:rsidRPr="008B0D2C" w:rsidRDefault="00D277BF" w:rsidP="00B77257">
      <w:pPr>
        <w:spacing w:after="3"/>
        <w:ind w:left="-5" w:right="45" w:hanging="10"/>
        <w:jc w:val="both"/>
        <w:rPr>
          <w:rFonts w:ascii="Bookman Old Style" w:hAnsi="Bookman Old Style" w:cs="Calibri"/>
          <w:color w:val="222222"/>
          <w:lang w:val="es-CO" w:eastAsia="es-CO"/>
        </w:rPr>
      </w:pPr>
      <w:r w:rsidRPr="00EA7515">
        <w:rPr>
          <w:rFonts w:ascii="Bookman Old Style" w:hAnsi="Bookman Old Style" w:cs="Calibri"/>
          <w:color w:val="222222"/>
          <w:lang w:val="es-CO" w:eastAsia="es-CO"/>
        </w:rPr>
        <w:t>Sobre estos mismos presupuestos procesales el Consejo de Estado ha señalado que “Para la admisión de las pruebas, la práctica y los criterios de valoración deben observarse las normas fijadas por los artículos 211 a 222 del CPACA, y, en lo no previsto, en las normas del Código General</w:t>
      </w:r>
      <w:r w:rsidRPr="008B0D2C">
        <w:rPr>
          <w:rFonts w:ascii="Bookman Old Style" w:hAnsi="Bookman Old Style" w:cs="Calibri"/>
          <w:color w:val="222222"/>
          <w:lang w:val="es-CO" w:eastAsia="es-CO"/>
        </w:rPr>
        <w:t xml:space="preserve"> del Proceso, aplicable por remisión expresa del artículo 212 del CPACA, y algunas otras reglas propias del proceso en el que se decreten</w:t>
      </w:r>
      <w:r w:rsidR="00E419E6">
        <w:rPr>
          <w:rFonts w:ascii="Bookman Old Style" w:hAnsi="Bookman Old Style" w:cs="Calibri"/>
          <w:color w:val="222222"/>
          <w:lang w:val="es-CO" w:eastAsia="es-CO"/>
        </w:rPr>
        <w:t>”</w:t>
      </w:r>
      <w:r w:rsidRPr="008B0D2C">
        <w:rPr>
          <w:rFonts w:ascii="Bookman Old Style" w:hAnsi="Bookman Old Style" w:cs="Calibri"/>
          <w:color w:val="222222"/>
          <w:lang w:val="es-CO" w:eastAsia="es-CO"/>
        </w:rPr>
        <w:t xml:space="preserve">. Las disposiciones del Código General del Proceso, en relación con el régimen </w:t>
      </w:r>
      <w:r w:rsidRPr="00B77257">
        <w:rPr>
          <w:rFonts w:ascii="Bookman Old Style" w:hAnsi="Bookman Old Style" w:cs="Arial"/>
          <w:spacing w:val="-5"/>
          <w:lang w:eastAsia="en-US"/>
        </w:rPr>
        <w:t>probatorio</w:t>
      </w:r>
      <w:r w:rsidRPr="008B0D2C">
        <w:rPr>
          <w:rFonts w:ascii="Bookman Old Style" w:hAnsi="Bookman Old Style" w:cs="Calibri"/>
          <w:color w:val="222222"/>
          <w:lang w:val="es-CO" w:eastAsia="es-CO"/>
        </w:rPr>
        <w:t xml:space="preserve">, indican que las pruebas deben referirse al asunto materia del proceso y que </w:t>
      </w:r>
      <w:r w:rsidRPr="00E37637">
        <w:rPr>
          <w:rFonts w:ascii="Bookman Old Style" w:hAnsi="Bookman Old Style" w:cs="Calibri"/>
          <w:color w:val="222222"/>
          <w:lang w:val="es-CO" w:eastAsia="es-CO"/>
        </w:rPr>
        <w:t>“el juez rechazará mediante providencia motivada, las pruebas ilícitas, las notoriamente impertinentes, las inconducentes y las manifiestamente superfluas o inútiles”</w:t>
      </w:r>
      <w:r w:rsidRPr="008B0D2C">
        <w:rPr>
          <w:rFonts w:ascii="Bookman Old Style" w:hAnsi="Bookman Old Style" w:cs="Calibri"/>
          <w:color w:val="222222"/>
          <w:lang w:val="es-CO" w:eastAsia="es-CO"/>
        </w:rPr>
        <w:t xml:space="preserve">, CONSEJO DE ESTADO, SALA DE LO CONTENCIOSO ADMINISTRATIVO SECCIÓN CUARTA. Magistrado sustanciador: Hugo Fernando Bastidas </w:t>
      </w:r>
      <w:r w:rsidR="00BF083E" w:rsidRPr="008B0D2C">
        <w:rPr>
          <w:rFonts w:ascii="Bookman Old Style" w:hAnsi="Bookman Old Style" w:cs="Calibri"/>
          <w:color w:val="222222"/>
          <w:lang w:val="es-CO" w:eastAsia="es-CO"/>
        </w:rPr>
        <w:t>Bárcenas, once</w:t>
      </w:r>
      <w:r w:rsidRPr="008B0D2C">
        <w:rPr>
          <w:rFonts w:ascii="Bookman Old Style" w:hAnsi="Bookman Old Style" w:cs="Calibri"/>
          <w:color w:val="222222"/>
          <w:lang w:val="es-CO" w:eastAsia="es-CO"/>
        </w:rPr>
        <w:t xml:space="preserve"> (11) de junio de dos mil quince (2015).</w:t>
      </w:r>
    </w:p>
    <w:p w14:paraId="350C0046" w14:textId="77777777" w:rsidR="00D277BF" w:rsidRPr="008B0D2C" w:rsidRDefault="00D277BF" w:rsidP="00D277BF">
      <w:pPr>
        <w:shd w:val="clear" w:color="auto" w:fill="FFFFFF"/>
        <w:jc w:val="both"/>
        <w:rPr>
          <w:rFonts w:ascii="Bookman Old Style" w:hAnsi="Bookman Old Style" w:cs="Calibri"/>
          <w:color w:val="222222"/>
          <w:lang w:val="es-CO" w:eastAsia="es-CO"/>
        </w:rPr>
      </w:pPr>
    </w:p>
    <w:p w14:paraId="40960D09" w14:textId="0DFF6DB4" w:rsidR="00BF083E" w:rsidRPr="008B0D2C" w:rsidRDefault="00025C89" w:rsidP="00B77257">
      <w:pPr>
        <w:spacing w:after="3"/>
        <w:ind w:left="-5" w:right="45" w:hanging="10"/>
        <w:jc w:val="both"/>
        <w:rPr>
          <w:rFonts w:ascii="Bookman Old Style" w:hAnsi="Bookman Old Style" w:cs="Calibri"/>
          <w:color w:val="222222"/>
          <w:lang w:val="es-CO" w:eastAsia="es-CO"/>
        </w:rPr>
      </w:pPr>
      <w:r w:rsidRPr="008B0D2C">
        <w:rPr>
          <w:rFonts w:ascii="Bookman Old Style" w:hAnsi="Bookman Old Style" w:cs="Calibri"/>
          <w:color w:val="222222"/>
          <w:lang w:val="es-CO" w:eastAsia="es-CO"/>
        </w:rPr>
        <w:t xml:space="preserve">Acorde con lo anterior, </w:t>
      </w:r>
      <w:r w:rsidR="00BF083E" w:rsidRPr="008B0D2C">
        <w:rPr>
          <w:rFonts w:ascii="Bookman Old Style" w:hAnsi="Bookman Old Style" w:cs="Calibri"/>
          <w:color w:val="222222"/>
          <w:lang w:val="es-CO" w:eastAsia="es-CO"/>
        </w:rPr>
        <w:t>los siguientes medios</w:t>
      </w:r>
      <w:r w:rsidR="008E0367" w:rsidRPr="008B0D2C">
        <w:rPr>
          <w:rFonts w:ascii="Bookman Old Style" w:hAnsi="Bookman Old Style" w:cs="Calibri"/>
          <w:color w:val="222222"/>
          <w:lang w:val="es-CO" w:eastAsia="es-CO"/>
        </w:rPr>
        <w:t xml:space="preserve"> de prueba recaudados en este trámite administrativo con el debido </w:t>
      </w:r>
      <w:r w:rsidRPr="008B0D2C">
        <w:rPr>
          <w:rFonts w:ascii="Bookman Old Style" w:hAnsi="Bookman Old Style" w:cs="Calibri"/>
          <w:color w:val="222222"/>
          <w:lang w:val="es-CO" w:eastAsia="es-CO"/>
        </w:rPr>
        <w:t>cumplimiento de</w:t>
      </w:r>
      <w:r w:rsidR="008E0367" w:rsidRPr="008B0D2C">
        <w:rPr>
          <w:rFonts w:ascii="Bookman Old Style" w:hAnsi="Bookman Old Style" w:cs="Calibri"/>
          <w:color w:val="222222"/>
          <w:lang w:val="es-CO" w:eastAsia="es-CO"/>
        </w:rPr>
        <w:t xml:space="preserve"> los principios de contradicción y publicidad</w:t>
      </w:r>
      <w:r w:rsidR="00453F9E">
        <w:rPr>
          <w:rFonts w:ascii="Bookman Old Style" w:hAnsi="Bookman Old Style" w:cs="Calibri"/>
          <w:color w:val="222222"/>
          <w:lang w:val="es-CO" w:eastAsia="es-CO"/>
        </w:rPr>
        <w:t>,</w:t>
      </w:r>
      <w:r w:rsidR="008E0367" w:rsidRPr="008B0D2C">
        <w:rPr>
          <w:rFonts w:ascii="Bookman Old Style" w:hAnsi="Bookman Old Style" w:cs="Calibri"/>
          <w:color w:val="222222"/>
          <w:lang w:val="es-CO" w:eastAsia="es-CO"/>
        </w:rPr>
        <w:t xml:space="preserve"> y ajustados en un to</w:t>
      </w:r>
      <w:r w:rsidRPr="008B0D2C">
        <w:rPr>
          <w:rFonts w:ascii="Bookman Old Style" w:hAnsi="Bookman Old Style" w:cs="Calibri"/>
          <w:color w:val="222222"/>
          <w:lang w:val="es-CO" w:eastAsia="es-CO"/>
        </w:rPr>
        <w:t>d</w:t>
      </w:r>
      <w:r w:rsidR="008E0367" w:rsidRPr="008B0D2C">
        <w:rPr>
          <w:rFonts w:ascii="Bookman Old Style" w:hAnsi="Bookman Old Style" w:cs="Calibri"/>
          <w:color w:val="222222"/>
          <w:lang w:val="es-CO" w:eastAsia="es-CO"/>
        </w:rPr>
        <w:t xml:space="preserve">o a las formalidades de rigor, </w:t>
      </w:r>
      <w:r w:rsidR="00BF083E" w:rsidRPr="008B0D2C">
        <w:rPr>
          <w:rFonts w:ascii="Bookman Old Style" w:hAnsi="Bookman Old Style" w:cs="Calibri"/>
          <w:color w:val="222222"/>
          <w:lang w:val="es-CO" w:eastAsia="es-CO"/>
        </w:rPr>
        <w:t>satisfacen plenamente</w:t>
      </w:r>
      <w:r w:rsidR="008E0367" w:rsidRPr="008B0D2C">
        <w:rPr>
          <w:rFonts w:ascii="Bookman Old Style" w:hAnsi="Bookman Old Style" w:cs="Calibri"/>
          <w:color w:val="222222"/>
          <w:lang w:val="es-CO" w:eastAsia="es-CO"/>
        </w:rPr>
        <w:t xml:space="preserve"> los </w:t>
      </w:r>
      <w:r w:rsidR="008E0367" w:rsidRPr="00B77257">
        <w:rPr>
          <w:rFonts w:ascii="Bookman Old Style" w:hAnsi="Bookman Old Style" w:cs="Arial"/>
          <w:spacing w:val="-5"/>
          <w:lang w:eastAsia="en-US"/>
        </w:rPr>
        <w:t>requisitos</w:t>
      </w:r>
      <w:r w:rsidR="008E0367" w:rsidRPr="008B0D2C">
        <w:rPr>
          <w:rFonts w:ascii="Bookman Old Style" w:hAnsi="Bookman Old Style" w:cs="Calibri"/>
          <w:color w:val="222222"/>
          <w:lang w:val="es-CO" w:eastAsia="es-CO"/>
        </w:rPr>
        <w:t xml:space="preserve"> de necesidad, conducencia, pertinencia y utilidad</w:t>
      </w:r>
      <w:r w:rsidR="00403FF6" w:rsidRPr="008B0D2C">
        <w:rPr>
          <w:rFonts w:ascii="Bookman Old Style" w:hAnsi="Bookman Old Style" w:cs="Calibri"/>
          <w:color w:val="222222"/>
          <w:lang w:val="es-CO" w:eastAsia="es-CO"/>
        </w:rPr>
        <w:t>.</w:t>
      </w:r>
    </w:p>
    <w:p w14:paraId="3A788921" w14:textId="1B2055C1" w:rsidR="00BF083E" w:rsidRPr="008B0D2C" w:rsidRDefault="00BF083E" w:rsidP="008E0367">
      <w:pPr>
        <w:shd w:val="clear" w:color="auto" w:fill="FFFFFF"/>
        <w:jc w:val="both"/>
        <w:rPr>
          <w:rFonts w:ascii="Bookman Old Style" w:hAnsi="Bookman Old Style" w:cs="Calibri"/>
          <w:color w:val="222222"/>
          <w:lang w:val="es-CO" w:eastAsia="es-CO"/>
        </w:rPr>
      </w:pPr>
    </w:p>
    <w:p w14:paraId="7AEBE079" w14:textId="73723A40" w:rsidR="00BF083E" w:rsidRPr="00B77257" w:rsidRDefault="001108E4" w:rsidP="00DE5518">
      <w:pPr>
        <w:pStyle w:val="Textoindependiente"/>
        <w:ind w:left="0"/>
        <w:jc w:val="both"/>
        <w:rPr>
          <w:rFonts w:ascii="Bookman Old Style" w:hAnsi="Bookman Old Style"/>
          <w:b w:val="0"/>
          <w:bCs w:val="0"/>
        </w:rPr>
      </w:pPr>
      <w:r>
        <w:rPr>
          <w:rFonts w:ascii="Bookman Old Style" w:hAnsi="Bookman Old Style" w:cs="Calibri"/>
          <w:b w:val="0"/>
          <w:bCs w:val="0"/>
          <w:color w:val="222222"/>
          <w:lang w:val="es-CO" w:eastAsia="es-CO"/>
        </w:rPr>
        <w:t>El</w:t>
      </w:r>
      <w:r w:rsidRPr="00B77257">
        <w:rPr>
          <w:rFonts w:ascii="Bookman Old Style" w:hAnsi="Bookman Old Style" w:cs="Calibri"/>
          <w:b w:val="0"/>
          <w:bCs w:val="0"/>
          <w:color w:val="222222"/>
          <w:lang w:val="es-CO" w:eastAsia="es-CO"/>
        </w:rPr>
        <w:t xml:space="preserve"> </w:t>
      </w:r>
      <w:r>
        <w:rPr>
          <w:rFonts w:ascii="Bookman Old Style" w:hAnsi="Bookman Old Style" w:cs="Calibri"/>
          <w:b w:val="0"/>
          <w:bCs w:val="0"/>
          <w:color w:val="222222"/>
          <w:lang w:val="es-CO" w:eastAsia="es-CO"/>
        </w:rPr>
        <w:t>auditor</w:t>
      </w:r>
      <w:r w:rsidR="004B6DA9" w:rsidRPr="00B77257">
        <w:rPr>
          <w:rFonts w:ascii="Bookman Old Style" w:hAnsi="Bookman Old Style" w:cs="Calibri"/>
          <w:b w:val="0"/>
          <w:bCs w:val="0"/>
          <w:color w:val="222222"/>
          <w:lang w:val="es-CO" w:eastAsia="es-CO"/>
        </w:rPr>
        <w:t xml:space="preserve">, HMV Ingenieros, en esta actuación administrativa reitera los hechos contenidos en el informe </w:t>
      </w:r>
      <w:r w:rsidR="008227A2" w:rsidRPr="00B77257">
        <w:rPr>
          <w:rFonts w:ascii="Bookman Old Style" w:hAnsi="Bookman Old Style"/>
          <w:b w:val="0"/>
          <w:bCs w:val="0"/>
        </w:rPr>
        <w:t>entregado el día 16 de febrero de 2021 para las plantas y/o unidades de generación Paraíso y la Guaca</w:t>
      </w:r>
      <w:r w:rsidR="00995BE2">
        <w:rPr>
          <w:rFonts w:ascii="Bookman Old Style" w:hAnsi="Bookman Old Style"/>
          <w:b w:val="0"/>
          <w:bCs w:val="0"/>
        </w:rPr>
        <w:t>,</w:t>
      </w:r>
      <w:r w:rsidR="008227A2" w:rsidRPr="00B77257">
        <w:rPr>
          <w:rFonts w:ascii="Bookman Old Style" w:hAnsi="Bookman Old Style"/>
          <w:b w:val="0"/>
          <w:bCs w:val="0"/>
        </w:rPr>
        <w:t xml:space="preserve"> que presentan en sus elementos de Topología: túnel </w:t>
      </w:r>
      <w:r w:rsidR="005E72F2" w:rsidRPr="00B77257">
        <w:rPr>
          <w:rFonts w:ascii="Bookman Old Style" w:hAnsi="Bookman Old Style"/>
          <w:b w:val="0"/>
          <w:bCs w:val="0"/>
        </w:rPr>
        <w:t>Chuza</w:t>
      </w:r>
      <w:r w:rsidR="008227A2" w:rsidRPr="00B77257">
        <w:rPr>
          <w:rFonts w:ascii="Bookman Old Style" w:hAnsi="Bookman Old Style"/>
          <w:b w:val="0"/>
          <w:bCs w:val="0"/>
        </w:rPr>
        <w:t xml:space="preserve">, compuerta </w:t>
      </w:r>
      <w:r w:rsidR="005E72F2" w:rsidRPr="00B77257">
        <w:rPr>
          <w:rFonts w:ascii="Bookman Old Style" w:hAnsi="Bookman Old Style"/>
          <w:b w:val="0"/>
          <w:bCs w:val="0"/>
        </w:rPr>
        <w:t xml:space="preserve">Espino </w:t>
      </w:r>
      <w:r w:rsidR="008227A2" w:rsidRPr="00B77257">
        <w:rPr>
          <w:rFonts w:ascii="Bookman Old Style" w:hAnsi="Bookman Old Style"/>
          <w:b w:val="0"/>
          <w:bCs w:val="0"/>
        </w:rPr>
        <w:t>y sistema acueducto de Bogotá unas discrepancias del parámetro referente a los arcos de descarga</w:t>
      </w:r>
      <w:r w:rsidR="004B6DA9" w:rsidRPr="00B77257">
        <w:rPr>
          <w:rFonts w:ascii="Bookman Old Style" w:hAnsi="Bookman Old Style"/>
          <w:b w:val="0"/>
          <w:bCs w:val="0"/>
        </w:rPr>
        <w:t xml:space="preserve">; </w:t>
      </w:r>
      <w:r w:rsidR="00995BE2">
        <w:rPr>
          <w:rFonts w:ascii="Bookman Old Style" w:hAnsi="Bookman Old Style"/>
          <w:b w:val="0"/>
          <w:bCs w:val="0"/>
        </w:rPr>
        <w:t>así como</w:t>
      </w:r>
      <w:r w:rsidR="004B6DA9" w:rsidRPr="00B77257">
        <w:rPr>
          <w:rFonts w:ascii="Bookman Old Style" w:hAnsi="Bookman Old Style"/>
          <w:b w:val="0"/>
          <w:bCs w:val="0"/>
        </w:rPr>
        <w:t xml:space="preserve"> discrepancia</w:t>
      </w:r>
      <w:r w:rsidR="00995BE2">
        <w:rPr>
          <w:rFonts w:ascii="Bookman Old Style" w:hAnsi="Bookman Old Style"/>
          <w:b w:val="0"/>
          <w:bCs w:val="0"/>
        </w:rPr>
        <w:t>s</w:t>
      </w:r>
      <w:r w:rsidR="004B6DA9" w:rsidRPr="00B77257">
        <w:rPr>
          <w:rFonts w:ascii="Bookman Old Style" w:hAnsi="Bookman Old Style"/>
          <w:b w:val="0"/>
          <w:bCs w:val="0"/>
        </w:rPr>
        <w:t xml:space="preserve"> </w:t>
      </w:r>
      <w:r w:rsidR="008227A2" w:rsidRPr="00B77257">
        <w:rPr>
          <w:rFonts w:ascii="Bookman Old Style" w:hAnsi="Bookman Old Style"/>
          <w:b w:val="0"/>
          <w:bCs w:val="0"/>
        </w:rPr>
        <w:t xml:space="preserve">en </w:t>
      </w:r>
      <w:r w:rsidR="005E72F2">
        <w:rPr>
          <w:rFonts w:ascii="Bookman Old Style" w:hAnsi="Bookman Old Style"/>
          <w:b w:val="0"/>
          <w:bCs w:val="0"/>
        </w:rPr>
        <w:t xml:space="preserve">los elementos de </w:t>
      </w:r>
      <w:r w:rsidR="008227A2" w:rsidRPr="00B77257">
        <w:rPr>
          <w:rFonts w:ascii="Bookman Old Style" w:hAnsi="Bookman Old Style"/>
          <w:b w:val="0"/>
          <w:bCs w:val="0"/>
        </w:rPr>
        <w:t xml:space="preserve">la topología </w:t>
      </w:r>
      <w:r w:rsidR="005E72F2">
        <w:rPr>
          <w:rFonts w:ascii="Bookman Old Style" w:hAnsi="Bookman Old Style"/>
          <w:b w:val="0"/>
          <w:bCs w:val="0"/>
        </w:rPr>
        <w:t>de</w:t>
      </w:r>
      <w:r w:rsidR="008227A2" w:rsidRPr="00B77257">
        <w:rPr>
          <w:rFonts w:ascii="Bookman Old Style" w:hAnsi="Bookman Old Style"/>
          <w:b w:val="0"/>
          <w:bCs w:val="0"/>
        </w:rPr>
        <w:t xml:space="preserve"> la planta Paraíso y en las series del SIN de Chuza, Baraya y Filo de Agua Alicach</w:t>
      </w:r>
      <w:r w:rsidR="004B6DA9" w:rsidRPr="00B77257">
        <w:rPr>
          <w:rFonts w:ascii="Bookman Old Style" w:hAnsi="Bookman Old Style"/>
          <w:b w:val="0"/>
          <w:bCs w:val="0"/>
        </w:rPr>
        <w:t>í</w:t>
      </w:r>
      <w:r w:rsidR="008227A2" w:rsidRPr="00B77257">
        <w:rPr>
          <w:rFonts w:ascii="Bookman Old Style" w:hAnsi="Bookman Old Style"/>
          <w:b w:val="0"/>
          <w:bCs w:val="0"/>
        </w:rPr>
        <w:t>n.</w:t>
      </w:r>
    </w:p>
    <w:p w14:paraId="0DB029D1" w14:textId="77777777" w:rsidR="00A83590" w:rsidRDefault="00A83590" w:rsidP="00A83590">
      <w:pPr>
        <w:shd w:val="clear" w:color="auto" w:fill="FFFFFF"/>
        <w:ind w:left="0"/>
        <w:jc w:val="both"/>
        <w:rPr>
          <w:rFonts w:ascii="Bookman Old Style" w:hAnsi="Bookman Old Style" w:cs="Calibri"/>
          <w:bCs/>
          <w:color w:val="222222"/>
          <w:lang w:val="es-CO" w:eastAsia="es-CO"/>
        </w:rPr>
      </w:pPr>
    </w:p>
    <w:p w14:paraId="1D0F9647" w14:textId="75230859" w:rsidR="00394B5F" w:rsidRPr="00394B5F" w:rsidRDefault="008E0367" w:rsidP="00B77257">
      <w:pPr>
        <w:spacing w:after="3"/>
        <w:ind w:left="-5" w:right="45" w:hanging="10"/>
        <w:jc w:val="both"/>
        <w:rPr>
          <w:rFonts w:ascii="Bookman Old Style" w:hAnsi="Bookman Old Style"/>
        </w:rPr>
      </w:pPr>
      <w:r w:rsidRPr="00394B5F">
        <w:rPr>
          <w:rFonts w:ascii="Bookman Old Style" w:hAnsi="Bookman Old Style" w:cs="Calibri"/>
          <w:bCs/>
          <w:color w:val="222222"/>
          <w:lang w:val="es-CO" w:eastAsia="es-CO"/>
        </w:rPr>
        <w:t xml:space="preserve">Por su </w:t>
      </w:r>
      <w:r w:rsidR="00170904" w:rsidRPr="00394B5F">
        <w:rPr>
          <w:rFonts w:ascii="Bookman Old Style" w:hAnsi="Bookman Old Style" w:cs="Calibri"/>
          <w:bCs/>
          <w:color w:val="222222"/>
          <w:lang w:val="es-CO" w:eastAsia="es-CO"/>
        </w:rPr>
        <w:t>p</w:t>
      </w:r>
      <w:r w:rsidRPr="00394B5F">
        <w:rPr>
          <w:rFonts w:ascii="Bookman Old Style" w:hAnsi="Bookman Old Style" w:cs="Calibri"/>
          <w:bCs/>
          <w:color w:val="222222"/>
          <w:lang w:val="es-CO" w:eastAsia="es-CO"/>
        </w:rPr>
        <w:t>arte</w:t>
      </w:r>
      <w:r w:rsidR="00771F74">
        <w:rPr>
          <w:rFonts w:ascii="Bookman Old Style" w:hAnsi="Bookman Old Style" w:cs="Calibri"/>
          <w:bCs/>
          <w:color w:val="222222"/>
          <w:lang w:val="es-CO" w:eastAsia="es-CO"/>
        </w:rPr>
        <w:t>,</w:t>
      </w:r>
      <w:r w:rsidRPr="00394B5F">
        <w:rPr>
          <w:rFonts w:ascii="Bookman Old Style" w:hAnsi="Bookman Old Style" w:cs="Calibri"/>
          <w:bCs/>
          <w:color w:val="222222"/>
          <w:lang w:val="es-CO" w:eastAsia="es-CO"/>
        </w:rPr>
        <w:t xml:space="preserve"> EMGESA</w:t>
      </w:r>
      <w:r w:rsidR="005A305A" w:rsidRPr="00394B5F">
        <w:rPr>
          <w:rFonts w:ascii="Bookman Old Style" w:hAnsi="Bookman Old Style" w:cs="Calibri"/>
          <w:bCs/>
          <w:color w:val="222222"/>
          <w:lang w:val="es-CO" w:eastAsia="es-CO"/>
        </w:rPr>
        <w:t xml:space="preserve"> </w:t>
      </w:r>
      <w:r w:rsidR="006B60BB">
        <w:rPr>
          <w:rFonts w:ascii="Bookman Old Style" w:hAnsi="Bookman Old Style" w:cs="Calibri"/>
          <w:bCs/>
          <w:color w:val="222222"/>
          <w:lang w:val="es-CO" w:eastAsia="es-CO"/>
        </w:rPr>
        <w:t xml:space="preserve">S.A. E.S.P. </w:t>
      </w:r>
      <w:r w:rsidR="005A305A" w:rsidRPr="00394B5F">
        <w:rPr>
          <w:rFonts w:ascii="Bookman Old Style" w:hAnsi="Bookman Old Style" w:cs="Calibri"/>
          <w:bCs/>
          <w:color w:val="222222"/>
          <w:lang w:val="es-CO" w:eastAsia="es-CO"/>
        </w:rPr>
        <w:t>sostuvo a lo largo de la presente actuación administrativa</w:t>
      </w:r>
      <w:r w:rsidR="00394B5F" w:rsidRPr="00394B5F">
        <w:rPr>
          <w:rFonts w:ascii="Bookman Old Style" w:hAnsi="Bookman Old Style" w:cs="Calibri"/>
          <w:bCs/>
          <w:color w:val="222222"/>
          <w:lang w:val="es-CO" w:eastAsia="es-CO"/>
        </w:rPr>
        <w:t xml:space="preserve">, con fundamento en </w:t>
      </w:r>
      <w:r w:rsidR="00394B5F" w:rsidRPr="00394B5F">
        <w:rPr>
          <w:rFonts w:ascii="Bookman Old Style" w:hAnsi="Bookman Old Style"/>
        </w:rPr>
        <w:t xml:space="preserve">los análisis técnicos que presenta, que </w:t>
      </w:r>
      <w:r w:rsidR="00394B5F" w:rsidRPr="005E72F2">
        <w:rPr>
          <w:rFonts w:ascii="Bookman Old Style" w:hAnsi="Bookman Old Style"/>
          <w:i/>
          <w:iCs/>
          <w:sz w:val="22"/>
          <w:szCs w:val="22"/>
        </w:rPr>
        <w:t>“no se tomó mayor ENFICC a la declarada en la subasta del Cargo por Confiabilidad para el período 2022-2023 o no se presentaron discrepancias en los términos del artículo 39 de la Resolución CREG 071 de 2006</w:t>
      </w:r>
      <w:r w:rsidR="00AA249D" w:rsidRPr="005E72F2">
        <w:rPr>
          <w:rFonts w:ascii="Bookman Old Style" w:hAnsi="Bookman Old Style"/>
          <w:i/>
          <w:iCs/>
          <w:sz w:val="22"/>
          <w:szCs w:val="22"/>
        </w:rPr>
        <w:t>”</w:t>
      </w:r>
      <w:r w:rsidR="00394B5F" w:rsidRPr="00394B5F">
        <w:rPr>
          <w:rFonts w:ascii="Bookman Old Style" w:hAnsi="Bookman Old Style"/>
        </w:rPr>
        <w:t>;</w:t>
      </w:r>
      <w:r w:rsidR="00394B5F">
        <w:rPr>
          <w:rFonts w:ascii="Bookman Old Style" w:hAnsi="Bookman Old Style"/>
        </w:rPr>
        <w:t xml:space="preserve"> y,</w:t>
      </w:r>
      <w:r w:rsidR="00394B5F" w:rsidRPr="00394B5F">
        <w:rPr>
          <w:rFonts w:ascii="Bookman Old Style" w:hAnsi="Bookman Old Style"/>
        </w:rPr>
        <w:t xml:space="preserve"> </w:t>
      </w:r>
      <w:r w:rsidR="00394B5F">
        <w:rPr>
          <w:rFonts w:ascii="Bookman Old Style" w:hAnsi="Bookman Old Style"/>
        </w:rPr>
        <w:t xml:space="preserve">solicita </w:t>
      </w:r>
      <w:r w:rsidR="00394B5F" w:rsidRPr="00394B5F">
        <w:rPr>
          <w:rFonts w:ascii="Bookman Old Style" w:hAnsi="Bookman Old Style"/>
        </w:rPr>
        <w:t xml:space="preserve">a la CREG </w:t>
      </w:r>
      <w:r w:rsidR="00FE7F99" w:rsidRPr="005E72F2">
        <w:rPr>
          <w:rFonts w:ascii="Bookman Old Style" w:hAnsi="Bookman Old Style"/>
          <w:i/>
          <w:iCs/>
          <w:sz w:val="22"/>
          <w:szCs w:val="22"/>
        </w:rPr>
        <w:t>“</w:t>
      </w:r>
      <w:r w:rsidR="00394B5F" w:rsidRPr="005E72F2">
        <w:rPr>
          <w:rFonts w:ascii="Bookman Old Style" w:hAnsi="Bookman Old Style"/>
          <w:i/>
          <w:iCs/>
          <w:sz w:val="22"/>
          <w:szCs w:val="22"/>
        </w:rPr>
        <w:t>que declare la inexistencia de discrepancias en la auditoría realizada a la cadena Paraíso - La Guaca durante el año 2020 y para el periodo cargo 2022-2023 y en consecuencia proceda a cerrar la actuación administrativa de la referencia</w:t>
      </w:r>
      <w:r w:rsidR="004D41B6" w:rsidRPr="005E72F2">
        <w:rPr>
          <w:rFonts w:ascii="Bookman Old Style" w:hAnsi="Bookman Old Style"/>
          <w:i/>
          <w:iCs/>
          <w:sz w:val="22"/>
          <w:szCs w:val="22"/>
        </w:rPr>
        <w:t>”</w:t>
      </w:r>
      <w:r w:rsidR="00394B5F" w:rsidRPr="00394B5F">
        <w:rPr>
          <w:rFonts w:ascii="Bookman Old Style" w:hAnsi="Bookman Old Style"/>
        </w:rPr>
        <w:t>.</w:t>
      </w:r>
    </w:p>
    <w:p w14:paraId="7A04D617" w14:textId="77777777" w:rsidR="00394B5F" w:rsidRPr="00394B5F" w:rsidRDefault="00394B5F" w:rsidP="00394B5F">
      <w:pPr>
        <w:ind w:left="0"/>
        <w:jc w:val="both"/>
        <w:rPr>
          <w:rFonts w:ascii="Bookman Old Style" w:hAnsi="Bookman Old Style" w:cs="Arial"/>
          <w:b/>
          <w:spacing w:val="-5"/>
          <w:lang w:val="es-CO" w:eastAsia="en-US"/>
        </w:rPr>
      </w:pPr>
    </w:p>
    <w:p w14:paraId="48ACC3F3" w14:textId="12ECF10E" w:rsidR="00495FF8" w:rsidRPr="00530B5A" w:rsidRDefault="00A3270E" w:rsidP="00B77257">
      <w:pPr>
        <w:spacing w:after="3"/>
        <w:ind w:left="-5" w:right="45" w:hanging="10"/>
        <w:jc w:val="both"/>
        <w:rPr>
          <w:rFonts w:ascii="Bookman Old Style" w:hAnsi="Bookman Old Style"/>
        </w:rPr>
      </w:pPr>
      <w:r>
        <w:rPr>
          <w:rFonts w:ascii="Bookman Old Style" w:hAnsi="Bookman Old Style" w:cs="Calibri"/>
          <w:color w:val="222222"/>
          <w:lang w:val="es-CO" w:eastAsia="es-CO"/>
        </w:rPr>
        <w:t>Sobre l</w:t>
      </w:r>
      <w:r w:rsidR="00170904" w:rsidRPr="00530B5A">
        <w:rPr>
          <w:rFonts w:ascii="Bookman Old Style" w:hAnsi="Bookman Old Style" w:cs="Calibri"/>
          <w:color w:val="222222"/>
          <w:lang w:val="es-CO" w:eastAsia="es-CO"/>
        </w:rPr>
        <w:t>a prueba dec</w:t>
      </w:r>
      <w:r w:rsidR="00D565C4" w:rsidRPr="00530B5A">
        <w:rPr>
          <w:rFonts w:ascii="Bookman Old Style" w:hAnsi="Bookman Old Style" w:cs="Calibri"/>
          <w:color w:val="222222"/>
          <w:lang w:val="es-CO" w:eastAsia="es-CO"/>
        </w:rPr>
        <w:t xml:space="preserve">retada y practicada </w:t>
      </w:r>
      <w:r w:rsidR="00502ADC">
        <w:rPr>
          <w:rFonts w:ascii="Bookman Old Style" w:hAnsi="Bookman Old Style" w:cs="Calibri"/>
          <w:color w:val="222222"/>
          <w:lang w:val="es-CO" w:eastAsia="es-CO"/>
        </w:rPr>
        <w:t>a EMGESA</w:t>
      </w:r>
      <w:r w:rsidR="006B60BB">
        <w:rPr>
          <w:rFonts w:ascii="Bookman Old Style" w:hAnsi="Bookman Old Style" w:cs="Calibri"/>
          <w:color w:val="222222"/>
          <w:lang w:val="es-CO" w:eastAsia="es-CO"/>
        </w:rPr>
        <w:t xml:space="preserve"> S.A. E.S.P.</w:t>
      </w:r>
      <w:r w:rsidR="00502ADC">
        <w:rPr>
          <w:rFonts w:ascii="Bookman Old Style" w:hAnsi="Bookman Old Style" w:cs="Calibri"/>
          <w:color w:val="222222"/>
          <w:lang w:val="es-CO" w:eastAsia="es-CO"/>
        </w:rPr>
        <w:t xml:space="preserve">, </w:t>
      </w:r>
      <w:r w:rsidR="009424D7">
        <w:rPr>
          <w:rFonts w:ascii="Bookman Old Style" w:hAnsi="Bookman Old Style" w:cs="Calibri"/>
          <w:color w:val="222222"/>
          <w:lang w:val="es-CO" w:eastAsia="es-CO"/>
        </w:rPr>
        <w:t>el</w:t>
      </w:r>
      <w:r w:rsidR="00170904" w:rsidRPr="00530B5A">
        <w:rPr>
          <w:rFonts w:ascii="Bookman Old Style" w:hAnsi="Bookman Old Style" w:cs="Calibri"/>
          <w:color w:val="222222"/>
          <w:lang w:val="es-CO" w:eastAsia="es-CO"/>
        </w:rPr>
        <w:t xml:space="preserve"> </w:t>
      </w:r>
      <w:r w:rsidR="00E523ED">
        <w:rPr>
          <w:rFonts w:ascii="Bookman Old Style" w:hAnsi="Bookman Old Style" w:cs="Calibri"/>
          <w:color w:val="222222"/>
          <w:lang w:val="es-CO" w:eastAsia="es-CO"/>
        </w:rPr>
        <w:t xml:space="preserve">testimonio del </w:t>
      </w:r>
      <w:r w:rsidR="00BF083E" w:rsidRPr="00530B5A">
        <w:rPr>
          <w:rFonts w:ascii="Bookman Old Style" w:hAnsi="Bookman Old Style" w:cs="Calibri"/>
          <w:color w:val="222222"/>
          <w:lang w:val="es-CO" w:eastAsia="es-CO"/>
        </w:rPr>
        <w:t>Ingeniero Eder G. Cárdenas Colmenares</w:t>
      </w:r>
      <w:r w:rsidR="009424D7">
        <w:rPr>
          <w:rFonts w:ascii="Bookman Old Style" w:hAnsi="Bookman Old Style" w:cs="Calibri"/>
          <w:color w:val="222222"/>
          <w:lang w:val="es-CO" w:eastAsia="es-CO"/>
        </w:rPr>
        <w:t xml:space="preserve"> </w:t>
      </w:r>
      <w:r w:rsidR="00CF5695">
        <w:rPr>
          <w:rFonts w:ascii="Bookman Old Style" w:hAnsi="Bookman Old Style" w:cs="Calibri"/>
          <w:color w:val="222222"/>
          <w:lang w:val="es-CO" w:eastAsia="es-CO"/>
        </w:rPr>
        <w:t>se refirió a</w:t>
      </w:r>
      <w:r w:rsidR="00CE3212" w:rsidRPr="00530B5A">
        <w:rPr>
          <w:rFonts w:ascii="Bookman Old Style" w:hAnsi="Bookman Old Style" w:cs="Calibri"/>
          <w:color w:val="222222"/>
          <w:lang w:val="es-CO" w:eastAsia="es-CO"/>
        </w:rPr>
        <w:t xml:space="preserve"> su </w:t>
      </w:r>
      <w:r w:rsidR="00CE3212" w:rsidRPr="00530B5A">
        <w:rPr>
          <w:rFonts w:ascii="Bookman Old Style" w:hAnsi="Bookman Old Style"/>
          <w:lang w:val="es-ES_tradnl"/>
        </w:rPr>
        <w:t>conocimiento del modelo HI</w:t>
      </w:r>
      <w:r w:rsidR="004349D0">
        <w:rPr>
          <w:rFonts w:ascii="Bookman Old Style" w:hAnsi="Bookman Old Style"/>
          <w:lang w:val="es-ES_tradnl"/>
        </w:rPr>
        <w:t>D</w:t>
      </w:r>
      <w:r w:rsidR="00CE3212" w:rsidRPr="00530B5A">
        <w:rPr>
          <w:rFonts w:ascii="Bookman Old Style" w:hAnsi="Bookman Old Style"/>
          <w:lang w:val="es-ES_tradnl"/>
        </w:rPr>
        <w:t>ENFICC, vigente desde el año 2006</w:t>
      </w:r>
      <w:r w:rsidR="00CF5695">
        <w:rPr>
          <w:rFonts w:ascii="Bookman Old Style" w:hAnsi="Bookman Old Style"/>
          <w:lang w:val="es-ES_tradnl"/>
        </w:rPr>
        <w:t xml:space="preserve"> y</w:t>
      </w:r>
      <w:r w:rsidR="00CE3212" w:rsidRPr="00530B5A">
        <w:rPr>
          <w:rFonts w:ascii="Bookman Old Style" w:hAnsi="Bookman Old Style"/>
          <w:lang w:val="es-ES_tradnl"/>
        </w:rPr>
        <w:t xml:space="preserve"> </w:t>
      </w:r>
      <w:r w:rsidR="009908B5">
        <w:rPr>
          <w:rFonts w:ascii="Bookman Old Style" w:hAnsi="Bookman Old Style"/>
          <w:lang w:val="es-ES_tradnl"/>
        </w:rPr>
        <w:t>que</w:t>
      </w:r>
      <w:r w:rsidR="00CE3212" w:rsidRPr="00530B5A">
        <w:rPr>
          <w:rFonts w:ascii="Bookman Old Style" w:hAnsi="Bookman Old Style"/>
          <w:lang w:val="es-ES_tradnl"/>
        </w:rPr>
        <w:t xml:space="preserve"> sirve para cuantificar la energía firme para el Cargo por Confiabilidad para las plantas hidráulicas, así como los ajustes que han sido adoptados por la CREG</w:t>
      </w:r>
      <w:r w:rsidR="00B657FA" w:rsidRPr="00530B5A">
        <w:rPr>
          <w:rFonts w:ascii="Bookman Old Style" w:hAnsi="Bookman Old Style"/>
          <w:lang w:val="es-ES_tradnl"/>
        </w:rPr>
        <w:t xml:space="preserve"> durante su vigencia, </w:t>
      </w:r>
      <w:r w:rsidR="00CE3212" w:rsidRPr="00530B5A">
        <w:rPr>
          <w:rFonts w:ascii="Bookman Old Style" w:hAnsi="Bookman Old Style"/>
          <w:lang w:val="es-ES_tradnl"/>
        </w:rPr>
        <w:t xml:space="preserve">para superar las dificultades </w:t>
      </w:r>
      <w:r w:rsidR="00995BE2">
        <w:rPr>
          <w:rFonts w:ascii="Bookman Old Style" w:hAnsi="Bookman Old Style"/>
          <w:lang w:val="es-ES_tradnl"/>
        </w:rPr>
        <w:t xml:space="preserve">de convergencia </w:t>
      </w:r>
      <w:r w:rsidR="00CE3212" w:rsidRPr="00530B5A">
        <w:rPr>
          <w:rFonts w:ascii="Bookman Old Style" w:hAnsi="Bookman Old Style"/>
          <w:lang w:val="es-ES_tradnl"/>
        </w:rPr>
        <w:t>que presentaba.</w:t>
      </w:r>
      <w:r w:rsidR="007E4367" w:rsidRPr="00530B5A">
        <w:rPr>
          <w:rFonts w:ascii="Bookman Old Style" w:hAnsi="Bookman Old Style"/>
          <w:lang w:val="es-ES_tradnl"/>
        </w:rPr>
        <w:t xml:space="preserve"> También explicó </w:t>
      </w:r>
      <w:r w:rsidR="004349D0">
        <w:rPr>
          <w:rFonts w:ascii="Bookman Old Style" w:hAnsi="Bookman Old Style"/>
          <w:lang w:val="es-ES_tradnl"/>
        </w:rPr>
        <w:t>las consideraciones</w:t>
      </w:r>
      <w:r w:rsidR="007E4367" w:rsidRPr="00530B5A">
        <w:rPr>
          <w:rFonts w:ascii="Bookman Old Style" w:hAnsi="Bookman Old Style"/>
          <w:lang w:val="es-ES_tradnl"/>
        </w:rPr>
        <w:t xml:space="preserve"> </w:t>
      </w:r>
      <w:r w:rsidR="00995BE2">
        <w:rPr>
          <w:rFonts w:ascii="Bookman Old Style" w:hAnsi="Bookman Old Style"/>
          <w:lang w:val="es-ES_tradnl"/>
        </w:rPr>
        <w:t xml:space="preserve">técnicas </w:t>
      </w:r>
      <w:r w:rsidR="007E4367" w:rsidRPr="00530B5A">
        <w:rPr>
          <w:rFonts w:ascii="Bookman Old Style" w:hAnsi="Bookman Old Style"/>
          <w:lang w:val="es-ES_tradnl"/>
        </w:rPr>
        <w:t>utilizad</w:t>
      </w:r>
      <w:r w:rsidR="004349D0">
        <w:rPr>
          <w:rFonts w:ascii="Bookman Old Style" w:hAnsi="Bookman Old Style"/>
          <w:lang w:val="es-ES_tradnl"/>
        </w:rPr>
        <w:t>as</w:t>
      </w:r>
      <w:r w:rsidR="007E4367" w:rsidRPr="00530B5A">
        <w:rPr>
          <w:rFonts w:ascii="Bookman Old Style" w:hAnsi="Bookman Old Style"/>
          <w:lang w:val="es-ES_tradnl"/>
        </w:rPr>
        <w:t xml:space="preserve"> para estructurar </w:t>
      </w:r>
      <w:r w:rsidR="004349D0">
        <w:rPr>
          <w:rFonts w:ascii="Bookman Old Style" w:hAnsi="Bookman Old Style"/>
          <w:lang w:val="es-ES_tradnl"/>
        </w:rPr>
        <w:t xml:space="preserve">la </w:t>
      </w:r>
      <w:r w:rsidR="007E4367" w:rsidRPr="00530B5A">
        <w:rPr>
          <w:rFonts w:ascii="Bookman Old Style" w:hAnsi="Bookman Old Style"/>
          <w:lang w:val="es-ES_tradnl"/>
        </w:rPr>
        <w:t>“Topología” de la planta Paraíso</w:t>
      </w:r>
      <w:r w:rsidR="00765634">
        <w:rPr>
          <w:rFonts w:ascii="Bookman Old Style" w:hAnsi="Bookman Old Style"/>
          <w:lang w:val="es-ES_tradnl"/>
        </w:rPr>
        <w:t xml:space="preserve"> </w:t>
      </w:r>
      <w:r w:rsidR="00570054" w:rsidRPr="00530B5A">
        <w:rPr>
          <w:rFonts w:ascii="Bookman Old Style" w:hAnsi="Bookman Old Style"/>
          <w:lang w:val="es-ES_tradnl"/>
        </w:rPr>
        <w:t>en la declaración de los parámetros hecha por EMGESA</w:t>
      </w:r>
      <w:r w:rsidR="006B60BB">
        <w:rPr>
          <w:rFonts w:ascii="Bookman Old Style" w:hAnsi="Bookman Old Style"/>
          <w:lang w:val="es-ES_tradnl"/>
        </w:rPr>
        <w:t xml:space="preserve"> S.A. E.S.P.</w:t>
      </w:r>
      <w:r w:rsidR="00570054" w:rsidRPr="00530B5A">
        <w:rPr>
          <w:rFonts w:ascii="Bookman Old Style" w:hAnsi="Bookman Old Style"/>
          <w:lang w:val="es-ES_tradnl"/>
        </w:rPr>
        <w:t xml:space="preserve"> para la asignación del Cargo por </w:t>
      </w:r>
      <w:r w:rsidR="00570054" w:rsidRPr="00B77257">
        <w:rPr>
          <w:rFonts w:ascii="Bookman Old Style" w:hAnsi="Bookman Old Style" w:cs="Arial"/>
          <w:spacing w:val="-5"/>
          <w:lang w:eastAsia="en-US"/>
        </w:rPr>
        <w:t>Confiabilidad</w:t>
      </w:r>
      <w:r w:rsidR="00570054" w:rsidRPr="00530B5A">
        <w:rPr>
          <w:rFonts w:ascii="Bookman Old Style" w:hAnsi="Bookman Old Style"/>
          <w:lang w:val="es-ES_tradnl"/>
        </w:rPr>
        <w:t xml:space="preserve"> para</w:t>
      </w:r>
      <w:r w:rsidR="00093BFA" w:rsidRPr="00530B5A">
        <w:rPr>
          <w:rFonts w:ascii="Bookman Old Style" w:hAnsi="Bookman Old Style"/>
          <w:lang w:val="es-ES_tradnl"/>
        </w:rPr>
        <w:t xml:space="preserve"> </w:t>
      </w:r>
      <w:r w:rsidR="00570054" w:rsidRPr="00530B5A">
        <w:rPr>
          <w:rFonts w:ascii="Bookman Old Style" w:hAnsi="Bookman Old Style"/>
          <w:lang w:val="es-ES_tradnl"/>
        </w:rPr>
        <w:t>el período 2022 – 2023.</w:t>
      </w:r>
      <w:r w:rsidR="00891967" w:rsidRPr="00530B5A">
        <w:rPr>
          <w:rFonts w:ascii="Bookman Old Style" w:hAnsi="Bookman Old Style"/>
          <w:lang w:val="es-ES_tradnl"/>
        </w:rPr>
        <w:t xml:space="preserve"> </w:t>
      </w:r>
      <w:r w:rsidR="00891967" w:rsidRPr="00530B5A">
        <w:rPr>
          <w:rFonts w:ascii="Bookman Old Style" w:hAnsi="Bookman Old Style"/>
        </w:rPr>
        <w:t xml:space="preserve">En relación con las discrepancias que el auditor encontró en su informe sobre la topología de la planta Paraíso, </w:t>
      </w:r>
      <w:r w:rsidR="00D14BCD" w:rsidRPr="00530B5A">
        <w:rPr>
          <w:rFonts w:ascii="Bookman Old Style" w:hAnsi="Bookman Old Style"/>
        </w:rPr>
        <w:t xml:space="preserve">señaló que la propuesta hecha por el auditor en el sentido de </w:t>
      </w:r>
      <w:r w:rsidR="00891967" w:rsidRPr="00530B5A">
        <w:rPr>
          <w:rFonts w:ascii="Bookman Old Style" w:hAnsi="Bookman Old Style"/>
        </w:rPr>
        <w:t>incluir once elementos</w:t>
      </w:r>
      <w:r w:rsidR="00CF5695">
        <w:rPr>
          <w:rFonts w:ascii="Bookman Old Style" w:hAnsi="Bookman Old Style"/>
        </w:rPr>
        <w:t xml:space="preserve"> faltantes</w:t>
      </w:r>
      <w:r w:rsidR="00891967" w:rsidRPr="00530B5A">
        <w:rPr>
          <w:rFonts w:ascii="Bookman Old Style" w:hAnsi="Bookman Old Style"/>
        </w:rPr>
        <w:t xml:space="preserve">, </w:t>
      </w:r>
      <w:r w:rsidR="00C53D96">
        <w:rPr>
          <w:rFonts w:ascii="Bookman Old Style" w:hAnsi="Bookman Old Style"/>
        </w:rPr>
        <w:t>los cuales</w:t>
      </w:r>
      <w:r w:rsidR="00891967" w:rsidRPr="00530B5A">
        <w:rPr>
          <w:rFonts w:ascii="Bookman Old Style" w:hAnsi="Bookman Old Style"/>
        </w:rPr>
        <w:t xml:space="preserve"> tienen relación con los activos que maneja el Acueducto</w:t>
      </w:r>
      <w:r w:rsidR="00D14BCD" w:rsidRPr="00530B5A">
        <w:rPr>
          <w:rFonts w:ascii="Bookman Old Style" w:hAnsi="Bookman Old Style"/>
        </w:rPr>
        <w:t xml:space="preserve"> de Bogotá</w:t>
      </w:r>
      <w:r w:rsidR="00891967" w:rsidRPr="00530B5A">
        <w:rPr>
          <w:rFonts w:ascii="Bookman Old Style" w:hAnsi="Bookman Old Style"/>
        </w:rPr>
        <w:t xml:space="preserve">, no </w:t>
      </w:r>
      <w:r w:rsidR="00CF5695">
        <w:rPr>
          <w:rFonts w:ascii="Bookman Old Style" w:hAnsi="Bookman Old Style"/>
        </w:rPr>
        <w:t>representa</w:t>
      </w:r>
      <w:r w:rsidR="00D14BCD" w:rsidRPr="00530B5A">
        <w:rPr>
          <w:rFonts w:ascii="Bookman Old Style" w:hAnsi="Bookman Old Style"/>
        </w:rPr>
        <w:t xml:space="preserve"> ninguna ventaja en </w:t>
      </w:r>
      <w:r w:rsidR="00891967" w:rsidRPr="00530B5A">
        <w:rPr>
          <w:rFonts w:ascii="Bookman Old Style" w:hAnsi="Bookman Old Style"/>
        </w:rPr>
        <w:t>cuanto al objetivo de la modelación</w:t>
      </w:r>
      <w:r w:rsidR="00D14BCD" w:rsidRPr="00530B5A">
        <w:rPr>
          <w:rFonts w:ascii="Bookman Old Style" w:hAnsi="Bookman Old Style"/>
        </w:rPr>
        <w:t xml:space="preserve"> hecha por la Empresa. </w:t>
      </w:r>
      <w:r w:rsidR="00764FE2" w:rsidRPr="00530B5A">
        <w:rPr>
          <w:rFonts w:ascii="Bookman Old Style" w:hAnsi="Bookman Old Style"/>
        </w:rPr>
        <w:t xml:space="preserve">Afirmó que tales elementos </w:t>
      </w:r>
      <w:r w:rsidR="00891967" w:rsidRPr="00530B5A">
        <w:rPr>
          <w:rFonts w:ascii="Bookman Old Style" w:hAnsi="Bookman Old Style"/>
        </w:rPr>
        <w:t>no deberían estar ahí</w:t>
      </w:r>
      <w:r w:rsidR="006B60BB">
        <w:rPr>
          <w:rFonts w:ascii="Bookman Old Style" w:hAnsi="Bookman Old Style"/>
        </w:rPr>
        <w:t>,</w:t>
      </w:r>
      <w:r w:rsidR="000F6F78">
        <w:rPr>
          <w:rFonts w:ascii="Bookman Old Style" w:hAnsi="Bookman Old Style"/>
        </w:rPr>
        <w:t xml:space="preserve"> y que</w:t>
      </w:r>
      <w:r w:rsidR="00891967" w:rsidRPr="00530B5A">
        <w:rPr>
          <w:rFonts w:ascii="Bookman Old Style" w:hAnsi="Bookman Old Style"/>
        </w:rPr>
        <w:t xml:space="preserve"> </w:t>
      </w:r>
      <w:r w:rsidR="00CF5695">
        <w:rPr>
          <w:rFonts w:ascii="Bookman Old Style" w:hAnsi="Bookman Old Style"/>
        </w:rPr>
        <w:t>pueden</w:t>
      </w:r>
      <w:r w:rsidR="00891967" w:rsidRPr="00530B5A">
        <w:rPr>
          <w:rFonts w:ascii="Bookman Old Style" w:hAnsi="Bookman Old Style"/>
        </w:rPr>
        <w:t xml:space="preserve"> </w:t>
      </w:r>
      <w:r w:rsidR="00CF5695">
        <w:rPr>
          <w:rFonts w:ascii="Bookman Old Style" w:hAnsi="Bookman Old Style"/>
        </w:rPr>
        <w:t>ser parte de la representación simplificada de ese sistema</w:t>
      </w:r>
      <w:r w:rsidR="002067CD">
        <w:rPr>
          <w:rFonts w:ascii="Bookman Old Style" w:hAnsi="Bookman Old Style"/>
        </w:rPr>
        <w:t xml:space="preserve">. </w:t>
      </w:r>
      <w:r w:rsidR="00764FE2" w:rsidRPr="00530B5A">
        <w:rPr>
          <w:rFonts w:ascii="Bookman Old Style" w:hAnsi="Bookman Old Style"/>
        </w:rPr>
        <w:t xml:space="preserve">Reitera que </w:t>
      </w:r>
      <w:r w:rsidR="00495FF8" w:rsidRPr="00530B5A">
        <w:rPr>
          <w:rFonts w:ascii="Bookman Old Style" w:hAnsi="Bookman Old Style"/>
        </w:rPr>
        <w:t xml:space="preserve">los parámetros declarados por EMGESA </w:t>
      </w:r>
      <w:r w:rsidR="006B60BB">
        <w:rPr>
          <w:rFonts w:ascii="Bookman Old Style" w:hAnsi="Bookman Old Style"/>
        </w:rPr>
        <w:t xml:space="preserve">S.A. E.S.P. </w:t>
      </w:r>
      <w:r w:rsidR="00495FF8" w:rsidRPr="00530B5A">
        <w:rPr>
          <w:rFonts w:ascii="Bookman Old Style" w:hAnsi="Bookman Old Style"/>
        </w:rPr>
        <w:t>están fundamentados técnica</w:t>
      </w:r>
      <w:r w:rsidR="00765634">
        <w:rPr>
          <w:rFonts w:ascii="Bookman Old Style" w:hAnsi="Bookman Old Style"/>
        </w:rPr>
        <w:t xml:space="preserve"> y</w:t>
      </w:r>
      <w:r w:rsidR="00495FF8" w:rsidRPr="00530B5A">
        <w:rPr>
          <w:rFonts w:ascii="Bookman Old Style" w:hAnsi="Bookman Old Style"/>
        </w:rPr>
        <w:t xml:space="preserve"> operativamente</w:t>
      </w:r>
      <w:r w:rsidR="00CF5695">
        <w:rPr>
          <w:rFonts w:ascii="Bookman Old Style" w:hAnsi="Bookman Old Style"/>
        </w:rPr>
        <w:t>,</w:t>
      </w:r>
      <w:r w:rsidR="000F6F78">
        <w:rPr>
          <w:rFonts w:ascii="Bookman Old Style" w:hAnsi="Bookman Old Style"/>
        </w:rPr>
        <w:t xml:space="preserve"> y con información disponible</w:t>
      </w:r>
      <w:r w:rsidR="00765634">
        <w:rPr>
          <w:rFonts w:ascii="Bookman Old Style" w:hAnsi="Bookman Old Style"/>
        </w:rPr>
        <w:t xml:space="preserve"> </w:t>
      </w:r>
      <w:r w:rsidR="00CF5695">
        <w:rPr>
          <w:rFonts w:ascii="Bookman Old Style" w:hAnsi="Bookman Old Style"/>
        </w:rPr>
        <w:t xml:space="preserve">de estudios técnicos o </w:t>
      </w:r>
      <w:r w:rsidR="00765634">
        <w:rPr>
          <w:rFonts w:ascii="Bookman Old Style" w:hAnsi="Bookman Old Style"/>
        </w:rPr>
        <w:t xml:space="preserve">suministrada por </w:t>
      </w:r>
      <w:r w:rsidR="006B60BB">
        <w:rPr>
          <w:rFonts w:ascii="Bookman Old Style" w:hAnsi="Bookman Old Style"/>
        </w:rPr>
        <w:t xml:space="preserve">los </w:t>
      </w:r>
      <w:r w:rsidR="00765634">
        <w:rPr>
          <w:rFonts w:ascii="Bookman Old Style" w:hAnsi="Bookman Old Style"/>
        </w:rPr>
        <w:t>dueño</w:t>
      </w:r>
      <w:r w:rsidR="00C53D96">
        <w:rPr>
          <w:rFonts w:ascii="Bookman Old Style" w:hAnsi="Bookman Old Style"/>
        </w:rPr>
        <w:t>s</w:t>
      </w:r>
      <w:r w:rsidR="00765634">
        <w:rPr>
          <w:rFonts w:ascii="Bookman Old Style" w:hAnsi="Bookman Old Style"/>
        </w:rPr>
        <w:t xml:space="preserve"> de los activos</w:t>
      </w:r>
      <w:r w:rsidR="00495FF8" w:rsidRPr="00530B5A">
        <w:rPr>
          <w:rFonts w:ascii="Bookman Old Style" w:hAnsi="Bookman Old Style"/>
        </w:rPr>
        <w:t>, sin que hubiere lugar a declarar discrepancias en los elementos señalados por el auditor.</w:t>
      </w:r>
    </w:p>
    <w:p w14:paraId="6415A64B" w14:textId="77777777" w:rsidR="00495FF8" w:rsidRPr="00530B5A" w:rsidRDefault="00495FF8" w:rsidP="00495FF8">
      <w:pPr>
        <w:shd w:val="clear" w:color="auto" w:fill="FFFFFF"/>
        <w:ind w:left="0"/>
        <w:jc w:val="both"/>
        <w:rPr>
          <w:rFonts w:ascii="Bookman Old Style" w:hAnsi="Bookman Old Style"/>
        </w:rPr>
      </w:pPr>
    </w:p>
    <w:p w14:paraId="07AAA99B" w14:textId="04761EA3" w:rsidR="00E266F7" w:rsidRDefault="00170904">
      <w:pPr>
        <w:spacing w:after="3"/>
        <w:ind w:left="-5" w:right="45" w:hanging="10"/>
        <w:jc w:val="both"/>
        <w:rPr>
          <w:rFonts w:ascii="Bookman Old Style" w:hAnsi="Bookman Old Style"/>
        </w:rPr>
      </w:pPr>
      <w:r w:rsidRPr="00530B5A">
        <w:rPr>
          <w:rFonts w:ascii="Bookman Old Style" w:hAnsi="Bookman Old Style" w:cs="Calibri"/>
          <w:color w:val="222222"/>
          <w:lang w:val="es-CO" w:eastAsia="es-CO"/>
        </w:rPr>
        <w:t>Sobre esta declaración se observa que</w:t>
      </w:r>
      <w:r w:rsidR="005F07CE">
        <w:rPr>
          <w:rFonts w:ascii="Bookman Old Style" w:hAnsi="Bookman Old Style" w:cs="Calibri"/>
          <w:color w:val="222222"/>
          <w:lang w:val="es-CO" w:eastAsia="es-CO"/>
        </w:rPr>
        <w:t>,</w:t>
      </w:r>
      <w:r w:rsidRPr="00530B5A">
        <w:rPr>
          <w:rFonts w:ascii="Bookman Old Style" w:hAnsi="Bookman Old Style" w:cs="Calibri"/>
          <w:color w:val="222222"/>
          <w:lang w:val="es-CO" w:eastAsia="es-CO"/>
        </w:rPr>
        <w:t xml:space="preserve"> </w:t>
      </w:r>
      <w:r w:rsidR="00E266F7" w:rsidRPr="00530B5A">
        <w:rPr>
          <w:rFonts w:ascii="Bookman Old Style" w:hAnsi="Bookman Old Style" w:cs="Calibri"/>
          <w:color w:val="222222"/>
          <w:lang w:val="es-CO" w:eastAsia="es-CO"/>
        </w:rPr>
        <w:t xml:space="preserve">no obstante </w:t>
      </w:r>
      <w:r w:rsidRPr="00530B5A">
        <w:rPr>
          <w:rFonts w:ascii="Bookman Old Style" w:hAnsi="Bookman Old Style" w:cs="Calibri"/>
          <w:color w:val="222222"/>
          <w:lang w:val="es-CO" w:eastAsia="es-CO"/>
        </w:rPr>
        <w:t>est</w:t>
      </w:r>
      <w:r w:rsidR="00025C89" w:rsidRPr="00530B5A">
        <w:rPr>
          <w:rFonts w:ascii="Bookman Old Style" w:hAnsi="Bookman Old Style" w:cs="Calibri"/>
          <w:color w:val="222222"/>
          <w:lang w:val="es-CO" w:eastAsia="es-CO"/>
        </w:rPr>
        <w:t>ar</w:t>
      </w:r>
      <w:r w:rsidRPr="00530B5A">
        <w:rPr>
          <w:rFonts w:ascii="Bookman Old Style" w:hAnsi="Bookman Old Style" w:cs="Calibri"/>
          <w:color w:val="222222"/>
          <w:lang w:val="es-CO" w:eastAsia="es-CO"/>
        </w:rPr>
        <w:t xml:space="preserve"> </w:t>
      </w:r>
      <w:r w:rsidR="00E523ED">
        <w:rPr>
          <w:rFonts w:ascii="Bookman Old Style" w:hAnsi="Bookman Old Style" w:cs="Calibri"/>
          <w:color w:val="222222"/>
          <w:lang w:val="es-CO" w:eastAsia="es-CO"/>
        </w:rPr>
        <w:t xml:space="preserve">el Ingeniero Cárdenas </w:t>
      </w:r>
      <w:r w:rsidRPr="00530B5A">
        <w:rPr>
          <w:rFonts w:ascii="Bookman Old Style" w:hAnsi="Bookman Old Style" w:cs="Calibri"/>
          <w:color w:val="222222"/>
          <w:lang w:val="es-CO" w:eastAsia="es-CO"/>
        </w:rPr>
        <w:t>v</w:t>
      </w:r>
      <w:r w:rsidR="00E266F7" w:rsidRPr="00530B5A">
        <w:rPr>
          <w:rFonts w:ascii="Bookman Old Style" w:hAnsi="Bookman Old Style" w:cs="Calibri"/>
          <w:color w:val="222222"/>
          <w:lang w:val="es-CO" w:eastAsia="es-CO"/>
        </w:rPr>
        <w:t>i</w:t>
      </w:r>
      <w:r w:rsidRPr="00530B5A">
        <w:rPr>
          <w:rFonts w:ascii="Bookman Old Style" w:hAnsi="Bookman Old Style" w:cs="Calibri"/>
          <w:color w:val="222222"/>
          <w:lang w:val="es-CO" w:eastAsia="es-CO"/>
        </w:rPr>
        <w:t>nculado laboralmente a EMGESA</w:t>
      </w:r>
      <w:r w:rsidR="006B60BB">
        <w:rPr>
          <w:rFonts w:ascii="Bookman Old Style" w:hAnsi="Bookman Old Style" w:cs="Calibri"/>
          <w:color w:val="222222"/>
          <w:lang w:val="es-CO" w:eastAsia="es-CO"/>
        </w:rPr>
        <w:t xml:space="preserve"> S.A. E.S.P.</w:t>
      </w:r>
      <w:r w:rsidRPr="00530B5A">
        <w:rPr>
          <w:rFonts w:ascii="Bookman Old Style" w:hAnsi="Bookman Old Style" w:cs="Calibri"/>
          <w:color w:val="222222"/>
          <w:lang w:val="es-CO" w:eastAsia="es-CO"/>
        </w:rPr>
        <w:t>,</w:t>
      </w:r>
      <w:r w:rsidR="00426908" w:rsidRPr="00530B5A">
        <w:rPr>
          <w:rFonts w:ascii="Bookman Old Style" w:hAnsi="Bookman Old Style" w:cs="Calibri"/>
          <w:color w:val="222222"/>
          <w:lang w:val="es-CO" w:eastAsia="es-CO"/>
        </w:rPr>
        <w:t xml:space="preserve"> </w:t>
      </w:r>
      <w:r w:rsidR="00E523ED">
        <w:rPr>
          <w:rFonts w:ascii="Bookman Old Style" w:hAnsi="Bookman Old Style" w:cs="Calibri"/>
          <w:color w:val="222222"/>
          <w:lang w:val="es-CO" w:eastAsia="es-CO"/>
        </w:rPr>
        <w:t>se</w:t>
      </w:r>
      <w:r w:rsidR="00E266F7" w:rsidRPr="00530B5A">
        <w:rPr>
          <w:rFonts w:ascii="Bookman Old Style" w:hAnsi="Bookman Old Style" w:cs="Calibri"/>
          <w:color w:val="222222"/>
          <w:lang w:val="es-CO" w:eastAsia="es-CO"/>
        </w:rPr>
        <w:t xml:space="preserve"> </w:t>
      </w:r>
      <w:r w:rsidR="00426908" w:rsidRPr="00530B5A">
        <w:rPr>
          <w:rFonts w:ascii="Bookman Old Style" w:hAnsi="Bookman Old Style" w:cs="Calibri"/>
          <w:color w:val="222222"/>
          <w:lang w:val="es-CO" w:eastAsia="es-CO"/>
        </w:rPr>
        <w:t>tiene credibilidad en lo afirmado en razón de</w:t>
      </w:r>
      <w:r w:rsidR="00E266F7" w:rsidRPr="00530B5A">
        <w:rPr>
          <w:rFonts w:ascii="Bookman Old Style" w:hAnsi="Bookman Old Style" w:cs="Calibri"/>
          <w:color w:val="222222"/>
          <w:lang w:val="es-CO" w:eastAsia="es-CO"/>
        </w:rPr>
        <w:t xml:space="preserve"> su </w:t>
      </w:r>
      <w:r w:rsidRPr="00530B5A">
        <w:rPr>
          <w:rFonts w:ascii="Bookman Old Style" w:hAnsi="Bookman Old Style" w:cs="Calibri"/>
          <w:color w:val="222222"/>
          <w:lang w:val="es-CO" w:eastAsia="es-CO"/>
        </w:rPr>
        <w:t xml:space="preserve">formación profesional, conocimiento sobre </w:t>
      </w:r>
      <w:r w:rsidR="00E266F7" w:rsidRPr="00530B5A">
        <w:rPr>
          <w:rFonts w:ascii="Bookman Old Style" w:hAnsi="Bookman Old Style"/>
        </w:rPr>
        <w:t>el modelo HI</w:t>
      </w:r>
      <w:r w:rsidR="00D06544">
        <w:rPr>
          <w:rFonts w:ascii="Bookman Old Style" w:hAnsi="Bookman Old Style"/>
        </w:rPr>
        <w:t>D</w:t>
      </w:r>
      <w:r w:rsidR="00E266F7" w:rsidRPr="00530B5A">
        <w:rPr>
          <w:rFonts w:ascii="Bookman Old Style" w:hAnsi="Bookman Old Style"/>
        </w:rPr>
        <w:t xml:space="preserve">ENFICC, y </w:t>
      </w:r>
      <w:r w:rsidR="00426908" w:rsidRPr="00530B5A">
        <w:rPr>
          <w:rFonts w:ascii="Bookman Old Style" w:hAnsi="Bookman Old Style"/>
        </w:rPr>
        <w:t>de</w:t>
      </w:r>
      <w:r w:rsidR="00E266F7" w:rsidRPr="00530B5A">
        <w:rPr>
          <w:rFonts w:ascii="Bookman Old Style" w:hAnsi="Bookman Old Style"/>
        </w:rPr>
        <w:t xml:space="preserve"> las actuaciones </w:t>
      </w:r>
      <w:r w:rsidR="00CC3415" w:rsidRPr="00530B5A">
        <w:rPr>
          <w:rFonts w:ascii="Bookman Old Style" w:hAnsi="Bookman Old Style"/>
        </w:rPr>
        <w:t xml:space="preserve">que realizó para esta </w:t>
      </w:r>
      <w:r w:rsidR="00E266F7" w:rsidRPr="00530B5A">
        <w:rPr>
          <w:rFonts w:ascii="Bookman Old Style" w:hAnsi="Bookman Old Style"/>
        </w:rPr>
        <w:t>empresa</w:t>
      </w:r>
      <w:r w:rsidR="00CC3415" w:rsidRPr="00530B5A">
        <w:rPr>
          <w:rFonts w:ascii="Bookman Old Style" w:hAnsi="Bookman Old Style"/>
        </w:rPr>
        <w:t xml:space="preserve">, relacionada con los hechos a los que se refiere esta actuación administrativa, </w:t>
      </w:r>
      <w:r w:rsidR="00E266F7" w:rsidRPr="00530B5A">
        <w:rPr>
          <w:rFonts w:ascii="Bookman Old Style" w:hAnsi="Bookman Old Style"/>
        </w:rPr>
        <w:t xml:space="preserve">unido a la forma concreta y con conocimiento de causa </w:t>
      </w:r>
      <w:r w:rsidR="00426908" w:rsidRPr="00530B5A">
        <w:rPr>
          <w:rFonts w:ascii="Bookman Old Style" w:hAnsi="Bookman Old Style"/>
        </w:rPr>
        <w:t>con las q</w:t>
      </w:r>
      <w:r w:rsidR="00E266F7" w:rsidRPr="00530B5A">
        <w:rPr>
          <w:rFonts w:ascii="Bookman Old Style" w:hAnsi="Bookman Old Style"/>
        </w:rPr>
        <w:t>ue aclar</w:t>
      </w:r>
      <w:r w:rsidR="00426908" w:rsidRPr="00530B5A">
        <w:rPr>
          <w:rFonts w:ascii="Bookman Old Style" w:hAnsi="Bookman Old Style"/>
        </w:rPr>
        <w:t>ó y respondió</w:t>
      </w:r>
      <w:r w:rsidR="00E266F7" w:rsidRPr="00530B5A">
        <w:rPr>
          <w:rFonts w:ascii="Bookman Old Style" w:hAnsi="Bookman Old Style"/>
        </w:rPr>
        <w:t xml:space="preserve"> la</w:t>
      </w:r>
      <w:r w:rsidR="00597229" w:rsidRPr="00530B5A">
        <w:rPr>
          <w:rFonts w:ascii="Bookman Old Style" w:hAnsi="Bookman Old Style"/>
        </w:rPr>
        <w:t>s</w:t>
      </w:r>
      <w:r w:rsidR="00E266F7" w:rsidRPr="00530B5A">
        <w:rPr>
          <w:rFonts w:ascii="Bookman Old Style" w:hAnsi="Bookman Old Style"/>
        </w:rPr>
        <w:t xml:space="preserve"> preguntas que le fueron formuladas</w:t>
      </w:r>
      <w:r w:rsidR="005F07CE">
        <w:rPr>
          <w:rFonts w:ascii="Bookman Old Style" w:hAnsi="Bookman Old Style"/>
        </w:rPr>
        <w:t>,</w:t>
      </w:r>
      <w:r w:rsidR="00E266F7" w:rsidRPr="00530B5A">
        <w:rPr>
          <w:rFonts w:ascii="Bookman Old Style" w:hAnsi="Bookman Old Style"/>
        </w:rPr>
        <w:t xml:space="preserve"> </w:t>
      </w:r>
      <w:r w:rsidR="009E2CB8" w:rsidRPr="00530B5A">
        <w:rPr>
          <w:rFonts w:ascii="Bookman Old Style" w:hAnsi="Bookman Old Style"/>
        </w:rPr>
        <w:t xml:space="preserve">tanto </w:t>
      </w:r>
      <w:r w:rsidR="00E266F7" w:rsidRPr="00530B5A">
        <w:rPr>
          <w:rFonts w:ascii="Bookman Old Style" w:hAnsi="Bookman Old Style"/>
        </w:rPr>
        <w:t xml:space="preserve">por </w:t>
      </w:r>
      <w:r w:rsidR="00996F3B" w:rsidRPr="00530B5A">
        <w:rPr>
          <w:rFonts w:ascii="Bookman Old Style" w:hAnsi="Bookman Old Style"/>
        </w:rPr>
        <w:t xml:space="preserve">el apoderado de la empresa </w:t>
      </w:r>
      <w:r w:rsidR="00530B5A">
        <w:rPr>
          <w:rFonts w:ascii="Bookman Old Style" w:hAnsi="Bookman Old Style"/>
        </w:rPr>
        <w:t xml:space="preserve">como por </w:t>
      </w:r>
      <w:r w:rsidR="00E266F7" w:rsidRPr="00530B5A">
        <w:rPr>
          <w:rFonts w:ascii="Bookman Old Style" w:hAnsi="Bookman Old Style"/>
        </w:rPr>
        <w:t>la CREG</w:t>
      </w:r>
      <w:r w:rsidR="006B60BB">
        <w:rPr>
          <w:rFonts w:ascii="Bookman Old Style" w:hAnsi="Bookman Old Style"/>
        </w:rPr>
        <w:t>,</w:t>
      </w:r>
      <w:r w:rsidR="00E266F7" w:rsidRPr="00530B5A">
        <w:rPr>
          <w:rFonts w:ascii="Bookman Old Style" w:hAnsi="Bookman Old Style"/>
        </w:rPr>
        <w:t xml:space="preserve"> cuando rindió su versión</w:t>
      </w:r>
      <w:r w:rsidR="00426908" w:rsidRPr="00530B5A">
        <w:rPr>
          <w:rFonts w:ascii="Bookman Old Style" w:hAnsi="Bookman Old Style"/>
        </w:rPr>
        <w:t xml:space="preserve">; en consecuencia, su testimonio se estima </w:t>
      </w:r>
      <w:r w:rsidR="00E266F7" w:rsidRPr="00530B5A">
        <w:rPr>
          <w:rFonts w:ascii="Bookman Old Style" w:hAnsi="Bookman Old Style"/>
        </w:rPr>
        <w:t>en conjunto con las demás pruebas a las que se aludió</w:t>
      </w:r>
      <w:r w:rsidR="006E1E5E" w:rsidRPr="00530B5A">
        <w:rPr>
          <w:rFonts w:ascii="Bookman Old Style" w:hAnsi="Bookman Old Style"/>
        </w:rPr>
        <w:t>.</w:t>
      </w:r>
    </w:p>
    <w:p w14:paraId="64E14CFD" w14:textId="77777777" w:rsidR="00073DD3" w:rsidRDefault="00073DD3">
      <w:pPr>
        <w:spacing w:after="3"/>
        <w:ind w:left="-5" w:right="45" w:hanging="10"/>
        <w:jc w:val="both"/>
        <w:rPr>
          <w:rFonts w:ascii="Bookman Old Style" w:hAnsi="Bookman Old Style"/>
        </w:rPr>
      </w:pPr>
    </w:p>
    <w:p w14:paraId="6D15F589" w14:textId="6434D739" w:rsidR="00A7058E" w:rsidRDefault="00073DD3">
      <w:pPr>
        <w:spacing w:after="3"/>
        <w:ind w:left="-5" w:right="45" w:hanging="10"/>
        <w:jc w:val="both"/>
        <w:rPr>
          <w:rFonts w:ascii="Bookman Old Style" w:hAnsi="Bookman Old Style"/>
        </w:rPr>
      </w:pPr>
      <w:r>
        <w:rPr>
          <w:rFonts w:ascii="Bookman Old Style" w:hAnsi="Bookman Old Style"/>
        </w:rPr>
        <w:t>Respecto del testimonio de HMV</w:t>
      </w:r>
      <w:r w:rsidR="006B60BB">
        <w:rPr>
          <w:rFonts w:ascii="Bookman Old Style" w:hAnsi="Bookman Old Style"/>
        </w:rPr>
        <w:t xml:space="preserve"> Ingenieros</w:t>
      </w:r>
      <w:r>
        <w:rPr>
          <w:rFonts w:ascii="Bookman Old Style" w:hAnsi="Bookman Old Style"/>
        </w:rPr>
        <w:t>, se</w:t>
      </w:r>
      <w:r w:rsidR="00067D25">
        <w:rPr>
          <w:rFonts w:ascii="Bookman Old Style" w:hAnsi="Bookman Old Style"/>
        </w:rPr>
        <w:t xml:space="preserve"> concluye que actuaron dentro de su encargo como auditor</w:t>
      </w:r>
      <w:r w:rsidR="006B60BB">
        <w:rPr>
          <w:rFonts w:ascii="Bookman Old Style" w:hAnsi="Bookman Old Style"/>
        </w:rPr>
        <w:t>,</w:t>
      </w:r>
      <w:r w:rsidR="00067D25">
        <w:rPr>
          <w:rFonts w:ascii="Bookman Old Style" w:hAnsi="Bookman Old Style"/>
        </w:rPr>
        <w:t xml:space="preserve"> y que las preguntas y respuestas ayudaron a aclarar varias de las discrepancias encontradas </w:t>
      </w:r>
      <w:r w:rsidR="005F07CE">
        <w:rPr>
          <w:rFonts w:ascii="Bookman Old Style" w:hAnsi="Bookman Old Style"/>
        </w:rPr>
        <w:t>en la auditoría</w:t>
      </w:r>
      <w:r w:rsidR="00067D25">
        <w:rPr>
          <w:rFonts w:ascii="Bookman Old Style" w:hAnsi="Bookman Old Style"/>
        </w:rPr>
        <w:t xml:space="preserve">. </w:t>
      </w:r>
    </w:p>
    <w:p w14:paraId="4F89A4EE" w14:textId="77777777" w:rsidR="00A7058E" w:rsidRDefault="00A7058E">
      <w:pPr>
        <w:spacing w:after="3"/>
        <w:ind w:left="-5" w:right="45" w:hanging="10"/>
        <w:jc w:val="both"/>
        <w:rPr>
          <w:rFonts w:ascii="Bookman Old Style" w:hAnsi="Bookman Old Style"/>
        </w:rPr>
      </w:pPr>
    </w:p>
    <w:p w14:paraId="60FE4EA8" w14:textId="3F5D1E6F" w:rsidR="00073DD3" w:rsidRPr="00C87534" w:rsidRDefault="00073DD3" w:rsidP="00073DD3">
      <w:pPr>
        <w:shd w:val="clear" w:color="auto" w:fill="FFFFFF"/>
        <w:ind w:left="0"/>
        <w:jc w:val="both"/>
        <w:rPr>
          <w:rFonts w:ascii="Bookman Old Style" w:hAnsi="Bookman Old Style" w:cs="Segoe UI"/>
          <w:color w:val="242424"/>
          <w:shd w:val="clear" w:color="auto" w:fill="FFFFFF"/>
          <w:lang w:val="es-CO" w:eastAsia="es-CO"/>
        </w:rPr>
      </w:pPr>
      <w:r w:rsidRPr="00A83590">
        <w:rPr>
          <w:rFonts w:ascii="Bookman Old Style" w:hAnsi="Bookman Old Style" w:cs="Calibri"/>
          <w:bCs/>
          <w:color w:val="222222"/>
          <w:lang w:val="es-CO" w:eastAsia="es-CO"/>
        </w:rPr>
        <w:t>A su vez</w:t>
      </w:r>
      <w:r w:rsidR="006B60BB">
        <w:rPr>
          <w:rFonts w:ascii="Bookman Old Style" w:hAnsi="Bookman Old Style" w:cs="Calibri"/>
          <w:bCs/>
          <w:color w:val="222222"/>
          <w:lang w:val="es-CO" w:eastAsia="es-CO"/>
        </w:rPr>
        <w:t>,</w:t>
      </w:r>
      <w:r w:rsidRPr="00A83590">
        <w:rPr>
          <w:rFonts w:ascii="Bookman Old Style" w:hAnsi="Bookman Old Style" w:cs="Calibri"/>
          <w:bCs/>
          <w:color w:val="222222"/>
          <w:lang w:val="es-CO" w:eastAsia="es-CO"/>
        </w:rPr>
        <w:t xml:space="preserve"> la empresa XM S.A</w:t>
      </w:r>
      <w:r w:rsidR="006E7ED2">
        <w:rPr>
          <w:rFonts w:ascii="Bookman Old Style" w:hAnsi="Bookman Old Style" w:cs="Calibri"/>
          <w:bCs/>
          <w:color w:val="222222"/>
          <w:lang w:val="es-CO" w:eastAsia="es-CO"/>
        </w:rPr>
        <w:t>.</w:t>
      </w:r>
      <w:r w:rsidRPr="00A83590">
        <w:rPr>
          <w:rFonts w:ascii="Bookman Old Style" w:hAnsi="Bookman Old Style" w:cs="Calibri"/>
          <w:bCs/>
          <w:color w:val="222222"/>
          <w:lang w:val="es-CO" w:eastAsia="es-CO"/>
        </w:rPr>
        <w:t xml:space="preserve"> E.S.P. atendió al requerimiento hecho por la CREG mediante oficios 202144021726-1-1 XM y 202144031719-1 XM, y con </w:t>
      </w:r>
      <w:r w:rsidRPr="005B0CC1">
        <w:rPr>
          <w:rFonts w:ascii="Bookman Old Style" w:hAnsi="Bookman Old Style" w:cs="Arial"/>
          <w:spacing w:val="-5"/>
          <w:lang w:eastAsia="en-US"/>
        </w:rPr>
        <w:t>radicados</w:t>
      </w:r>
      <w:r w:rsidRPr="00A83590">
        <w:rPr>
          <w:rFonts w:ascii="Bookman Old Style" w:hAnsi="Bookman Old Style" w:cs="Calibri"/>
          <w:bCs/>
          <w:color w:val="222222"/>
          <w:lang w:val="es-CO" w:eastAsia="es-CO"/>
        </w:rPr>
        <w:t xml:space="preserve"> CREG </w:t>
      </w:r>
      <w:r w:rsidRPr="006E0CAE">
        <w:rPr>
          <w:rFonts w:ascii="Bookman Old Style" w:hAnsi="Bookman Old Style" w:cs="Arial"/>
          <w:spacing w:val="-5"/>
          <w:lang w:eastAsia="en-US"/>
        </w:rPr>
        <w:t>E-2021-</w:t>
      </w:r>
      <w:r>
        <w:rPr>
          <w:rFonts w:ascii="Bookman Old Style" w:hAnsi="Bookman Old Style" w:cs="Arial"/>
          <w:spacing w:val="-5"/>
          <w:lang w:eastAsia="en-US"/>
        </w:rPr>
        <w:t>011144</w:t>
      </w:r>
      <w:r w:rsidRPr="006E0CAE">
        <w:rPr>
          <w:rFonts w:ascii="Bookman Old Style" w:hAnsi="Bookman Old Style" w:cs="Arial"/>
          <w:spacing w:val="-5"/>
          <w:lang w:eastAsia="en-US"/>
        </w:rPr>
        <w:t xml:space="preserve"> </w:t>
      </w:r>
      <w:r>
        <w:rPr>
          <w:rFonts w:ascii="Bookman Old Style" w:hAnsi="Bookman Old Style" w:cs="Arial"/>
          <w:spacing w:val="-5"/>
          <w:lang w:eastAsia="en-US"/>
        </w:rPr>
        <w:t xml:space="preserve">y </w:t>
      </w:r>
      <w:r w:rsidRPr="00A83590">
        <w:rPr>
          <w:rFonts w:ascii="Bookman Old Style" w:hAnsi="Bookman Old Style" w:cs="Calibri"/>
          <w:bCs/>
          <w:color w:val="222222"/>
          <w:lang w:val="es-CO" w:eastAsia="es-CO"/>
        </w:rPr>
        <w:t xml:space="preserve">E-2021-015064, </w:t>
      </w:r>
      <w:r w:rsidR="00B96458">
        <w:rPr>
          <w:rFonts w:ascii="Bookman Old Style" w:hAnsi="Bookman Old Style" w:cs="Calibri"/>
          <w:bCs/>
          <w:color w:val="222222"/>
          <w:lang w:val="es-CO" w:eastAsia="es-CO"/>
        </w:rPr>
        <w:t xml:space="preserve">los cuales se </w:t>
      </w:r>
      <w:r w:rsidR="009A618D">
        <w:rPr>
          <w:rFonts w:ascii="Bookman Old Style" w:hAnsi="Bookman Old Style" w:cs="Calibri"/>
          <w:bCs/>
          <w:color w:val="222222"/>
          <w:lang w:val="es-CO" w:eastAsia="es-CO"/>
        </w:rPr>
        <w:t>citaron</w:t>
      </w:r>
      <w:r w:rsidR="005E067E">
        <w:rPr>
          <w:rFonts w:ascii="Bookman Old Style" w:hAnsi="Bookman Old Style" w:cs="Calibri"/>
          <w:bCs/>
          <w:color w:val="222222"/>
          <w:lang w:val="es-CO" w:eastAsia="es-CO"/>
        </w:rPr>
        <w:t xml:space="preserve"> textualmente en este documento</w:t>
      </w:r>
      <w:r w:rsidR="006C05D7">
        <w:rPr>
          <w:rFonts w:ascii="Bookman Old Style" w:hAnsi="Bookman Old Style" w:cs="Calibri"/>
          <w:bCs/>
          <w:color w:val="222222"/>
          <w:lang w:val="es-CO" w:eastAsia="es-CO"/>
        </w:rPr>
        <w:t>,</w:t>
      </w:r>
      <w:r w:rsidR="00B96458">
        <w:rPr>
          <w:rFonts w:ascii="Bookman Old Style" w:hAnsi="Bookman Old Style" w:cs="Calibri"/>
          <w:bCs/>
          <w:color w:val="222222"/>
          <w:lang w:val="es-CO" w:eastAsia="es-CO"/>
        </w:rPr>
        <w:t xml:space="preserve"> y </w:t>
      </w:r>
      <w:r w:rsidRPr="00A83590">
        <w:rPr>
          <w:rFonts w:ascii="Bookman Old Style" w:hAnsi="Bookman Old Style" w:cs="Calibri"/>
          <w:bCs/>
          <w:color w:val="222222"/>
          <w:lang w:val="es-CO" w:eastAsia="es-CO"/>
        </w:rPr>
        <w:t>donde se evidenci</w:t>
      </w:r>
      <w:r>
        <w:rPr>
          <w:rFonts w:ascii="Bookman Old Style" w:hAnsi="Bookman Old Style" w:cs="Calibri"/>
          <w:bCs/>
          <w:color w:val="222222"/>
          <w:lang w:val="es-CO" w:eastAsia="es-CO"/>
        </w:rPr>
        <w:t>ó</w:t>
      </w:r>
      <w:r w:rsidRPr="00A83590">
        <w:rPr>
          <w:rFonts w:ascii="Bookman Old Style" w:hAnsi="Bookman Old Style" w:cs="Calibri"/>
          <w:bCs/>
          <w:color w:val="222222"/>
          <w:lang w:val="es-CO" w:eastAsia="es-CO"/>
        </w:rPr>
        <w:t xml:space="preserve"> que</w:t>
      </w:r>
      <w:r w:rsidR="006B60BB">
        <w:rPr>
          <w:rFonts w:ascii="Bookman Old Style" w:hAnsi="Bookman Old Style" w:cs="Calibri"/>
          <w:bCs/>
          <w:color w:val="222222"/>
          <w:lang w:val="es-CO" w:eastAsia="es-CO"/>
        </w:rPr>
        <w:t>,</w:t>
      </w:r>
      <w:r w:rsidRPr="00A83590">
        <w:rPr>
          <w:rFonts w:ascii="Bookman Old Style" w:hAnsi="Bookman Old Style" w:cs="Calibri"/>
          <w:bCs/>
          <w:color w:val="222222"/>
          <w:lang w:val="es-CO" w:eastAsia="es-CO"/>
        </w:rPr>
        <w:t xml:space="preserve"> </w:t>
      </w:r>
      <w:r>
        <w:rPr>
          <w:rFonts w:ascii="Bookman Old Style" w:hAnsi="Bookman Old Style" w:cs="Calibri"/>
          <w:bCs/>
          <w:color w:val="222222"/>
          <w:lang w:val="es-CO" w:eastAsia="es-CO"/>
        </w:rPr>
        <w:t xml:space="preserve">al tener en cuenta lo auditado y </w:t>
      </w:r>
      <w:r w:rsidR="006E7ED2">
        <w:rPr>
          <w:rFonts w:ascii="Bookman Old Style" w:hAnsi="Bookman Old Style" w:cs="Calibri"/>
          <w:bCs/>
          <w:color w:val="222222"/>
          <w:lang w:val="es-CO" w:eastAsia="es-CO"/>
        </w:rPr>
        <w:t>el entendimiento respecto a</w:t>
      </w:r>
      <w:r>
        <w:rPr>
          <w:rFonts w:ascii="Bookman Old Style" w:hAnsi="Bookman Old Style" w:cs="Calibri"/>
          <w:bCs/>
          <w:color w:val="222222"/>
          <w:lang w:val="es-CO" w:eastAsia="es-CO"/>
        </w:rPr>
        <w:t xml:space="preserve"> </w:t>
      </w:r>
      <w:r w:rsidR="006E7ED2">
        <w:rPr>
          <w:rFonts w:ascii="Bookman Old Style" w:hAnsi="Bookman Old Style" w:cs="Calibri"/>
          <w:bCs/>
          <w:color w:val="222222"/>
          <w:lang w:val="es-CO" w:eastAsia="es-CO"/>
        </w:rPr>
        <w:t xml:space="preserve">los elementos y representación de la </w:t>
      </w:r>
      <w:r>
        <w:rPr>
          <w:rFonts w:ascii="Bookman Old Style" w:hAnsi="Bookman Old Style" w:cs="Calibri"/>
          <w:bCs/>
          <w:color w:val="222222"/>
          <w:lang w:val="es-CO" w:eastAsia="es-CO"/>
        </w:rPr>
        <w:t xml:space="preserve">topología </w:t>
      </w:r>
      <w:r w:rsidR="006E7ED2">
        <w:rPr>
          <w:rFonts w:ascii="Bookman Old Style" w:hAnsi="Bookman Old Style" w:cs="Calibri"/>
          <w:bCs/>
          <w:color w:val="222222"/>
          <w:lang w:val="es-CO" w:eastAsia="es-CO"/>
        </w:rPr>
        <w:t>de las plantas Paraíso</w:t>
      </w:r>
      <w:r w:rsidR="006B60BB">
        <w:rPr>
          <w:rFonts w:ascii="Bookman Old Style" w:hAnsi="Bookman Old Style" w:cs="Calibri"/>
          <w:bCs/>
          <w:color w:val="222222"/>
          <w:lang w:val="es-CO" w:eastAsia="es-CO"/>
        </w:rPr>
        <w:t xml:space="preserve"> y La </w:t>
      </w:r>
      <w:r w:rsidR="006E7ED2">
        <w:rPr>
          <w:rFonts w:ascii="Bookman Old Style" w:hAnsi="Bookman Old Style" w:cs="Calibri"/>
          <w:bCs/>
          <w:color w:val="222222"/>
          <w:lang w:val="es-CO" w:eastAsia="es-CO"/>
        </w:rPr>
        <w:t xml:space="preserve">Guaca por parte de la </w:t>
      </w:r>
      <w:r>
        <w:rPr>
          <w:rFonts w:ascii="Bookman Old Style" w:hAnsi="Bookman Old Style" w:cs="Calibri"/>
          <w:bCs/>
          <w:color w:val="222222"/>
          <w:lang w:val="es-CO" w:eastAsia="es-CO"/>
        </w:rPr>
        <w:t>Comisión</w:t>
      </w:r>
      <w:r w:rsidR="006E7ED2">
        <w:rPr>
          <w:rFonts w:ascii="Bookman Old Style" w:hAnsi="Bookman Old Style" w:cs="Calibri"/>
          <w:bCs/>
          <w:color w:val="222222"/>
          <w:lang w:val="es-CO" w:eastAsia="es-CO"/>
        </w:rPr>
        <w:t>,</w:t>
      </w:r>
      <w:r w:rsidR="00942617">
        <w:rPr>
          <w:rFonts w:ascii="Bookman Old Style" w:hAnsi="Bookman Old Style" w:cs="Calibri"/>
          <w:bCs/>
          <w:color w:val="222222"/>
          <w:lang w:val="es-CO" w:eastAsia="es-CO"/>
        </w:rPr>
        <w:t xml:space="preserve"> a partir de </w:t>
      </w:r>
      <w:r w:rsidR="00520D56">
        <w:rPr>
          <w:rFonts w:ascii="Bookman Old Style" w:hAnsi="Bookman Old Style" w:cs="Calibri"/>
          <w:bCs/>
          <w:color w:val="222222"/>
          <w:lang w:val="es-CO" w:eastAsia="es-CO"/>
        </w:rPr>
        <w:t>los testimonios de HMV</w:t>
      </w:r>
      <w:r w:rsidR="006B60BB">
        <w:rPr>
          <w:rFonts w:ascii="Bookman Old Style" w:hAnsi="Bookman Old Style" w:cs="Calibri"/>
          <w:bCs/>
          <w:color w:val="222222"/>
          <w:lang w:val="es-CO" w:eastAsia="es-CO"/>
        </w:rPr>
        <w:t xml:space="preserve"> Ingenieros</w:t>
      </w:r>
      <w:r w:rsidR="00520D56">
        <w:rPr>
          <w:rFonts w:ascii="Bookman Old Style" w:hAnsi="Bookman Old Style" w:cs="Calibri"/>
          <w:bCs/>
          <w:color w:val="222222"/>
          <w:lang w:val="es-CO" w:eastAsia="es-CO"/>
        </w:rPr>
        <w:t xml:space="preserve">, EMGESA </w:t>
      </w:r>
      <w:r w:rsidR="006B60BB">
        <w:rPr>
          <w:rFonts w:ascii="Bookman Old Style" w:hAnsi="Bookman Old Style" w:cs="Calibri"/>
          <w:bCs/>
          <w:color w:val="222222"/>
          <w:lang w:val="es-CO" w:eastAsia="es-CO"/>
        </w:rPr>
        <w:t xml:space="preserve">S.A. E.S.P. </w:t>
      </w:r>
      <w:r w:rsidR="00520D56">
        <w:rPr>
          <w:rFonts w:ascii="Bookman Old Style" w:hAnsi="Bookman Old Style" w:cs="Calibri"/>
          <w:bCs/>
          <w:color w:val="222222"/>
          <w:lang w:val="es-CO" w:eastAsia="es-CO"/>
        </w:rPr>
        <w:t>y documentación asociada</w:t>
      </w:r>
      <w:r>
        <w:rPr>
          <w:rFonts w:ascii="Bookman Old Style" w:hAnsi="Bookman Old Style" w:cs="Calibri"/>
          <w:bCs/>
          <w:color w:val="222222"/>
          <w:lang w:val="es-CO" w:eastAsia="es-CO"/>
        </w:rPr>
        <w:t xml:space="preserve">, </w:t>
      </w:r>
      <w:r w:rsidRPr="00A83590">
        <w:rPr>
          <w:rFonts w:ascii="Bookman Old Style" w:hAnsi="Bookman Old Style" w:cs="Calibri"/>
          <w:bCs/>
          <w:color w:val="222222"/>
          <w:lang w:val="es-CO" w:eastAsia="es-CO"/>
        </w:rPr>
        <w:t>no se tiene afectación de la ENFICC</w:t>
      </w:r>
      <w:r w:rsidR="00C25E08">
        <w:rPr>
          <w:rFonts w:ascii="Bookman Old Style" w:hAnsi="Bookman Old Style" w:cs="Calibri"/>
          <w:bCs/>
          <w:color w:val="222222"/>
          <w:lang w:val="es-CO" w:eastAsia="es-CO"/>
        </w:rPr>
        <w:t>:</w:t>
      </w:r>
    </w:p>
    <w:p w14:paraId="6E5C4C44" w14:textId="77777777" w:rsidR="00C25E08" w:rsidRDefault="00C25E08" w:rsidP="002C32E1">
      <w:pPr>
        <w:spacing w:after="3"/>
        <w:ind w:left="-5" w:right="45" w:hanging="10"/>
        <w:rPr>
          <w:rFonts w:ascii="Bookman Old Style" w:hAnsi="Bookman Old Style"/>
        </w:rPr>
      </w:pPr>
    </w:p>
    <w:p w14:paraId="0637983F" w14:textId="6823C2AC" w:rsidR="00452CF1" w:rsidRPr="00452CF1" w:rsidRDefault="00C25E08" w:rsidP="002C32E1">
      <w:pPr>
        <w:spacing w:after="3"/>
        <w:ind w:left="709" w:right="45" w:hanging="10"/>
        <w:rPr>
          <w:rFonts w:ascii="Bookman Old Style" w:hAnsi="Bookman Old Style"/>
        </w:rPr>
      </w:pPr>
      <w:r>
        <w:rPr>
          <w:rFonts w:ascii="Bookman Old Style" w:hAnsi="Bookman Old Style"/>
        </w:rPr>
        <w:t>C</w:t>
      </w:r>
      <w:r w:rsidR="00927E8D" w:rsidRPr="00452CF1">
        <w:rPr>
          <w:rFonts w:ascii="Bookman Old Style" w:hAnsi="Bookman Old Style"/>
        </w:rPr>
        <w:t xml:space="preserve">omunicación </w:t>
      </w:r>
      <w:r w:rsidR="00452CF1" w:rsidRPr="00452CF1">
        <w:rPr>
          <w:rFonts w:ascii="Bookman Old Style" w:eastAsia="Arial" w:hAnsi="Bookman Old Style" w:cs="Arial"/>
        </w:rPr>
        <w:t>202144021726-1-1 XM</w:t>
      </w:r>
      <w:r w:rsidR="002C32E1">
        <w:rPr>
          <w:rFonts w:ascii="Bookman Old Style" w:eastAsia="Arial" w:hAnsi="Bookman Old Style" w:cs="Arial"/>
        </w:rPr>
        <w:t>:</w:t>
      </w:r>
    </w:p>
    <w:p w14:paraId="0FC0F472" w14:textId="432FF1B7" w:rsidR="00452CF1" w:rsidRPr="00452CF1" w:rsidRDefault="00067454" w:rsidP="00B77257">
      <w:pPr>
        <w:ind w:left="7" w:firstLine="701"/>
        <w:jc w:val="both"/>
        <w:rPr>
          <w:rFonts w:ascii="Bookman Old Style" w:hAnsi="Bookman Old Style"/>
        </w:rPr>
      </w:pPr>
      <w:r>
        <w:rPr>
          <w:rFonts w:ascii="Bookman Old Style" w:hAnsi="Bookman Old Style"/>
        </w:rPr>
        <w:t>“…</w:t>
      </w:r>
    </w:p>
    <w:p w14:paraId="242955E9" w14:textId="77777777" w:rsidR="00067454" w:rsidRPr="005B0CC1" w:rsidRDefault="00067454" w:rsidP="00067454">
      <w:pPr>
        <w:widowControl w:val="0"/>
        <w:adjustRightInd w:val="0"/>
        <w:ind w:left="708"/>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Resultados para la central Paraíso</w:t>
      </w:r>
    </w:p>
    <w:p w14:paraId="60D190E0" w14:textId="77777777" w:rsidR="00067454" w:rsidRPr="005B0CC1" w:rsidRDefault="00067454" w:rsidP="00067454">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067454" w:rsidRPr="00AC2F69" w14:paraId="25675988" w14:textId="77777777" w:rsidTr="00145BEA">
        <w:tc>
          <w:tcPr>
            <w:tcW w:w="2124" w:type="dxa"/>
          </w:tcPr>
          <w:p w14:paraId="62AFDB48"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Tipo de ENFICC</w:t>
            </w:r>
          </w:p>
        </w:tc>
        <w:tc>
          <w:tcPr>
            <w:tcW w:w="2124" w:type="dxa"/>
          </w:tcPr>
          <w:p w14:paraId="0F7C474E"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2019</w:t>
            </w:r>
          </w:p>
        </w:tc>
        <w:tc>
          <w:tcPr>
            <w:tcW w:w="2124" w:type="dxa"/>
          </w:tcPr>
          <w:p w14:paraId="2DC82F43"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Verificada 2019</w:t>
            </w:r>
          </w:p>
        </w:tc>
        <w:tc>
          <w:tcPr>
            <w:tcW w:w="2124" w:type="dxa"/>
          </w:tcPr>
          <w:p w14:paraId="73C9F275"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atención al Acto Administrativo de la CREG</w:t>
            </w:r>
          </w:p>
        </w:tc>
      </w:tr>
      <w:tr w:rsidR="00067454" w:rsidRPr="00AC2F69" w14:paraId="62CFF93F" w14:textId="77777777" w:rsidTr="00145BEA">
        <w:tc>
          <w:tcPr>
            <w:tcW w:w="2124" w:type="dxa"/>
          </w:tcPr>
          <w:p w14:paraId="15A5D8C0" w14:textId="77777777" w:rsidR="00145BEA"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 xml:space="preserve">ENFICC BASE </w:t>
            </w:r>
          </w:p>
          <w:p w14:paraId="08E286F5" w14:textId="3DD0FDD0"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75602298"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3,912,629</w:t>
            </w:r>
          </w:p>
        </w:tc>
        <w:tc>
          <w:tcPr>
            <w:tcW w:w="2124" w:type="dxa"/>
            <w:vMerge w:val="restart"/>
          </w:tcPr>
          <w:p w14:paraId="041C06E7"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4,694,856</w:t>
            </w:r>
          </w:p>
        </w:tc>
        <w:tc>
          <w:tcPr>
            <w:tcW w:w="2124" w:type="dxa"/>
          </w:tcPr>
          <w:p w14:paraId="42416BC3"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4,752,009</w:t>
            </w:r>
          </w:p>
        </w:tc>
      </w:tr>
      <w:tr w:rsidR="00067454" w:rsidRPr="00AC2F69" w14:paraId="0D14D1EB" w14:textId="77777777" w:rsidTr="00145BEA">
        <w:tc>
          <w:tcPr>
            <w:tcW w:w="2124" w:type="dxa"/>
          </w:tcPr>
          <w:p w14:paraId="5F99C4D2"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98PSS</w:t>
            </w:r>
          </w:p>
          <w:p w14:paraId="29208B73"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6092887A"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4,694,856</w:t>
            </w:r>
          </w:p>
        </w:tc>
        <w:tc>
          <w:tcPr>
            <w:tcW w:w="2124" w:type="dxa"/>
            <w:vMerge/>
          </w:tcPr>
          <w:p w14:paraId="708A9805"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0FF6E0A5"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5,497,459</w:t>
            </w:r>
          </w:p>
        </w:tc>
      </w:tr>
    </w:tbl>
    <w:p w14:paraId="4DC0EB4B" w14:textId="77777777" w:rsidR="006330D6" w:rsidRDefault="006330D6" w:rsidP="00067454">
      <w:pPr>
        <w:widowControl w:val="0"/>
        <w:adjustRightInd w:val="0"/>
        <w:ind w:left="708"/>
        <w:jc w:val="both"/>
        <w:textAlignment w:val="baseline"/>
        <w:rPr>
          <w:rFonts w:ascii="Bookman Old Style" w:hAnsi="Bookman Old Style" w:cs="Arial"/>
          <w:i/>
          <w:iCs/>
          <w:spacing w:val="-5"/>
          <w:sz w:val="20"/>
          <w:szCs w:val="20"/>
          <w:lang w:eastAsia="en-US"/>
        </w:rPr>
      </w:pPr>
    </w:p>
    <w:p w14:paraId="7124A2EE" w14:textId="2C6BA083" w:rsidR="00067454" w:rsidRDefault="00067454" w:rsidP="00067454">
      <w:pPr>
        <w:widowControl w:val="0"/>
        <w:adjustRightInd w:val="0"/>
        <w:ind w:left="708"/>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Resultados para la central La Guaca</w:t>
      </w:r>
    </w:p>
    <w:p w14:paraId="37F97CC9" w14:textId="7934F186" w:rsidR="00902EEC" w:rsidRDefault="00902EEC" w:rsidP="00067454">
      <w:pPr>
        <w:widowControl w:val="0"/>
        <w:adjustRightInd w:val="0"/>
        <w:ind w:left="708"/>
        <w:jc w:val="both"/>
        <w:textAlignment w:val="baseline"/>
        <w:rPr>
          <w:rFonts w:ascii="Bookman Old Style" w:hAnsi="Bookman Old Style" w:cs="Arial"/>
          <w:i/>
          <w:iCs/>
          <w:spacing w:val="-5"/>
          <w:sz w:val="20"/>
          <w:szCs w:val="20"/>
          <w:lang w:eastAsia="en-US"/>
        </w:rPr>
      </w:pPr>
    </w:p>
    <w:p w14:paraId="7F229EF5" w14:textId="77777777" w:rsidR="00902EEC" w:rsidRPr="005B0CC1" w:rsidRDefault="00902EEC" w:rsidP="00067454">
      <w:pPr>
        <w:widowControl w:val="0"/>
        <w:adjustRightInd w:val="0"/>
        <w:ind w:left="708"/>
        <w:jc w:val="both"/>
        <w:textAlignment w:val="baseline"/>
        <w:rPr>
          <w:rFonts w:ascii="Bookman Old Style" w:hAnsi="Bookman Old Style" w:cs="Arial"/>
          <w:i/>
          <w:iCs/>
          <w:spacing w:val="-5"/>
          <w:sz w:val="20"/>
          <w:szCs w:val="20"/>
          <w:lang w:eastAsia="en-US"/>
        </w:rPr>
      </w:pPr>
    </w:p>
    <w:p w14:paraId="258B6A11" w14:textId="77777777" w:rsidR="00067454" w:rsidRPr="005B0CC1" w:rsidRDefault="00067454" w:rsidP="00067454">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067454" w:rsidRPr="00AC2F69" w14:paraId="613CAA61" w14:textId="77777777" w:rsidTr="005B0CC1">
        <w:tc>
          <w:tcPr>
            <w:tcW w:w="2124" w:type="dxa"/>
          </w:tcPr>
          <w:p w14:paraId="7070CD56"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Tipo de ENFICC</w:t>
            </w:r>
          </w:p>
        </w:tc>
        <w:tc>
          <w:tcPr>
            <w:tcW w:w="2124" w:type="dxa"/>
          </w:tcPr>
          <w:p w14:paraId="3282612B"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2019</w:t>
            </w:r>
          </w:p>
        </w:tc>
        <w:tc>
          <w:tcPr>
            <w:tcW w:w="2124" w:type="dxa"/>
          </w:tcPr>
          <w:p w14:paraId="4ED66B16"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Verificada 2019</w:t>
            </w:r>
          </w:p>
        </w:tc>
        <w:tc>
          <w:tcPr>
            <w:tcW w:w="2124" w:type="dxa"/>
          </w:tcPr>
          <w:p w14:paraId="12D71B3D"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atención al Acto Administrativo de la CREG</w:t>
            </w:r>
          </w:p>
        </w:tc>
      </w:tr>
      <w:tr w:rsidR="00067454" w:rsidRPr="00AC2F69" w14:paraId="24EB8020" w14:textId="77777777" w:rsidTr="005B0CC1">
        <w:tc>
          <w:tcPr>
            <w:tcW w:w="2124" w:type="dxa"/>
          </w:tcPr>
          <w:p w14:paraId="3A7A3C58" w14:textId="77777777" w:rsidR="00145BEA"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 xml:space="preserve">ENFICC BASE </w:t>
            </w:r>
          </w:p>
          <w:p w14:paraId="6F61466B" w14:textId="1678FC78"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01D76864"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4,654,567</w:t>
            </w:r>
          </w:p>
        </w:tc>
        <w:tc>
          <w:tcPr>
            <w:tcW w:w="2124" w:type="dxa"/>
            <w:vMerge w:val="restart"/>
          </w:tcPr>
          <w:p w14:paraId="3FCC7EFF"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5,585,125</w:t>
            </w:r>
          </w:p>
        </w:tc>
        <w:tc>
          <w:tcPr>
            <w:tcW w:w="2124" w:type="dxa"/>
          </w:tcPr>
          <w:p w14:paraId="2330DF19"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5,653,115</w:t>
            </w:r>
          </w:p>
        </w:tc>
      </w:tr>
      <w:tr w:rsidR="00067454" w:rsidRPr="00AC2F69" w14:paraId="6EACE922" w14:textId="77777777" w:rsidTr="005B0CC1">
        <w:tc>
          <w:tcPr>
            <w:tcW w:w="2124" w:type="dxa"/>
          </w:tcPr>
          <w:p w14:paraId="799F0E62"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98PSS</w:t>
            </w:r>
          </w:p>
          <w:p w14:paraId="65F7BFBC"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6C836C21"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5,585,125</w:t>
            </w:r>
          </w:p>
        </w:tc>
        <w:tc>
          <w:tcPr>
            <w:tcW w:w="2124" w:type="dxa"/>
            <w:vMerge/>
          </w:tcPr>
          <w:p w14:paraId="08D83038"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68BE7C21" w14:textId="77777777" w:rsidR="00067454" w:rsidRPr="005B0CC1" w:rsidRDefault="00067454"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6,539,922</w:t>
            </w:r>
          </w:p>
        </w:tc>
      </w:tr>
    </w:tbl>
    <w:p w14:paraId="7356FAFE" w14:textId="77777777" w:rsidR="002C32E1" w:rsidRDefault="002C32E1" w:rsidP="002C32E1">
      <w:pPr>
        <w:widowControl w:val="0"/>
        <w:adjustRightInd w:val="0"/>
        <w:ind w:left="708"/>
        <w:jc w:val="right"/>
        <w:textAlignment w:val="baseline"/>
        <w:rPr>
          <w:rFonts w:ascii="Bookman Old Style" w:hAnsi="Bookman Old Style" w:cs="Arial"/>
          <w:i/>
          <w:iCs/>
          <w:spacing w:val="-5"/>
          <w:sz w:val="18"/>
          <w:szCs w:val="18"/>
          <w:lang w:eastAsia="en-US"/>
        </w:rPr>
      </w:pPr>
    </w:p>
    <w:p w14:paraId="03971326" w14:textId="34928076" w:rsidR="00067454" w:rsidRDefault="00067454" w:rsidP="002C32E1">
      <w:pPr>
        <w:widowControl w:val="0"/>
        <w:adjustRightInd w:val="0"/>
        <w:ind w:left="708"/>
        <w:textAlignment w:val="baseline"/>
        <w:rPr>
          <w:rFonts w:ascii="Bookman Old Style" w:hAnsi="Bookman Old Style" w:cs="Arial"/>
          <w:i/>
          <w:iCs/>
          <w:spacing w:val="-5"/>
          <w:sz w:val="18"/>
          <w:szCs w:val="18"/>
          <w:lang w:eastAsia="en-US"/>
        </w:rPr>
      </w:pPr>
      <w:r>
        <w:rPr>
          <w:rFonts w:ascii="Bookman Old Style" w:hAnsi="Bookman Old Style" w:cs="Arial"/>
          <w:i/>
          <w:iCs/>
          <w:spacing w:val="-5"/>
          <w:sz w:val="18"/>
          <w:szCs w:val="18"/>
          <w:lang w:eastAsia="en-US"/>
        </w:rPr>
        <w:t>”</w:t>
      </w:r>
    </w:p>
    <w:p w14:paraId="389CA752" w14:textId="6AE7D117" w:rsidR="002713E3" w:rsidRDefault="002713E3" w:rsidP="00067454">
      <w:pPr>
        <w:widowControl w:val="0"/>
        <w:adjustRightInd w:val="0"/>
        <w:ind w:left="708"/>
        <w:jc w:val="both"/>
        <w:textAlignment w:val="baseline"/>
        <w:rPr>
          <w:rFonts w:ascii="Bookman Old Style" w:hAnsi="Bookman Old Style" w:cs="Arial"/>
          <w:i/>
          <w:iCs/>
          <w:spacing w:val="-5"/>
          <w:sz w:val="18"/>
          <w:szCs w:val="18"/>
          <w:lang w:eastAsia="en-US"/>
        </w:rPr>
      </w:pPr>
    </w:p>
    <w:p w14:paraId="079F6035" w14:textId="225F1417" w:rsidR="002713E3" w:rsidRPr="00452CF1" w:rsidRDefault="002713E3" w:rsidP="002C32E1">
      <w:pPr>
        <w:spacing w:after="3"/>
        <w:ind w:left="709" w:right="45" w:hanging="10"/>
        <w:rPr>
          <w:rFonts w:ascii="Bookman Old Style" w:hAnsi="Bookman Old Style"/>
        </w:rPr>
      </w:pPr>
      <w:r>
        <w:rPr>
          <w:rFonts w:ascii="Bookman Old Style" w:hAnsi="Bookman Old Style"/>
        </w:rPr>
        <w:t>C</w:t>
      </w:r>
      <w:r w:rsidRPr="00452CF1">
        <w:rPr>
          <w:rFonts w:ascii="Bookman Old Style" w:hAnsi="Bookman Old Style"/>
        </w:rPr>
        <w:t xml:space="preserve">omunicación </w:t>
      </w:r>
      <w:r w:rsidRPr="00A83590">
        <w:rPr>
          <w:rFonts w:ascii="Bookman Old Style" w:hAnsi="Bookman Old Style" w:cs="Calibri"/>
          <w:bCs/>
          <w:color w:val="222222"/>
          <w:lang w:val="es-CO" w:eastAsia="es-CO"/>
        </w:rPr>
        <w:t>202144031719-1</w:t>
      </w:r>
      <w:r w:rsidRPr="00452CF1">
        <w:rPr>
          <w:rFonts w:ascii="Bookman Old Style" w:eastAsia="Arial" w:hAnsi="Bookman Old Style" w:cs="Arial"/>
        </w:rPr>
        <w:t xml:space="preserve"> XM</w:t>
      </w:r>
      <w:r w:rsidR="002C32E1">
        <w:rPr>
          <w:rFonts w:ascii="Bookman Old Style" w:eastAsia="Arial" w:hAnsi="Bookman Old Style" w:cs="Arial"/>
        </w:rPr>
        <w:t>:</w:t>
      </w:r>
    </w:p>
    <w:p w14:paraId="1EB855BC" w14:textId="77777777" w:rsidR="002713E3" w:rsidRDefault="002713E3" w:rsidP="00067454">
      <w:pPr>
        <w:widowControl w:val="0"/>
        <w:adjustRightInd w:val="0"/>
        <w:ind w:left="708"/>
        <w:jc w:val="both"/>
        <w:textAlignment w:val="baseline"/>
        <w:rPr>
          <w:rFonts w:ascii="Bookman Old Style" w:hAnsi="Bookman Old Style" w:cs="Arial"/>
          <w:i/>
          <w:iCs/>
          <w:spacing w:val="-5"/>
          <w:sz w:val="18"/>
          <w:szCs w:val="18"/>
          <w:lang w:eastAsia="en-US"/>
        </w:rPr>
      </w:pPr>
    </w:p>
    <w:p w14:paraId="3079061C" w14:textId="77777777" w:rsidR="002713E3" w:rsidRPr="005B0CC1" w:rsidRDefault="002713E3" w:rsidP="002713E3">
      <w:pPr>
        <w:widowControl w:val="0"/>
        <w:adjustRightInd w:val="0"/>
        <w:ind w:left="708"/>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 Tabla 2. Resultados ENFICC planta Paraíso</w:t>
      </w:r>
    </w:p>
    <w:p w14:paraId="2DEC1F56" w14:textId="77777777" w:rsidR="002713E3" w:rsidRPr="005B0CC1" w:rsidRDefault="002713E3" w:rsidP="002713E3">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2713E3" w:rsidRPr="00442CA1" w14:paraId="5E7CD316" w14:textId="77777777" w:rsidTr="005B0CC1">
        <w:tc>
          <w:tcPr>
            <w:tcW w:w="2124" w:type="dxa"/>
          </w:tcPr>
          <w:p w14:paraId="567B04CD"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Tipo de ENFICC</w:t>
            </w:r>
          </w:p>
        </w:tc>
        <w:tc>
          <w:tcPr>
            <w:tcW w:w="2124" w:type="dxa"/>
          </w:tcPr>
          <w:p w14:paraId="48740F27"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2019</w:t>
            </w:r>
          </w:p>
        </w:tc>
        <w:tc>
          <w:tcPr>
            <w:tcW w:w="2124" w:type="dxa"/>
          </w:tcPr>
          <w:p w14:paraId="27762D7A"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Verificada 2019</w:t>
            </w:r>
          </w:p>
        </w:tc>
        <w:tc>
          <w:tcPr>
            <w:tcW w:w="2124" w:type="dxa"/>
          </w:tcPr>
          <w:p w14:paraId="7BBB60C8"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atención al Acto Administrativo de la CREG</w:t>
            </w:r>
          </w:p>
        </w:tc>
      </w:tr>
      <w:tr w:rsidR="002713E3" w:rsidRPr="00442CA1" w14:paraId="6AC6AB66" w14:textId="77777777" w:rsidTr="005B0CC1">
        <w:tc>
          <w:tcPr>
            <w:tcW w:w="2124" w:type="dxa"/>
          </w:tcPr>
          <w:p w14:paraId="3C844026" w14:textId="77777777" w:rsidR="00145BEA"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 xml:space="preserve">ENFICC BASE </w:t>
            </w:r>
          </w:p>
          <w:p w14:paraId="75BAEBB3" w14:textId="7E69D102"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1EF123C5"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3,912,629</w:t>
            </w:r>
          </w:p>
        </w:tc>
        <w:tc>
          <w:tcPr>
            <w:tcW w:w="2124" w:type="dxa"/>
            <w:vMerge w:val="restart"/>
          </w:tcPr>
          <w:p w14:paraId="23F60C38"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4,694,856</w:t>
            </w:r>
          </w:p>
        </w:tc>
        <w:tc>
          <w:tcPr>
            <w:tcW w:w="2124" w:type="dxa"/>
          </w:tcPr>
          <w:p w14:paraId="313F770B"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4,410,468</w:t>
            </w:r>
          </w:p>
        </w:tc>
      </w:tr>
      <w:tr w:rsidR="002713E3" w:rsidRPr="00442CA1" w14:paraId="1F848754" w14:textId="77777777" w:rsidTr="005B0CC1">
        <w:tc>
          <w:tcPr>
            <w:tcW w:w="2124" w:type="dxa"/>
          </w:tcPr>
          <w:p w14:paraId="62AA500E"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98PSS</w:t>
            </w:r>
          </w:p>
          <w:p w14:paraId="3ACE076C"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0CFF8803"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4,694,856</w:t>
            </w:r>
          </w:p>
        </w:tc>
        <w:tc>
          <w:tcPr>
            <w:tcW w:w="2124" w:type="dxa"/>
            <w:vMerge/>
          </w:tcPr>
          <w:p w14:paraId="4211A365"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39B63E65"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5,505,904</w:t>
            </w:r>
          </w:p>
        </w:tc>
      </w:tr>
    </w:tbl>
    <w:p w14:paraId="064FEAA9" w14:textId="77777777" w:rsidR="002713E3" w:rsidRPr="005B0CC1" w:rsidRDefault="002713E3" w:rsidP="002713E3">
      <w:pPr>
        <w:widowControl w:val="0"/>
        <w:adjustRightInd w:val="0"/>
        <w:ind w:left="708"/>
        <w:jc w:val="both"/>
        <w:textAlignment w:val="baseline"/>
        <w:rPr>
          <w:rFonts w:ascii="Bookman Old Style" w:hAnsi="Bookman Old Style" w:cs="Arial"/>
          <w:i/>
          <w:iCs/>
          <w:spacing w:val="-5"/>
          <w:sz w:val="20"/>
          <w:szCs w:val="20"/>
          <w:lang w:eastAsia="en-US"/>
        </w:rPr>
      </w:pPr>
    </w:p>
    <w:p w14:paraId="42EA153C" w14:textId="77777777" w:rsidR="002713E3" w:rsidRPr="005B0CC1" w:rsidRDefault="002713E3" w:rsidP="002713E3">
      <w:pPr>
        <w:widowControl w:val="0"/>
        <w:adjustRightInd w:val="0"/>
        <w:ind w:left="708"/>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 Resultados ENFICC planta Guaca</w:t>
      </w:r>
    </w:p>
    <w:p w14:paraId="293D6F59" w14:textId="77777777" w:rsidR="002713E3" w:rsidRPr="005B0CC1" w:rsidRDefault="002713E3" w:rsidP="002713E3">
      <w:pPr>
        <w:widowControl w:val="0"/>
        <w:adjustRightInd w:val="0"/>
        <w:ind w:left="708"/>
        <w:jc w:val="both"/>
        <w:textAlignment w:val="baseline"/>
        <w:rPr>
          <w:rFonts w:ascii="Bookman Old Style" w:hAnsi="Bookman Old Style" w:cs="Arial"/>
          <w:i/>
          <w:iCs/>
          <w:spacing w:val="-5"/>
          <w:sz w:val="20"/>
          <w:szCs w:val="20"/>
          <w:lang w:eastAsia="en-US"/>
        </w:rPr>
      </w:pPr>
    </w:p>
    <w:tbl>
      <w:tblPr>
        <w:tblStyle w:val="Tablaconcuadrcula"/>
        <w:tblW w:w="0" w:type="auto"/>
        <w:tblInd w:w="708" w:type="dxa"/>
        <w:tblLook w:val="04A0" w:firstRow="1" w:lastRow="0" w:firstColumn="1" w:lastColumn="0" w:noHBand="0" w:noVBand="1"/>
      </w:tblPr>
      <w:tblGrid>
        <w:gridCol w:w="2124"/>
        <w:gridCol w:w="2124"/>
        <w:gridCol w:w="2124"/>
        <w:gridCol w:w="2124"/>
      </w:tblGrid>
      <w:tr w:rsidR="002713E3" w:rsidRPr="00442CA1" w14:paraId="001DEF83" w14:textId="77777777" w:rsidTr="005B0CC1">
        <w:tc>
          <w:tcPr>
            <w:tcW w:w="2124" w:type="dxa"/>
          </w:tcPr>
          <w:p w14:paraId="34E566ED"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Tipo de ENFICC</w:t>
            </w:r>
          </w:p>
        </w:tc>
        <w:tc>
          <w:tcPr>
            <w:tcW w:w="2124" w:type="dxa"/>
          </w:tcPr>
          <w:p w14:paraId="5FAA5169"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2019</w:t>
            </w:r>
          </w:p>
        </w:tc>
        <w:tc>
          <w:tcPr>
            <w:tcW w:w="2124" w:type="dxa"/>
          </w:tcPr>
          <w:p w14:paraId="240215A5"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Verificada 2019</w:t>
            </w:r>
          </w:p>
        </w:tc>
        <w:tc>
          <w:tcPr>
            <w:tcW w:w="2124" w:type="dxa"/>
          </w:tcPr>
          <w:p w14:paraId="7F050F03"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Valor Calculado en atención al Acto Administrativo de la CREG</w:t>
            </w:r>
          </w:p>
        </w:tc>
      </w:tr>
      <w:tr w:rsidR="002713E3" w:rsidRPr="00442CA1" w14:paraId="6FC5993E" w14:textId="77777777" w:rsidTr="005B0CC1">
        <w:tc>
          <w:tcPr>
            <w:tcW w:w="2124" w:type="dxa"/>
          </w:tcPr>
          <w:p w14:paraId="17D6D369" w14:textId="77777777" w:rsidR="00145BEA"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 xml:space="preserve">ENFICC BASE </w:t>
            </w:r>
          </w:p>
          <w:p w14:paraId="177A2D2A" w14:textId="389DC68D"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45235D0E"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4,654,567</w:t>
            </w:r>
          </w:p>
        </w:tc>
        <w:tc>
          <w:tcPr>
            <w:tcW w:w="2124" w:type="dxa"/>
            <w:vMerge w:val="restart"/>
          </w:tcPr>
          <w:p w14:paraId="78B5BE27"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5,585,125</w:t>
            </w:r>
          </w:p>
        </w:tc>
        <w:tc>
          <w:tcPr>
            <w:tcW w:w="2124" w:type="dxa"/>
          </w:tcPr>
          <w:p w14:paraId="6F4CC8F0"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5,246,809</w:t>
            </w:r>
          </w:p>
        </w:tc>
      </w:tr>
      <w:tr w:rsidR="002713E3" w:rsidRPr="00442CA1" w14:paraId="08F666A0" w14:textId="77777777" w:rsidTr="005B0CC1">
        <w:tc>
          <w:tcPr>
            <w:tcW w:w="2124" w:type="dxa"/>
          </w:tcPr>
          <w:p w14:paraId="0A94DBAF"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ENFICC 98PSS</w:t>
            </w:r>
          </w:p>
          <w:p w14:paraId="0BBC7B4E"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[kWh-día]</w:t>
            </w:r>
          </w:p>
        </w:tc>
        <w:tc>
          <w:tcPr>
            <w:tcW w:w="2124" w:type="dxa"/>
          </w:tcPr>
          <w:p w14:paraId="58D311B0"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5,585,125</w:t>
            </w:r>
          </w:p>
        </w:tc>
        <w:tc>
          <w:tcPr>
            <w:tcW w:w="2124" w:type="dxa"/>
            <w:vMerge/>
          </w:tcPr>
          <w:p w14:paraId="345A692D"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p>
        </w:tc>
        <w:tc>
          <w:tcPr>
            <w:tcW w:w="2124" w:type="dxa"/>
          </w:tcPr>
          <w:p w14:paraId="0B81ADD4" w14:textId="77777777" w:rsidR="002713E3" w:rsidRPr="005B0CC1" w:rsidRDefault="002713E3" w:rsidP="005B0CC1">
            <w:pPr>
              <w:widowControl w:val="0"/>
              <w:adjustRightInd w:val="0"/>
              <w:ind w:left="0"/>
              <w:jc w:val="both"/>
              <w:textAlignment w:val="baseline"/>
              <w:rPr>
                <w:rFonts w:ascii="Bookman Old Style" w:hAnsi="Bookman Old Style" w:cs="Arial"/>
                <w:i/>
                <w:iCs/>
                <w:spacing w:val="-5"/>
                <w:sz w:val="20"/>
                <w:szCs w:val="20"/>
                <w:lang w:eastAsia="en-US"/>
              </w:rPr>
            </w:pPr>
            <w:r w:rsidRPr="005B0CC1">
              <w:rPr>
                <w:rFonts w:ascii="Bookman Old Style" w:hAnsi="Bookman Old Style" w:cs="Arial"/>
                <w:i/>
                <w:iCs/>
                <w:spacing w:val="-5"/>
                <w:sz w:val="20"/>
                <w:szCs w:val="20"/>
                <w:lang w:eastAsia="en-US"/>
              </w:rPr>
              <w:t>6,549,969</w:t>
            </w:r>
          </w:p>
        </w:tc>
      </w:tr>
    </w:tbl>
    <w:p w14:paraId="75F733F8" w14:textId="77777777" w:rsidR="002713E3" w:rsidRPr="005B0CC1" w:rsidRDefault="002713E3" w:rsidP="002713E3">
      <w:pPr>
        <w:widowControl w:val="0"/>
        <w:adjustRightInd w:val="0"/>
        <w:ind w:left="708"/>
        <w:jc w:val="both"/>
        <w:textAlignment w:val="baseline"/>
        <w:rPr>
          <w:rFonts w:ascii="Bookman Old Style" w:hAnsi="Bookman Old Style"/>
          <w:i/>
          <w:iCs/>
          <w:sz w:val="20"/>
          <w:szCs w:val="20"/>
        </w:rPr>
      </w:pPr>
      <w:r w:rsidRPr="00442CA1">
        <w:rPr>
          <w:rFonts w:ascii="Bookman Old Style" w:hAnsi="Bookman Old Style"/>
          <w:i/>
          <w:iCs/>
          <w:sz w:val="20"/>
          <w:szCs w:val="20"/>
        </w:rPr>
        <w:t>”</w:t>
      </w:r>
    </w:p>
    <w:p w14:paraId="033B400A" w14:textId="77777777" w:rsidR="00067454" w:rsidRPr="00AE54DC" w:rsidRDefault="00067454" w:rsidP="00AE54DC">
      <w:pPr>
        <w:widowControl w:val="0"/>
        <w:adjustRightInd w:val="0"/>
        <w:ind w:left="708"/>
        <w:jc w:val="both"/>
        <w:textAlignment w:val="baseline"/>
        <w:rPr>
          <w:rFonts w:ascii="Bookman Old Style" w:hAnsi="Bookman Old Style" w:cs="Arial"/>
          <w:i/>
          <w:iCs/>
          <w:spacing w:val="-5"/>
          <w:sz w:val="20"/>
          <w:szCs w:val="20"/>
          <w:lang w:eastAsia="en-US"/>
        </w:rPr>
      </w:pPr>
    </w:p>
    <w:p w14:paraId="3DA86473" w14:textId="1CC893E4" w:rsidR="006330D6" w:rsidRDefault="006330D6" w:rsidP="006330D6">
      <w:pPr>
        <w:shd w:val="clear" w:color="auto" w:fill="FFFFFF"/>
        <w:ind w:left="0"/>
        <w:jc w:val="both"/>
        <w:rPr>
          <w:rFonts w:ascii="Bookman Old Style" w:hAnsi="Bookman Old Style" w:cs="Segoe UI"/>
          <w:color w:val="242424"/>
          <w:shd w:val="clear" w:color="auto" w:fill="FFFFFF"/>
          <w:lang w:val="es-CO" w:eastAsia="es-CO"/>
        </w:rPr>
      </w:pPr>
      <w:bookmarkStart w:id="2" w:name="_Hlk95398269"/>
      <w:r w:rsidRPr="00CD4F22">
        <w:rPr>
          <w:rFonts w:ascii="Bookman Old Style" w:hAnsi="Bookman Old Style" w:cs="Segoe UI"/>
          <w:color w:val="242424"/>
          <w:shd w:val="clear" w:color="auto" w:fill="FFFFFF"/>
          <w:lang w:val="es-CO" w:eastAsia="es-CO"/>
        </w:rPr>
        <w:t xml:space="preserve">En relación con </w:t>
      </w:r>
      <w:r>
        <w:rPr>
          <w:rFonts w:ascii="Bookman Old Style" w:hAnsi="Bookman Old Style" w:cs="Segoe UI"/>
          <w:color w:val="242424"/>
          <w:shd w:val="clear" w:color="auto" w:fill="FFFFFF"/>
          <w:lang w:val="es-CO" w:eastAsia="es-CO"/>
        </w:rPr>
        <w:t xml:space="preserve">los resultados </w:t>
      </w:r>
      <w:r w:rsidR="00CD3FE9">
        <w:rPr>
          <w:rFonts w:ascii="Bookman Old Style" w:hAnsi="Bookman Old Style" w:cs="Segoe UI"/>
          <w:color w:val="242424"/>
          <w:shd w:val="clear" w:color="auto" w:fill="FFFFFF"/>
          <w:lang w:val="es-CO" w:eastAsia="es-CO"/>
        </w:rPr>
        <w:t xml:space="preserve">arriba </w:t>
      </w:r>
      <w:r>
        <w:rPr>
          <w:rFonts w:ascii="Bookman Old Style" w:hAnsi="Bookman Old Style" w:cs="Segoe UI"/>
          <w:color w:val="242424"/>
          <w:shd w:val="clear" w:color="auto" w:fill="FFFFFF"/>
          <w:lang w:val="es-CO" w:eastAsia="es-CO"/>
        </w:rPr>
        <w:t>presentados</w:t>
      </w:r>
      <w:r w:rsidRPr="00CD4F22">
        <w:rPr>
          <w:rFonts w:ascii="Bookman Old Style" w:hAnsi="Bookman Old Style" w:cs="Segoe UI"/>
          <w:color w:val="242424"/>
          <w:shd w:val="clear" w:color="auto" w:fill="FFFFFF"/>
          <w:lang w:val="es-CO" w:eastAsia="es-CO"/>
        </w:rPr>
        <w:t xml:space="preserve">, </w:t>
      </w:r>
      <w:r>
        <w:rPr>
          <w:rFonts w:ascii="Bookman Old Style" w:hAnsi="Bookman Old Style" w:cs="Segoe UI"/>
          <w:color w:val="242424"/>
          <w:shd w:val="clear" w:color="auto" w:fill="FFFFFF"/>
          <w:lang w:val="es-CO" w:eastAsia="es-CO"/>
        </w:rPr>
        <w:t xml:space="preserve">se precisa que </w:t>
      </w:r>
      <w:r w:rsidRPr="00CD4F22">
        <w:rPr>
          <w:rFonts w:ascii="Bookman Old Style" w:hAnsi="Bookman Old Style" w:cs="Segoe UI"/>
          <w:color w:val="242424"/>
          <w:shd w:val="clear" w:color="auto" w:fill="FFFFFF"/>
          <w:lang w:val="es-CO" w:eastAsia="es-CO"/>
        </w:rPr>
        <w:t xml:space="preserve">el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 xml:space="preserve">alor </w:t>
      </w:r>
      <w:r>
        <w:rPr>
          <w:rFonts w:ascii="Bookman Old Style" w:hAnsi="Bookman Old Style" w:cs="Segoe UI"/>
          <w:color w:val="242424"/>
          <w:shd w:val="clear" w:color="auto" w:fill="FFFFFF"/>
          <w:lang w:val="es-CO" w:eastAsia="es-CO"/>
        </w:rPr>
        <w:t>c</w:t>
      </w:r>
      <w:r w:rsidRPr="00CD4F22">
        <w:rPr>
          <w:rFonts w:ascii="Bookman Old Style" w:hAnsi="Bookman Old Style" w:cs="Segoe UI"/>
          <w:color w:val="242424"/>
          <w:shd w:val="clear" w:color="auto" w:fill="FFFFFF"/>
          <w:lang w:val="es-CO" w:eastAsia="es-CO"/>
        </w:rPr>
        <w:t>alculado en 2019 corresponde a los valores estimados teniendo en cuenta los parámetros declarados para la subasta d</w:t>
      </w:r>
      <w:r>
        <w:rPr>
          <w:rFonts w:ascii="Bookman Old Style" w:hAnsi="Bookman Old Style" w:cs="Segoe UI"/>
          <w:color w:val="242424"/>
          <w:shd w:val="clear" w:color="auto" w:fill="FFFFFF"/>
          <w:lang w:val="es-CO" w:eastAsia="es-CO"/>
        </w:rPr>
        <w:t xml:space="preserve">el Cargo por Confiabilidad </w:t>
      </w:r>
      <w:r w:rsidRPr="00CD4F22">
        <w:rPr>
          <w:rFonts w:ascii="Bookman Old Style" w:hAnsi="Bookman Old Style" w:cs="Segoe UI"/>
          <w:color w:val="242424"/>
          <w:shd w:val="clear" w:color="auto" w:fill="FFFFFF"/>
          <w:lang w:val="es-CO" w:eastAsia="es-CO"/>
        </w:rPr>
        <w:t>adelanta</w:t>
      </w:r>
      <w:r>
        <w:rPr>
          <w:rFonts w:ascii="Bookman Old Style" w:hAnsi="Bookman Old Style" w:cs="Segoe UI"/>
          <w:color w:val="242424"/>
          <w:shd w:val="clear" w:color="auto" w:fill="FFFFFF"/>
          <w:lang w:val="es-CO" w:eastAsia="es-CO"/>
        </w:rPr>
        <w:t>da</w:t>
      </w:r>
      <w:r w:rsidRPr="00CD4F22">
        <w:rPr>
          <w:rFonts w:ascii="Bookman Old Style" w:hAnsi="Bookman Old Style" w:cs="Segoe UI"/>
          <w:color w:val="242424"/>
          <w:shd w:val="clear" w:color="auto" w:fill="FFFFFF"/>
          <w:lang w:val="es-CO" w:eastAsia="es-CO"/>
        </w:rPr>
        <w:t xml:space="preserve"> en 2019. La ENFICC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 xml:space="preserve">erificada </w:t>
      </w:r>
      <w:r w:rsidR="00E96E55">
        <w:rPr>
          <w:rFonts w:ascii="Bookman Old Style" w:hAnsi="Bookman Old Style" w:cs="Segoe UI"/>
          <w:color w:val="242424"/>
          <w:shd w:val="clear" w:color="auto" w:fill="FFFFFF"/>
          <w:lang w:val="es-CO" w:eastAsia="es-CO"/>
        </w:rPr>
        <w:t xml:space="preserve">2019 </w:t>
      </w:r>
      <w:r w:rsidRPr="00CD4F22">
        <w:rPr>
          <w:rFonts w:ascii="Bookman Old Style" w:hAnsi="Bookman Old Style" w:cs="Segoe UI"/>
          <w:color w:val="242424"/>
          <w:shd w:val="clear" w:color="auto" w:fill="FFFFFF"/>
          <w:lang w:val="es-CO" w:eastAsia="es-CO"/>
        </w:rPr>
        <w:t>corresponde a la energía firme verificada por el CND de acuerdo con el procedimiento previsto en la Resolución CREG 071 de 2006</w:t>
      </w:r>
      <w:r>
        <w:rPr>
          <w:rFonts w:ascii="Bookman Old Style" w:hAnsi="Bookman Old Style" w:cs="Segoe UI"/>
          <w:color w:val="242424"/>
          <w:shd w:val="clear" w:color="auto" w:fill="FFFFFF"/>
          <w:lang w:val="es-CO" w:eastAsia="es-CO"/>
        </w:rPr>
        <w:t xml:space="preserve">, </w:t>
      </w:r>
      <w:r w:rsidR="00E96E55">
        <w:rPr>
          <w:rFonts w:ascii="Bookman Old Style" w:hAnsi="Bookman Old Style" w:cs="Segoe UI"/>
          <w:color w:val="242424"/>
          <w:shd w:val="clear" w:color="auto" w:fill="FFFFFF"/>
          <w:lang w:val="es-CO" w:eastAsia="es-CO"/>
        </w:rPr>
        <w:t xml:space="preserve">donde </w:t>
      </w:r>
      <w:r>
        <w:rPr>
          <w:rFonts w:ascii="Bookman Old Style" w:hAnsi="Bookman Old Style" w:cs="Segoe UI"/>
          <w:color w:val="242424"/>
          <w:shd w:val="clear" w:color="auto" w:fill="FFFFFF"/>
          <w:lang w:val="es-CO" w:eastAsia="es-CO"/>
        </w:rPr>
        <w:t xml:space="preserve">la </w:t>
      </w:r>
      <w:r w:rsidRPr="00CD4F22">
        <w:rPr>
          <w:rFonts w:ascii="Bookman Old Style" w:hAnsi="Bookman Old Style" w:cs="Segoe UI"/>
          <w:color w:val="242424"/>
          <w:shd w:val="clear" w:color="auto" w:fill="FFFFFF"/>
          <w:lang w:val="es-CO" w:eastAsia="es-CO"/>
        </w:rPr>
        <w:t>ENFICC Base</w:t>
      </w:r>
      <w:r w:rsidR="002C32E1">
        <w:rPr>
          <w:rFonts w:ascii="Bookman Old Style" w:hAnsi="Bookman Old Style" w:cs="Segoe UI"/>
          <w:color w:val="242424"/>
          <w:shd w:val="clear" w:color="auto" w:fill="FFFFFF"/>
          <w:lang w:val="es-CO" w:eastAsia="es-CO"/>
        </w:rPr>
        <w:t xml:space="preserve"> </w:t>
      </w:r>
      <w:r>
        <w:rPr>
          <w:rFonts w:ascii="Bookman Old Style" w:hAnsi="Bookman Old Style" w:cs="Segoe UI"/>
          <w:color w:val="242424"/>
          <w:shd w:val="clear" w:color="auto" w:fill="FFFFFF"/>
          <w:lang w:val="es-CO" w:eastAsia="es-CO"/>
        </w:rPr>
        <w:t>a</w:t>
      </w:r>
      <w:r w:rsidRPr="00CD4F22">
        <w:rPr>
          <w:rFonts w:ascii="Bookman Old Style" w:hAnsi="Bookman Old Style" w:cs="Segoe UI"/>
          <w:color w:val="242424"/>
          <w:shd w:val="clear" w:color="auto" w:fill="FFFFFF"/>
          <w:lang w:val="es-CO" w:eastAsia="es-CO"/>
        </w:rPr>
        <w:t>tañe a aquella generación que es capaz de entregar la planta en la condición del 100% PSS (</w:t>
      </w:r>
      <w:r w:rsidR="00CD3FE9">
        <w:rPr>
          <w:rFonts w:ascii="Bookman Old Style" w:hAnsi="Bookman Old Style" w:cs="Segoe UI"/>
          <w:color w:val="242424"/>
          <w:shd w:val="clear" w:color="auto" w:fill="FFFFFF"/>
          <w:lang w:val="es-CO" w:eastAsia="es-CO"/>
        </w:rPr>
        <w:t>p</w:t>
      </w:r>
      <w:r w:rsidRPr="00CD4F22">
        <w:rPr>
          <w:rFonts w:ascii="Bookman Old Style" w:hAnsi="Bookman Old Style" w:cs="Segoe UI"/>
          <w:color w:val="242424"/>
          <w:shd w:val="clear" w:color="auto" w:fill="FFFFFF"/>
          <w:lang w:val="es-CO" w:eastAsia="es-CO"/>
        </w:rPr>
        <w:t>robabilidad de ser superada)</w:t>
      </w:r>
      <w:r>
        <w:rPr>
          <w:rFonts w:ascii="Bookman Old Style" w:hAnsi="Bookman Old Style" w:cs="Segoe UI"/>
          <w:color w:val="242424"/>
          <w:shd w:val="clear" w:color="auto" w:fill="FFFFFF"/>
          <w:lang w:val="es-CO" w:eastAsia="es-CO"/>
        </w:rPr>
        <w:t xml:space="preserve"> y la</w:t>
      </w:r>
      <w:r w:rsidRPr="00CD4F22">
        <w:rPr>
          <w:rFonts w:ascii="Bookman Old Style" w:hAnsi="Bookman Old Style" w:cs="Segoe UI"/>
          <w:color w:val="242424"/>
          <w:shd w:val="clear" w:color="auto" w:fill="FFFFFF"/>
          <w:lang w:val="es-CO" w:eastAsia="es-CO"/>
        </w:rPr>
        <w:t xml:space="preserve"> ENFICC 98% PSS concierne a aquella generación que es capaz de entregar la planta en la condición del 98% PSS de la curva de distribución de probabilidades.</w:t>
      </w:r>
    </w:p>
    <w:p w14:paraId="5007DD67" w14:textId="3705F982" w:rsidR="00AE54DC" w:rsidRDefault="00AE54DC" w:rsidP="006330D6">
      <w:pPr>
        <w:shd w:val="clear" w:color="auto" w:fill="FFFFFF"/>
        <w:ind w:left="0"/>
        <w:jc w:val="both"/>
        <w:rPr>
          <w:rFonts w:ascii="Bookman Old Style" w:hAnsi="Bookman Old Style" w:cs="Segoe UI"/>
          <w:color w:val="242424"/>
          <w:shd w:val="clear" w:color="auto" w:fill="FFFFFF"/>
          <w:lang w:val="es-CO" w:eastAsia="es-CO"/>
        </w:rPr>
      </w:pPr>
    </w:p>
    <w:p w14:paraId="0A40AAD7" w14:textId="77E4EB36" w:rsidR="0098156B" w:rsidRDefault="00AE54DC" w:rsidP="00D637E4">
      <w:pPr>
        <w:shd w:val="clear" w:color="auto" w:fill="FFFFFF"/>
        <w:ind w:left="0"/>
        <w:jc w:val="both"/>
        <w:rPr>
          <w:rFonts w:ascii="Bookman Old Style" w:hAnsi="Bookman Old Style" w:cs="Segoe UI"/>
          <w:color w:val="242424"/>
          <w:shd w:val="clear" w:color="auto" w:fill="FFFFFF"/>
          <w:lang w:val="es-CO" w:eastAsia="es-CO"/>
        </w:rPr>
      </w:pPr>
      <w:r>
        <w:rPr>
          <w:rFonts w:ascii="Bookman Old Style" w:hAnsi="Bookman Old Style" w:cs="Segoe UI"/>
          <w:color w:val="242424"/>
          <w:shd w:val="clear" w:color="auto" w:fill="FFFFFF"/>
          <w:lang w:val="es-CO" w:eastAsia="es-CO"/>
        </w:rPr>
        <w:t xml:space="preserve">Por su parte, los valores calculados en atención de los requerimientos </w:t>
      </w:r>
      <w:r w:rsidR="0098156B">
        <w:rPr>
          <w:rFonts w:ascii="Bookman Old Style" w:hAnsi="Bookman Old Style" w:cs="Segoe UI"/>
          <w:color w:val="242424"/>
          <w:shd w:val="clear" w:color="auto" w:fill="FFFFFF"/>
          <w:lang w:val="es-CO" w:eastAsia="es-CO"/>
        </w:rPr>
        <w:t xml:space="preserve">realizados por la CREG </w:t>
      </w:r>
      <w:r w:rsidR="000D7A7B">
        <w:rPr>
          <w:rFonts w:ascii="Bookman Old Style" w:hAnsi="Bookman Old Style" w:cs="Segoe UI"/>
          <w:color w:val="242424"/>
          <w:shd w:val="clear" w:color="auto" w:fill="FFFFFF"/>
          <w:lang w:val="es-CO" w:eastAsia="es-CO"/>
        </w:rPr>
        <w:t>dentro de la</w:t>
      </w:r>
      <w:r w:rsidR="0098156B">
        <w:rPr>
          <w:rFonts w:ascii="Bookman Old Style" w:hAnsi="Bookman Old Style" w:cs="Segoe UI"/>
          <w:color w:val="242424"/>
          <w:shd w:val="clear" w:color="auto" w:fill="FFFFFF"/>
          <w:lang w:val="es-CO" w:eastAsia="es-CO"/>
        </w:rPr>
        <w:t xml:space="preserve"> actuación administrativa, </w:t>
      </w:r>
      <w:r w:rsidR="00CB6954">
        <w:rPr>
          <w:rFonts w:ascii="Bookman Old Style" w:hAnsi="Bookman Old Style" w:cs="Segoe UI"/>
          <w:color w:val="242424"/>
          <w:shd w:val="clear" w:color="auto" w:fill="FFFFFF"/>
          <w:lang w:val="es-CO" w:eastAsia="es-CO"/>
        </w:rPr>
        <w:t>considera</w:t>
      </w:r>
      <w:r w:rsidR="000D7A7B">
        <w:rPr>
          <w:rFonts w:ascii="Bookman Old Style" w:hAnsi="Bookman Old Style" w:cs="Segoe UI"/>
          <w:color w:val="242424"/>
          <w:shd w:val="clear" w:color="auto" w:fill="FFFFFF"/>
          <w:lang w:val="es-CO" w:eastAsia="es-CO"/>
        </w:rPr>
        <w:t>n</w:t>
      </w:r>
      <w:r w:rsidR="00CB6954">
        <w:rPr>
          <w:rFonts w:ascii="Bookman Old Style" w:hAnsi="Bookman Old Style" w:cs="Segoe UI"/>
          <w:color w:val="242424"/>
          <w:shd w:val="clear" w:color="auto" w:fill="FFFFFF"/>
          <w:lang w:val="es-CO" w:eastAsia="es-CO"/>
        </w:rPr>
        <w:t xml:space="preserve"> la información </w:t>
      </w:r>
      <w:r w:rsidR="000D7A7B">
        <w:rPr>
          <w:rFonts w:ascii="Bookman Old Style" w:hAnsi="Bookman Old Style" w:cs="Segoe UI"/>
          <w:color w:val="242424"/>
          <w:shd w:val="clear" w:color="auto" w:fill="FFFFFF"/>
          <w:lang w:val="es-CO" w:eastAsia="es-CO"/>
        </w:rPr>
        <w:t xml:space="preserve">de </w:t>
      </w:r>
      <w:r w:rsidR="00CB6954">
        <w:rPr>
          <w:rFonts w:ascii="Bookman Old Style" w:hAnsi="Bookman Old Style" w:cs="Segoe UI"/>
          <w:color w:val="242424"/>
          <w:shd w:val="clear" w:color="auto" w:fill="FFFFFF"/>
          <w:lang w:val="es-CO" w:eastAsia="es-CO"/>
        </w:rPr>
        <w:t xml:space="preserve">las series Chuza, Baraya y Filo de Agua Alicachín </w:t>
      </w:r>
      <w:r w:rsidR="000951E2">
        <w:rPr>
          <w:rFonts w:ascii="Bookman Old Style" w:hAnsi="Bookman Old Style" w:cs="Segoe UI"/>
          <w:color w:val="242424"/>
          <w:shd w:val="clear" w:color="auto" w:fill="FFFFFF"/>
          <w:lang w:val="es-CO" w:eastAsia="es-CO"/>
        </w:rPr>
        <w:t>calculada</w:t>
      </w:r>
      <w:r w:rsidR="00CB6954" w:rsidRPr="0098156B">
        <w:rPr>
          <w:rFonts w:ascii="Bookman Old Style" w:hAnsi="Bookman Old Style" w:cs="Segoe UI"/>
          <w:color w:val="242424"/>
          <w:shd w:val="clear" w:color="auto" w:fill="FFFFFF"/>
          <w:lang w:val="es-CO" w:eastAsia="es-CO"/>
        </w:rPr>
        <w:t xml:space="preserve"> por la auditoría</w:t>
      </w:r>
      <w:r w:rsidR="000951E2">
        <w:rPr>
          <w:rFonts w:ascii="Bookman Old Style" w:hAnsi="Bookman Old Style" w:cs="Segoe UI"/>
          <w:color w:val="242424"/>
          <w:shd w:val="clear" w:color="auto" w:fill="FFFFFF"/>
          <w:lang w:val="es-CO" w:eastAsia="es-CO"/>
        </w:rPr>
        <w:t>,</w:t>
      </w:r>
      <w:r w:rsidR="000D7A7B">
        <w:rPr>
          <w:rFonts w:ascii="Bookman Old Style" w:hAnsi="Bookman Old Style" w:cs="Segoe UI"/>
          <w:color w:val="242424"/>
          <w:shd w:val="clear" w:color="auto" w:fill="FFFFFF"/>
          <w:lang w:val="es-CO" w:eastAsia="es-CO"/>
        </w:rPr>
        <w:t xml:space="preserve"> y </w:t>
      </w:r>
      <w:r w:rsidR="00D637E4">
        <w:rPr>
          <w:rFonts w:ascii="Bookman Old Style" w:hAnsi="Bookman Old Style" w:cs="Segoe UI"/>
          <w:color w:val="242424"/>
          <w:shd w:val="clear" w:color="auto" w:fill="FFFFFF"/>
          <w:lang w:val="es-CO" w:eastAsia="es-CO"/>
        </w:rPr>
        <w:t>para</w:t>
      </w:r>
      <w:r w:rsidR="000D7A7B">
        <w:rPr>
          <w:rFonts w:ascii="Bookman Old Style" w:hAnsi="Bookman Old Style" w:cs="Segoe UI"/>
          <w:color w:val="242424"/>
          <w:shd w:val="clear" w:color="auto" w:fill="FFFFFF"/>
          <w:lang w:val="es-CO" w:eastAsia="es-CO"/>
        </w:rPr>
        <w:t xml:space="preserve"> </w:t>
      </w:r>
      <w:r w:rsidR="000D7A7B" w:rsidRPr="000D7A7B">
        <w:rPr>
          <w:rFonts w:ascii="Bookman Old Style" w:hAnsi="Bookman Old Style" w:cs="Segoe UI"/>
          <w:color w:val="242424"/>
          <w:shd w:val="clear" w:color="auto" w:fill="FFFFFF"/>
          <w:lang w:val="es-CO" w:eastAsia="es-CO"/>
        </w:rPr>
        <w:t xml:space="preserve">los parámetros de Capacidad </w:t>
      </w:r>
      <w:r w:rsidR="000D7A7B">
        <w:rPr>
          <w:rFonts w:ascii="Bookman Old Style" w:hAnsi="Bookman Old Style" w:cs="Segoe UI"/>
          <w:color w:val="242424"/>
          <w:shd w:val="clear" w:color="auto" w:fill="FFFFFF"/>
          <w:lang w:val="es-CO" w:eastAsia="es-CO"/>
        </w:rPr>
        <w:t>a</w:t>
      </w:r>
      <w:r w:rsidR="000D7A7B" w:rsidRPr="000D7A7B">
        <w:rPr>
          <w:rFonts w:ascii="Bookman Old Style" w:hAnsi="Bookman Old Style" w:cs="Segoe UI"/>
          <w:color w:val="242424"/>
          <w:shd w:val="clear" w:color="auto" w:fill="FFFFFF"/>
          <w:lang w:val="es-CO" w:eastAsia="es-CO"/>
        </w:rPr>
        <w:t xml:space="preserve">rcos de </w:t>
      </w:r>
      <w:r w:rsidR="000D7A7B">
        <w:rPr>
          <w:rFonts w:ascii="Bookman Old Style" w:hAnsi="Bookman Old Style" w:cs="Segoe UI"/>
          <w:color w:val="242424"/>
          <w:shd w:val="clear" w:color="auto" w:fill="FFFFFF"/>
          <w:lang w:val="es-CO" w:eastAsia="es-CO"/>
        </w:rPr>
        <w:t>d</w:t>
      </w:r>
      <w:r w:rsidR="000D7A7B" w:rsidRPr="000D7A7B">
        <w:rPr>
          <w:rFonts w:ascii="Bookman Old Style" w:hAnsi="Bookman Old Style" w:cs="Segoe UI"/>
          <w:color w:val="242424"/>
          <w:shd w:val="clear" w:color="auto" w:fill="FFFFFF"/>
          <w:lang w:val="es-CO" w:eastAsia="es-CO"/>
        </w:rPr>
        <w:t xml:space="preserve">escarga para </w:t>
      </w:r>
      <w:r w:rsidR="000D7A7B">
        <w:rPr>
          <w:rFonts w:ascii="Bookman Old Style" w:hAnsi="Bookman Old Style" w:cs="Segoe UI"/>
          <w:color w:val="242424"/>
          <w:shd w:val="clear" w:color="auto" w:fill="FFFFFF"/>
          <w:lang w:val="es-CO" w:eastAsia="es-CO"/>
        </w:rPr>
        <w:t>t</w:t>
      </w:r>
      <w:r w:rsidR="000D7A7B" w:rsidRPr="000D7A7B">
        <w:rPr>
          <w:rFonts w:ascii="Bookman Old Style" w:hAnsi="Bookman Old Style" w:cs="Segoe UI"/>
          <w:color w:val="242424"/>
          <w:shd w:val="clear" w:color="auto" w:fill="FFFFFF"/>
          <w:lang w:val="es-CO" w:eastAsia="es-CO"/>
        </w:rPr>
        <w:t xml:space="preserve">únel Chuza, </w:t>
      </w:r>
      <w:r w:rsidR="000D7A7B">
        <w:rPr>
          <w:rFonts w:ascii="Bookman Old Style" w:hAnsi="Bookman Old Style" w:cs="Segoe UI"/>
          <w:color w:val="242424"/>
          <w:shd w:val="clear" w:color="auto" w:fill="FFFFFF"/>
          <w:lang w:val="es-CO" w:eastAsia="es-CO"/>
        </w:rPr>
        <w:t>c</w:t>
      </w:r>
      <w:r w:rsidR="000D7A7B" w:rsidRPr="000D7A7B">
        <w:rPr>
          <w:rFonts w:ascii="Bookman Old Style" w:hAnsi="Bookman Old Style" w:cs="Segoe UI"/>
          <w:color w:val="242424"/>
          <w:shd w:val="clear" w:color="auto" w:fill="FFFFFF"/>
          <w:lang w:val="es-CO" w:eastAsia="es-CO"/>
        </w:rPr>
        <w:t xml:space="preserve">ompuerta Espino y </w:t>
      </w:r>
      <w:r w:rsidR="000D7A7B">
        <w:rPr>
          <w:rFonts w:ascii="Bookman Old Style" w:hAnsi="Bookman Old Style" w:cs="Segoe UI"/>
          <w:color w:val="242424"/>
          <w:shd w:val="clear" w:color="auto" w:fill="FFFFFF"/>
          <w:lang w:val="es-CO" w:eastAsia="es-CO"/>
        </w:rPr>
        <w:t>s</w:t>
      </w:r>
      <w:r w:rsidR="000D7A7B" w:rsidRPr="000D7A7B">
        <w:rPr>
          <w:rFonts w:ascii="Bookman Old Style" w:hAnsi="Bookman Old Style" w:cs="Segoe UI"/>
          <w:color w:val="242424"/>
          <w:shd w:val="clear" w:color="auto" w:fill="FFFFFF"/>
          <w:lang w:val="es-CO" w:eastAsia="es-CO"/>
        </w:rPr>
        <w:t xml:space="preserve">istema </w:t>
      </w:r>
      <w:r w:rsidR="000D7A7B">
        <w:rPr>
          <w:rFonts w:ascii="Bookman Old Style" w:hAnsi="Bookman Old Style" w:cs="Segoe UI"/>
          <w:color w:val="242424"/>
          <w:shd w:val="clear" w:color="auto" w:fill="FFFFFF"/>
          <w:lang w:val="es-CO" w:eastAsia="es-CO"/>
        </w:rPr>
        <w:t>a</w:t>
      </w:r>
      <w:r w:rsidR="000D7A7B" w:rsidRPr="000D7A7B">
        <w:rPr>
          <w:rFonts w:ascii="Bookman Old Style" w:hAnsi="Bookman Old Style" w:cs="Segoe UI"/>
          <w:color w:val="242424"/>
          <w:shd w:val="clear" w:color="auto" w:fill="FFFFFF"/>
          <w:lang w:val="es-CO" w:eastAsia="es-CO"/>
        </w:rPr>
        <w:t>cueducto Bogotá</w:t>
      </w:r>
      <w:r w:rsidR="00D637E4">
        <w:rPr>
          <w:rFonts w:ascii="Bookman Old Style" w:hAnsi="Bookman Old Style" w:cs="Segoe UI"/>
          <w:color w:val="242424"/>
          <w:shd w:val="clear" w:color="auto" w:fill="FFFFFF"/>
          <w:lang w:val="es-CO" w:eastAsia="es-CO"/>
        </w:rPr>
        <w:t>,</w:t>
      </w:r>
      <w:r w:rsidR="000D7A7B">
        <w:rPr>
          <w:rFonts w:ascii="Bookman Old Style" w:hAnsi="Bookman Old Style" w:cs="Segoe UI"/>
          <w:color w:val="242424"/>
          <w:shd w:val="clear" w:color="auto" w:fill="FFFFFF"/>
          <w:lang w:val="es-CO" w:eastAsia="es-CO"/>
        </w:rPr>
        <w:t xml:space="preserve"> </w:t>
      </w:r>
      <w:r w:rsidR="00DD4FE0">
        <w:rPr>
          <w:rFonts w:ascii="Bookman Old Style" w:hAnsi="Bookman Old Style" w:cs="Segoe UI"/>
          <w:color w:val="242424"/>
          <w:shd w:val="clear" w:color="auto" w:fill="FFFFFF"/>
          <w:lang w:val="es-CO" w:eastAsia="es-CO"/>
        </w:rPr>
        <w:t xml:space="preserve">consideran </w:t>
      </w:r>
      <w:r w:rsidR="00D637E4">
        <w:rPr>
          <w:rFonts w:ascii="Bookman Old Style" w:hAnsi="Bookman Old Style" w:cs="Segoe UI"/>
          <w:color w:val="242424"/>
          <w:shd w:val="clear" w:color="auto" w:fill="FFFFFF"/>
          <w:lang w:val="es-CO" w:eastAsia="es-CO"/>
        </w:rPr>
        <w:t>los</w:t>
      </w:r>
      <w:r w:rsidR="000D7A7B" w:rsidRPr="000D7A7B">
        <w:rPr>
          <w:rFonts w:ascii="Bookman Old Style" w:hAnsi="Bookman Old Style" w:cs="Segoe UI"/>
          <w:color w:val="242424"/>
          <w:shd w:val="clear" w:color="auto" w:fill="FFFFFF"/>
          <w:lang w:val="es-CO" w:eastAsia="es-CO"/>
        </w:rPr>
        <w:t xml:space="preserve"> valor</w:t>
      </w:r>
      <w:r w:rsidR="00D637E4">
        <w:rPr>
          <w:rFonts w:ascii="Bookman Old Style" w:hAnsi="Bookman Old Style" w:cs="Segoe UI"/>
          <w:color w:val="242424"/>
          <w:shd w:val="clear" w:color="auto" w:fill="FFFFFF"/>
          <w:lang w:val="es-CO" w:eastAsia="es-CO"/>
        </w:rPr>
        <w:t>es</w:t>
      </w:r>
      <w:r w:rsidR="000D7A7B" w:rsidRPr="000D7A7B">
        <w:rPr>
          <w:rFonts w:ascii="Bookman Old Style" w:hAnsi="Bookman Old Style" w:cs="Segoe UI"/>
          <w:color w:val="242424"/>
          <w:shd w:val="clear" w:color="auto" w:fill="FFFFFF"/>
          <w:lang w:val="es-CO" w:eastAsia="es-CO"/>
        </w:rPr>
        <w:t xml:space="preserve"> declarado</w:t>
      </w:r>
      <w:r w:rsidR="000951E2">
        <w:rPr>
          <w:rFonts w:ascii="Bookman Old Style" w:hAnsi="Bookman Old Style" w:cs="Segoe UI"/>
          <w:color w:val="242424"/>
          <w:shd w:val="clear" w:color="auto" w:fill="FFFFFF"/>
          <w:lang w:val="es-CO" w:eastAsia="es-CO"/>
        </w:rPr>
        <w:t>s</w:t>
      </w:r>
      <w:r w:rsidR="000D7A7B" w:rsidRPr="000D7A7B">
        <w:rPr>
          <w:rFonts w:ascii="Bookman Old Style" w:hAnsi="Bookman Old Style" w:cs="Segoe UI"/>
          <w:color w:val="242424"/>
          <w:shd w:val="clear" w:color="auto" w:fill="FFFFFF"/>
          <w:lang w:val="es-CO" w:eastAsia="es-CO"/>
        </w:rPr>
        <w:t xml:space="preserve"> por EMGESA </w:t>
      </w:r>
      <w:r w:rsidR="00A42417">
        <w:rPr>
          <w:rFonts w:ascii="Bookman Old Style" w:hAnsi="Bookman Old Style" w:cs="Segoe UI"/>
          <w:color w:val="242424"/>
          <w:shd w:val="clear" w:color="auto" w:fill="FFFFFF"/>
          <w:lang w:val="es-CO" w:eastAsia="es-CO"/>
        </w:rPr>
        <w:t xml:space="preserve">S.A. E.S.P. </w:t>
      </w:r>
      <w:r w:rsidR="000D7A7B" w:rsidRPr="000D7A7B">
        <w:rPr>
          <w:rFonts w:ascii="Bookman Old Style" w:hAnsi="Bookman Old Style" w:cs="Segoe UI"/>
          <w:color w:val="242424"/>
          <w:shd w:val="clear" w:color="auto" w:fill="FFFFFF"/>
          <w:lang w:val="es-CO" w:eastAsia="es-CO"/>
        </w:rPr>
        <w:t>para participar en la subasta del Cargo por Confiabilidad 2022-2023</w:t>
      </w:r>
      <w:r w:rsidR="000951E2">
        <w:rPr>
          <w:rFonts w:ascii="Bookman Old Style" w:hAnsi="Bookman Old Style" w:cs="Segoe UI"/>
          <w:color w:val="242424"/>
          <w:shd w:val="clear" w:color="auto" w:fill="FFFFFF"/>
          <w:lang w:val="es-CO" w:eastAsia="es-CO"/>
        </w:rPr>
        <w:t xml:space="preserve">, información esta que la Comisión encontró </w:t>
      </w:r>
      <w:r w:rsidR="009A4B8A">
        <w:rPr>
          <w:rFonts w:ascii="Bookman Old Style" w:hAnsi="Bookman Old Style" w:cs="Segoe UI"/>
          <w:color w:val="242424"/>
          <w:shd w:val="clear" w:color="auto" w:fill="FFFFFF"/>
          <w:lang w:val="es-CO" w:eastAsia="es-CO"/>
        </w:rPr>
        <w:t xml:space="preserve">suficientemente </w:t>
      </w:r>
      <w:r w:rsidR="000951E2">
        <w:rPr>
          <w:rFonts w:ascii="Bookman Old Style" w:hAnsi="Bookman Old Style" w:cs="Segoe UI"/>
          <w:color w:val="242424"/>
          <w:shd w:val="clear" w:color="auto" w:fill="FFFFFF"/>
          <w:lang w:val="es-CO" w:eastAsia="es-CO"/>
        </w:rPr>
        <w:t>sustentada durante la actuación administrativa</w:t>
      </w:r>
      <w:r w:rsidR="000D7A7B" w:rsidRPr="000D7A7B">
        <w:rPr>
          <w:rFonts w:ascii="Bookman Old Style" w:hAnsi="Bookman Old Style" w:cs="Segoe UI"/>
          <w:color w:val="242424"/>
          <w:shd w:val="clear" w:color="auto" w:fill="FFFFFF"/>
          <w:lang w:val="es-CO" w:eastAsia="es-CO"/>
        </w:rPr>
        <w:t>.</w:t>
      </w:r>
    </w:p>
    <w:p w14:paraId="11B6E4EF" w14:textId="3079711B" w:rsidR="009A4B8A" w:rsidRDefault="009A4B8A" w:rsidP="00D637E4">
      <w:pPr>
        <w:shd w:val="clear" w:color="auto" w:fill="FFFFFF"/>
        <w:ind w:left="0"/>
        <w:jc w:val="both"/>
        <w:rPr>
          <w:rFonts w:ascii="Bookman Old Style" w:hAnsi="Bookman Old Style" w:cs="Segoe UI"/>
          <w:color w:val="242424"/>
          <w:shd w:val="clear" w:color="auto" w:fill="FFFFFF"/>
          <w:lang w:val="es-CO" w:eastAsia="es-CO"/>
        </w:rPr>
      </w:pPr>
    </w:p>
    <w:p w14:paraId="299AD9AC" w14:textId="25BE3BFB" w:rsidR="00246303" w:rsidRDefault="009A4B8A" w:rsidP="009A4B8A">
      <w:pPr>
        <w:shd w:val="clear" w:color="auto" w:fill="FFFFFF"/>
        <w:ind w:left="0"/>
        <w:jc w:val="both"/>
        <w:rPr>
          <w:rFonts w:ascii="Bookman Old Style" w:hAnsi="Bookman Old Style" w:cs="Calibri"/>
          <w:color w:val="222222"/>
          <w:lang w:val="es-CO" w:eastAsia="es-CO"/>
        </w:rPr>
      </w:pPr>
      <w:r>
        <w:rPr>
          <w:rFonts w:ascii="Bookman Old Style" w:hAnsi="Bookman Old Style" w:cs="Segoe UI"/>
          <w:color w:val="242424"/>
          <w:shd w:val="clear" w:color="auto" w:fill="FFFFFF"/>
          <w:lang w:val="es-CO" w:eastAsia="es-CO"/>
        </w:rPr>
        <w:t>Con respecto a los elementos constitutivos y la representación topológica de las plantas Paraíso</w:t>
      </w:r>
      <w:r w:rsidR="00A42417">
        <w:rPr>
          <w:rFonts w:ascii="Bookman Old Style" w:hAnsi="Bookman Old Style" w:cs="Segoe UI"/>
          <w:color w:val="242424"/>
          <w:shd w:val="clear" w:color="auto" w:fill="FFFFFF"/>
          <w:lang w:val="es-CO" w:eastAsia="es-CO"/>
        </w:rPr>
        <w:t xml:space="preserve"> y La </w:t>
      </w:r>
      <w:r>
        <w:rPr>
          <w:rFonts w:ascii="Bookman Old Style" w:hAnsi="Bookman Old Style" w:cs="Segoe UI"/>
          <w:color w:val="242424"/>
          <w:shd w:val="clear" w:color="auto" w:fill="FFFFFF"/>
          <w:lang w:val="es-CO" w:eastAsia="es-CO"/>
        </w:rPr>
        <w:t xml:space="preserve">Guaca, la CREG </w:t>
      </w:r>
      <w:r w:rsidR="0058137D">
        <w:rPr>
          <w:rFonts w:ascii="Bookman Old Style" w:hAnsi="Bookman Old Style" w:cs="Segoe UI"/>
          <w:color w:val="242424"/>
          <w:shd w:val="clear" w:color="auto" w:fill="FFFFFF"/>
          <w:lang w:val="es-CO" w:eastAsia="es-CO"/>
        </w:rPr>
        <w:t>encuentra apropiada</w:t>
      </w:r>
      <w:r>
        <w:rPr>
          <w:rFonts w:ascii="Bookman Old Style" w:hAnsi="Bookman Old Style" w:cs="Segoe UI"/>
          <w:color w:val="242424"/>
          <w:shd w:val="clear" w:color="auto" w:fill="FFFFFF"/>
          <w:lang w:val="es-CO" w:eastAsia="es-CO"/>
        </w:rPr>
        <w:t xml:space="preserve"> la definición contenida en Acuerdo del CNO que define </w:t>
      </w:r>
      <w:r w:rsidRPr="009A4B8A">
        <w:rPr>
          <w:rFonts w:ascii="Bookman Old Style" w:hAnsi="Bookman Old Style" w:cs="Calibri"/>
          <w:color w:val="222222"/>
          <w:lang w:val="es-CO" w:eastAsia="es-CO"/>
        </w:rPr>
        <w:t>la topología de plantas hidráulicas como</w:t>
      </w:r>
      <w:r>
        <w:rPr>
          <w:rFonts w:ascii="Bookman Old Style" w:hAnsi="Bookman Old Style" w:cs="Calibri"/>
          <w:color w:val="222222"/>
          <w:lang w:val="es-CO" w:eastAsia="es-CO"/>
        </w:rPr>
        <w:t xml:space="preserve"> una</w:t>
      </w:r>
      <w:r w:rsidRPr="009A4B8A">
        <w:rPr>
          <w:rFonts w:ascii="Bookman Old Style" w:hAnsi="Bookman Old Style" w:cs="Calibri"/>
          <w:color w:val="222222"/>
          <w:lang w:val="es-CO" w:eastAsia="es-CO"/>
        </w:rPr>
        <w:t xml:space="preserve"> </w:t>
      </w:r>
      <w:r w:rsidRPr="00CD3BD9">
        <w:rPr>
          <w:rFonts w:ascii="Bookman Old Style" w:hAnsi="Bookman Old Style" w:cs="Calibri"/>
          <w:i/>
          <w:iCs/>
          <w:color w:val="222222"/>
          <w:sz w:val="22"/>
          <w:szCs w:val="22"/>
          <w:lang w:val="es-CO" w:eastAsia="es-CO"/>
        </w:rPr>
        <w:t>“representación gráfica simplificada de una planta hidráulica, destinado parcial o totalmente a la generación de energía eléctrica, en la cual se muestre la interacción de las plantas, con los elementos constitutivos del sistema, y sus restricciones operativas”</w:t>
      </w:r>
      <w:r w:rsidRPr="009A4B8A">
        <w:rPr>
          <w:rFonts w:ascii="Bookman Old Style" w:hAnsi="Bookman Old Style" w:cs="Calibri"/>
          <w:color w:val="222222"/>
          <w:lang w:val="es-CO" w:eastAsia="es-CO"/>
        </w:rPr>
        <w:t xml:space="preserve">. </w:t>
      </w:r>
      <w:r>
        <w:rPr>
          <w:rFonts w:ascii="Bookman Old Style" w:hAnsi="Bookman Old Style" w:cs="Calibri"/>
          <w:color w:val="222222"/>
          <w:lang w:val="es-CO" w:eastAsia="es-CO"/>
        </w:rPr>
        <w:t>En este sentido</w:t>
      </w:r>
      <w:r w:rsidR="00A42417">
        <w:rPr>
          <w:rFonts w:ascii="Bookman Old Style" w:hAnsi="Bookman Old Style" w:cs="Calibri"/>
          <w:color w:val="222222"/>
          <w:lang w:val="es-CO" w:eastAsia="es-CO"/>
        </w:rPr>
        <w:t>,</w:t>
      </w:r>
      <w:r>
        <w:rPr>
          <w:rFonts w:ascii="Bookman Old Style" w:hAnsi="Bookman Old Style" w:cs="Calibri"/>
          <w:color w:val="222222"/>
          <w:lang w:val="es-CO" w:eastAsia="es-CO"/>
        </w:rPr>
        <w:t xml:space="preserve"> es posible </w:t>
      </w:r>
      <w:r w:rsidR="005F7E5F">
        <w:rPr>
          <w:rFonts w:ascii="Bookman Old Style" w:hAnsi="Bookman Old Style" w:cs="Calibri"/>
          <w:color w:val="222222"/>
          <w:lang w:val="es-CO" w:eastAsia="es-CO"/>
        </w:rPr>
        <w:t xml:space="preserve">representar </w:t>
      </w:r>
      <w:r w:rsidR="00867119">
        <w:rPr>
          <w:rFonts w:ascii="Bookman Old Style" w:hAnsi="Bookman Old Style" w:cs="Calibri"/>
          <w:color w:val="222222"/>
          <w:lang w:val="es-CO" w:eastAsia="es-CO"/>
        </w:rPr>
        <w:t>sub</w:t>
      </w:r>
      <w:r w:rsidR="00CD3BD9">
        <w:rPr>
          <w:rFonts w:ascii="Bookman Old Style" w:hAnsi="Bookman Old Style" w:cs="Calibri"/>
          <w:color w:val="222222"/>
          <w:lang w:val="es-CO" w:eastAsia="es-CO"/>
        </w:rPr>
        <w:t xml:space="preserve">sistemas y </w:t>
      </w:r>
      <w:r w:rsidR="005F7E5F">
        <w:rPr>
          <w:rFonts w:ascii="Bookman Old Style" w:hAnsi="Bookman Old Style" w:cs="Calibri"/>
          <w:color w:val="222222"/>
          <w:lang w:val="es-CO" w:eastAsia="es-CO"/>
        </w:rPr>
        <w:t xml:space="preserve">elementos </w:t>
      </w:r>
      <w:r w:rsidR="00CD3BD9">
        <w:rPr>
          <w:rFonts w:ascii="Bookman Old Style" w:hAnsi="Bookman Old Style" w:cs="Calibri"/>
          <w:color w:val="222222"/>
          <w:lang w:val="es-CO" w:eastAsia="es-CO"/>
        </w:rPr>
        <w:t xml:space="preserve">de la topología </w:t>
      </w:r>
      <w:r w:rsidR="005F7E5F">
        <w:rPr>
          <w:rFonts w:ascii="Bookman Old Style" w:hAnsi="Bookman Old Style" w:cs="Calibri"/>
          <w:color w:val="222222"/>
          <w:lang w:val="es-CO" w:eastAsia="es-CO"/>
        </w:rPr>
        <w:t>de manera agregada</w:t>
      </w:r>
      <w:r w:rsidR="00CD3BD9">
        <w:rPr>
          <w:rFonts w:ascii="Bookman Old Style" w:hAnsi="Bookman Old Style" w:cs="Calibri"/>
          <w:color w:val="222222"/>
          <w:lang w:val="es-CO" w:eastAsia="es-CO"/>
        </w:rPr>
        <w:t xml:space="preserve"> o simplificada</w:t>
      </w:r>
      <w:r w:rsidR="005F7E5F">
        <w:rPr>
          <w:rFonts w:ascii="Bookman Old Style" w:hAnsi="Bookman Old Style" w:cs="Calibri"/>
          <w:color w:val="222222"/>
          <w:lang w:val="es-CO" w:eastAsia="es-CO"/>
        </w:rPr>
        <w:t>, siempre que no se alter</w:t>
      </w:r>
      <w:r w:rsidR="005F20B5">
        <w:rPr>
          <w:rFonts w:ascii="Bookman Old Style" w:hAnsi="Bookman Old Style" w:cs="Calibri"/>
          <w:color w:val="222222"/>
          <w:lang w:val="es-CO" w:eastAsia="es-CO"/>
        </w:rPr>
        <w:t>e</w:t>
      </w:r>
      <w:r w:rsidR="005F7E5F">
        <w:rPr>
          <w:rFonts w:ascii="Bookman Old Style" w:hAnsi="Bookman Old Style" w:cs="Calibri"/>
          <w:color w:val="222222"/>
          <w:lang w:val="es-CO" w:eastAsia="es-CO"/>
        </w:rPr>
        <w:t xml:space="preserve"> </w:t>
      </w:r>
      <w:r w:rsidR="00CD3BD9">
        <w:rPr>
          <w:rFonts w:ascii="Bookman Old Style" w:hAnsi="Bookman Old Style" w:cs="Calibri"/>
          <w:color w:val="222222"/>
          <w:lang w:val="es-CO" w:eastAsia="es-CO"/>
        </w:rPr>
        <w:t>la modelación de</w:t>
      </w:r>
      <w:r w:rsidR="005F7E5F">
        <w:rPr>
          <w:rFonts w:ascii="Bookman Old Style" w:hAnsi="Bookman Old Style" w:cs="Calibri"/>
          <w:color w:val="222222"/>
          <w:lang w:val="es-CO" w:eastAsia="es-CO"/>
        </w:rPr>
        <w:t xml:space="preserve">l balance de aportes y extracciones hídricas que determina la capacidad de generación de la planta. </w:t>
      </w:r>
      <w:r w:rsidR="00CD3BD9">
        <w:rPr>
          <w:rFonts w:ascii="Bookman Old Style" w:hAnsi="Bookman Old Style" w:cs="Calibri"/>
          <w:color w:val="222222"/>
          <w:lang w:val="es-CO" w:eastAsia="es-CO"/>
        </w:rPr>
        <w:t>Est</w:t>
      </w:r>
      <w:r w:rsidR="0058137D">
        <w:rPr>
          <w:rFonts w:ascii="Bookman Old Style" w:hAnsi="Bookman Old Style" w:cs="Calibri"/>
          <w:color w:val="222222"/>
          <w:lang w:val="es-CO" w:eastAsia="es-CO"/>
        </w:rPr>
        <w:t xml:space="preserve">a condición </w:t>
      </w:r>
      <w:r w:rsidR="00CD3BD9">
        <w:rPr>
          <w:rFonts w:ascii="Bookman Old Style" w:hAnsi="Bookman Old Style" w:cs="Calibri"/>
          <w:color w:val="222222"/>
          <w:lang w:val="es-CO" w:eastAsia="es-CO"/>
        </w:rPr>
        <w:t xml:space="preserve">es relevante para </w:t>
      </w:r>
      <w:r w:rsidR="0058137D">
        <w:rPr>
          <w:rFonts w:ascii="Bookman Old Style" w:hAnsi="Bookman Old Style" w:cs="Calibri"/>
          <w:color w:val="222222"/>
          <w:lang w:val="es-CO" w:eastAsia="es-CO"/>
        </w:rPr>
        <w:t>sistemas complejos y</w:t>
      </w:r>
      <w:r w:rsidR="00867119">
        <w:rPr>
          <w:rFonts w:ascii="Bookman Old Style" w:hAnsi="Bookman Old Style" w:cs="Calibri"/>
          <w:color w:val="222222"/>
          <w:lang w:val="es-CO" w:eastAsia="es-CO"/>
        </w:rPr>
        <w:t>/o</w:t>
      </w:r>
      <w:r w:rsidR="0058137D">
        <w:rPr>
          <w:rFonts w:ascii="Bookman Old Style" w:hAnsi="Bookman Old Style" w:cs="Calibri"/>
          <w:color w:val="222222"/>
          <w:lang w:val="es-CO" w:eastAsia="es-CO"/>
        </w:rPr>
        <w:t xml:space="preserve"> con </w:t>
      </w:r>
      <w:r w:rsidR="00CD3BD9">
        <w:rPr>
          <w:rFonts w:ascii="Bookman Old Style" w:hAnsi="Bookman Old Style" w:cs="Calibri"/>
          <w:color w:val="222222"/>
          <w:lang w:val="es-CO" w:eastAsia="es-CO"/>
        </w:rPr>
        <w:t>elementos que son de propiedad y operados por otras empresas.</w:t>
      </w:r>
    </w:p>
    <w:p w14:paraId="1582DBA8" w14:textId="77777777" w:rsidR="00246303" w:rsidRDefault="00246303" w:rsidP="009A4B8A">
      <w:pPr>
        <w:shd w:val="clear" w:color="auto" w:fill="FFFFFF"/>
        <w:ind w:left="0"/>
        <w:jc w:val="both"/>
        <w:rPr>
          <w:rFonts w:ascii="Bookman Old Style" w:hAnsi="Bookman Old Style" w:cs="Calibri"/>
          <w:color w:val="222222"/>
          <w:lang w:val="es-CO" w:eastAsia="es-CO"/>
        </w:rPr>
      </w:pPr>
    </w:p>
    <w:p w14:paraId="2B399D34" w14:textId="24A14BD5" w:rsidR="00A837E0" w:rsidRPr="00CD4F22" w:rsidRDefault="005565F1" w:rsidP="009A4B8A">
      <w:pPr>
        <w:shd w:val="clear" w:color="auto" w:fill="FFFFFF"/>
        <w:ind w:left="0"/>
        <w:jc w:val="both"/>
        <w:rPr>
          <w:rFonts w:ascii="Bookman Old Style" w:hAnsi="Bookman Old Style" w:cs="Calibri"/>
          <w:color w:val="222222"/>
          <w:lang w:val="es-CO" w:eastAsia="es-CO"/>
        </w:rPr>
      </w:pPr>
      <w:r>
        <w:rPr>
          <w:rFonts w:ascii="Bookman Old Style" w:hAnsi="Bookman Old Style" w:cs="Calibri"/>
          <w:color w:val="222222"/>
          <w:lang w:val="es-CO" w:eastAsia="es-CO"/>
        </w:rPr>
        <w:t xml:space="preserve">Con esta </w:t>
      </w:r>
      <w:r w:rsidR="005F20B5">
        <w:rPr>
          <w:rFonts w:ascii="Bookman Old Style" w:hAnsi="Bookman Old Style" w:cs="Calibri"/>
          <w:color w:val="222222"/>
          <w:lang w:val="es-CO" w:eastAsia="es-CO"/>
        </w:rPr>
        <w:t xml:space="preserve">última </w:t>
      </w:r>
      <w:r>
        <w:rPr>
          <w:rFonts w:ascii="Bookman Old Style" w:hAnsi="Bookman Old Style" w:cs="Calibri"/>
          <w:color w:val="222222"/>
          <w:lang w:val="es-CO" w:eastAsia="es-CO"/>
        </w:rPr>
        <w:t>consideración, frente a las observaciones de la auditor</w:t>
      </w:r>
      <w:r w:rsidR="005F20B5">
        <w:rPr>
          <w:rFonts w:ascii="Bookman Old Style" w:hAnsi="Bookman Old Style" w:cs="Calibri"/>
          <w:color w:val="222222"/>
          <w:lang w:val="es-CO" w:eastAsia="es-CO"/>
        </w:rPr>
        <w:t>í</w:t>
      </w:r>
      <w:r>
        <w:rPr>
          <w:rFonts w:ascii="Bookman Old Style" w:hAnsi="Bookman Old Style" w:cs="Calibri"/>
          <w:color w:val="222222"/>
          <w:lang w:val="es-CO" w:eastAsia="es-CO"/>
        </w:rPr>
        <w:t>a y en el desarrollo de la actuación administrativa, la CREG identificó al menos dos alternativas plausibles de representación topológica de las plantas en cadena Paraíso</w:t>
      </w:r>
      <w:r w:rsidR="00A42417">
        <w:rPr>
          <w:rFonts w:ascii="Bookman Old Style" w:hAnsi="Bookman Old Style" w:cs="Calibri"/>
          <w:color w:val="222222"/>
          <w:lang w:val="es-CO" w:eastAsia="es-CO"/>
        </w:rPr>
        <w:t xml:space="preserve"> y La </w:t>
      </w:r>
      <w:r>
        <w:rPr>
          <w:rFonts w:ascii="Bookman Old Style" w:hAnsi="Bookman Old Style" w:cs="Calibri"/>
          <w:color w:val="222222"/>
          <w:lang w:val="es-CO" w:eastAsia="es-CO"/>
        </w:rPr>
        <w:t xml:space="preserve">Guaca, </w:t>
      </w:r>
      <w:r w:rsidR="00E71176">
        <w:rPr>
          <w:rFonts w:ascii="Bookman Old Style" w:hAnsi="Bookman Old Style" w:cs="Calibri"/>
          <w:color w:val="222222"/>
          <w:lang w:val="es-CO" w:eastAsia="es-CO"/>
        </w:rPr>
        <w:t>es decir</w:t>
      </w:r>
      <w:r w:rsidR="00A42417">
        <w:rPr>
          <w:rFonts w:ascii="Bookman Old Style" w:hAnsi="Bookman Old Style" w:cs="Calibri"/>
          <w:color w:val="222222"/>
          <w:lang w:val="es-CO" w:eastAsia="es-CO"/>
        </w:rPr>
        <w:t>,</w:t>
      </w:r>
      <w:r w:rsidR="00E71176">
        <w:rPr>
          <w:rFonts w:ascii="Bookman Old Style" w:hAnsi="Bookman Old Style" w:cs="Calibri"/>
          <w:color w:val="222222"/>
          <w:lang w:val="es-CO" w:eastAsia="es-CO"/>
        </w:rPr>
        <w:t xml:space="preserve"> representativas de la operación de la misma,</w:t>
      </w:r>
      <w:r w:rsidR="00A837E0">
        <w:rPr>
          <w:rFonts w:ascii="Bookman Old Style" w:hAnsi="Bookman Old Style" w:cs="Calibri"/>
          <w:color w:val="222222"/>
          <w:lang w:val="es-CO" w:eastAsia="es-CO"/>
        </w:rPr>
        <w:t xml:space="preserve"> entre otras posibles según señala EMGESA</w:t>
      </w:r>
      <w:r w:rsidR="00A42417">
        <w:rPr>
          <w:rFonts w:ascii="Bookman Old Style" w:hAnsi="Bookman Old Style" w:cs="Calibri"/>
          <w:color w:val="222222"/>
          <w:lang w:val="es-CO" w:eastAsia="es-CO"/>
        </w:rPr>
        <w:t xml:space="preserve"> S.A. E.S.P.</w:t>
      </w:r>
      <w:r w:rsidR="00A837E0">
        <w:rPr>
          <w:rFonts w:ascii="Bookman Old Style" w:hAnsi="Bookman Old Style" w:cs="Calibri"/>
          <w:color w:val="222222"/>
          <w:lang w:val="es-CO" w:eastAsia="es-CO"/>
        </w:rPr>
        <w:t xml:space="preserve">, y </w:t>
      </w:r>
      <w:r w:rsidR="00E71176">
        <w:rPr>
          <w:rFonts w:ascii="Bookman Old Style" w:hAnsi="Bookman Old Style" w:cs="Calibri"/>
          <w:color w:val="222222"/>
          <w:lang w:val="es-CO" w:eastAsia="es-CO"/>
        </w:rPr>
        <w:t xml:space="preserve">diferentes a la declarada por </w:t>
      </w:r>
      <w:r w:rsidR="00A837E0">
        <w:rPr>
          <w:rFonts w:ascii="Bookman Old Style" w:hAnsi="Bookman Old Style" w:cs="Calibri"/>
          <w:color w:val="222222"/>
          <w:lang w:val="es-CO" w:eastAsia="es-CO"/>
        </w:rPr>
        <w:t xml:space="preserve">la empresa </w:t>
      </w:r>
      <w:r w:rsidR="00E71176" w:rsidRPr="00E71176">
        <w:rPr>
          <w:rFonts w:ascii="Bookman Old Style" w:hAnsi="Bookman Old Style" w:cs="Calibri"/>
          <w:color w:val="222222"/>
          <w:lang w:val="es-CO" w:eastAsia="es-CO"/>
        </w:rPr>
        <w:t>para participar en la subasta del Cargo por Confiabilidad 2022-2023</w:t>
      </w:r>
      <w:r w:rsidR="00A837E0">
        <w:rPr>
          <w:rFonts w:ascii="Bookman Old Style" w:hAnsi="Bookman Old Style" w:cs="Calibri"/>
          <w:color w:val="222222"/>
          <w:lang w:val="es-CO" w:eastAsia="es-CO"/>
        </w:rPr>
        <w:t xml:space="preserve">. </w:t>
      </w:r>
      <w:r w:rsidR="00E71176">
        <w:rPr>
          <w:rFonts w:ascii="Bookman Old Style" w:hAnsi="Bookman Old Style" w:cs="Calibri"/>
          <w:color w:val="222222"/>
          <w:lang w:val="es-CO" w:eastAsia="es-CO"/>
        </w:rPr>
        <w:t xml:space="preserve">Estas alternativas de topología </w:t>
      </w:r>
      <w:r w:rsidR="00A837E0">
        <w:rPr>
          <w:rFonts w:ascii="Bookman Old Style" w:hAnsi="Bookman Old Style" w:cs="Calibri"/>
          <w:color w:val="222222"/>
          <w:lang w:val="es-CO" w:eastAsia="es-CO"/>
        </w:rPr>
        <w:t xml:space="preserve">fueron las utilizadas por XM </w:t>
      </w:r>
      <w:r w:rsidR="00A42417">
        <w:rPr>
          <w:rFonts w:ascii="Bookman Old Style" w:hAnsi="Bookman Old Style" w:cs="Calibri"/>
          <w:color w:val="222222"/>
          <w:lang w:val="es-CO" w:eastAsia="es-CO"/>
        </w:rPr>
        <w:t xml:space="preserve">S.A. E.S.P. </w:t>
      </w:r>
      <w:r w:rsidR="00A837E0">
        <w:rPr>
          <w:rFonts w:ascii="Bookman Old Style" w:hAnsi="Bookman Old Style" w:cs="Calibri"/>
          <w:color w:val="222222"/>
          <w:lang w:val="es-CO" w:eastAsia="es-CO"/>
        </w:rPr>
        <w:t>a solicitud de la CREG, junto con los parámetros antes descritos, para el c</w:t>
      </w:r>
      <w:r w:rsidR="00A42417">
        <w:rPr>
          <w:rFonts w:ascii="Bookman Old Style" w:hAnsi="Bookman Old Style" w:cs="Calibri"/>
          <w:color w:val="222222"/>
          <w:lang w:val="es-CO" w:eastAsia="es-CO"/>
        </w:rPr>
        <w:t>á</w:t>
      </w:r>
      <w:r w:rsidR="00A837E0">
        <w:rPr>
          <w:rFonts w:ascii="Bookman Old Style" w:hAnsi="Bookman Old Style" w:cs="Calibri"/>
          <w:color w:val="222222"/>
          <w:lang w:val="es-CO" w:eastAsia="es-CO"/>
        </w:rPr>
        <w:t>lculo de la ENFICC resultante en el marco de la presente actuación.</w:t>
      </w:r>
      <w:r w:rsidR="00246303">
        <w:rPr>
          <w:rFonts w:ascii="Bookman Old Style" w:hAnsi="Bookman Old Style" w:cs="Calibri"/>
          <w:color w:val="222222"/>
          <w:lang w:val="es-CO" w:eastAsia="es-CO"/>
        </w:rPr>
        <w:t xml:space="preserve"> </w:t>
      </w:r>
      <w:r w:rsidR="00A837E0">
        <w:rPr>
          <w:rFonts w:ascii="Bookman Old Style" w:hAnsi="Bookman Old Style" w:cs="Calibri"/>
          <w:color w:val="222222"/>
          <w:lang w:val="es-CO" w:eastAsia="es-CO"/>
        </w:rPr>
        <w:t>Como conclusión, no se encontró que la ENFICC calculada bajo estas condiciones fuese inf</w:t>
      </w:r>
      <w:r w:rsidR="00246303">
        <w:rPr>
          <w:rFonts w:ascii="Bookman Old Style" w:hAnsi="Bookman Old Style" w:cs="Calibri"/>
          <w:color w:val="222222"/>
          <w:lang w:val="es-CO" w:eastAsia="es-CO"/>
        </w:rPr>
        <w:t>erior al valor de la ENFICC calculado y verificado en 2019.</w:t>
      </w:r>
    </w:p>
    <w:bookmarkEnd w:id="2"/>
    <w:p w14:paraId="4ACFAC03" w14:textId="2BB0D8C1" w:rsidR="00061EF1" w:rsidRDefault="00061EF1">
      <w:pPr>
        <w:spacing w:after="3"/>
        <w:ind w:left="-5" w:right="45" w:hanging="10"/>
        <w:jc w:val="both"/>
        <w:rPr>
          <w:rFonts w:ascii="Bookman Old Style" w:hAnsi="Bookman Old Style" w:cs="Calibri"/>
          <w:color w:val="222222"/>
          <w:lang w:val="es-CO" w:eastAsia="es-CO"/>
        </w:rPr>
      </w:pPr>
    </w:p>
    <w:p w14:paraId="1A190F08" w14:textId="5FD81234" w:rsidR="009F0017" w:rsidRDefault="001A0256" w:rsidP="009F0017">
      <w:pPr>
        <w:shd w:val="clear" w:color="auto" w:fill="FFFFFF"/>
        <w:ind w:left="0"/>
        <w:jc w:val="both"/>
        <w:rPr>
          <w:rFonts w:ascii="Bookman Old Style" w:hAnsi="Bookman Old Style" w:cs="Segoe UI"/>
          <w:color w:val="242424"/>
          <w:shd w:val="clear" w:color="auto" w:fill="FFFFFF"/>
          <w:lang w:val="es-CO" w:eastAsia="es-CO"/>
        </w:rPr>
      </w:pPr>
      <w:r>
        <w:rPr>
          <w:rFonts w:ascii="Bookman Old Style" w:hAnsi="Bookman Old Style" w:cs="Segoe UI"/>
          <w:color w:val="242424"/>
          <w:shd w:val="clear" w:color="auto" w:fill="FFFFFF"/>
          <w:lang w:eastAsia="es-CO"/>
        </w:rPr>
        <w:t>Además,</w:t>
      </w:r>
      <w:r w:rsidR="00246303">
        <w:rPr>
          <w:rFonts w:ascii="Bookman Old Style" w:hAnsi="Bookman Old Style" w:cs="Segoe UI"/>
          <w:color w:val="242424"/>
          <w:shd w:val="clear" w:color="auto" w:fill="FFFFFF"/>
          <w:lang w:eastAsia="es-CO"/>
        </w:rPr>
        <w:t xml:space="preserve"> debe tenerse</w:t>
      </w:r>
      <w:r w:rsidR="009F0017" w:rsidRPr="00406446">
        <w:rPr>
          <w:rFonts w:ascii="Bookman Old Style" w:hAnsi="Bookman Old Style" w:cs="Segoe UI"/>
          <w:color w:val="242424"/>
          <w:shd w:val="clear" w:color="auto" w:fill="FFFFFF"/>
          <w:lang w:eastAsia="es-CO"/>
        </w:rPr>
        <w:t xml:space="preserve"> en cuenta que el </w:t>
      </w:r>
      <w:r w:rsidR="009F0017" w:rsidRPr="00406446">
        <w:rPr>
          <w:rFonts w:ascii="Bookman Old Style" w:hAnsi="Bookman Old Style" w:cs="Segoe UI"/>
          <w:color w:val="242424"/>
          <w:shd w:val="clear" w:color="auto" w:fill="FFFFFF"/>
          <w:lang w:val="es-CO" w:eastAsia="es-CO"/>
        </w:rPr>
        <w:t>criterio normativo que se busca garantizar, conforme lo establecido por la CREG</w:t>
      </w:r>
      <w:r w:rsidR="00DC2452">
        <w:rPr>
          <w:rFonts w:ascii="Bookman Old Style" w:hAnsi="Bookman Old Style" w:cs="Segoe UI"/>
          <w:color w:val="242424"/>
          <w:shd w:val="clear" w:color="auto" w:fill="FFFFFF"/>
          <w:lang w:val="es-CO" w:eastAsia="es-CO"/>
        </w:rPr>
        <w:t>,</w:t>
      </w:r>
      <w:r w:rsidR="009F0017" w:rsidRPr="00406446">
        <w:rPr>
          <w:rFonts w:ascii="Bookman Old Style" w:hAnsi="Bookman Old Style" w:cs="Segoe UI"/>
          <w:color w:val="242424"/>
          <w:shd w:val="clear" w:color="auto" w:fill="FFFFFF"/>
          <w:lang w:val="es-CO" w:eastAsia="es-CO"/>
        </w:rPr>
        <w:t xml:space="preserve"> es el de no considerar como discrepancias</w:t>
      </w:r>
      <w:r w:rsidR="009F0017">
        <w:rPr>
          <w:rFonts w:ascii="Bookman Old Style" w:hAnsi="Bookman Old Style" w:cs="Segoe UI"/>
          <w:color w:val="242424"/>
          <w:shd w:val="clear" w:color="auto" w:fill="FFFFFF"/>
          <w:lang w:val="es-CO" w:eastAsia="es-CO"/>
        </w:rPr>
        <w:t xml:space="preserve"> </w:t>
      </w:r>
      <w:r w:rsidR="009F0017" w:rsidRPr="00406446">
        <w:rPr>
          <w:rFonts w:ascii="Bookman Old Style" w:hAnsi="Bookman Old Style" w:cs="Segoe UI"/>
          <w:color w:val="242424"/>
          <w:shd w:val="clear" w:color="auto" w:fill="FFFFFF"/>
          <w:lang w:val="es-CO" w:eastAsia="es-CO"/>
        </w:rPr>
        <w:t>las diferencias en la información declarada si la ENFICC calculada con base en los resultados de la auditoría es igual o mayor a la ENFICC declarada por el agente en cumplimiento de lo señalado en la Resolución CREG 142 de 2018 para la asignación del período 2022-2023</w:t>
      </w:r>
      <w:r w:rsidR="009F0017">
        <w:rPr>
          <w:rFonts w:ascii="Bookman Old Style" w:hAnsi="Bookman Old Style" w:cs="Segoe UI"/>
          <w:color w:val="242424"/>
          <w:shd w:val="clear" w:color="auto" w:fill="FFFFFF"/>
          <w:lang w:val="es-CO" w:eastAsia="es-CO"/>
        </w:rPr>
        <w:t>.</w:t>
      </w:r>
    </w:p>
    <w:p w14:paraId="4BB3A0C2" w14:textId="77777777" w:rsidR="00C06A22" w:rsidRDefault="00C06A22" w:rsidP="009F0017">
      <w:pPr>
        <w:shd w:val="clear" w:color="auto" w:fill="FFFFFF"/>
        <w:ind w:left="0"/>
        <w:jc w:val="both"/>
        <w:rPr>
          <w:rFonts w:ascii="Bookman Old Style" w:hAnsi="Bookman Old Style" w:cs="Segoe UI"/>
          <w:color w:val="242424"/>
          <w:shd w:val="clear" w:color="auto" w:fill="FFFFFF"/>
          <w:lang w:val="es-CO" w:eastAsia="es-CO"/>
        </w:rPr>
      </w:pPr>
    </w:p>
    <w:p w14:paraId="4AC2763B" w14:textId="0F47F6E6" w:rsidR="00CF520A" w:rsidRPr="002E6324" w:rsidRDefault="00CF520A" w:rsidP="00B77257">
      <w:pPr>
        <w:spacing w:after="3"/>
        <w:ind w:left="-5" w:right="45" w:hanging="10"/>
        <w:jc w:val="both"/>
        <w:rPr>
          <w:rFonts w:ascii="Bookman Old Style" w:hAnsi="Bookman Old Style"/>
        </w:rPr>
      </w:pPr>
      <w:r w:rsidRPr="002E6324">
        <w:rPr>
          <w:rFonts w:ascii="Bookman Old Style" w:hAnsi="Bookman Old Style"/>
        </w:rPr>
        <w:t>En consecuencia, como la CREG no confirma la existencia de la discrepancia advertida por el auditor porque los resultados encontrados por XM S.A. E.S.P no evidencian que el agente haya declarado una mayor ENFICC base o 98%</w:t>
      </w:r>
      <w:r w:rsidR="00373022">
        <w:rPr>
          <w:rFonts w:ascii="Bookman Old Style" w:hAnsi="Bookman Old Style"/>
        </w:rPr>
        <w:t xml:space="preserve"> </w:t>
      </w:r>
      <w:r w:rsidRPr="002E6324">
        <w:rPr>
          <w:rFonts w:ascii="Bookman Old Style" w:hAnsi="Bookman Old Style"/>
        </w:rPr>
        <w:t xml:space="preserve">PSS en cumplimiento de lo señalado en la Resolución CREG 142 de 2018 para la asignación del período </w:t>
      </w:r>
      <w:r w:rsidRPr="00B77257">
        <w:rPr>
          <w:rFonts w:ascii="Bookman Old Style" w:hAnsi="Bookman Old Style" w:cs="Arial"/>
          <w:spacing w:val="-5"/>
          <w:lang w:eastAsia="en-US"/>
        </w:rPr>
        <w:t>2022</w:t>
      </w:r>
      <w:r w:rsidRPr="002E6324">
        <w:rPr>
          <w:rFonts w:ascii="Bookman Old Style" w:hAnsi="Bookman Old Style"/>
        </w:rPr>
        <w:t>-2023, se ordenará el archivo de la actuación; no sin antes advertir que estas valoraciones que se hacen no estaban comprendidas en el trabajo de la auditoría, razón por la cual no las podía tener en cuenta sin que pueda atribuírsele una conducta omisiva al Auditor en el cumplimiento de sus funciones.</w:t>
      </w:r>
      <w:r w:rsidR="00373022">
        <w:rPr>
          <w:rFonts w:ascii="Bookman Old Style" w:hAnsi="Bookman Old Style"/>
        </w:rPr>
        <w:t xml:space="preserve"> </w:t>
      </w:r>
      <w:r w:rsidR="00D923F1">
        <w:rPr>
          <w:rFonts w:ascii="Bookman Old Style" w:hAnsi="Bookman Old Style"/>
        </w:rPr>
        <w:t xml:space="preserve">Además, </w:t>
      </w:r>
      <w:r w:rsidR="00D923F1" w:rsidRPr="00D4693F">
        <w:rPr>
          <w:rFonts w:ascii="Bookman Old Style" w:hAnsi="Bookman Old Style" w:cs="Arial"/>
          <w:lang w:val="es-CO"/>
        </w:rPr>
        <w:t xml:space="preserve">tal conclusión no desdice del </w:t>
      </w:r>
      <w:r w:rsidR="00D923F1" w:rsidRPr="0025696E">
        <w:rPr>
          <w:rFonts w:ascii="Bookman Old Style" w:hAnsi="Bookman Old Style" w:cs="Segoe UI"/>
          <w:color w:val="242424"/>
          <w:shd w:val="clear" w:color="auto" w:fill="FFFFFF"/>
          <w:lang w:eastAsia="es-CO"/>
        </w:rPr>
        <w:t>trabajo</w:t>
      </w:r>
      <w:r w:rsidR="00D923F1" w:rsidRPr="00D4693F">
        <w:rPr>
          <w:rFonts w:ascii="Bookman Old Style" w:hAnsi="Bookman Old Style" w:cs="Arial"/>
          <w:lang w:val="es-CO"/>
        </w:rPr>
        <w:t xml:space="preserve"> de la auditoria, pues, como </w:t>
      </w:r>
      <w:r w:rsidR="00D923F1">
        <w:rPr>
          <w:rFonts w:ascii="Bookman Old Style" w:hAnsi="Bookman Old Style" w:cs="Arial"/>
          <w:lang w:val="es-CO"/>
        </w:rPr>
        <w:t>lo citamos</w:t>
      </w:r>
      <w:r w:rsidR="00D923F1" w:rsidRPr="00D4693F">
        <w:rPr>
          <w:rFonts w:ascii="Bookman Old Style" w:hAnsi="Bookman Old Style" w:cs="Arial"/>
          <w:lang w:val="es-CO"/>
        </w:rPr>
        <w:t>, su alcance no comprendía las valoraciones que aquí se han hecho.</w:t>
      </w:r>
    </w:p>
    <w:p w14:paraId="213E82B0" w14:textId="56D7958B" w:rsidR="00CF520A" w:rsidRPr="002E6324" w:rsidRDefault="00CF520A" w:rsidP="00CF520A">
      <w:pPr>
        <w:widowControl w:val="0"/>
        <w:adjustRightInd w:val="0"/>
        <w:ind w:left="0"/>
        <w:jc w:val="both"/>
        <w:textAlignment w:val="baseline"/>
        <w:rPr>
          <w:rFonts w:ascii="Bookman Old Style" w:hAnsi="Bookman Old Style"/>
        </w:rPr>
      </w:pPr>
    </w:p>
    <w:p w14:paraId="147D53A2" w14:textId="77777777" w:rsidR="00373022" w:rsidRPr="00406446" w:rsidRDefault="00373022" w:rsidP="00373022">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Esta decisión no afecta la declaración de parámetros y cálculo de la ENFICC que se haya hecho con posterioridad a la asignación de OEF para el período 2022-2023.</w:t>
      </w:r>
    </w:p>
    <w:p w14:paraId="26FE1856" w14:textId="25A610D9" w:rsidR="00373022" w:rsidRDefault="00373022" w:rsidP="00373022">
      <w:pPr>
        <w:spacing w:after="3"/>
        <w:ind w:left="-5" w:right="45" w:hanging="10"/>
        <w:jc w:val="both"/>
        <w:rPr>
          <w:rFonts w:ascii="Bookman Old Style" w:hAnsi="Bookman Old Style" w:cs="Arial"/>
          <w:lang w:val="es-CO"/>
        </w:rPr>
      </w:pPr>
    </w:p>
    <w:p w14:paraId="4E5AF34E" w14:textId="4013D901" w:rsidR="009A09AA" w:rsidRDefault="009A09AA">
      <w:pPr>
        <w:spacing w:after="3"/>
        <w:ind w:left="-5" w:right="45" w:hanging="10"/>
        <w:jc w:val="both"/>
        <w:rPr>
          <w:rFonts w:ascii="Bookman Old Style" w:hAnsi="Bookman Old Style"/>
        </w:rPr>
      </w:pPr>
      <w:r>
        <w:rPr>
          <w:rFonts w:ascii="Bookman Old Style" w:hAnsi="Bookman Old Style" w:cs="Calibri"/>
          <w:bCs/>
          <w:color w:val="222222"/>
          <w:lang w:val="es-CO" w:eastAsia="es-CO"/>
        </w:rPr>
        <w:t xml:space="preserve">En cuanto a </w:t>
      </w:r>
      <w:r w:rsidR="00BA023F">
        <w:rPr>
          <w:rFonts w:ascii="Bookman Old Style" w:hAnsi="Bookman Old Style" w:cs="Calibri"/>
          <w:bCs/>
          <w:color w:val="222222"/>
          <w:lang w:val="es-CO" w:eastAsia="es-CO"/>
        </w:rPr>
        <w:t xml:space="preserve">las observaciones de la auditoría y </w:t>
      </w:r>
      <w:r>
        <w:rPr>
          <w:rFonts w:ascii="Bookman Old Style" w:hAnsi="Bookman Old Style" w:cs="Calibri"/>
          <w:bCs/>
          <w:color w:val="222222"/>
          <w:lang w:val="es-CO" w:eastAsia="es-CO"/>
        </w:rPr>
        <w:t xml:space="preserve">las </w:t>
      </w:r>
      <w:r w:rsidR="005F44D3">
        <w:rPr>
          <w:rFonts w:ascii="Bookman Old Style" w:hAnsi="Bookman Old Style" w:cs="Calibri"/>
          <w:bCs/>
          <w:color w:val="222222"/>
          <w:lang w:val="es-CO" w:eastAsia="es-CO"/>
        </w:rPr>
        <w:t>alternativas de t</w:t>
      </w:r>
      <w:r>
        <w:rPr>
          <w:rFonts w:ascii="Bookman Old Style" w:hAnsi="Bookman Old Style" w:cs="Calibri"/>
          <w:bCs/>
          <w:color w:val="222222"/>
          <w:lang w:val="es-CO" w:eastAsia="es-CO"/>
        </w:rPr>
        <w:t>opología i</w:t>
      </w:r>
      <w:r w:rsidR="005F44D3">
        <w:rPr>
          <w:rFonts w:ascii="Bookman Old Style" w:hAnsi="Bookman Old Style" w:cs="Calibri"/>
          <w:bCs/>
          <w:color w:val="222222"/>
          <w:lang w:val="es-CO" w:eastAsia="es-CO"/>
        </w:rPr>
        <w:t>dentificadas por l</w:t>
      </w:r>
      <w:r>
        <w:rPr>
          <w:rFonts w:ascii="Bookman Old Style" w:hAnsi="Bookman Old Style" w:cs="Calibri"/>
          <w:bCs/>
          <w:color w:val="222222"/>
          <w:lang w:val="es-CO" w:eastAsia="es-CO"/>
        </w:rPr>
        <w:t>a Comisión</w:t>
      </w:r>
      <w:r w:rsidR="005F44D3">
        <w:rPr>
          <w:rFonts w:ascii="Bookman Old Style" w:hAnsi="Bookman Old Style" w:cs="Calibri"/>
          <w:bCs/>
          <w:color w:val="222222"/>
          <w:lang w:val="es-CO" w:eastAsia="es-CO"/>
        </w:rPr>
        <w:t xml:space="preserve"> </w:t>
      </w:r>
      <w:r w:rsidR="00BA023F">
        <w:rPr>
          <w:rFonts w:ascii="Bookman Old Style" w:hAnsi="Bookman Old Style" w:cs="Calibri"/>
          <w:bCs/>
          <w:color w:val="222222"/>
          <w:lang w:val="es-CO" w:eastAsia="es-CO"/>
        </w:rPr>
        <w:t>en desarrollo de la actuación administrativa</w:t>
      </w:r>
      <w:r>
        <w:rPr>
          <w:rFonts w:ascii="Bookman Old Style" w:hAnsi="Bookman Old Style" w:cs="Calibri"/>
          <w:bCs/>
          <w:color w:val="222222"/>
          <w:lang w:val="es-CO" w:eastAsia="es-CO"/>
        </w:rPr>
        <w:t xml:space="preserve">, </w:t>
      </w:r>
      <w:r w:rsidR="005F44D3">
        <w:rPr>
          <w:rFonts w:ascii="Bookman Old Style" w:hAnsi="Bookman Old Style" w:cs="Calibri"/>
          <w:bCs/>
          <w:color w:val="222222"/>
          <w:lang w:val="es-CO" w:eastAsia="es-CO"/>
        </w:rPr>
        <w:t>además de la declarada por EMGESA</w:t>
      </w:r>
      <w:r w:rsidR="00A42417">
        <w:rPr>
          <w:rFonts w:ascii="Bookman Old Style" w:hAnsi="Bookman Old Style" w:cs="Calibri"/>
          <w:bCs/>
          <w:color w:val="222222"/>
          <w:lang w:val="es-CO" w:eastAsia="es-CO"/>
        </w:rPr>
        <w:t xml:space="preserve"> S.A. E.S.P.</w:t>
      </w:r>
      <w:r w:rsidR="005F44D3">
        <w:rPr>
          <w:rFonts w:ascii="Bookman Old Style" w:hAnsi="Bookman Old Style" w:cs="Calibri"/>
          <w:bCs/>
          <w:color w:val="222222"/>
          <w:lang w:val="es-CO" w:eastAsia="es-CO"/>
        </w:rPr>
        <w:t xml:space="preserve">, </w:t>
      </w:r>
      <w:r>
        <w:rPr>
          <w:rFonts w:ascii="Bookman Old Style" w:hAnsi="Bookman Old Style" w:cs="Calibri"/>
          <w:bCs/>
          <w:color w:val="222222"/>
          <w:lang w:val="es-CO" w:eastAsia="es-CO"/>
        </w:rPr>
        <w:t xml:space="preserve">y si bien </w:t>
      </w:r>
      <w:r w:rsidR="005F44D3">
        <w:rPr>
          <w:rFonts w:ascii="Bookman Old Style" w:hAnsi="Bookman Old Style" w:cs="Calibri"/>
          <w:bCs/>
          <w:color w:val="222222"/>
          <w:lang w:val="es-CO" w:eastAsia="es-CO"/>
        </w:rPr>
        <w:t>se desprende</w:t>
      </w:r>
      <w:r>
        <w:rPr>
          <w:rFonts w:ascii="Bookman Old Style" w:hAnsi="Bookman Old Style" w:cs="Calibri"/>
          <w:bCs/>
          <w:color w:val="222222"/>
          <w:lang w:val="es-CO" w:eastAsia="es-CO"/>
        </w:rPr>
        <w:t xml:space="preserve"> de las pruebas decretadas que la representación </w:t>
      </w:r>
      <w:r w:rsidR="005F44D3">
        <w:rPr>
          <w:rFonts w:ascii="Bookman Old Style" w:hAnsi="Bookman Old Style" w:cs="Calibri"/>
          <w:bCs/>
          <w:color w:val="222222"/>
          <w:lang w:val="es-CO" w:eastAsia="es-CO"/>
        </w:rPr>
        <w:t>del</w:t>
      </w:r>
      <w:r>
        <w:rPr>
          <w:rFonts w:ascii="Bookman Old Style" w:hAnsi="Bookman Old Style" w:cs="Calibri"/>
          <w:bCs/>
          <w:color w:val="222222"/>
          <w:lang w:val="es-CO" w:eastAsia="es-CO"/>
        </w:rPr>
        <w:t xml:space="preserve"> </w:t>
      </w:r>
      <w:r w:rsidR="005F44D3">
        <w:rPr>
          <w:rFonts w:ascii="Bookman Old Style" w:hAnsi="Bookman Old Style" w:cs="Calibri"/>
          <w:bCs/>
          <w:color w:val="222222"/>
          <w:lang w:val="es-CO" w:eastAsia="es-CO"/>
        </w:rPr>
        <w:t>s</w:t>
      </w:r>
      <w:r>
        <w:rPr>
          <w:rFonts w:ascii="Bookman Old Style" w:hAnsi="Bookman Old Style" w:cs="Calibri"/>
          <w:bCs/>
          <w:color w:val="222222"/>
          <w:lang w:val="es-CO" w:eastAsia="es-CO"/>
        </w:rPr>
        <w:t>istema de</w:t>
      </w:r>
      <w:r w:rsidR="005F44D3">
        <w:rPr>
          <w:rFonts w:ascii="Bookman Old Style" w:hAnsi="Bookman Old Style" w:cs="Calibri"/>
          <w:bCs/>
          <w:color w:val="222222"/>
          <w:lang w:val="es-CO" w:eastAsia="es-CO"/>
        </w:rPr>
        <w:t>l</w:t>
      </w:r>
      <w:r>
        <w:rPr>
          <w:rFonts w:ascii="Bookman Old Style" w:hAnsi="Bookman Old Style" w:cs="Calibri"/>
          <w:bCs/>
          <w:color w:val="222222"/>
          <w:lang w:val="es-CO" w:eastAsia="es-CO"/>
        </w:rPr>
        <w:t xml:space="preserve"> Acueducto de Bogotá podría </w:t>
      </w:r>
      <w:r w:rsidR="00BA023F">
        <w:rPr>
          <w:rFonts w:ascii="Bookman Old Style" w:hAnsi="Bookman Old Style" w:cs="Calibri"/>
          <w:bCs/>
          <w:color w:val="222222"/>
          <w:lang w:val="es-CO" w:eastAsia="es-CO"/>
        </w:rPr>
        <w:t>adoptar</w:t>
      </w:r>
      <w:r>
        <w:rPr>
          <w:rFonts w:ascii="Bookman Old Style" w:hAnsi="Bookman Old Style" w:cs="Calibri"/>
          <w:bCs/>
          <w:color w:val="222222"/>
          <w:lang w:val="es-CO" w:eastAsia="es-CO"/>
        </w:rPr>
        <w:t xml:space="preserve"> varias formas, </w:t>
      </w:r>
      <w:r w:rsidR="003D5EE5">
        <w:rPr>
          <w:rFonts w:ascii="Bookman Old Style" w:hAnsi="Bookman Old Style" w:cs="Calibri"/>
          <w:bCs/>
          <w:color w:val="222222"/>
          <w:lang w:val="es-CO" w:eastAsia="es-CO"/>
        </w:rPr>
        <w:t>se</w:t>
      </w:r>
      <w:r w:rsidRPr="00C87534">
        <w:rPr>
          <w:rFonts w:ascii="Bookman Old Style" w:hAnsi="Bookman Old Style" w:cs="Segoe UI"/>
          <w:color w:val="242424"/>
          <w:shd w:val="clear" w:color="auto" w:fill="FFFFFF"/>
          <w:lang w:eastAsia="es-CO"/>
        </w:rPr>
        <w:t xml:space="preserve"> advierte </w:t>
      </w:r>
      <w:r>
        <w:rPr>
          <w:rFonts w:ascii="Bookman Old Style" w:hAnsi="Bookman Old Style" w:cs="Segoe UI"/>
          <w:color w:val="242424"/>
          <w:shd w:val="clear" w:color="auto" w:fill="FFFFFF"/>
          <w:lang w:eastAsia="es-CO"/>
        </w:rPr>
        <w:t xml:space="preserve">a la Empresa </w:t>
      </w:r>
      <w:r w:rsidRPr="00C87534">
        <w:rPr>
          <w:rFonts w:ascii="Bookman Old Style" w:hAnsi="Bookman Old Style" w:cs="Segoe UI"/>
          <w:color w:val="242424"/>
          <w:shd w:val="clear" w:color="auto" w:fill="FFFFFF"/>
          <w:lang w:eastAsia="es-CO"/>
        </w:rPr>
        <w:t xml:space="preserve">que en la declaración de parámetros que realice el agente siempre deberá reflejar la situación real de su planta o unidad de tal forma que se pueda determinar </w:t>
      </w:r>
      <w:r w:rsidRPr="00C87534">
        <w:rPr>
          <w:rFonts w:ascii="Bookman Old Style" w:hAnsi="Bookman Old Style" w:cs="Segoe UI"/>
          <w:color w:val="242424"/>
          <w:shd w:val="clear" w:color="auto" w:fill="FFFFFF"/>
          <w:lang w:val="es-CO" w:eastAsia="es-CO"/>
        </w:rPr>
        <w:t xml:space="preserve">correctamente la ENFICC al momento de la declaración. </w:t>
      </w:r>
    </w:p>
    <w:p w14:paraId="260DC3BE" w14:textId="77777777" w:rsidR="009A09AA" w:rsidRDefault="009A09AA">
      <w:pPr>
        <w:spacing w:after="3"/>
        <w:ind w:left="-5" w:right="45" w:hanging="10"/>
        <w:jc w:val="both"/>
        <w:rPr>
          <w:rFonts w:ascii="Bookman Old Style" w:hAnsi="Bookman Old Style"/>
        </w:rPr>
      </w:pPr>
    </w:p>
    <w:p w14:paraId="1F80F538" w14:textId="5203D6B7" w:rsidR="00DA0560" w:rsidRPr="00D4693F" w:rsidRDefault="00DA0560" w:rsidP="00B77257">
      <w:pPr>
        <w:spacing w:after="3"/>
        <w:ind w:left="-5" w:right="45" w:hanging="10"/>
        <w:jc w:val="both"/>
        <w:rPr>
          <w:rFonts w:ascii="Bookman Old Style" w:hAnsi="Bookman Old Style" w:cs="Arial"/>
          <w:lang w:val="es-CO"/>
        </w:rPr>
      </w:pPr>
      <w:r w:rsidRPr="00D4693F">
        <w:rPr>
          <w:rFonts w:ascii="Bookman Old Style" w:hAnsi="Bookman Old Style" w:cs="Arial"/>
        </w:rPr>
        <w:t xml:space="preserve">Finalmente, la Comisión de Regulación de Energía y Gas, en su </w:t>
      </w:r>
      <w:r w:rsidRPr="00902EEC">
        <w:rPr>
          <w:rFonts w:ascii="Bookman Old Style" w:hAnsi="Bookman Old Style" w:cs="Arial"/>
        </w:rPr>
        <w:t xml:space="preserve">sesión </w:t>
      </w:r>
      <w:r w:rsidR="00902EEC">
        <w:rPr>
          <w:rFonts w:ascii="Bookman Old Style" w:hAnsi="Bookman Old Style" w:cs="Arial"/>
        </w:rPr>
        <w:t>1149</w:t>
      </w:r>
      <w:r w:rsidR="00AE543F" w:rsidRPr="00902EEC">
        <w:rPr>
          <w:rFonts w:ascii="Bookman Old Style" w:hAnsi="Bookman Old Style" w:cs="Arial"/>
        </w:rPr>
        <w:t xml:space="preserve"> </w:t>
      </w:r>
      <w:r w:rsidRPr="00902EEC">
        <w:rPr>
          <w:rFonts w:ascii="Bookman Old Style" w:hAnsi="Bookman Old Style" w:cs="Arial"/>
        </w:rPr>
        <w:t xml:space="preserve">del </w:t>
      </w:r>
      <w:r w:rsidR="00902EEC">
        <w:rPr>
          <w:rFonts w:ascii="Bookman Old Style" w:hAnsi="Bookman Old Style" w:cs="Arial"/>
        </w:rPr>
        <w:t>8</w:t>
      </w:r>
      <w:r w:rsidRPr="00902EEC">
        <w:rPr>
          <w:rFonts w:ascii="Bookman Old Style" w:hAnsi="Bookman Old Style" w:cs="Arial"/>
        </w:rPr>
        <w:t xml:space="preserve"> de</w:t>
      </w:r>
      <w:r w:rsidR="00F907DE" w:rsidRPr="00902EEC">
        <w:rPr>
          <w:rFonts w:ascii="Bookman Old Style" w:hAnsi="Bookman Old Style" w:cs="Arial"/>
        </w:rPr>
        <w:t xml:space="preserve"> </w:t>
      </w:r>
      <w:r w:rsidR="00902EEC">
        <w:rPr>
          <w:rFonts w:ascii="Bookman Old Style" w:hAnsi="Bookman Old Style" w:cs="Arial"/>
        </w:rPr>
        <w:t>f</w:t>
      </w:r>
      <w:r w:rsidR="00F907DE" w:rsidRPr="00902EEC">
        <w:rPr>
          <w:rFonts w:ascii="Bookman Old Style" w:hAnsi="Bookman Old Style" w:cs="Arial"/>
        </w:rPr>
        <w:t>ebrero de</w:t>
      </w:r>
      <w:r w:rsidRPr="00902EEC">
        <w:rPr>
          <w:rFonts w:ascii="Bookman Old Style" w:hAnsi="Bookman Old Style" w:cs="Arial"/>
        </w:rPr>
        <w:t xml:space="preserve"> 202</w:t>
      </w:r>
      <w:r w:rsidR="009F2189" w:rsidRPr="00902EEC">
        <w:rPr>
          <w:rFonts w:ascii="Bookman Old Style" w:hAnsi="Bookman Old Style" w:cs="Arial"/>
        </w:rPr>
        <w:t>2</w:t>
      </w:r>
      <w:r w:rsidRPr="00902EEC">
        <w:rPr>
          <w:rFonts w:ascii="Bookman Old Style" w:hAnsi="Bookman Old Style" w:cs="Arial"/>
        </w:rPr>
        <w:t xml:space="preserve">, acordó expedir </w:t>
      </w:r>
      <w:r w:rsidRPr="00902EEC">
        <w:rPr>
          <w:rFonts w:ascii="Bookman Old Style" w:hAnsi="Bookman Old Style" w:cs="Arial"/>
          <w:spacing w:val="-5"/>
          <w:lang w:eastAsia="en-US"/>
        </w:rPr>
        <w:t>la</w:t>
      </w:r>
      <w:r w:rsidRPr="00902EEC">
        <w:rPr>
          <w:rFonts w:ascii="Bookman Old Style" w:hAnsi="Bookman Old Style" w:cs="Arial"/>
        </w:rPr>
        <w:t xml:space="preserve"> presente Resolución;</w:t>
      </w:r>
    </w:p>
    <w:p w14:paraId="314C1B85" w14:textId="77777777" w:rsidR="00DA0560" w:rsidRPr="00CD6D90" w:rsidRDefault="00DA0560" w:rsidP="00DA0560">
      <w:pPr>
        <w:ind w:left="0"/>
        <w:rPr>
          <w:rFonts w:ascii="Bookman Old Style" w:hAnsi="Bookman Old Style" w:cs="Arial"/>
          <w:lang w:val="es-CO"/>
        </w:rPr>
      </w:pPr>
    </w:p>
    <w:p w14:paraId="4FC87D4E" w14:textId="79D2899F" w:rsidR="00DA0560" w:rsidRPr="004A6BA6" w:rsidRDefault="00DA0560" w:rsidP="00DA0560">
      <w:pPr>
        <w:jc w:val="center"/>
        <w:rPr>
          <w:rFonts w:ascii="Bookman Old Style" w:hAnsi="Bookman Old Style" w:cs="Arial"/>
          <w:b/>
          <w:bCs/>
          <w:lang w:val="es-CO"/>
        </w:rPr>
      </w:pPr>
      <w:r w:rsidRPr="00CD6D90">
        <w:rPr>
          <w:rFonts w:ascii="Bookman Old Style" w:hAnsi="Bookman Old Style" w:cs="Arial"/>
          <w:b/>
          <w:bCs/>
          <w:lang w:val="es-CO"/>
        </w:rPr>
        <w:t>R E S U E L V E:</w:t>
      </w:r>
    </w:p>
    <w:p w14:paraId="597BF7D2" w14:textId="77777777" w:rsidR="00DA0560" w:rsidRPr="008863F6" w:rsidRDefault="00DA0560" w:rsidP="008863F6">
      <w:pPr>
        <w:ind w:left="0"/>
        <w:rPr>
          <w:rFonts w:ascii="Bookman Old Style" w:hAnsi="Bookman Old Style" w:cs="Arial"/>
          <w:lang w:val="es-CO"/>
        </w:rPr>
      </w:pPr>
    </w:p>
    <w:p w14:paraId="60B9DA07" w14:textId="127B7F07" w:rsidR="00F618C8" w:rsidRDefault="00DA0560" w:rsidP="00F618C8">
      <w:pPr>
        <w:ind w:left="0"/>
        <w:jc w:val="both"/>
        <w:rPr>
          <w:rFonts w:ascii="Bookman Old Style" w:hAnsi="Bookman Old Style" w:cs="Arial"/>
        </w:rPr>
      </w:pPr>
      <w:r w:rsidRPr="00CD6D90">
        <w:rPr>
          <w:rFonts w:ascii="Bookman Old Style" w:hAnsi="Bookman Old Style" w:cs="Arial"/>
          <w:b/>
          <w:bCs/>
          <w:lang w:val="es-CO"/>
        </w:rPr>
        <w:t xml:space="preserve">ARTÍCULO 1.  </w:t>
      </w:r>
      <w:r w:rsidRPr="00CD6D90">
        <w:rPr>
          <w:rFonts w:ascii="Bookman Old Style" w:hAnsi="Bookman Old Style" w:cs="Arial"/>
          <w:lang w:val="es-CO"/>
        </w:rPr>
        <w:t>Declarar que no se confirmó</w:t>
      </w:r>
      <w:r w:rsidRPr="00CD6D90">
        <w:rPr>
          <w:rFonts w:ascii="Bookman Old Style" w:hAnsi="Bookman Old Style" w:cs="Arial"/>
          <w:b/>
          <w:bCs/>
          <w:lang w:val="es-CO"/>
        </w:rPr>
        <w:t xml:space="preserve"> </w:t>
      </w:r>
      <w:r w:rsidRPr="00CD6D90">
        <w:rPr>
          <w:rFonts w:ascii="Bookman Old Style" w:hAnsi="Bookman Old Style" w:cs="Arial"/>
          <w:lang w:val="es-CO"/>
        </w:rPr>
        <w:t>la existencia de discrepancias</w:t>
      </w:r>
      <w:r w:rsidR="009C07BD">
        <w:rPr>
          <w:rFonts w:ascii="Bookman Old Style" w:hAnsi="Bookman Old Style" w:cs="Arial"/>
          <w:lang w:val="es-CO"/>
        </w:rPr>
        <w:t xml:space="preserve"> en los parámetros </w:t>
      </w:r>
      <w:r w:rsidR="0097499A">
        <w:rPr>
          <w:rFonts w:ascii="Bookman Old Style" w:hAnsi="Bookman Old Style" w:cs="Arial"/>
          <w:lang w:val="es-CO"/>
        </w:rPr>
        <w:t>reportados</w:t>
      </w:r>
      <w:r w:rsidR="009C07BD">
        <w:rPr>
          <w:rFonts w:ascii="Bookman Old Style" w:hAnsi="Bookman Old Style" w:cs="Arial"/>
          <w:lang w:val="es-CO"/>
        </w:rPr>
        <w:t xml:space="preserve"> </w:t>
      </w:r>
      <w:r w:rsidR="00441AEF">
        <w:rPr>
          <w:rFonts w:ascii="Bookman Old Style" w:hAnsi="Bookman Old Style" w:cs="Arial"/>
          <w:lang w:val="es-CO"/>
        </w:rPr>
        <w:t xml:space="preserve">de </w:t>
      </w:r>
      <w:r w:rsidR="00944E94">
        <w:rPr>
          <w:rFonts w:ascii="Bookman Old Style" w:hAnsi="Bookman Old Style" w:cs="Arial"/>
          <w:lang w:val="es-CO"/>
        </w:rPr>
        <w:t>T</w:t>
      </w:r>
      <w:r w:rsidR="00441AEF">
        <w:rPr>
          <w:rFonts w:ascii="Bookman Old Style" w:hAnsi="Bookman Old Style" w:cs="Arial"/>
          <w:lang w:val="es-CO"/>
        </w:rPr>
        <w:t xml:space="preserve">opología, </w:t>
      </w:r>
      <w:r w:rsidR="00944E94">
        <w:rPr>
          <w:rFonts w:ascii="Bookman Old Style" w:hAnsi="Bookman Old Style" w:cs="Arial"/>
          <w:lang w:val="es-CO"/>
        </w:rPr>
        <w:t>A</w:t>
      </w:r>
      <w:r w:rsidR="00441AEF">
        <w:rPr>
          <w:rFonts w:ascii="Bookman Old Style" w:hAnsi="Bookman Old Style" w:cs="Arial"/>
          <w:lang w:val="es-CO"/>
        </w:rPr>
        <w:t>rcos de descarga</w:t>
      </w:r>
      <w:r w:rsidR="00F84E01">
        <w:rPr>
          <w:rFonts w:ascii="Bookman Old Style" w:hAnsi="Bookman Old Style" w:cs="Arial"/>
          <w:lang w:val="es-CO"/>
        </w:rPr>
        <w:t xml:space="preserve"> y </w:t>
      </w:r>
      <w:r w:rsidR="00944E94">
        <w:rPr>
          <w:rFonts w:ascii="Bookman Old Style" w:hAnsi="Bookman Old Style" w:cs="Arial"/>
          <w:lang w:val="es-CO"/>
        </w:rPr>
        <w:t>S</w:t>
      </w:r>
      <w:r w:rsidR="00F84E01">
        <w:rPr>
          <w:rFonts w:ascii="Bookman Old Style" w:hAnsi="Bookman Old Style" w:cs="Arial"/>
          <w:lang w:val="es-CO"/>
        </w:rPr>
        <w:t>eries del SIN</w:t>
      </w:r>
      <w:r w:rsidR="0061253C">
        <w:rPr>
          <w:rFonts w:ascii="Bookman Old Style" w:hAnsi="Bookman Old Style" w:cs="Arial"/>
          <w:lang w:val="es-CO"/>
        </w:rPr>
        <w:t xml:space="preserve"> </w:t>
      </w:r>
      <w:r w:rsidR="00944E94">
        <w:rPr>
          <w:rFonts w:ascii="Bookman Old Style" w:hAnsi="Bookman Old Style" w:cs="Arial"/>
          <w:lang w:val="es-CO"/>
        </w:rPr>
        <w:t>que comprometan</w:t>
      </w:r>
      <w:r w:rsidR="000B48E3">
        <w:rPr>
          <w:rFonts w:ascii="Bookman Old Style" w:hAnsi="Bookman Old Style" w:cs="Arial"/>
          <w:lang w:val="es-CO"/>
        </w:rPr>
        <w:t xml:space="preserve"> </w:t>
      </w:r>
      <w:r w:rsidRPr="00CD6D90">
        <w:rPr>
          <w:rFonts w:ascii="Bookman Old Style" w:hAnsi="Bookman Old Style" w:cs="Arial"/>
          <w:lang w:val="es-CO"/>
        </w:rPr>
        <w:t xml:space="preserve">el valor </w:t>
      </w:r>
      <w:r w:rsidR="00944E94">
        <w:rPr>
          <w:rFonts w:ascii="Bookman Old Style" w:hAnsi="Bookman Old Style" w:cs="Arial"/>
          <w:lang w:val="es-CO"/>
        </w:rPr>
        <w:t>de la ENFICC</w:t>
      </w:r>
      <w:r w:rsidR="00944E94" w:rsidRPr="00CD6D90">
        <w:rPr>
          <w:rFonts w:ascii="Bookman Old Style" w:hAnsi="Bookman Old Style" w:cs="Arial"/>
          <w:lang w:val="es-CO"/>
        </w:rPr>
        <w:t xml:space="preserve"> </w:t>
      </w:r>
      <w:r w:rsidRPr="00CD6D90">
        <w:rPr>
          <w:rFonts w:ascii="Bookman Old Style" w:hAnsi="Bookman Old Style" w:cs="Arial"/>
          <w:lang w:val="es-CO"/>
        </w:rPr>
        <w:t xml:space="preserve">reportado por la empresa </w:t>
      </w:r>
      <w:r w:rsidR="00592BF4">
        <w:rPr>
          <w:rFonts w:ascii="Bookman Old Style" w:hAnsi="Bookman Old Style" w:cs="Arial"/>
          <w:lang w:val="es-CO"/>
        </w:rPr>
        <w:t>EMGESA S.A.</w:t>
      </w:r>
      <w:r w:rsidR="00477142">
        <w:rPr>
          <w:rFonts w:ascii="Bookman Old Style" w:hAnsi="Bookman Old Style" w:cs="Arial"/>
          <w:lang w:val="es-CO"/>
        </w:rPr>
        <w:t xml:space="preserve"> </w:t>
      </w:r>
      <w:r w:rsidRPr="00CD6D90">
        <w:rPr>
          <w:rFonts w:ascii="Bookman Old Style" w:hAnsi="Bookman Old Style" w:cs="Arial"/>
          <w:lang w:val="es-CO"/>
        </w:rPr>
        <w:t xml:space="preserve">E.S.P. </w:t>
      </w:r>
      <w:r w:rsidRPr="00CD6D90">
        <w:rPr>
          <w:rFonts w:ascii="Bookman Old Style" w:hAnsi="Bookman Old Style" w:cs="Arial"/>
        </w:rPr>
        <w:t>para la</w:t>
      </w:r>
      <w:r w:rsidR="0035553E">
        <w:rPr>
          <w:rFonts w:ascii="Bookman Old Style" w:hAnsi="Bookman Old Style" w:cs="Arial"/>
        </w:rPr>
        <w:t xml:space="preserve">s plantas </w:t>
      </w:r>
      <w:r w:rsidR="00477142" w:rsidRPr="00B77257">
        <w:rPr>
          <w:rFonts w:ascii="Bookman Old Style" w:hAnsi="Bookman Old Style" w:cs="Arial"/>
          <w:spacing w:val="-5"/>
          <w:lang w:eastAsia="en-US"/>
        </w:rPr>
        <w:t>Paraíso</w:t>
      </w:r>
      <w:r w:rsidR="006345F9">
        <w:rPr>
          <w:rFonts w:ascii="Bookman Old Style" w:hAnsi="Bookman Old Style" w:cs="Arial"/>
        </w:rPr>
        <w:t xml:space="preserve"> y La </w:t>
      </w:r>
      <w:r w:rsidR="00632E5F">
        <w:rPr>
          <w:rFonts w:ascii="Bookman Old Style" w:hAnsi="Bookman Old Style" w:cs="Arial"/>
        </w:rPr>
        <w:t>G</w:t>
      </w:r>
      <w:r w:rsidR="00477142">
        <w:rPr>
          <w:rFonts w:ascii="Bookman Old Style" w:hAnsi="Bookman Old Style" w:cs="Arial"/>
        </w:rPr>
        <w:t>uaca</w:t>
      </w:r>
      <w:r w:rsidR="008C5ABC">
        <w:rPr>
          <w:rFonts w:ascii="Bookman Old Style" w:hAnsi="Bookman Old Style" w:cs="Arial"/>
        </w:rPr>
        <w:t xml:space="preserve">, </w:t>
      </w:r>
      <w:r w:rsidR="00632E5F">
        <w:rPr>
          <w:rFonts w:ascii="Bookman Old Style" w:hAnsi="Bookman Old Style" w:cs="Arial"/>
        </w:rPr>
        <w:t>que</w:t>
      </w:r>
      <w:r w:rsidR="000657D3">
        <w:rPr>
          <w:rFonts w:ascii="Bookman Old Style" w:hAnsi="Bookman Old Style" w:cs="Arial"/>
        </w:rPr>
        <w:t xml:space="preserve"> respalda las </w:t>
      </w:r>
      <w:r w:rsidR="00F618C8">
        <w:rPr>
          <w:rFonts w:ascii="Bookman Old Style" w:hAnsi="Bookman Old Style" w:cs="Arial"/>
        </w:rPr>
        <w:t>OEF</w:t>
      </w:r>
      <w:r w:rsidR="00477142">
        <w:rPr>
          <w:rFonts w:ascii="Bookman Old Style" w:hAnsi="Bookman Old Style" w:cs="Arial"/>
        </w:rPr>
        <w:t xml:space="preserve"> de</w:t>
      </w:r>
      <w:r w:rsidR="000657D3">
        <w:rPr>
          <w:rFonts w:ascii="Bookman Old Style" w:hAnsi="Bookman Old Style" w:cs="Arial"/>
        </w:rPr>
        <w:t xml:space="preserve"> </w:t>
      </w:r>
      <w:r w:rsidR="00477142" w:rsidRPr="001B2BF3">
        <w:rPr>
          <w:rFonts w:ascii="Bookman Old Style" w:hAnsi="Bookman Old Style" w:cs="Arial"/>
        </w:rPr>
        <w:t xml:space="preserve">la </w:t>
      </w:r>
      <w:r w:rsidR="00632E5F">
        <w:rPr>
          <w:rFonts w:ascii="Bookman Old Style" w:hAnsi="Bookman Old Style" w:cs="Arial"/>
        </w:rPr>
        <w:t>c</w:t>
      </w:r>
      <w:r w:rsidR="00477142">
        <w:rPr>
          <w:rFonts w:ascii="Bookman Old Style" w:hAnsi="Bookman Old Style" w:cs="Arial"/>
        </w:rPr>
        <w:t>adena PAGUA para el</w:t>
      </w:r>
      <w:r w:rsidR="00F618C8" w:rsidRPr="001B2BF3">
        <w:rPr>
          <w:rFonts w:ascii="Bookman Old Style" w:hAnsi="Bookman Old Style" w:cs="Arial"/>
        </w:rPr>
        <w:t xml:space="preserve"> período 2022-2023</w:t>
      </w:r>
      <w:r w:rsidR="00477142">
        <w:rPr>
          <w:rFonts w:ascii="Bookman Old Style" w:hAnsi="Bookman Old Style" w:cs="Arial"/>
        </w:rPr>
        <w:t>.</w:t>
      </w:r>
      <w:r w:rsidR="00F618C8" w:rsidRPr="00DC3460">
        <w:rPr>
          <w:rFonts w:ascii="Bookman Old Style" w:hAnsi="Bookman Old Style" w:cs="Arial"/>
        </w:rPr>
        <w:t xml:space="preserve"> </w:t>
      </w:r>
    </w:p>
    <w:p w14:paraId="03DF0F01" w14:textId="60423362" w:rsidR="00DA0560" w:rsidRPr="00CD6D90" w:rsidRDefault="00DA0560" w:rsidP="00B77257">
      <w:pPr>
        <w:spacing w:after="3"/>
        <w:ind w:left="-5" w:right="45" w:hanging="10"/>
        <w:jc w:val="both"/>
        <w:rPr>
          <w:rFonts w:ascii="Bookman Old Style" w:hAnsi="Bookman Old Style" w:cs="Arial"/>
        </w:rPr>
      </w:pPr>
    </w:p>
    <w:p w14:paraId="4226900D" w14:textId="77777777" w:rsidR="00DA0560" w:rsidRPr="00CD6D90" w:rsidRDefault="00DA0560" w:rsidP="00B77257">
      <w:pPr>
        <w:spacing w:after="3"/>
        <w:ind w:left="-5" w:right="45" w:hanging="10"/>
        <w:jc w:val="both"/>
        <w:rPr>
          <w:rFonts w:ascii="Bookman Old Style" w:hAnsi="Bookman Old Style" w:cs="Arial"/>
          <w:color w:val="000000"/>
          <w:lang w:val="es-CO"/>
        </w:rPr>
      </w:pPr>
      <w:r w:rsidRPr="00CD6D90">
        <w:rPr>
          <w:rFonts w:ascii="Bookman Old Style" w:hAnsi="Bookman Old Style" w:cs="Arial"/>
          <w:b/>
          <w:bCs/>
          <w:color w:val="000000"/>
          <w:lang w:val="es-CO"/>
        </w:rPr>
        <w:t xml:space="preserve">ARTÍCULO 2.  </w:t>
      </w:r>
      <w:r w:rsidRPr="00CD6D90">
        <w:rPr>
          <w:rFonts w:ascii="Bookman Old Style" w:hAnsi="Bookman Old Style" w:cs="Arial"/>
          <w:bCs/>
          <w:color w:val="000000"/>
          <w:lang w:val="es-CO"/>
        </w:rPr>
        <w:t>En consecuencia, de lo anterior, o</w:t>
      </w:r>
      <w:r w:rsidRPr="00CD6D90">
        <w:rPr>
          <w:rFonts w:ascii="Bookman Old Style" w:hAnsi="Bookman Old Style" w:cs="Arial"/>
          <w:color w:val="000000"/>
          <w:lang w:val="es-CO"/>
        </w:rPr>
        <w:t xml:space="preserve">rdenar el archivo de la actuación administrativa de que </w:t>
      </w:r>
      <w:r>
        <w:rPr>
          <w:rFonts w:ascii="Bookman Old Style" w:hAnsi="Bookman Old Style" w:cs="Arial"/>
          <w:color w:val="000000"/>
          <w:lang w:val="es-CO"/>
        </w:rPr>
        <w:t xml:space="preserve">da cuenta el </w:t>
      </w:r>
      <w:r w:rsidRPr="00B77257">
        <w:rPr>
          <w:rFonts w:ascii="Bookman Old Style" w:hAnsi="Bookman Old Style" w:cs="Arial"/>
          <w:spacing w:val="-5"/>
          <w:lang w:eastAsia="en-US"/>
        </w:rPr>
        <w:t>expediente</w:t>
      </w:r>
      <w:r>
        <w:rPr>
          <w:rFonts w:ascii="Bookman Old Style" w:hAnsi="Bookman Old Style" w:cs="Arial"/>
          <w:color w:val="000000"/>
          <w:lang w:val="es-CO"/>
        </w:rPr>
        <w:t xml:space="preserve"> 2021-00</w:t>
      </w:r>
      <w:r w:rsidR="00034A0C">
        <w:rPr>
          <w:rFonts w:ascii="Bookman Old Style" w:hAnsi="Bookman Old Style" w:cs="Arial"/>
          <w:color w:val="000000"/>
          <w:lang w:val="es-CO"/>
        </w:rPr>
        <w:t>42</w:t>
      </w:r>
      <w:r w:rsidRPr="00CD6D90">
        <w:rPr>
          <w:rFonts w:ascii="Bookman Old Style" w:hAnsi="Bookman Old Style" w:cs="Arial"/>
          <w:color w:val="000000"/>
          <w:lang w:val="es-CO"/>
        </w:rPr>
        <w:t>.</w:t>
      </w:r>
    </w:p>
    <w:p w14:paraId="5C711A50" w14:textId="77777777" w:rsidR="00DA0560" w:rsidRPr="00CD6D90" w:rsidRDefault="00DA0560" w:rsidP="00DA0560">
      <w:pPr>
        <w:ind w:left="0"/>
        <w:jc w:val="both"/>
        <w:rPr>
          <w:rFonts w:ascii="Bookman Old Style" w:hAnsi="Bookman Old Style" w:cs="Arial"/>
          <w:lang w:val="es-CO"/>
        </w:rPr>
      </w:pPr>
    </w:p>
    <w:p w14:paraId="7A0B55DC" w14:textId="557D5D88" w:rsidR="00DA0560" w:rsidRPr="00CD6D90" w:rsidRDefault="00DA0560" w:rsidP="00B77257">
      <w:pPr>
        <w:spacing w:after="3"/>
        <w:ind w:left="-5" w:right="45" w:hanging="10"/>
        <w:jc w:val="both"/>
        <w:rPr>
          <w:rFonts w:ascii="Bookman Old Style" w:hAnsi="Bookman Old Style" w:cs="Arial"/>
          <w:lang w:val="es-CO"/>
        </w:rPr>
      </w:pPr>
      <w:r w:rsidRPr="00034A0C">
        <w:rPr>
          <w:rFonts w:ascii="Bookman Old Style" w:hAnsi="Bookman Old Style" w:cs="Arial"/>
          <w:b/>
          <w:bCs/>
          <w:lang w:val="es-CO"/>
        </w:rPr>
        <w:t xml:space="preserve">ARTÍCULO 3.  </w:t>
      </w:r>
      <w:r w:rsidRPr="00034A0C">
        <w:rPr>
          <w:rFonts w:ascii="Bookman Old Style" w:hAnsi="Bookman Old Style" w:cs="Arial"/>
          <w:lang w:val="es-CO"/>
        </w:rPr>
        <w:t xml:space="preserve">La presente Resolución deberá notificarse personalmente al señor </w:t>
      </w:r>
      <w:r w:rsidR="00034A0C" w:rsidRPr="00034A0C">
        <w:rPr>
          <w:rFonts w:ascii="Bookman Old Style" w:hAnsi="Bookman Old Style"/>
        </w:rPr>
        <w:t>Fernando Javier Gutiérrez Medina</w:t>
      </w:r>
      <w:r w:rsidR="006345F9">
        <w:rPr>
          <w:rFonts w:ascii="Bookman Old Style" w:hAnsi="Bookman Old Style"/>
        </w:rPr>
        <w:t>,</w:t>
      </w:r>
      <w:r w:rsidR="00034A0C" w:rsidRPr="00034A0C">
        <w:rPr>
          <w:rFonts w:ascii="Bookman Old Style" w:hAnsi="Bookman Old Style"/>
        </w:rPr>
        <w:t xml:space="preserve"> Representante legal suplente </w:t>
      </w:r>
      <w:r w:rsidR="006345F9">
        <w:rPr>
          <w:rFonts w:ascii="Bookman Old Style" w:hAnsi="Bookman Old Style"/>
        </w:rPr>
        <w:t xml:space="preserve">de la empresas </w:t>
      </w:r>
      <w:r w:rsidR="00034A0C" w:rsidRPr="00034A0C">
        <w:rPr>
          <w:rFonts w:ascii="Bookman Old Style" w:hAnsi="Bookman Old Style"/>
        </w:rPr>
        <w:t>EMGESA S.A. E.S.P.</w:t>
      </w:r>
      <w:r w:rsidR="00034A0C">
        <w:rPr>
          <w:rFonts w:ascii="Bookman Old Style" w:hAnsi="Bookman Old Style"/>
        </w:rPr>
        <w:t xml:space="preserve">, </w:t>
      </w:r>
      <w:r w:rsidRPr="00CD6D90">
        <w:rPr>
          <w:rFonts w:ascii="Bookman Old Style" w:hAnsi="Bookman Old Style" w:cs="Arial"/>
          <w:lang w:val="es-CO"/>
        </w:rPr>
        <w:t>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1FE9E138" w14:textId="0AC975F6" w:rsidR="00DA0560" w:rsidRDefault="00DA0560" w:rsidP="00DA0560">
      <w:pPr>
        <w:ind w:left="0"/>
        <w:jc w:val="both"/>
        <w:rPr>
          <w:rFonts w:ascii="Bookman Old Style" w:hAnsi="Bookman Old Style" w:cs="Arial"/>
          <w:lang w:val="es-CO"/>
        </w:rPr>
      </w:pPr>
    </w:p>
    <w:p w14:paraId="6DBF12BD" w14:textId="77777777" w:rsidR="00B45177" w:rsidRPr="00CD6D90" w:rsidRDefault="00B45177" w:rsidP="00DA0560">
      <w:pPr>
        <w:ind w:left="0"/>
        <w:jc w:val="both"/>
        <w:rPr>
          <w:rFonts w:ascii="Bookman Old Style" w:hAnsi="Bookman Old Style" w:cs="Arial"/>
          <w:lang w:val="es-CO"/>
        </w:rPr>
      </w:pPr>
    </w:p>
    <w:p w14:paraId="6A71E467" w14:textId="77777777" w:rsidR="00DA0560" w:rsidRPr="00CD6D90" w:rsidRDefault="00DA0560" w:rsidP="00DA0560">
      <w:pPr>
        <w:ind w:left="0"/>
        <w:jc w:val="center"/>
        <w:rPr>
          <w:rFonts w:ascii="Bookman Old Style" w:hAnsi="Bookman Old Style" w:cs="Arial"/>
          <w:b/>
          <w:bCs/>
          <w:lang w:val="es-CO"/>
        </w:rPr>
      </w:pPr>
      <w:r w:rsidRPr="00CD6D90">
        <w:rPr>
          <w:rFonts w:ascii="Bookman Old Style" w:hAnsi="Bookman Old Style" w:cs="Arial"/>
          <w:b/>
          <w:bCs/>
          <w:lang w:val="es-CO"/>
        </w:rPr>
        <w:t>NOTIFÍQUESE Y CÚMPLASE</w:t>
      </w:r>
    </w:p>
    <w:p w14:paraId="2E543310" w14:textId="563EDB96" w:rsidR="00DA0560" w:rsidRDefault="00DA0560" w:rsidP="00DA0560">
      <w:pPr>
        <w:ind w:left="0"/>
        <w:jc w:val="both"/>
        <w:rPr>
          <w:rFonts w:ascii="Bookman Old Style" w:hAnsi="Bookman Old Style" w:cs="Arial"/>
          <w:lang w:val="es-CO"/>
        </w:rPr>
      </w:pPr>
    </w:p>
    <w:p w14:paraId="447AFE4E" w14:textId="77777777" w:rsidR="00B45177" w:rsidRPr="00CD6D90" w:rsidRDefault="00B45177" w:rsidP="00DA0560">
      <w:pPr>
        <w:ind w:left="0"/>
        <w:jc w:val="both"/>
        <w:rPr>
          <w:rFonts w:ascii="Bookman Old Style" w:hAnsi="Bookman Old Style" w:cs="Arial"/>
          <w:lang w:val="es-CO"/>
        </w:rPr>
      </w:pPr>
    </w:p>
    <w:p w14:paraId="6F37B903" w14:textId="6D9EB66F" w:rsidR="00DA0560" w:rsidRPr="00CD6D90" w:rsidRDefault="00DA0560" w:rsidP="00B77257">
      <w:pPr>
        <w:spacing w:after="3"/>
        <w:ind w:left="-5" w:right="45" w:hanging="10"/>
        <w:jc w:val="both"/>
        <w:rPr>
          <w:rFonts w:ascii="Bookman Old Style" w:hAnsi="Bookman Old Style" w:cs="Arial"/>
          <w:b/>
          <w:bCs/>
        </w:rPr>
      </w:pPr>
      <w:r w:rsidRPr="00CD6D90">
        <w:rPr>
          <w:rFonts w:ascii="Bookman Old Style" w:hAnsi="Bookman Old Style" w:cs="Arial"/>
        </w:rPr>
        <w:t xml:space="preserve">Dada en Bogotá, D.C. </w:t>
      </w:r>
      <w:r w:rsidRPr="00902EEC">
        <w:rPr>
          <w:rFonts w:ascii="Bookman Old Style" w:hAnsi="Bookman Old Style" w:cs="Arial"/>
        </w:rPr>
        <w:t xml:space="preserve">a </w:t>
      </w:r>
      <w:r w:rsidR="00902EEC">
        <w:rPr>
          <w:rFonts w:ascii="Bookman Old Style" w:hAnsi="Bookman Old Style" w:cs="Arial"/>
          <w:b/>
          <w:bCs/>
        </w:rPr>
        <w:t>08</w:t>
      </w:r>
      <w:r w:rsidRPr="00902EEC">
        <w:rPr>
          <w:rFonts w:ascii="Bookman Old Style" w:hAnsi="Bookman Old Style" w:cs="Arial"/>
          <w:b/>
          <w:bCs/>
        </w:rPr>
        <w:t xml:space="preserve"> </w:t>
      </w:r>
      <w:r w:rsidR="00816A85" w:rsidRPr="00902EEC">
        <w:rPr>
          <w:rFonts w:ascii="Bookman Old Style" w:hAnsi="Bookman Old Style" w:cs="Arial"/>
          <w:b/>
          <w:bCs/>
        </w:rPr>
        <w:t>FEB</w:t>
      </w:r>
      <w:r w:rsidR="00951FD3">
        <w:rPr>
          <w:rFonts w:ascii="Bookman Old Style" w:hAnsi="Bookman Old Style" w:cs="Arial"/>
          <w:b/>
          <w:bCs/>
        </w:rPr>
        <w:t>.</w:t>
      </w:r>
      <w:r w:rsidR="00EC6FB1" w:rsidRPr="00902EEC">
        <w:rPr>
          <w:rFonts w:ascii="Bookman Old Style" w:hAnsi="Bookman Old Style" w:cs="Arial"/>
          <w:b/>
          <w:bCs/>
        </w:rPr>
        <w:t xml:space="preserve"> </w:t>
      </w:r>
      <w:r w:rsidRPr="00902EEC">
        <w:rPr>
          <w:rFonts w:ascii="Bookman Old Style" w:hAnsi="Bookman Old Style" w:cs="Arial"/>
          <w:b/>
          <w:bCs/>
        </w:rPr>
        <w:t>202</w:t>
      </w:r>
      <w:r w:rsidR="00EC6FB1" w:rsidRPr="00902EEC">
        <w:rPr>
          <w:rFonts w:ascii="Bookman Old Style" w:hAnsi="Bookman Old Style" w:cs="Arial"/>
          <w:b/>
          <w:bCs/>
        </w:rPr>
        <w:t>2</w:t>
      </w:r>
    </w:p>
    <w:p w14:paraId="47C19DE1" w14:textId="77777777" w:rsidR="00DA0560" w:rsidRDefault="00DA0560" w:rsidP="00DA0560">
      <w:pPr>
        <w:ind w:left="0"/>
        <w:jc w:val="both"/>
        <w:rPr>
          <w:rFonts w:ascii="Bookman Old Style" w:hAnsi="Bookman Old Style" w:cs="Arial"/>
          <w:b/>
          <w:bCs/>
        </w:rPr>
      </w:pPr>
    </w:p>
    <w:p w14:paraId="056584C6" w14:textId="77777777" w:rsidR="00816A85" w:rsidRDefault="00816A85" w:rsidP="00DA0560">
      <w:pPr>
        <w:ind w:left="0"/>
        <w:jc w:val="both"/>
        <w:rPr>
          <w:rFonts w:ascii="Bookman Old Style" w:hAnsi="Bookman Old Style" w:cs="Arial"/>
          <w:b/>
          <w:bCs/>
        </w:rPr>
      </w:pPr>
    </w:p>
    <w:p w14:paraId="2C96B441" w14:textId="457A0E96" w:rsidR="00B45177" w:rsidRDefault="00B45177" w:rsidP="00DA0560">
      <w:pPr>
        <w:ind w:left="0"/>
        <w:jc w:val="both"/>
        <w:rPr>
          <w:rFonts w:ascii="Bookman Old Style" w:hAnsi="Bookman Old Style" w:cs="Arial"/>
          <w:b/>
          <w:bCs/>
        </w:rPr>
      </w:pPr>
    </w:p>
    <w:p w14:paraId="768E64B5" w14:textId="77777777" w:rsidR="006345F9" w:rsidRPr="00CD6D90" w:rsidRDefault="006345F9" w:rsidP="00DA0560">
      <w:pPr>
        <w:ind w:left="0"/>
        <w:jc w:val="both"/>
        <w:rPr>
          <w:rFonts w:ascii="Bookman Old Style" w:hAnsi="Bookman Old Style" w:cs="Arial"/>
          <w:b/>
          <w:bCs/>
        </w:rPr>
      </w:pPr>
    </w:p>
    <w:p w14:paraId="69D288E4" w14:textId="77777777" w:rsidR="00DA0560" w:rsidRPr="00CD6D90" w:rsidRDefault="00DA0560" w:rsidP="00DA0560">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DA0560" w:rsidRPr="00CD6D90" w14:paraId="3DAFF0A3" w14:textId="77777777" w:rsidTr="003D2D0F">
        <w:trPr>
          <w:tblCellSpacing w:w="0" w:type="dxa"/>
          <w:jc w:val="center"/>
        </w:trPr>
        <w:tc>
          <w:tcPr>
            <w:tcW w:w="4111" w:type="dxa"/>
          </w:tcPr>
          <w:p w14:paraId="4CDA8FF5" w14:textId="2F374DC0" w:rsidR="00DA0560" w:rsidRPr="00CD6D90" w:rsidRDefault="0081722A" w:rsidP="003D2D0F">
            <w:pPr>
              <w:ind w:left="66"/>
              <w:jc w:val="center"/>
              <w:rPr>
                <w:rFonts w:ascii="Bookman Old Style" w:hAnsi="Bookman Old Style" w:cs="Arial"/>
                <w:b/>
              </w:rPr>
            </w:pPr>
            <w:r>
              <w:rPr>
                <w:rFonts w:ascii="Bookman Old Style" w:hAnsi="Bookman Old Style" w:cs="Arial"/>
                <w:b/>
              </w:rPr>
              <w:t>DIEGO MESA PUYO</w:t>
            </w:r>
          </w:p>
        </w:tc>
        <w:tc>
          <w:tcPr>
            <w:tcW w:w="4820" w:type="dxa"/>
          </w:tcPr>
          <w:p w14:paraId="77D190E1" w14:textId="77777777" w:rsidR="00DA0560" w:rsidRPr="00CD6D90" w:rsidRDefault="00DA0560" w:rsidP="003D2D0F">
            <w:pPr>
              <w:ind w:left="69"/>
              <w:jc w:val="center"/>
              <w:rPr>
                <w:rFonts w:ascii="Bookman Old Style" w:hAnsi="Bookman Old Style" w:cs="Arial"/>
                <w:b/>
              </w:rPr>
            </w:pPr>
            <w:r w:rsidRPr="00CD6D90">
              <w:rPr>
                <w:rFonts w:ascii="Bookman Old Style" w:hAnsi="Bookman Old Style" w:cs="Arial"/>
                <w:b/>
              </w:rPr>
              <w:t xml:space="preserve">JORGE ALBERTO VALENCIA MARÍN </w:t>
            </w:r>
          </w:p>
        </w:tc>
      </w:tr>
      <w:tr w:rsidR="00DA0560" w:rsidRPr="006345F9" w14:paraId="66BF3C3F" w14:textId="77777777" w:rsidTr="003D2D0F">
        <w:trPr>
          <w:tblCellSpacing w:w="0" w:type="dxa"/>
          <w:jc w:val="center"/>
        </w:trPr>
        <w:tc>
          <w:tcPr>
            <w:tcW w:w="4111" w:type="dxa"/>
            <w:hideMark/>
          </w:tcPr>
          <w:p w14:paraId="21AF8272" w14:textId="77AE815C" w:rsidR="00DA0560" w:rsidRPr="006345F9" w:rsidRDefault="00DA0560" w:rsidP="003D2D0F">
            <w:pPr>
              <w:ind w:left="66"/>
              <w:jc w:val="center"/>
              <w:rPr>
                <w:rFonts w:ascii="Bookman Old Style" w:eastAsia="Arial Unicode MS" w:hAnsi="Bookman Old Style" w:cs="Arial"/>
                <w:color w:val="000000"/>
              </w:rPr>
            </w:pPr>
            <w:r w:rsidRPr="006345F9">
              <w:rPr>
                <w:rFonts w:ascii="Bookman Old Style" w:hAnsi="Bookman Old Style" w:cs="Arial"/>
              </w:rPr>
              <w:t>Ministro de Minas y Energía</w:t>
            </w:r>
          </w:p>
        </w:tc>
        <w:tc>
          <w:tcPr>
            <w:tcW w:w="4820" w:type="dxa"/>
            <w:hideMark/>
          </w:tcPr>
          <w:p w14:paraId="652C1219" w14:textId="77777777" w:rsidR="00DA0560" w:rsidRPr="006345F9" w:rsidRDefault="00DA0560" w:rsidP="003D2D0F">
            <w:pPr>
              <w:jc w:val="center"/>
              <w:rPr>
                <w:rFonts w:ascii="Bookman Old Style" w:eastAsia="Arial Unicode MS" w:hAnsi="Bookman Old Style" w:cs="Arial"/>
                <w:color w:val="000000"/>
              </w:rPr>
            </w:pPr>
            <w:r w:rsidRPr="006345F9">
              <w:rPr>
                <w:rFonts w:ascii="Bookman Old Style" w:hAnsi="Bookman Old Style" w:cs="Arial"/>
              </w:rPr>
              <w:t xml:space="preserve">Director Ejecutivo </w:t>
            </w:r>
          </w:p>
        </w:tc>
      </w:tr>
      <w:tr w:rsidR="00DA0560" w:rsidRPr="006345F9" w14:paraId="5E772EBE" w14:textId="77777777" w:rsidTr="003D2D0F">
        <w:trPr>
          <w:tblCellSpacing w:w="0" w:type="dxa"/>
          <w:jc w:val="center"/>
        </w:trPr>
        <w:tc>
          <w:tcPr>
            <w:tcW w:w="4111" w:type="dxa"/>
            <w:hideMark/>
          </w:tcPr>
          <w:p w14:paraId="51771DB1" w14:textId="77777777" w:rsidR="00DA0560" w:rsidRPr="006345F9" w:rsidRDefault="00DA0560" w:rsidP="003D2D0F">
            <w:pPr>
              <w:ind w:left="66"/>
              <w:jc w:val="center"/>
              <w:rPr>
                <w:rFonts w:ascii="Bookman Old Style" w:eastAsia="Arial Unicode MS" w:hAnsi="Bookman Old Style" w:cs="Arial"/>
                <w:color w:val="000000"/>
              </w:rPr>
            </w:pPr>
            <w:r w:rsidRPr="006345F9">
              <w:rPr>
                <w:rFonts w:ascii="Bookman Old Style" w:hAnsi="Bookman Old Style" w:cs="Arial"/>
              </w:rPr>
              <w:t>Presidente</w:t>
            </w:r>
          </w:p>
        </w:tc>
        <w:tc>
          <w:tcPr>
            <w:tcW w:w="4820" w:type="dxa"/>
          </w:tcPr>
          <w:p w14:paraId="61BB0337" w14:textId="77777777" w:rsidR="00DA0560" w:rsidRPr="006345F9" w:rsidRDefault="00DA0560" w:rsidP="003D2D0F">
            <w:pPr>
              <w:jc w:val="center"/>
              <w:rPr>
                <w:rFonts w:ascii="Bookman Old Style" w:eastAsia="Arial Unicode MS" w:hAnsi="Bookman Old Style" w:cs="Arial"/>
                <w:color w:val="000000"/>
              </w:rPr>
            </w:pPr>
          </w:p>
        </w:tc>
      </w:tr>
    </w:tbl>
    <w:p w14:paraId="1D492018" w14:textId="2C8DDD42" w:rsidR="003D2D0F" w:rsidRDefault="003D2D0F" w:rsidP="00034A0C">
      <w:pPr>
        <w:ind w:left="0"/>
        <w:jc w:val="both"/>
      </w:pPr>
    </w:p>
    <w:p w14:paraId="596DF6EE" w14:textId="77777777" w:rsidR="00B45177" w:rsidRDefault="00B45177" w:rsidP="00034A0C">
      <w:pPr>
        <w:ind w:left="0"/>
        <w:jc w:val="both"/>
      </w:pPr>
    </w:p>
    <w:sectPr w:rsidR="00B45177" w:rsidSect="003D2D0F">
      <w:headerReference w:type="default" r:id="rId12"/>
      <w:headerReference w:type="first" r:id="rId13"/>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B966" w14:textId="77777777" w:rsidR="00BD2D1D" w:rsidRDefault="00BD2D1D" w:rsidP="00DA0560">
      <w:r>
        <w:separator/>
      </w:r>
    </w:p>
  </w:endnote>
  <w:endnote w:type="continuationSeparator" w:id="0">
    <w:p w14:paraId="237D86DD" w14:textId="77777777" w:rsidR="00BD2D1D" w:rsidRDefault="00BD2D1D" w:rsidP="00DA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4365" w14:textId="77777777" w:rsidR="00BD2D1D" w:rsidRDefault="00BD2D1D" w:rsidP="00DA0560">
      <w:r>
        <w:separator/>
      </w:r>
    </w:p>
  </w:footnote>
  <w:footnote w:type="continuationSeparator" w:id="0">
    <w:p w14:paraId="468C0E83" w14:textId="77777777" w:rsidR="00BD2D1D" w:rsidRDefault="00BD2D1D" w:rsidP="00DA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E397" w14:textId="77777777" w:rsidR="003D2D0F" w:rsidRDefault="003D2D0F" w:rsidP="003D2D0F">
    <w:pPr>
      <w:pStyle w:val="Ttulo1"/>
      <w:ind w:right="6"/>
      <w:jc w:val="left"/>
      <w:rPr>
        <w:rFonts w:ascii="Bookman Old Style" w:hAnsi="Bookman Old Style" w:cs="Arial"/>
        <w:b w:val="0"/>
        <w:sz w:val="22"/>
        <w:szCs w:val="22"/>
      </w:rPr>
    </w:pPr>
  </w:p>
  <w:p w14:paraId="4C2EFA63" w14:textId="58D7FE2F" w:rsidR="003D2D0F" w:rsidRPr="00951F79" w:rsidRDefault="003D2D0F" w:rsidP="003D2D0F">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902EEC" w:rsidRPr="00902EEC">
      <w:rPr>
        <w:rFonts w:ascii="Bookman Old Style" w:hAnsi="Bookman Old Style" w:cs="Arial"/>
        <w:bCs/>
        <w:szCs w:val="24"/>
        <w:u w:val="single"/>
      </w:rPr>
      <w:t>501 017</w:t>
    </w:r>
    <w:r w:rsidR="00902EEC">
      <w:rPr>
        <w:rFonts w:ascii="Bookman Old Style" w:hAnsi="Bookman Old Style" w:cs="Arial"/>
        <w:b w:val="0"/>
        <w:sz w:val="22"/>
        <w:szCs w:val="22"/>
      </w:rPr>
      <w:t xml:space="preserve">  </w:t>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902EEC" w:rsidRPr="00902EEC">
      <w:rPr>
        <w:rFonts w:ascii="Bookman Old Style" w:hAnsi="Bookman Old Style" w:cs="Arial"/>
        <w:bCs/>
        <w:szCs w:val="24"/>
        <w:u w:val="single"/>
      </w:rPr>
      <w:t>08 FEB. 2022</w:t>
    </w:r>
    <w:r w:rsidR="00902EEC">
      <w:rPr>
        <w:rFonts w:ascii="Bookman Old Style" w:hAnsi="Bookman Old Style" w:cs="Arial"/>
        <w:b w:val="0"/>
        <w:sz w:val="22"/>
        <w:szCs w:val="22"/>
        <w:u w:val="single"/>
      </w:rPr>
      <w:t xml:space="preserve"> </w:t>
    </w:r>
    <w:r w:rsidR="00902EEC" w:rsidRPr="00902EEC">
      <w:rPr>
        <w:rFonts w:ascii="Bookman Old Style" w:hAnsi="Bookman Old Style" w:cs="Arial"/>
        <w:b w:val="0"/>
        <w:sz w:val="22"/>
        <w:szCs w:val="22"/>
      </w:rPr>
      <w:t xml:space="preserve">  </w:t>
    </w:r>
    <w:r w:rsidRPr="00902EEC">
      <w:rPr>
        <w:rFonts w:ascii="Bookman Old Style" w:hAnsi="Bookman Old Style" w:cs="Arial"/>
        <w:b w:val="0"/>
        <w:sz w:val="22"/>
        <w:szCs w:val="22"/>
      </w:rPr>
      <w:t xml:space="preserve">HOJA </w:t>
    </w:r>
    <w:r w:rsidRPr="00654384">
      <w:rPr>
        <w:rFonts w:ascii="Bookman Old Style" w:hAnsi="Bookman Old Style" w:cs="Arial"/>
        <w:b w:val="0"/>
        <w:sz w:val="22"/>
        <w:szCs w:val="22"/>
      </w:rPr>
      <w:t xml:space="preserve">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23F8C">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C23F8C">
      <w:rPr>
        <w:rFonts w:ascii="Bookman Old Style" w:hAnsi="Bookman Old Style" w:cs="Arial"/>
        <w:b w:val="0"/>
        <w:noProof/>
        <w:sz w:val="22"/>
        <w:szCs w:val="22"/>
      </w:rPr>
      <w:t>21</w:t>
    </w:r>
    <w:r>
      <w:rPr>
        <w:rFonts w:ascii="Bookman Old Style" w:hAnsi="Bookman Old Style" w:cs="Arial"/>
        <w:b w:val="0"/>
        <w:noProof/>
        <w:sz w:val="22"/>
        <w:szCs w:val="22"/>
      </w:rPr>
      <w:fldChar w:fldCharType="end"/>
    </w:r>
  </w:p>
  <w:p w14:paraId="41487C69" w14:textId="77777777" w:rsidR="003D2D0F" w:rsidRDefault="003D2D0F" w:rsidP="003D2D0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58C43B45" wp14:editId="7B22B6AE">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E76C0"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4D996D2" w14:textId="221125FC" w:rsidR="003D2D0F" w:rsidRPr="000C3CFD" w:rsidRDefault="003D2D0F" w:rsidP="000C3CFD">
    <w:pPr>
      <w:spacing w:before="120"/>
      <w:ind w:left="0"/>
      <w:jc w:val="both"/>
      <w:rPr>
        <w:rFonts w:ascii="Bookman Old Style" w:hAnsi="Bookman Old Style" w:cs="Arial"/>
        <w:i/>
        <w:iCs/>
      </w:rPr>
    </w:pPr>
    <w:r w:rsidRPr="000C3CFD">
      <w:rPr>
        <w:rFonts w:ascii="Bookman Old Style" w:hAnsi="Bookman Old Style" w:cs="Arial"/>
        <w:i/>
        <w:iCs/>
      </w:rPr>
      <w:t xml:space="preserve">Por la cual se decide </w:t>
    </w:r>
    <w:r w:rsidRPr="000C3CFD">
      <w:rPr>
        <w:rFonts w:ascii="Bookman Old Style" w:hAnsi="Bookman Old Style" w:cs="Arial"/>
        <w:i/>
        <w:iCs/>
        <w:lang w:val="es-CO"/>
      </w:rPr>
      <w:t xml:space="preserve">la actuación administrativa iniciada por la presunta existencia de discrepancias en valores reportados por EMGESA S.A. E.S.P., </w:t>
    </w:r>
    <w:r w:rsidR="005B1DF8" w:rsidRPr="000C3CFD">
      <w:rPr>
        <w:rFonts w:ascii="Bookman Old Style" w:hAnsi="Bookman Old Style" w:cs="Arial"/>
        <w:i/>
        <w:iCs/>
        <w:lang w:val="es-CO"/>
      </w:rPr>
      <w:t xml:space="preserve">Plantas </w:t>
    </w:r>
    <w:r w:rsidR="00E37DE7" w:rsidRPr="000C3CFD">
      <w:rPr>
        <w:rFonts w:ascii="Bookman Old Style" w:hAnsi="Bookman Old Style"/>
        <w:i/>
        <w:iCs/>
      </w:rPr>
      <w:t>Paraíso</w:t>
    </w:r>
    <w:r w:rsidRPr="000C3CFD">
      <w:rPr>
        <w:rFonts w:ascii="Bookman Old Style" w:hAnsi="Bookman Old Style"/>
        <w:i/>
        <w:iCs/>
      </w:rPr>
      <w:t>/Guaca</w:t>
    </w:r>
    <w:r w:rsidR="005B1DF8">
      <w:rPr>
        <w:rFonts w:ascii="Bookman Old Style" w:hAnsi="Bookman Old Style"/>
        <w:i/>
        <w:iCs/>
      </w:rPr>
      <w:t>.</w:t>
    </w:r>
  </w:p>
  <w:p w14:paraId="7A7BC57C" w14:textId="28D789BB" w:rsidR="003D2D0F" w:rsidRPr="005B755A" w:rsidRDefault="003D2D0F" w:rsidP="005B1DF8">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0C3CFD">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9750" w14:textId="77777777" w:rsidR="003D2D0F" w:rsidRDefault="003D2D0F" w:rsidP="003D2D0F">
    <w:pPr>
      <w:pStyle w:val="Encabezado"/>
      <w:jc w:val="both"/>
      <w:rPr>
        <w:rFonts w:ascii="Arial" w:hAnsi="Arial" w:cs="Arial"/>
        <w:spacing w:val="20"/>
        <w:sz w:val="20"/>
      </w:rPr>
    </w:pPr>
    <w:r>
      <w:rPr>
        <w:rFonts w:ascii="Arial" w:hAnsi="Arial" w:cs="Arial"/>
        <w:spacing w:val="20"/>
        <w:sz w:val="20"/>
      </w:rPr>
      <w:t xml:space="preserve">                                   República de Colombia</w:t>
    </w:r>
  </w:p>
  <w:p w14:paraId="38109787" w14:textId="77777777" w:rsidR="003D2D0F" w:rsidRDefault="003D2D0F">
    <w:pPr>
      <w:pStyle w:val="Encabezado"/>
      <w:jc w:val="center"/>
      <w:rPr>
        <w:rFonts w:ascii="Arial" w:hAnsi="Arial" w:cs="Arial"/>
        <w:spacing w:val="20"/>
        <w:sz w:val="20"/>
      </w:rPr>
    </w:pPr>
  </w:p>
  <w:p w14:paraId="6F91EA1C" w14:textId="77777777" w:rsidR="003D2D0F" w:rsidRDefault="003D2D0F" w:rsidP="003D2D0F">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7DC731A2" wp14:editId="5DC820F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83E39"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659F8"/>
    <w:multiLevelType w:val="hybridMultilevel"/>
    <w:tmpl w:val="FDCE8646"/>
    <w:lvl w:ilvl="0" w:tplc="1702FDB0">
      <w:start w:val="1"/>
      <w:numFmt w:val="lowerRoman"/>
      <w:lvlText w:val="%1."/>
      <w:lvlJc w:val="left"/>
      <w:pPr>
        <w:ind w:left="705" w:hanging="72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 w15:restartNumberingAfterBreak="0">
    <w:nsid w:val="055A73BF"/>
    <w:multiLevelType w:val="multilevel"/>
    <w:tmpl w:val="78B4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53DCB"/>
    <w:multiLevelType w:val="hybridMultilevel"/>
    <w:tmpl w:val="106EA518"/>
    <w:lvl w:ilvl="0" w:tplc="FFFFFFFF">
      <w:start w:val="1"/>
      <w:numFmt w:val="lowerRoman"/>
      <w:lvlText w:val="%1."/>
      <w:lvlJc w:val="righ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 w15:restartNumberingAfterBreak="0">
    <w:nsid w:val="16D77202"/>
    <w:multiLevelType w:val="hybridMultilevel"/>
    <w:tmpl w:val="CC6A8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286626"/>
    <w:multiLevelType w:val="hybridMultilevel"/>
    <w:tmpl w:val="106EA518"/>
    <w:lvl w:ilvl="0" w:tplc="240A001B">
      <w:start w:val="1"/>
      <w:numFmt w:val="lowerRoman"/>
      <w:lvlText w:val="%1."/>
      <w:lvlJc w:val="righ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6" w15:restartNumberingAfterBreak="0">
    <w:nsid w:val="1B571633"/>
    <w:multiLevelType w:val="hybridMultilevel"/>
    <w:tmpl w:val="9E4A055A"/>
    <w:lvl w:ilvl="0" w:tplc="240A0001">
      <w:start w:val="1"/>
      <w:numFmt w:val="bullet"/>
      <w:lvlText w:val=""/>
      <w:lvlJc w:val="left"/>
      <w:pPr>
        <w:ind w:left="1281" w:hanging="360"/>
      </w:pPr>
      <w:rPr>
        <w:rFonts w:ascii="Symbol" w:hAnsi="Symbol" w:hint="default"/>
      </w:rPr>
    </w:lvl>
    <w:lvl w:ilvl="1" w:tplc="240A0003" w:tentative="1">
      <w:start w:val="1"/>
      <w:numFmt w:val="bullet"/>
      <w:lvlText w:val="o"/>
      <w:lvlJc w:val="left"/>
      <w:pPr>
        <w:ind w:left="2001" w:hanging="360"/>
      </w:pPr>
      <w:rPr>
        <w:rFonts w:ascii="Courier New" w:hAnsi="Courier New" w:cs="Courier New" w:hint="default"/>
      </w:rPr>
    </w:lvl>
    <w:lvl w:ilvl="2" w:tplc="240A0005" w:tentative="1">
      <w:start w:val="1"/>
      <w:numFmt w:val="bullet"/>
      <w:lvlText w:val=""/>
      <w:lvlJc w:val="left"/>
      <w:pPr>
        <w:ind w:left="2721" w:hanging="360"/>
      </w:pPr>
      <w:rPr>
        <w:rFonts w:ascii="Wingdings" w:hAnsi="Wingdings" w:hint="default"/>
      </w:rPr>
    </w:lvl>
    <w:lvl w:ilvl="3" w:tplc="240A0001" w:tentative="1">
      <w:start w:val="1"/>
      <w:numFmt w:val="bullet"/>
      <w:lvlText w:val=""/>
      <w:lvlJc w:val="left"/>
      <w:pPr>
        <w:ind w:left="3441" w:hanging="360"/>
      </w:pPr>
      <w:rPr>
        <w:rFonts w:ascii="Symbol" w:hAnsi="Symbol" w:hint="default"/>
      </w:rPr>
    </w:lvl>
    <w:lvl w:ilvl="4" w:tplc="240A0003" w:tentative="1">
      <w:start w:val="1"/>
      <w:numFmt w:val="bullet"/>
      <w:lvlText w:val="o"/>
      <w:lvlJc w:val="left"/>
      <w:pPr>
        <w:ind w:left="4161" w:hanging="360"/>
      </w:pPr>
      <w:rPr>
        <w:rFonts w:ascii="Courier New" w:hAnsi="Courier New" w:cs="Courier New" w:hint="default"/>
      </w:rPr>
    </w:lvl>
    <w:lvl w:ilvl="5" w:tplc="240A0005" w:tentative="1">
      <w:start w:val="1"/>
      <w:numFmt w:val="bullet"/>
      <w:lvlText w:val=""/>
      <w:lvlJc w:val="left"/>
      <w:pPr>
        <w:ind w:left="4881" w:hanging="360"/>
      </w:pPr>
      <w:rPr>
        <w:rFonts w:ascii="Wingdings" w:hAnsi="Wingdings" w:hint="default"/>
      </w:rPr>
    </w:lvl>
    <w:lvl w:ilvl="6" w:tplc="240A0001" w:tentative="1">
      <w:start w:val="1"/>
      <w:numFmt w:val="bullet"/>
      <w:lvlText w:val=""/>
      <w:lvlJc w:val="left"/>
      <w:pPr>
        <w:ind w:left="5601" w:hanging="360"/>
      </w:pPr>
      <w:rPr>
        <w:rFonts w:ascii="Symbol" w:hAnsi="Symbol" w:hint="default"/>
      </w:rPr>
    </w:lvl>
    <w:lvl w:ilvl="7" w:tplc="240A0003" w:tentative="1">
      <w:start w:val="1"/>
      <w:numFmt w:val="bullet"/>
      <w:lvlText w:val="o"/>
      <w:lvlJc w:val="left"/>
      <w:pPr>
        <w:ind w:left="6321" w:hanging="360"/>
      </w:pPr>
      <w:rPr>
        <w:rFonts w:ascii="Courier New" w:hAnsi="Courier New" w:cs="Courier New" w:hint="default"/>
      </w:rPr>
    </w:lvl>
    <w:lvl w:ilvl="8" w:tplc="240A0005" w:tentative="1">
      <w:start w:val="1"/>
      <w:numFmt w:val="bullet"/>
      <w:lvlText w:val=""/>
      <w:lvlJc w:val="left"/>
      <w:pPr>
        <w:ind w:left="7041" w:hanging="360"/>
      </w:pPr>
      <w:rPr>
        <w:rFonts w:ascii="Wingdings" w:hAnsi="Wingdings" w:hint="default"/>
      </w:rPr>
    </w:lvl>
  </w:abstractNum>
  <w:abstractNum w:abstractNumId="7" w15:restartNumberingAfterBreak="0">
    <w:nsid w:val="1C010615"/>
    <w:multiLevelType w:val="hybridMultilevel"/>
    <w:tmpl w:val="282A5F50"/>
    <w:lvl w:ilvl="0" w:tplc="481EF9A0">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CAC17D1"/>
    <w:multiLevelType w:val="hybridMultilevel"/>
    <w:tmpl w:val="64FCADFE"/>
    <w:lvl w:ilvl="0" w:tplc="981CE8E6">
      <w:start w:val="1"/>
      <w:numFmt w:val="lowerRoman"/>
      <w:lvlText w:val="%1."/>
      <w:lvlJc w:val="left"/>
      <w:pPr>
        <w:ind w:left="705" w:hanging="72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9" w15:restartNumberingAfterBreak="0">
    <w:nsid w:val="1D6E47EF"/>
    <w:multiLevelType w:val="hybridMultilevel"/>
    <w:tmpl w:val="ED94D990"/>
    <w:lvl w:ilvl="0" w:tplc="F092A01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DAB515F"/>
    <w:multiLevelType w:val="hybridMultilevel"/>
    <w:tmpl w:val="02864710"/>
    <w:lvl w:ilvl="0" w:tplc="FFFFFFFF">
      <w:start w:val="1"/>
      <w:numFmt w:val="lowerRoman"/>
      <w:lvlText w:val="%1."/>
      <w:lvlJc w:val="left"/>
      <w:pPr>
        <w:ind w:left="705" w:hanging="72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11" w15:restartNumberingAfterBreak="0">
    <w:nsid w:val="218061F3"/>
    <w:multiLevelType w:val="hybridMultilevel"/>
    <w:tmpl w:val="07BAE656"/>
    <w:lvl w:ilvl="0" w:tplc="1C204D38">
      <w:start w:val="1"/>
      <w:numFmt w:val="bullet"/>
      <w:lvlText w:val="•"/>
      <w:lvlJc w:val="left"/>
      <w:pPr>
        <w:ind w:left="837"/>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DE5E4D90">
      <w:start w:val="1"/>
      <w:numFmt w:val="bullet"/>
      <w:lvlText w:val="o"/>
      <w:lvlJc w:val="left"/>
      <w:pPr>
        <w:ind w:left="164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F4669C34">
      <w:start w:val="1"/>
      <w:numFmt w:val="bullet"/>
      <w:lvlText w:val="▪"/>
      <w:lvlJc w:val="left"/>
      <w:pPr>
        <w:ind w:left="236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F1F842C2">
      <w:start w:val="1"/>
      <w:numFmt w:val="bullet"/>
      <w:lvlText w:val="•"/>
      <w:lvlJc w:val="left"/>
      <w:pPr>
        <w:ind w:left="308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5F6067EA">
      <w:start w:val="1"/>
      <w:numFmt w:val="bullet"/>
      <w:lvlText w:val="o"/>
      <w:lvlJc w:val="left"/>
      <w:pPr>
        <w:ind w:left="380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F610494A">
      <w:start w:val="1"/>
      <w:numFmt w:val="bullet"/>
      <w:lvlText w:val="▪"/>
      <w:lvlJc w:val="left"/>
      <w:pPr>
        <w:ind w:left="452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14BA765C">
      <w:start w:val="1"/>
      <w:numFmt w:val="bullet"/>
      <w:lvlText w:val="•"/>
      <w:lvlJc w:val="left"/>
      <w:pPr>
        <w:ind w:left="5246"/>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4072BDF8">
      <w:start w:val="1"/>
      <w:numFmt w:val="bullet"/>
      <w:lvlText w:val="o"/>
      <w:lvlJc w:val="left"/>
      <w:pPr>
        <w:ind w:left="596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6358A86A">
      <w:start w:val="1"/>
      <w:numFmt w:val="bullet"/>
      <w:lvlText w:val="▪"/>
      <w:lvlJc w:val="left"/>
      <w:pPr>
        <w:ind w:left="6686"/>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28C3784A"/>
    <w:multiLevelType w:val="hybridMultilevel"/>
    <w:tmpl w:val="228CAB38"/>
    <w:lvl w:ilvl="0" w:tplc="240A0019">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3" w15:restartNumberingAfterBreak="0">
    <w:nsid w:val="2F1F00F1"/>
    <w:multiLevelType w:val="hybridMultilevel"/>
    <w:tmpl w:val="A112D3B4"/>
    <w:lvl w:ilvl="0" w:tplc="9D542DC6">
      <w:start w:val="1"/>
      <w:numFmt w:val="upperRoman"/>
      <w:lvlText w:val="%1."/>
      <w:lvlJc w:val="righ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8631D8"/>
    <w:multiLevelType w:val="multilevel"/>
    <w:tmpl w:val="EFCAC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F2B2B"/>
    <w:multiLevelType w:val="hybridMultilevel"/>
    <w:tmpl w:val="02864710"/>
    <w:lvl w:ilvl="0" w:tplc="9F08A010">
      <w:start w:val="1"/>
      <w:numFmt w:val="lowerRoman"/>
      <w:lvlText w:val="%1."/>
      <w:lvlJc w:val="left"/>
      <w:pPr>
        <w:ind w:left="705" w:hanging="72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16" w15:restartNumberingAfterBreak="0">
    <w:nsid w:val="3AC43098"/>
    <w:multiLevelType w:val="hybridMultilevel"/>
    <w:tmpl w:val="19D44540"/>
    <w:lvl w:ilvl="0" w:tplc="72B29EF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AE81F1C"/>
    <w:multiLevelType w:val="hybridMultilevel"/>
    <w:tmpl w:val="7378235A"/>
    <w:lvl w:ilvl="0" w:tplc="ACFE423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8F0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5ED7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ABF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CC3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32F3E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E5E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6C6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AD9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A26378"/>
    <w:multiLevelType w:val="multilevel"/>
    <w:tmpl w:val="7EEC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83706D"/>
    <w:multiLevelType w:val="hybridMultilevel"/>
    <w:tmpl w:val="889688F6"/>
    <w:lvl w:ilvl="0" w:tplc="43C0980C">
      <w:start w:val="1"/>
      <w:numFmt w:val="decimal"/>
      <w:lvlText w:val="%1."/>
      <w:lvlJc w:val="left"/>
      <w:pPr>
        <w:ind w:left="1425" w:hanging="360"/>
      </w:pPr>
      <w:rPr>
        <w:rFonts w:hint="default"/>
      </w:r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0" w15:restartNumberingAfterBreak="0">
    <w:nsid w:val="42E22BF7"/>
    <w:multiLevelType w:val="multilevel"/>
    <w:tmpl w:val="9FFC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067CA"/>
    <w:multiLevelType w:val="hybridMultilevel"/>
    <w:tmpl w:val="7876AC00"/>
    <w:lvl w:ilvl="0" w:tplc="EEE8CCC6">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2" w15:restartNumberingAfterBreak="0">
    <w:nsid w:val="4ACA6443"/>
    <w:multiLevelType w:val="hybridMultilevel"/>
    <w:tmpl w:val="ADB2171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6B3A91"/>
    <w:multiLevelType w:val="hybridMultilevel"/>
    <w:tmpl w:val="D3C852A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5C35D48"/>
    <w:multiLevelType w:val="multilevel"/>
    <w:tmpl w:val="CE82F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E76D6"/>
    <w:multiLevelType w:val="hybridMultilevel"/>
    <w:tmpl w:val="11D8E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61644B"/>
    <w:multiLevelType w:val="hybridMultilevel"/>
    <w:tmpl w:val="E4982E8C"/>
    <w:lvl w:ilvl="0" w:tplc="240A0001">
      <w:start w:val="1"/>
      <w:numFmt w:val="bullet"/>
      <w:lvlText w:val=""/>
      <w:lvlJc w:val="left"/>
      <w:pPr>
        <w:ind w:left="1281" w:hanging="360"/>
      </w:pPr>
      <w:rPr>
        <w:rFonts w:ascii="Symbol" w:hAnsi="Symbol" w:hint="default"/>
      </w:rPr>
    </w:lvl>
    <w:lvl w:ilvl="1" w:tplc="240A0003" w:tentative="1">
      <w:start w:val="1"/>
      <w:numFmt w:val="bullet"/>
      <w:lvlText w:val="o"/>
      <w:lvlJc w:val="left"/>
      <w:pPr>
        <w:ind w:left="2001" w:hanging="360"/>
      </w:pPr>
      <w:rPr>
        <w:rFonts w:ascii="Courier New" w:hAnsi="Courier New" w:cs="Courier New" w:hint="default"/>
      </w:rPr>
    </w:lvl>
    <w:lvl w:ilvl="2" w:tplc="240A0005" w:tentative="1">
      <w:start w:val="1"/>
      <w:numFmt w:val="bullet"/>
      <w:lvlText w:val=""/>
      <w:lvlJc w:val="left"/>
      <w:pPr>
        <w:ind w:left="2721" w:hanging="360"/>
      </w:pPr>
      <w:rPr>
        <w:rFonts w:ascii="Wingdings" w:hAnsi="Wingdings" w:hint="default"/>
      </w:rPr>
    </w:lvl>
    <w:lvl w:ilvl="3" w:tplc="240A0001" w:tentative="1">
      <w:start w:val="1"/>
      <w:numFmt w:val="bullet"/>
      <w:lvlText w:val=""/>
      <w:lvlJc w:val="left"/>
      <w:pPr>
        <w:ind w:left="3441" w:hanging="360"/>
      </w:pPr>
      <w:rPr>
        <w:rFonts w:ascii="Symbol" w:hAnsi="Symbol" w:hint="default"/>
      </w:rPr>
    </w:lvl>
    <w:lvl w:ilvl="4" w:tplc="240A0003" w:tentative="1">
      <w:start w:val="1"/>
      <w:numFmt w:val="bullet"/>
      <w:lvlText w:val="o"/>
      <w:lvlJc w:val="left"/>
      <w:pPr>
        <w:ind w:left="4161" w:hanging="360"/>
      </w:pPr>
      <w:rPr>
        <w:rFonts w:ascii="Courier New" w:hAnsi="Courier New" w:cs="Courier New" w:hint="default"/>
      </w:rPr>
    </w:lvl>
    <w:lvl w:ilvl="5" w:tplc="240A0005" w:tentative="1">
      <w:start w:val="1"/>
      <w:numFmt w:val="bullet"/>
      <w:lvlText w:val=""/>
      <w:lvlJc w:val="left"/>
      <w:pPr>
        <w:ind w:left="4881" w:hanging="360"/>
      </w:pPr>
      <w:rPr>
        <w:rFonts w:ascii="Wingdings" w:hAnsi="Wingdings" w:hint="default"/>
      </w:rPr>
    </w:lvl>
    <w:lvl w:ilvl="6" w:tplc="240A0001" w:tentative="1">
      <w:start w:val="1"/>
      <w:numFmt w:val="bullet"/>
      <w:lvlText w:val=""/>
      <w:lvlJc w:val="left"/>
      <w:pPr>
        <w:ind w:left="5601" w:hanging="360"/>
      </w:pPr>
      <w:rPr>
        <w:rFonts w:ascii="Symbol" w:hAnsi="Symbol" w:hint="default"/>
      </w:rPr>
    </w:lvl>
    <w:lvl w:ilvl="7" w:tplc="240A0003" w:tentative="1">
      <w:start w:val="1"/>
      <w:numFmt w:val="bullet"/>
      <w:lvlText w:val="o"/>
      <w:lvlJc w:val="left"/>
      <w:pPr>
        <w:ind w:left="6321" w:hanging="360"/>
      </w:pPr>
      <w:rPr>
        <w:rFonts w:ascii="Courier New" w:hAnsi="Courier New" w:cs="Courier New" w:hint="default"/>
      </w:rPr>
    </w:lvl>
    <w:lvl w:ilvl="8" w:tplc="240A0005" w:tentative="1">
      <w:start w:val="1"/>
      <w:numFmt w:val="bullet"/>
      <w:lvlText w:val=""/>
      <w:lvlJc w:val="left"/>
      <w:pPr>
        <w:ind w:left="7041" w:hanging="360"/>
      </w:pPr>
      <w:rPr>
        <w:rFonts w:ascii="Wingdings" w:hAnsi="Wingdings" w:hint="default"/>
      </w:rPr>
    </w:lvl>
  </w:abstractNum>
  <w:abstractNum w:abstractNumId="27" w15:restartNumberingAfterBreak="0">
    <w:nsid w:val="5E651D6E"/>
    <w:multiLevelType w:val="hybridMultilevel"/>
    <w:tmpl w:val="79F89112"/>
    <w:lvl w:ilvl="0" w:tplc="5A3C43F4">
      <w:start w:val="1"/>
      <w:numFmt w:val="lowerRoman"/>
      <w:lvlText w:val="%1."/>
      <w:lvlJc w:val="left"/>
      <w:pPr>
        <w:ind w:left="705" w:hanging="72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8" w15:restartNumberingAfterBreak="0">
    <w:nsid w:val="60253810"/>
    <w:multiLevelType w:val="hybridMultilevel"/>
    <w:tmpl w:val="ED986D6E"/>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9" w15:restartNumberingAfterBreak="0">
    <w:nsid w:val="62F94428"/>
    <w:multiLevelType w:val="hybridMultilevel"/>
    <w:tmpl w:val="02864710"/>
    <w:lvl w:ilvl="0" w:tplc="FFFFFFFF">
      <w:start w:val="1"/>
      <w:numFmt w:val="lowerRoman"/>
      <w:lvlText w:val="%1."/>
      <w:lvlJc w:val="left"/>
      <w:pPr>
        <w:ind w:left="705" w:hanging="72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30" w15:restartNumberingAfterBreak="0">
    <w:nsid w:val="63655E55"/>
    <w:multiLevelType w:val="hybridMultilevel"/>
    <w:tmpl w:val="4FD06560"/>
    <w:lvl w:ilvl="0" w:tplc="8D3800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2E7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0A93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A0DF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067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8A1C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DC7F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64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4C53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0B0D88"/>
    <w:multiLevelType w:val="hybridMultilevel"/>
    <w:tmpl w:val="2B48CF30"/>
    <w:lvl w:ilvl="0" w:tplc="6AE40F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3747217"/>
    <w:multiLevelType w:val="hybridMultilevel"/>
    <w:tmpl w:val="88E2A752"/>
    <w:lvl w:ilvl="0" w:tplc="2116C8A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796E4D9A"/>
    <w:multiLevelType w:val="multilevel"/>
    <w:tmpl w:val="ADB2020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4" w15:restartNumberingAfterBreak="0">
    <w:nsid w:val="7EA14B9B"/>
    <w:multiLevelType w:val="multilevel"/>
    <w:tmpl w:val="A1F23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763643">
    <w:abstractNumId w:val="0"/>
  </w:num>
  <w:num w:numId="2" w16cid:durableId="2006350378">
    <w:abstractNumId w:val="11"/>
  </w:num>
  <w:num w:numId="3" w16cid:durableId="376666688">
    <w:abstractNumId w:val="25"/>
  </w:num>
  <w:num w:numId="4" w16cid:durableId="1681589143">
    <w:abstractNumId w:val="17"/>
  </w:num>
  <w:num w:numId="5" w16cid:durableId="1440180988">
    <w:abstractNumId w:val="30"/>
  </w:num>
  <w:num w:numId="6" w16cid:durableId="999769503">
    <w:abstractNumId w:val="12"/>
  </w:num>
  <w:num w:numId="7" w16cid:durableId="1513060173">
    <w:abstractNumId w:val="7"/>
  </w:num>
  <w:num w:numId="8" w16cid:durableId="1962957003">
    <w:abstractNumId w:val="33"/>
  </w:num>
  <w:num w:numId="9" w16cid:durableId="30964601">
    <w:abstractNumId w:val="4"/>
  </w:num>
  <w:num w:numId="10" w16cid:durableId="1220049609">
    <w:abstractNumId w:val="21"/>
  </w:num>
  <w:num w:numId="11" w16cid:durableId="1979601253">
    <w:abstractNumId w:val="19"/>
  </w:num>
  <w:num w:numId="12" w16cid:durableId="1469317633">
    <w:abstractNumId w:val="32"/>
  </w:num>
  <w:num w:numId="13" w16cid:durableId="1973092870">
    <w:abstractNumId w:val="9"/>
  </w:num>
  <w:num w:numId="14" w16cid:durableId="320810815">
    <w:abstractNumId w:val="20"/>
  </w:num>
  <w:num w:numId="15" w16cid:durableId="1601137253">
    <w:abstractNumId w:val="34"/>
  </w:num>
  <w:num w:numId="16" w16cid:durableId="375738095">
    <w:abstractNumId w:val="23"/>
  </w:num>
  <w:num w:numId="17" w16cid:durableId="68624679">
    <w:abstractNumId w:val="2"/>
  </w:num>
  <w:num w:numId="18" w16cid:durableId="850605103">
    <w:abstractNumId w:val="14"/>
  </w:num>
  <w:num w:numId="19" w16cid:durableId="1407457805">
    <w:abstractNumId w:val="18"/>
  </w:num>
  <w:num w:numId="20" w16cid:durableId="620384714">
    <w:abstractNumId w:val="24"/>
  </w:num>
  <w:num w:numId="21" w16cid:durableId="4787488">
    <w:abstractNumId w:val="26"/>
  </w:num>
  <w:num w:numId="22" w16cid:durableId="219562682">
    <w:abstractNumId w:val="6"/>
  </w:num>
  <w:num w:numId="23" w16cid:durableId="916400048">
    <w:abstractNumId w:val="13"/>
  </w:num>
  <w:num w:numId="24" w16cid:durableId="406728642">
    <w:abstractNumId w:val="28"/>
  </w:num>
  <w:num w:numId="25" w16cid:durableId="702828579">
    <w:abstractNumId w:val="31"/>
  </w:num>
  <w:num w:numId="26" w16cid:durableId="102380688">
    <w:abstractNumId w:val="16"/>
  </w:num>
  <w:num w:numId="27" w16cid:durableId="550266850">
    <w:abstractNumId w:val="22"/>
  </w:num>
  <w:num w:numId="28" w16cid:durableId="2017268356">
    <w:abstractNumId w:val="5"/>
  </w:num>
  <w:num w:numId="29" w16cid:durableId="1826585661">
    <w:abstractNumId w:val="27"/>
  </w:num>
  <w:num w:numId="30" w16cid:durableId="1789422447">
    <w:abstractNumId w:val="1"/>
  </w:num>
  <w:num w:numId="31" w16cid:durableId="131096772">
    <w:abstractNumId w:val="15"/>
  </w:num>
  <w:num w:numId="32" w16cid:durableId="1776830190">
    <w:abstractNumId w:val="8"/>
  </w:num>
  <w:num w:numId="33" w16cid:durableId="25915645">
    <w:abstractNumId w:val="29"/>
  </w:num>
  <w:num w:numId="34" w16cid:durableId="1811098072">
    <w:abstractNumId w:val="10"/>
  </w:num>
  <w:num w:numId="35" w16cid:durableId="4430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60"/>
    <w:rsid w:val="000071AE"/>
    <w:rsid w:val="00007EE9"/>
    <w:rsid w:val="0001028B"/>
    <w:rsid w:val="00010E09"/>
    <w:rsid w:val="00010ED7"/>
    <w:rsid w:val="0001148D"/>
    <w:rsid w:val="00012E12"/>
    <w:rsid w:val="00014550"/>
    <w:rsid w:val="000169B7"/>
    <w:rsid w:val="00017181"/>
    <w:rsid w:val="000219C9"/>
    <w:rsid w:val="00022841"/>
    <w:rsid w:val="00022F43"/>
    <w:rsid w:val="000237FA"/>
    <w:rsid w:val="000251E0"/>
    <w:rsid w:val="00025C89"/>
    <w:rsid w:val="00025CA3"/>
    <w:rsid w:val="000302EE"/>
    <w:rsid w:val="00032524"/>
    <w:rsid w:val="00034A0C"/>
    <w:rsid w:val="00040B49"/>
    <w:rsid w:val="00042631"/>
    <w:rsid w:val="00042EFA"/>
    <w:rsid w:val="00045ECC"/>
    <w:rsid w:val="000473E0"/>
    <w:rsid w:val="0005298E"/>
    <w:rsid w:val="000536B8"/>
    <w:rsid w:val="00055183"/>
    <w:rsid w:val="00055403"/>
    <w:rsid w:val="00060BF6"/>
    <w:rsid w:val="00060D94"/>
    <w:rsid w:val="00061EF1"/>
    <w:rsid w:val="00062EB5"/>
    <w:rsid w:val="000637DA"/>
    <w:rsid w:val="000651DF"/>
    <w:rsid w:val="000657D3"/>
    <w:rsid w:val="000666CD"/>
    <w:rsid w:val="00067238"/>
    <w:rsid w:val="00067454"/>
    <w:rsid w:val="00067D25"/>
    <w:rsid w:val="00067F67"/>
    <w:rsid w:val="00071024"/>
    <w:rsid w:val="000718AB"/>
    <w:rsid w:val="00073CFC"/>
    <w:rsid w:val="00073DD3"/>
    <w:rsid w:val="00073DF0"/>
    <w:rsid w:val="000762A4"/>
    <w:rsid w:val="000819B2"/>
    <w:rsid w:val="0008277A"/>
    <w:rsid w:val="000868D6"/>
    <w:rsid w:val="00087013"/>
    <w:rsid w:val="0008775A"/>
    <w:rsid w:val="00087C4C"/>
    <w:rsid w:val="00090F0F"/>
    <w:rsid w:val="00091987"/>
    <w:rsid w:val="0009216B"/>
    <w:rsid w:val="00093487"/>
    <w:rsid w:val="00093BFA"/>
    <w:rsid w:val="0009422F"/>
    <w:rsid w:val="000951E2"/>
    <w:rsid w:val="0009661A"/>
    <w:rsid w:val="00096F12"/>
    <w:rsid w:val="000A234B"/>
    <w:rsid w:val="000A2F0F"/>
    <w:rsid w:val="000A325E"/>
    <w:rsid w:val="000A3707"/>
    <w:rsid w:val="000A3C9F"/>
    <w:rsid w:val="000A7B6F"/>
    <w:rsid w:val="000B05ED"/>
    <w:rsid w:val="000B25A6"/>
    <w:rsid w:val="000B2C19"/>
    <w:rsid w:val="000B45E7"/>
    <w:rsid w:val="000B47E1"/>
    <w:rsid w:val="000B48E3"/>
    <w:rsid w:val="000B4B79"/>
    <w:rsid w:val="000B4D0E"/>
    <w:rsid w:val="000B593C"/>
    <w:rsid w:val="000B5BAB"/>
    <w:rsid w:val="000B60D8"/>
    <w:rsid w:val="000B66C4"/>
    <w:rsid w:val="000C12BB"/>
    <w:rsid w:val="000C1E54"/>
    <w:rsid w:val="000C24C2"/>
    <w:rsid w:val="000C2760"/>
    <w:rsid w:val="000C3CFD"/>
    <w:rsid w:val="000C4E89"/>
    <w:rsid w:val="000C527C"/>
    <w:rsid w:val="000C7665"/>
    <w:rsid w:val="000D01D8"/>
    <w:rsid w:val="000D0E98"/>
    <w:rsid w:val="000D1EE3"/>
    <w:rsid w:val="000D1F5A"/>
    <w:rsid w:val="000D61A9"/>
    <w:rsid w:val="000D6E4C"/>
    <w:rsid w:val="000D6EF8"/>
    <w:rsid w:val="000D7A7B"/>
    <w:rsid w:val="000E0715"/>
    <w:rsid w:val="000E139A"/>
    <w:rsid w:val="000E1B08"/>
    <w:rsid w:val="000E3304"/>
    <w:rsid w:val="000E62FE"/>
    <w:rsid w:val="000E66FD"/>
    <w:rsid w:val="000E6C0E"/>
    <w:rsid w:val="000F080F"/>
    <w:rsid w:val="000F29F5"/>
    <w:rsid w:val="000F3E36"/>
    <w:rsid w:val="000F5054"/>
    <w:rsid w:val="000F52AC"/>
    <w:rsid w:val="000F6974"/>
    <w:rsid w:val="000F6F78"/>
    <w:rsid w:val="000F788C"/>
    <w:rsid w:val="000F7D31"/>
    <w:rsid w:val="000F7EB3"/>
    <w:rsid w:val="00101596"/>
    <w:rsid w:val="001016AB"/>
    <w:rsid w:val="00101D41"/>
    <w:rsid w:val="00104C00"/>
    <w:rsid w:val="00104EF7"/>
    <w:rsid w:val="001068AA"/>
    <w:rsid w:val="001108E4"/>
    <w:rsid w:val="00111D68"/>
    <w:rsid w:val="0011356C"/>
    <w:rsid w:val="001135C3"/>
    <w:rsid w:val="00115D76"/>
    <w:rsid w:val="001201D4"/>
    <w:rsid w:val="001202C3"/>
    <w:rsid w:val="00121030"/>
    <w:rsid w:val="0012283A"/>
    <w:rsid w:val="0012317E"/>
    <w:rsid w:val="00125FEB"/>
    <w:rsid w:val="00126370"/>
    <w:rsid w:val="00126C1A"/>
    <w:rsid w:val="00127105"/>
    <w:rsid w:val="00127929"/>
    <w:rsid w:val="00131993"/>
    <w:rsid w:val="00132BC9"/>
    <w:rsid w:val="00133FC6"/>
    <w:rsid w:val="00134A52"/>
    <w:rsid w:val="00134CB7"/>
    <w:rsid w:val="001359F3"/>
    <w:rsid w:val="00135A0A"/>
    <w:rsid w:val="00136AB2"/>
    <w:rsid w:val="001370EA"/>
    <w:rsid w:val="00140AE6"/>
    <w:rsid w:val="001422B9"/>
    <w:rsid w:val="00143671"/>
    <w:rsid w:val="00143892"/>
    <w:rsid w:val="00143BDB"/>
    <w:rsid w:val="00145BEA"/>
    <w:rsid w:val="00145EEE"/>
    <w:rsid w:val="0014654E"/>
    <w:rsid w:val="00151156"/>
    <w:rsid w:val="001518BE"/>
    <w:rsid w:val="001522B8"/>
    <w:rsid w:val="00152CAE"/>
    <w:rsid w:val="00152E0C"/>
    <w:rsid w:val="00152FFB"/>
    <w:rsid w:val="00153508"/>
    <w:rsid w:val="00153707"/>
    <w:rsid w:val="00154082"/>
    <w:rsid w:val="00154364"/>
    <w:rsid w:val="0015591F"/>
    <w:rsid w:val="00157A3A"/>
    <w:rsid w:val="001627AF"/>
    <w:rsid w:val="001629FF"/>
    <w:rsid w:val="001632A4"/>
    <w:rsid w:val="00163B29"/>
    <w:rsid w:val="001658D8"/>
    <w:rsid w:val="00165FA7"/>
    <w:rsid w:val="00166940"/>
    <w:rsid w:val="00166B51"/>
    <w:rsid w:val="00170904"/>
    <w:rsid w:val="00170DA2"/>
    <w:rsid w:val="00170FA5"/>
    <w:rsid w:val="00171B54"/>
    <w:rsid w:val="001747B8"/>
    <w:rsid w:val="00175DC3"/>
    <w:rsid w:val="00176660"/>
    <w:rsid w:val="00176AF1"/>
    <w:rsid w:val="00177739"/>
    <w:rsid w:val="001823C9"/>
    <w:rsid w:val="0018298B"/>
    <w:rsid w:val="00183394"/>
    <w:rsid w:val="00184391"/>
    <w:rsid w:val="00184FB3"/>
    <w:rsid w:val="00185D2F"/>
    <w:rsid w:val="00185E26"/>
    <w:rsid w:val="00186EB2"/>
    <w:rsid w:val="0018768A"/>
    <w:rsid w:val="00187CA6"/>
    <w:rsid w:val="0019015F"/>
    <w:rsid w:val="00192F8F"/>
    <w:rsid w:val="00192FA0"/>
    <w:rsid w:val="0019311C"/>
    <w:rsid w:val="00194C05"/>
    <w:rsid w:val="00194F8D"/>
    <w:rsid w:val="00196A5D"/>
    <w:rsid w:val="00196BE5"/>
    <w:rsid w:val="00196F15"/>
    <w:rsid w:val="0019719B"/>
    <w:rsid w:val="001A0256"/>
    <w:rsid w:val="001A0312"/>
    <w:rsid w:val="001A18E5"/>
    <w:rsid w:val="001A5892"/>
    <w:rsid w:val="001A6566"/>
    <w:rsid w:val="001A747B"/>
    <w:rsid w:val="001B2C15"/>
    <w:rsid w:val="001B5EBE"/>
    <w:rsid w:val="001C06CE"/>
    <w:rsid w:val="001C0AB1"/>
    <w:rsid w:val="001C17C0"/>
    <w:rsid w:val="001C1A9D"/>
    <w:rsid w:val="001C2A40"/>
    <w:rsid w:val="001C33E6"/>
    <w:rsid w:val="001C6CE4"/>
    <w:rsid w:val="001D28CC"/>
    <w:rsid w:val="001D2D0D"/>
    <w:rsid w:val="001D33FC"/>
    <w:rsid w:val="001D501F"/>
    <w:rsid w:val="001D6BDD"/>
    <w:rsid w:val="001D6EE9"/>
    <w:rsid w:val="001E0539"/>
    <w:rsid w:val="001E08A6"/>
    <w:rsid w:val="001E08EC"/>
    <w:rsid w:val="001E1717"/>
    <w:rsid w:val="001E3899"/>
    <w:rsid w:val="001E3B99"/>
    <w:rsid w:val="001E44C8"/>
    <w:rsid w:val="001E590C"/>
    <w:rsid w:val="001E5997"/>
    <w:rsid w:val="001E5BD4"/>
    <w:rsid w:val="001E7C08"/>
    <w:rsid w:val="001F0444"/>
    <w:rsid w:val="001F0F9A"/>
    <w:rsid w:val="001F1E9D"/>
    <w:rsid w:val="001F2CE5"/>
    <w:rsid w:val="001F3BD0"/>
    <w:rsid w:val="001F48D5"/>
    <w:rsid w:val="001F5664"/>
    <w:rsid w:val="001F5A2F"/>
    <w:rsid w:val="001F5AAA"/>
    <w:rsid w:val="001F6262"/>
    <w:rsid w:val="002017AF"/>
    <w:rsid w:val="00201C27"/>
    <w:rsid w:val="00202C45"/>
    <w:rsid w:val="00203698"/>
    <w:rsid w:val="00204608"/>
    <w:rsid w:val="00204812"/>
    <w:rsid w:val="00204988"/>
    <w:rsid w:val="00205043"/>
    <w:rsid w:val="002056BC"/>
    <w:rsid w:val="0020591E"/>
    <w:rsid w:val="002067CD"/>
    <w:rsid w:val="00207041"/>
    <w:rsid w:val="002074D4"/>
    <w:rsid w:val="0020764D"/>
    <w:rsid w:val="002107DA"/>
    <w:rsid w:val="00210FAC"/>
    <w:rsid w:val="00212E20"/>
    <w:rsid w:val="0021365C"/>
    <w:rsid w:val="0021463D"/>
    <w:rsid w:val="002155F0"/>
    <w:rsid w:val="00215F9A"/>
    <w:rsid w:val="0022317B"/>
    <w:rsid w:val="0022354D"/>
    <w:rsid w:val="002243B3"/>
    <w:rsid w:val="00225B5B"/>
    <w:rsid w:val="002277DA"/>
    <w:rsid w:val="00227987"/>
    <w:rsid w:val="0023009E"/>
    <w:rsid w:val="00233729"/>
    <w:rsid w:val="00233A14"/>
    <w:rsid w:val="00234D92"/>
    <w:rsid w:val="00236822"/>
    <w:rsid w:val="00243536"/>
    <w:rsid w:val="002439A9"/>
    <w:rsid w:val="002452E4"/>
    <w:rsid w:val="00245AFC"/>
    <w:rsid w:val="00245F42"/>
    <w:rsid w:val="002462AC"/>
    <w:rsid w:val="00246303"/>
    <w:rsid w:val="00247076"/>
    <w:rsid w:val="0024718B"/>
    <w:rsid w:val="0024724E"/>
    <w:rsid w:val="002513FD"/>
    <w:rsid w:val="00252B48"/>
    <w:rsid w:val="00257878"/>
    <w:rsid w:val="00257E0D"/>
    <w:rsid w:val="00257FE1"/>
    <w:rsid w:val="002615C0"/>
    <w:rsid w:val="002618B6"/>
    <w:rsid w:val="0026271A"/>
    <w:rsid w:val="002630A7"/>
    <w:rsid w:val="002650D6"/>
    <w:rsid w:val="00270DBF"/>
    <w:rsid w:val="002713E3"/>
    <w:rsid w:val="00272D91"/>
    <w:rsid w:val="00273776"/>
    <w:rsid w:val="002756D3"/>
    <w:rsid w:val="00277434"/>
    <w:rsid w:val="002825D1"/>
    <w:rsid w:val="0028625E"/>
    <w:rsid w:val="00287383"/>
    <w:rsid w:val="00287B52"/>
    <w:rsid w:val="00291B7A"/>
    <w:rsid w:val="00291E8D"/>
    <w:rsid w:val="002956D0"/>
    <w:rsid w:val="00295AFE"/>
    <w:rsid w:val="00295F89"/>
    <w:rsid w:val="002A0748"/>
    <w:rsid w:val="002A1E13"/>
    <w:rsid w:val="002A243F"/>
    <w:rsid w:val="002A323A"/>
    <w:rsid w:val="002A564F"/>
    <w:rsid w:val="002A59E1"/>
    <w:rsid w:val="002A5BC7"/>
    <w:rsid w:val="002A65FC"/>
    <w:rsid w:val="002A678F"/>
    <w:rsid w:val="002B020A"/>
    <w:rsid w:val="002B0E1C"/>
    <w:rsid w:val="002B13D2"/>
    <w:rsid w:val="002B41CD"/>
    <w:rsid w:val="002B538A"/>
    <w:rsid w:val="002B6965"/>
    <w:rsid w:val="002B6B2C"/>
    <w:rsid w:val="002C0717"/>
    <w:rsid w:val="002C07BC"/>
    <w:rsid w:val="002C1BD5"/>
    <w:rsid w:val="002C1C1F"/>
    <w:rsid w:val="002C1CB0"/>
    <w:rsid w:val="002C1F8E"/>
    <w:rsid w:val="002C246A"/>
    <w:rsid w:val="002C32E1"/>
    <w:rsid w:val="002C3740"/>
    <w:rsid w:val="002C43A7"/>
    <w:rsid w:val="002C71C7"/>
    <w:rsid w:val="002C7CBE"/>
    <w:rsid w:val="002D068F"/>
    <w:rsid w:val="002D1046"/>
    <w:rsid w:val="002D1F9E"/>
    <w:rsid w:val="002D2D45"/>
    <w:rsid w:val="002D4114"/>
    <w:rsid w:val="002D4B39"/>
    <w:rsid w:val="002D7031"/>
    <w:rsid w:val="002D7B76"/>
    <w:rsid w:val="002E02FC"/>
    <w:rsid w:val="002E260A"/>
    <w:rsid w:val="002E38AF"/>
    <w:rsid w:val="002E6CE9"/>
    <w:rsid w:val="002F0807"/>
    <w:rsid w:val="002F092B"/>
    <w:rsid w:val="002F0CB8"/>
    <w:rsid w:val="002F1005"/>
    <w:rsid w:val="002F2DCB"/>
    <w:rsid w:val="002F5375"/>
    <w:rsid w:val="002F5634"/>
    <w:rsid w:val="002F6F58"/>
    <w:rsid w:val="0030092F"/>
    <w:rsid w:val="00301566"/>
    <w:rsid w:val="00303A4C"/>
    <w:rsid w:val="003055E6"/>
    <w:rsid w:val="003117D3"/>
    <w:rsid w:val="00312C90"/>
    <w:rsid w:val="00312DB9"/>
    <w:rsid w:val="003140F6"/>
    <w:rsid w:val="003147DD"/>
    <w:rsid w:val="00317662"/>
    <w:rsid w:val="00320021"/>
    <w:rsid w:val="00320FC4"/>
    <w:rsid w:val="00321B07"/>
    <w:rsid w:val="003226E9"/>
    <w:rsid w:val="00322F8A"/>
    <w:rsid w:val="003255C3"/>
    <w:rsid w:val="00326616"/>
    <w:rsid w:val="00330A6C"/>
    <w:rsid w:val="00330EE8"/>
    <w:rsid w:val="0033190E"/>
    <w:rsid w:val="0033247D"/>
    <w:rsid w:val="00334DF7"/>
    <w:rsid w:val="00336542"/>
    <w:rsid w:val="00336C72"/>
    <w:rsid w:val="00344C9D"/>
    <w:rsid w:val="003454B3"/>
    <w:rsid w:val="00346F81"/>
    <w:rsid w:val="00351FC2"/>
    <w:rsid w:val="00354039"/>
    <w:rsid w:val="00354760"/>
    <w:rsid w:val="00354A48"/>
    <w:rsid w:val="00354AAF"/>
    <w:rsid w:val="00354B53"/>
    <w:rsid w:val="0035553E"/>
    <w:rsid w:val="00355769"/>
    <w:rsid w:val="003563A0"/>
    <w:rsid w:val="00356B00"/>
    <w:rsid w:val="0035728D"/>
    <w:rsid w:val="003574C2"/>
    <w:rsid w:val="00357ACF"/>
    <w:rsid w:val="00360342"/>
    <w:rsid w:val="00360C62"/>
    <w:rsid w:val="00363F39"/>
    <w:rsid w:val="003640CA"/>
    <w:rsid w:val="00366966"/>
    <w:rsid w:val="00370804"/>
    <w:rsid w:val="00373022"/>
    <w:rsid w:val="00374641"/>
    <w:rsid w:val="00374984"/>
    <w:rsid w:val="00374C53"/>
    <w:rsid w:val="00375DB8"/>
    <w:rsid w:val="00376EC5"/>
    <w:rsid w:val="00376FD3"/>
    <w:rsid w:val="003772AF"/>
    <w:rsid w:val="003816BD"/>
    <w:rsid w:val="00382C64"/>
    <w:rsid w:val="003832D2"/>
    <w:rsid w:val="003842CF"/>
    <w:rsid w:val="003844D6"/>
    <w:rsid w:val="00384D62"/>
    <w:rsid w:val="003853D5"/>
    <w:rsid w:val="0038672F"/>
    <w:rsid w:val="00386953"/>
    <w:rsid w:val="00390F78"/>
    <w:rsid w:val="00391FC0"/>
    <w:rsid w:val="00392D15"/>
    <w:rsid w:val="003939C6"/>
    <w:rsid w:val="00394416"/>
    <w:rsid w:val="00394A54"/>
    <w:rsid w:val="00394B5F"/>
    <w:rsid w:val="00394B81"/>
    <w:rsid w:val="00394DB7"/>
    <w:rsid w:val="00395A15"/>
    <w:rsid w:val="00396128"/>
    <w:rsid w:val="00396B4D"/>
    <w:rsid w:val="003979B1"/>
    <w:rsid w:val="003A05C2"/>
    <w:rsid w:val="003A3BB7"/>
    <w:rsid w:val="003A4AAD"/>
    <w:rsid w:val="003A5842"/>
    <w:rsid w:val="003B1D63"/>
    <w:rsid w:val="003B4C65"/>
    <w:rsid w:val="003B4CCE"/>
    <w:rsid w:val="003B50B6"/>
    <w:rsid w:val="003B5683"/>
    <w:rsid w:val="003B6E1D"/>
    <w:rsid w:val="003C0007"/>
    <w:rsid w:val="003C0D69"/>
    <w:rsid w:val="003C1232"/>
    <w:rsid w:val="003C1DB8"/>
    <w:rsid w:val="003C252E"/>
    <w:rsid w:val="003C4072"/>
    <w:rsid w:val="003C47B2"/>
    <w:rsid w:val="003C5C8D"/>
    <w:rsid w:val="003C7A76"/>
    <w:rsid w:val="003C7F0E"/>
    <w:rsid w:val="003D2B00"/>
    <w:rsid w:val="003D2D0F"/>
    <w:rsid w:val="003D3C05"/>
    <w:rsid w:val="003D5EE5"/>
    <w:rsid w:val="003D738C"/>
    <w:rsid w:val="003E0882"/>
    <w:rsid w:val="003E228B"/>
    <w:rsid w:val="003E2E1C"/>
    <w:rsid w:val="003E45C4"/>
    <w:rsid w:val="003E5851"/>
    <w:rsid w:val="003E5A8E"/>
    <w:rsid w:val="003F03E6"/>
    <w:rsid w:val="003F0AC1"/>
    <w:rsid w:val="003F0CA1"/>
    <w:rsid w:val="003F130D"/>
    <w:rsid w:val="003F284B"/>
    <w:rsid w:val="003F4A5D"/>
    <w:rsid w:val="003F4F50"/>
    <w:rsid w:val="003F5942"/>
    <w:rsid w:val="003F6219"/>
    <w:rsid w:val="003F6B3B"/>
    <w:rsid w:val="00401A1B"/>
    <w:rsid w:val="00403FF6"/>
    <w:rsid w:val="00404FC6"/>
    <w:rsid w:val="0040761B"/>
    <w:rsid w:val="00407A9C"/>
    <w:rsid w:val="00410C5F"/>
    <w:rsid w:val="00410D0D"/>
    <w:rsid w:val="00411599"/>
    <w:rsid w:val="0041226C"/>
    <w:rsid w:val="004124A8"/>
    <w:rsid w:val="00412A2C"/>
    <w:rsid w:val="00414611"/>
    <w:rsid w:val="00417035"/>
    <w:rsid w:val="00417C92"/>
    <w:rsid w:val="004202FA"/>
    <w:rsid w:val="0042366B"/>
    <w:rsid w:val="004265F1"/>
    <w:rsid w:val="0042671E"/>
    <w:rsid w:val="00426908"/>
    <w:rsid w:val="00430370"/>
    <w:rsid w:val="0043048F"/>
    <w:rsid w:val="0043140F"/>
    <w:rsid w:val="00431F81"/>
    <w:rsid w:val="00432D56"/>
    <w:rsid w:val="00432FD9"/>
    <w:rsid w:val="004334DC"/>
    <w:rsid w:val="004349D0"/>
    <w:rsid w:val="00436F3B"/>
    <w:rsid w:val="00437A7A"/>
    <w:rsid w:val="004415CB"/>
    <w:rsid w:val="00441839"/>
    <w:rsid w:val="00441A46"/>
    <w:rsid w:val="00441AEF"/>
    <w:rsid w:val="00442CA1"/>
    <w:rsid w:val="00443E68"/>
    <w:rsid w:val="00445B17"/>
    <w:rsid w:val="00445C16"/>
    <w:rsid w:val="00447521"/>
    <w:rsid w:val="00447647"/>
    <w:rsid w:val="00452386"/>
    <w:rsid w:val="00452CF1"/>
    <w:rsid w:val="004533AD"/>
    <w:rsid w:val="00453F22"/>
    <w:rsid w:val="00453F9E"/>
    <w:rsid w:val="004579EB"/>
    <w:rsid w:val="00462E5C"/>
    <w:rsid w:val="00464EDC"/>
    <w:rsid w:val="00467FF2"/>
    <w:rsid w:val="00470043"/>
    <w:rsid w:val="00471665"/>
    <w:rsid w:val="00472EB8"/>
    <w:rsid w:val="004745A8"/>
    <w:rsid w:val="00474C10"/>
    <w:rsid w:val="00475A93"/>
    <w:rsid w:val="00477142"/>
    <w:rsid w:val="00480964"/>
    <w:rsid w:val="00481761"/>
    <w:rsid w:val="004822F4"/>
    <w:rsid w:val="004831DC"/>
    <w:rsid w:val="00484F56"/>
    <w:rsid w:val="004914F1"/>
    <w:rsid w:val="00492042"/>
    <w:rsid w:val="00492BA3"/>
    <w:rsid w:val="00494397"/>
    <w:rsid w:val="00494994"/>
    <w:rsid w:val="00494BBE"/>
    <w:rsid w:val="00495ABB"/>
    <w:rsid w:val="00495FF8"/>
    <w:rsid w:val="004A0801"/>
    <w:rsid w:val="004A0AF0"/>
    <w:rsid w:val="004A0C7E"/>
    <w:rsid w:val="004A3A79"/>
    <w:rsid w:val="004A443B"/>
    <w:rsid w:val="004A6A23"/>
    <w:rsid w:val="004A6BB6"/>
    <w:rsid w:val="004B1D1C"/>
    <w:rsid w:val="004B4C6A"/>
    <w:rsid w:val="004B4CE8"/>
    <w:rsid w:val="004B4D7C"/>
    <w:rsid w:val="004B5886"/>
    <w:rsid w:val="004B6DA9"/>
    <w:rsid w:val="004B7B28"/>
    <w:rsid w:val="004C192F"/>
    <w:rsid w:val="004C2017"/>
    <w:rsid w:val="004C3EAA"/>
    <w:rsid w:val="004C78D6"/>
    <w:rsid w:val="004C797D"/>
    <w:rsid w:val="004C7D64"/>
    <w:rsid w:val="004D0678"/>
    <w:rsid w:val="004D1220"/>
    <w:rsid w:val="004D13C5"/>
    <w:rsid w:val="004D2F83"/>
    <w:rsid w:val="004D41B6"/>
    <w:rsid w:val="004D42FC"/>
    <w:rsid w:val="004D4D84"/>
    <w:rsid w:val="004D58F2"/>
    <w:rsid w:val="004D6A91"/>
    <w:rsid w:val="004D7F6D"/>
    <w:rsid w:val="004E09DC"/>
    <w:rsid w:val="004E1A80"/>
    <w:rsid w:val="004E25EB"/>
    <w:rsid w:val="004E2602"/>
    <w:rsid w:val="004E2D38"/>
    <w:rsid w:val="004E4F03"/>
    <w:rsid w:val="004E5059"/>
    <w:rsid w:val="004E547B"/>
    <w:rsid w:val="004E5AD0"/>
    <w:rsid w:val="004E5D1E"/>
    <w:rsid w:val="004E656A"/>
    <w:rsid w:val="004F0526"/>
    <w:rsid w:val="004F0768"/>
    <w:rsid w:val="004F1686"/>
    <w:rsid w:val="004F22A8"/>
    <w:rsid w:val="004F5A25"/>
    <w:rsid w:val="00500069"/>
    <w:rsid w:val="005000DB"/>
    <w:rsid w:val="00500887"/>
    <w:rsid w:val="0050156A"/>
    <w:rsid w:val="00502838"/>
    <w:rsid w:val="00502ADC"/>
    <w:rsid w:val="00502FD8"/>
    <w:rsid w:val="0050334C"/>
    <w:rsid w:val="00503929"/>
    <w:rsid w:val="00504035"/>
    <w:rsid w:val="00504435"/>
    <w:rsid w:val="00505E1F"/>
    <w:rsid w:val="00506838"/>
    <w:rsid w:val="00507C63"/>
    <w:rsid w:val="00512DF1"/>
    <w:rsid w:val="00515522"/>
    <w:rsid w:val="0051659E"/>
    <w:rsid w:val="00517349"/>
    <w:rsid w:val="00517658"/>
    <w:rsid w:val="00517E9F"/>
    <w:rsid w:val="00520D56"/>
    <w:rsid w:val="00521276"/>
    <w:rsid w:val="00521F98"/>
    <w:rsid w:val="00522E02"/>
    <w:rsid w:val="00523290"/>
    <w:rsid w:val="0052452A"/>
    <w:rsid w:val="005245A6"/>
    <w:rsid w:val="005261DC"/>
    <w:rsid w:val="00526B30"/>
    <w:rsid w:val="00527005"/>
    <w:rsid w:val="0052763E"/>
    <w:rsid w:val="00530B5A"/>
    <w:rsid w:val="00530CD0"/>
    <w:rsid w:val="00531345"/>
    <w:rsid w:val="00531F7A"/>
    <w:rsid w:val="005321B6"/>
    <w:rsid w:val="00532E77"/>
    <w:rsid w:val="00534EF6"/>
    <w:rsid w:val="005402FB"/>
    <w:rsid w:val="00540F49"/>
    <w:rsid w:val="00542291"/>
    <w:rsid w:val="00544747"/>
    <w:rsid w:val="00544754"/>
    <w:rsid w:val="00546377"/>
    <w:rsid w:val="0055053B"/>
    <w:rsid w:val="005509C0"/>
    <w:rsid w:val="005512B6"/>
    <w:rsid w:val="00551E90"/>
    <w:rsid w:val="00551F0B"/>
    <w:rsid w:val="00552C2A"/>
    <w:rsid w:val="00553007"/>
    <w:rsid w:val="00555233"/>
    <w:rsid w:val="005565F1"/>
    <w:rsid w:val="00556BFC"/>
    <w:rsid w:val="00557206"/>
    <w:rsid w:val="00557E7D"/>
    <w:rsid w:val="00560DAE"/>
    <w:rsid w:val="00561B5B"/>
    <w:rsid w:val="00562B2E"/>
    <w:rsid w:val="0056357F"/>
    <w:rsid w:val="005670DF"/>
    <w:rsid w:val="00567A02"/>
    <w:rsid w:val="00567B20"/>
    <w:rsid w:val="00570054"/>
    <w:rsid w:val="005701AE"/>
    <w:rsid w:val="0057028A"/>
    <w:rsid w:val="00570792"/>
    <w:rsid w:val="00570958"/>
    <w:rsid w:val="00570E54"/>
    <w:rsid w:val="00571633"/>
    <w:rsid w:val="005734A1"/>
    <w:rsid w:val="00573E9C"/>
    <w:rsid w:val="0057548D"/>
    <w:rsid w:val="00575B67"/>
    <w:rsid w:val="0058137D"/>
    <w:rsid w:val="00583CCF"/>
    <w:rsid w:val="005859EF"/>
    <w:rsid w:val="00586F1E"/>
    <w:rsid w:val="00587FF5"/>
    <w:rsid w:val="00590E45"/>
    <w:rsid w:val="00592BF4"/>
    <w:rsid w:val="00593B76"/>
    <w:rsid w:val="0059428F"/>
    <w:rsid w:val="00594B13"/>
    <w:rsid w:val="00595070"/>
    <w:rsid w:val="00595E46"/>
    <w:rsid w:val="00595F00"/>
    <w:rsid w:val="00596149"/>
    <w:rsid w:val="00597229"/>
    <w:rsid w:val="00597542"/>
    <w:rsid w:val="005A056C"/>
    <w:rsid w:val="005A305A"/>
    <w:rsid w:val="005A3188"/>
    <w:rsid w:val="005A34F7"/>
    <w:rsid w:val="005A39CA"/>
    <w:rsid w:val="005A3A5E"/>
    <w:rsid w:val="005A4B4B"/>
    <w:rsid w:val="005A4EE3"/>
    <w:rsid w:val="005A6D67"/>
    <w:rsid w:val="005A7931"/>
    <w:rsid w:val="005B0071"/>
    <w:rsid w:val="005B130A"/>
    <w:rsid w:val="005B1B7C"/>
    <w:rsid w:val="005B1DF8"/>
    <w:rsid w:val="005B2FB1"/>
    <w:rsid w:val="005B375E"/>
    <w:rsid w:val="005B3B89"/>
    <w:rsid w:val="005B4101"/>
    <w:rsid w:val="005B56C3"/>
    <w:rsid w:val="005B60EE"/>
    <w:rsid w:val="005B63C5"/>
    <w:rsid w:val="005B6B73"/>
    <w:rsid w:val="005B749D"/>
    <w:rsid w:val="005C0779"/>
    <w:rsid w:val="005C0955"/>
    <w:rsid w:val="005C1223"/>
    <w:rsid w:val="005C1E46"/>
    <w:rsid w:val="005C27F4"/>
    <w:rsid w:val="005C6AB6"/>
    <w:rsid w:val="005D0592"/>
    <w:rsid w:val="005D0B86"/>
    <w:rsid w:val="005D1497"/>
    <w:rsid w:val="005D2A4A"/>
    <w:rsid w:val="005D4303"/>
    <w:rsid w:val="005D4A4A"/>
    <w:rsid w:val="005D647F"/>
    <w:rsid w:val="005D7524"/>
    <w:rsid w:val="005D7D7D"/>
    <w:rsid w:val="005E067E"/>
    <w:rsid w:val="005E18CC"/>
    <w:rsid w:val="005E5971"/>
    <w:rsid w:val="005E5FA8"/>
    <w:rsid w:val="005E72F2"/>
    <w:rsid w:val="005F07CE"/>
    <w:rsid w:val="005F20B5"/>
    <w:rsid w:val="005F234F"/>
    <w:rsid w:val="005F3BBF"/>
    <w:rsid w:val="005F3D75"/>
    <w:rsid w:val="005F44D3"/>
    <w:rsid w:val="005F470B"/>
    <w:rsid w:val="005F680A"/>
    <w:rsid w:val="005F7E5F"/>
    <w:rsid w:val="00607DD4"/>
    <w:rsid w:val="006105FC"/>
    <w:rsid w:val="00610732"/>
    <w:rsid w:val="00610BAA"/>
    <w:rsid w:val="00610E31"/>
    <w:rsid w:val="00611447"/>
    <w:rsid w:val="00612100"/>
    <w:rsid w:val="0061253C"/>
    <w:rsid w:val="00612BBA"/>
    <w:rsid w:val="00612D15"/>
    <w:rsid w:val="00613AEE"/>
    <w:rsid w:val="00613D1F"/>
    <w:rsid w:val="00615BDA"/>
    <w:rsid w:val="006176A5"/>
    <w:rsid w:val="00620154"/>
    <w:rsid w:val="00620385"/>
    <w:rsid w:val="00620F6C"/>
    <w:rsid w:val="006214D3"/>
    <w:rsid w:val="00623259"/>
    <w:rsid w:val="0062566B"/>
    <w:rsid w:val="00625CFC"/>
    <w:rsid w:val="00626172"/>
    <w:rsid w:val="006273A2"/>
    <w:rsid w:val="00627EAA"/>
    <w:rsid w:val="0063128C"/>
    <w:rsid w:val="00632E5F"/>
    <w:rsid w:val="006330D6"/>
    <w:rsid w:val="00633E14"/>
    <w:rsid w:val="006345F9"/>
    <w:rsid w:val="00634F5F"/>
    <w:rsid w:val="00637B61"/>
    <w:rsid w:val="00637D20"/>
    <w:rsid w:val="006405A7"/>
    <w:rsid w:val="00640FE9"/>
    <w:rsid w:val="006416F1"/>
    <w:rsid w:val="00642DEA"/>
    <w:rsid w:val="006432D8"/>
    <w:rsid w:val="00645A3C"/>
    <w:rsid w:val="00646464"/>
    <w:rsid w:val="00647F30"/>
    <w:rsid w:val="0065103A"/>
    <w:rsid w:val="006514BD"/>
    <w:rsid w:val="00651A82"/>
    <w:rsid w:val="006532F6"/>
    <w:rsid w:val="00653DEF"/>
    <w:rsid w:val="00653EBB"/>
    <w:rsid w:val="00655E3B"/>
    <w:rsid w:val="00657AA7"/>
    <w:rsid w:val="00660BA4"/>
    <w:rsid w:val="00661374"/>
    <w:rsid w:val="00661C2A"/>
    <w:rsid w:val="00662B8F"/>
    <w:rsid w:val="006633DC"/>
    <w:rsid w:val="00664CC9"/>
    <w:rsid w:val="00665A12"/>
    <w:rsid w:val="00665AF7"/>
    <w:rsid w:val="006666D8"/>
    <w:rsid w:val="006669AD"/>
    <w:rsid w:val="00667ED6"/>
    <w:rsid w:val="00670FBA"/>
    <w:rsid w:val="006722B1"/>
    <w:rsid w:val="00672B1D"/>
    <w:rsid w:val="006731FF"/>
    <w:rsid w:val="006735F4"/>
    <w:rsid w:val="00673762"/>
    <w:rsid w:val="00674E58"/>
    <w:rsid w:val="00675526"/>
    <w:rsid w:val="00675FC4"/>
    <w:rsid w:val="006769E7"/>
    <w:rsid w:val="00681D9A"/>
    <w:rsid w:val="0068493B"/>
    <w:rsid w:val="00684998"/>
    <w:rsid w:val="00687902"/>
    <w:rsid w:val="00687C69"/>
    <w:rsid w:val="00690494"/>
    <w:rsid w:val="00690FDA"/>
    <w:rsid w:val="00691C00"/>
    <w:rsid w:val="0069223B"/>
    <w:rsid w:val="00692B0F"/>
    <w:rsid w:val="006933AC"/>
    <w:rsid w:val="00693FEA"/>
    <w:rsid w:val="00697C6C"/>
    <w:rsid w:val="00697F35"/>
    <w:rsid w:val="006A027C"/>
    <w:rsid w:val="006A0F97"/>
    <w:rsid w:val="006A107C"/>
    <w:rsid w:val="006A2F69"/>
    <w:rsid w:val="006A40F5"/>
    <w:rsid w:val="006A46A9"/>
    <w:rsid w:val="006A56C2"/>
    <w:rsid w:val="006A583E"/>
    <w:rsid w:val="006B30E5"/>
    <w:rsid w:val="006B3741"/>
    <w:rsid w:val="006B4681"/>
    <w:rsid w:val="006B60BB"/>
    <w:rsid w:val="006B6119"/>
    <w:rsid w:val="006B7606"/>
    <w:rsid w:val="006B77E7"/>
    <w:rsid w:val="006B7D88"/>
    <w:rsid w:val="006C032F"/>
    <w:rsid w:val="006C0402"/>
    <w:rsid w:val="006C05D7"/>
    <w:rsid w:val="006C30B8"/>
    <w:rsid w:val="006C410F"/>
    <w:rsid w:val="006C65A9"/>
    <w:rsid w:val="006C7B85"/>
    <w:rsid w:val="006D49BC"/>
    <w:rsid w:val="006D7807"/>
    <w:rsid w:val="006E0CAE"/>
    <w:rsid w:val="006E1E5E"/>
    <w:rsid w:val="006E248A"/>
    <w:rsid w:val="006E27DA"/>
    <w:rsid w:val="006E34DB"/>
    <w:rsid w:val="006E44E1"/>
    <w:rsid w:val="006E4DDC"/>
    <w:rsid w:val="006E5803"/>
    <w:rsid w:val="006E581A"/>
    <w:rsid w:val="006E5865"/>
    <w:rsid w:val="006E67B4"/>
    <w:rsid w:val="006E69FD"/>
    <w:rsid w:val="006E6A51"/>
    <w:rsid w:val="006E7913"/>
    <w:rsid w:val="006E7A6D"/>
    <w:rsid w:val="006E7E49"/>
    <w:rsid w:val="006E7ED2"/>
    <w:rsid w:val="006F2008"/>
    <w:rsid w:val="006F20AC"/>
    <w:rsid w:val="006F2695"/>
    <w:rsid w:val="006F2D3F"/>
    <w:rsid w:val="006F34AB"/>
    <w:rsid w:val="006F3F6A"/>
    <w:rsid w:val="006F5CB8"/>
    <w:rsid w:val="00700974"/>
    <w:rsid w:val="007102DB"/>
    <w:rsid w:val="0071248D"/>
    <w:rsid w:val="00713147"/>
    <w:rsid w:val="00713ECE"/>
    <w:rsid w:val="00714019"/>
    <w:rsid w:val="00714F06"/>
    <w:rsid w:val="00716C10"/>
    <w:rsid w:val="007173AE"/>
    <w:rsid w:val="00720AF0"/>
    <w:rsid w:val="00721015"/>
    <w:rsid w:val="007247C6"/>
    <w:rsid w:val="0072497B"/>
    <w:rsid w:val="00725714"/>
    <w:rsid w:val="0072733D"/>
    <w:rsid w:val="007303E6"/>
    <w:rsid w:val="007304DB"/>
    <w:rsid w:val="00730D46"/>
    <w:rsid w:val="00730F0B"/>
    <w:rsid w:val="00732693"/>
    <w:rsid w:val="00733A32"/>
    <w:rsid w:val="00733F32"/>
    <w:rsid w:val="00734384"/>
    <w:rsid w:val="007343D4"/>
    <w:rsid w:val="007346A3"/>
    <w:rsid w:val="00734786"/>
    <w:rsid w:val="007354E6"/>
    <w:rsid w:val="007355BB"/>
    <w:rsid w:val="007358A1"/>
    <w:rsid w:val="00736F03"/>
    <w:rsid w:val="007402F4"/>
    <w:rsid w:val="0074115B"/>
    <w:rsid w:val="007434D0"/>
    <w:rsid w:val="007442C4"/>
    <w:rsid w:val="007445F1"/>
    <w:rsid w:val="007449B6"/>
    <w:rsid w:val="007450A3"/>
    <w:rsid w:val="00745159"/>
    <w:rsid w:val="00745921"/>
    <w:rsid w:val="00745A79"/>
    <w:rsid w:val="0074646A"/>
    <w:rsid w:val="00747A92"/>
    <w:rsid w:val="00751412"/>
    <w:rsid w:val="00753757"/>
    <w:rsid w:val="0075405F"/>
    <w:rsid w:val="007544E4"/>
    <w:rsid w:val="00755522"/>
    <w:rsid w:val="00756195"/>
    <w:rsid w:val="007571D9"/>
    <w:rsid w:val="00760EB0"/>
    <w:rsid w:val="00761019"/>
    <w:rsid w:val="00764FE2"/>
    <w:rsid w:val="00765634"/>
    <w:rsid w:val="00765CB8"/>
    <w:rsid w:val="00766C08"/>
    <w:rsid w:val="0076734F"/>
    <w:rsid w:val="007702C3"/>
    <w:rsid w:val="00771F74"/>
    <w:rsid w:val="007733CE"/>
    <w:rsid w:val="00773FDB"/>
    <w:rsid w:val="007749AA"/>
    <w:rsid w:val="00775BDD"/>
    <w:rsid w:val="007760B1"/>
    <w:rsid w:val="0077664F"/>
    <w:rsid w:val="007774E7"/>
    <w:rsid w:val="00780893"/>
    <w:rsid w:val="00781570"/>
    <w:rsid w:val="007818C5"/>
    <w:rsid w:val="00782BC0"/>
    <w:rsid w:val="00782D07"/>
    <w:rsid w:val="007832BB"/>
    <w:rsid w:val="0078435A"/>
    <w:rsid w:val="00784EDC"/>
    <w:rsid w:val="00785D41"/>
    <w:rsid w:val="00791785"/>
    <w:rsid w:val="007929E9"/>
    <w:rsid w:val="007941A8"/>
    <w:rsid w:val="007954E1"/>
    <w:rsid w:val="00796278"/>
    <w:rsid w:val="007976CA"/>
    <w:rsid w:val="007A0625"/>
    <w:rsid w:val="007A1956"/>
    <w:rsid w:val="007A1E84"/>
    <w:rsid w:val="007A2042"/>
    <w:rsid w:val="007A2294"/>
    <w:rsid w:val="007A272F"/>
    <w:rsid w:val="007A3531"/>
    <w:rsid w:val="007A5A41"/>
    <w:rsid w:val="007A7640"/>
    <w:rsid w:val="007B4C83"/>
    <w:rsid w:val="007B53CE"/>
    <w:rsid w:val="007C1C49"/>
    <w:rsid w:val="007C20FE"/>
    <w:rsid w:val="007C3348"/>
    <w:rsid w:val="007C3788"/>
    <w:rsid w:val="007C4470"/>
    <w:rsid w:val="007C44DF"/>
    <w:rsid w:val="007C6DAD"/>
    <w:rsid w:val="007C6F81"/>
    <w:rsid w:val="007C73FE"/>
    <w:rsid w:val="007C7C99"/>
    <w:rsid w:val="007D0BE9"/>
    <w:rsid w:val="007D1944"/>
    <w:rsid w:val="007D2129"/>
    <w:rsid w:val="007D3093"/>
    <w:rsid w:val="007D41F7"/>
    <w:rsid w:val="007D643E"/>
    <w:rsid w:val="007E10C3"/>
    <w:rsid w:val="007E246A"/>
    <w:rsid w:val="007E2E72"/>
    <w:rsid w:val="007E3525"/>
    <w:rsid w:val="007E419C"/>
    <w:rsid w:val="007E4367"/>
    <w:rsid w:val="007E6B30"/>
    <w:rsid w:val="007F051D"/>
    <w:rsid w:val="007F1B17"/>
    <w:rsid w:val="007F1F7D"/>
    <w:rsid w:val="007F3C0F"/>
    <w:rsid w:val="007F437E"/>
    <w:rsid w:val="007F439E"/>
    <w:rsid w:val="007F6A5B"/>
    <w:rsid w:val="007F702E"/>
    <w:rsid w:val="008003B5"/>
    <w:rsid w:val="00800745"/>
    <w:rsid w:val="00800AD1"/>
    <w:rsid w:val="00800AE4"/>
    <w:rsid w:val="00802502"/>
    <w:rsid w:val="00803B14"/>
    <w:rsid w:val="00804EFB"/>
    <w:rsid w:val="00805751"/>
    <w:rsid w:val="00810B41"/>
    <w:rsid w:val="00811875"/>
    <w:rsid w:val="00812192"/>
    <w:rsid w:val="00816A85"/>
    <w:rsid w:val="0081722A"/>
    <w:rsid w:val="00817E2A"/>
    <w:rsid w:val="00820F21"/>
    <w:rsid w:val="008210A5"/>
    <w:rsid w:val="008227A2"/>
    <w:rsid w:val="008231F5"/>
    <w:rsid w:val="00824FB5"/>
    <w:rsid w:val="00830560"/>
    <w:rsid w:val="0083091F"/>
    <w:rsid w:val="00830AB6"/>
    <w:rsid w:val="00830B14"/>
    <w:rsid w:val="008310A4"/>
    <w:rsid w:val="00831BCD"/>
    <w:rsid w:val="008356BD"/>
    <w:rsid w:val="00835EF3"/>
    <w:rsid w:val="008366AC"/>
    <w:rsid w:val="00836BA2"/>
    <w:rsid w:val="00836BC1"/>
    <w:rsid w:val="008408A5"/>
    <w:rsid w:val="0084147B"/>
    <w:rsid w:val="00842CFB"/>
    <w:rsid w:val="0084429A"/>
    <w:rsid w:val="00844F93"/>
    <w:rsid w:val="00847066"/>
    <w:rsid w:val="0085129F"/>
    <w:rsid w:val="00852514"/>
    <w:rsid w:val="008530ED"/>
    <w:rsid w:val="00855BAE"/>
    <w:rsid w:val="00856611"/>
    <w:rsid w:val="00856AE7"/>
    <w:rsid w:val="0085774C"/>
    <w:rsid w:val="00861469"/>
    <w:rsid w:val="00861DBB"/>
    <w:rsid w:val="00862B9C"/>
    <w:rsid w:val="00863F0D"/>
    <w:rsid w:val="008646B7"/>
    <w:rsid w:val="00865D7F"/>
    <w:rsid w:val="00866201"/>
    <w:rsid w:val="00866E06"/>
    <w:rsid w:val="00867119"/>
    <w:rsid w:val="00870137"/>
    <w:rsid w:val="00873933"/>
    <w:rsid w:val="008746D7"/>
    <w:rsid w:val="0087527D"/>
    <w:rsid w:val="008753D2"/>
    <w:rsid w:val="008760A5"/>
    <w:rsid w:val="00880856"/>
    <w:rsid w:val="0088378A"/>
    <w:rsid w:val="0088397C"/>
    <w:rsid w:val="00883D50"/>
    <w:rsid w:val="00884A99"/>
    <w:rsid w:val="00885EAB"/>
    <w:rsid w:val="00886088"/>
    <w:rsid w:val="008863F6"/>
    <w:rsid w:val="00886CAC"/>
    <w:rsid w:val="00887138"/>
    <w:rsid w:val="0089102C"/>
    <w:rsid w:val="008913D4"/>
    <w:rsid w:val="00891967"/>
    <w:rsid w:val="00893994"/>
    <w:rsid w:val="0089465D"/>
    <w:rsid w:val="008956FE"/>
    <w:rsid w:val="0089582E"/>
    <w:rsid w:val="00895A62"/>
    <w:rsid w:val="00896550"/>
    <w:rsid w:val="00897808"/>
    <w:rsid w:val="008A3404"/>
    <w:rsid w:val="008A58EC"/>
    <w:rsid w:val="008A68B9"/>
    <w:rsid w:val="008A6D70"/>
    <w:rsid w:val="008A7348"/>
    <w:rsid w:val="008B0AF2"/>
    <w:rsid w:val="008B0D2C"/>
    <w:rsid w:val="008B2C1A"/>
    <w:rsid w:val="008B34FC"/>
    <w:rsid w:val="008B3EEF"/>
    <w:rsid w:val="008B73DC"/>
    <w:rsid w:val="008C02C9"/>
    <w:rsid w:val="008C06DC"/>
    <w:rsid w:val="008C0BA2"/>
    <w:rsid w:val="008C0C6D"/>
    <w:rsid w:val="008C1E83"/>
    <w:rsid w:val="008C3472"/>
    <w:rsid w:val="008C36B3"/>
    <w:rsid w:val="008C3EB8"/>
    <w:rsid w:val="008C44D2"/>
    <w:rsid w:val="008C4A39"/>
    <w:rsid w:val="008C5ABC"/>
    <w:rsid w:val="008C62A1"/>
    <w:rsid w:val="008C7F0F"/>
    <w:rsid w:val="008D2EDE"/>
    <w:rsid w:val="008D4754"/>
    <w:rsid w:val="008D4FFD"/>
    <w:rsid w:val="008D6295"/>
    <w:rsid w:val="008D6597"/>
    <w:rsid w:val="008D65F6"/>
    <w:rsid w:val="008D77D6"/>
    <w:rsid w:val="008E0367"/>
    <w:rsid w:val="008E050F"/>
    <w:rsid w:val="008E0B9B"/>
    <w:rsid w:val="008E1045"/>
    <w:rsid w:val="008E1250"/>
    <w:rsid w:val="008E143F"/>
    <w:rsid w:val="008E182B"/>
    <w:rsid w:val="008E2E78"/>
    <w:rsid w:val="008E2FC3"/>
    <w:rsid w:val="008E37B1"/>
    <w:rsid w:val="008E3AF6"/>
    <w:rsid w:val="008E4320"/>
    <w:rsid w:val="008E5485"/>
    <w:rsid w:val="008F0419"/>
    <w:rsid w:val="008F1515"/>
    <w:rsid w:val="008F2EC2"/>
    <w:rsid w:val="008F3DAF"/>
    <w:rsid w:val="008F40BB"/>
    <w:rsid w:val="008F5191"/>
    <w:rsid w:val="008F5727"/>
    <w:rsid w:val="008F6835"/>
    <w:rsid w:val="008F72A4"/>
    <w:rsid w:val="008F7895"/>
    <w:rsid w:val="00900A1B"/>
    <w:rsid w:val="00900F88"/>
    <w:rsid w:val="00901962"/>
    <w:rsid w:val="00901AFD"/>
    <w:rsid w:val="00902EEC"/>
    <w:rsid w:val="00903DCC"/>
    <w:rsid w:val="00905138"/>
    <w:rsid w:val="00905E06"/>
    <w:rsid w:val="009064B0"/>
    <w:rsid w:val="009064F6"/>
    <w:rsid w:val="00907582"/>
    <w:rsid w:val="009107C9"/>
    <w:rsid w:val="00911576"/>
    <w:rsid w:val="00911FDF"/>
    <w:rsid w:val="0091349A"/>
    <w:rsid w:val="00913B89"/>
    <w:rsid w:val="00916ACD"/>
    <w:rsid w:val="0092176D"/>
    <w:rsid w:val="00923383"/>
    <w:rsid w:val="0092396C"/>
    <w:rsid w:val="00924492"/>
    <w:rsid w:val="009249BF"/>
    <w:rsid w:val="00925638"/>
    <w:rsid w:val="00925F4F"/>
    <w:rsid w:val="00927E56"/>
    <w:rsid w:val="00927E8D"/>
    <w:rsid w:val="00932944"/>
    <w:rsid w:val="00935C29"/>
    <w:rsid w:val="0094058F"/>
    <w:rsid w:val="0094126D"/>
    <w:rsid w:val="0094152D"/>
    <w:rsid w:val="009424D7"/>
    <w:rsid w:val="00942617"/>
    <w:rsid w:val="0094316D"/>
    <w:rsid w:val="0094320E"/>
    <w:rsid w:val="00943685"/>
    <w:rsid w:val="00944756"/>
    <w:rsid w:val="00944E94"/>
    <w:rsid w:val="00945C0A"/>
    <w:rsid w:val="00945D8A"/>
    <w:rsid w:val="0094610E"/>
    <w:rsid w:val="00946CA7"/>
    <w:rsid w:val="0094750B"/>
    <w:rsid w:val="00947776"/>
    <w:rsid w:val="00951FD3"/>
    <w:rsid w:val="00955687"/>
    <w:rsid w:val="0096131E"/>
    <w:rsid w:val="00961F79"/>
    <w:rsid w:val="00970C2F"/>
    <w:rsid w:val="00971842"/>
    <w:rsid w:val="00973794"/>
    <w:rsid w:val="0097499A"/>
    <w:rsid w:val="00975676"/>
    <w:rsid w:val="00975D8C"/>
    <w:rsid w:val="009765A9"/>
    <w:rsid w:val="00980E9E"/>
    <w:rsid w:val="00980EFC"/>
    <w:rsid w:val="0098156B"/>
    <w:rsid w:val="0098592D"/>
    <w:rsid w:val="00990569"/>
    <w:rsid w:val="009908B5"/>
    <w:rsid w:val="00990E9A"/>
    <w:rsid w:val="00990FB7"/>
    <w:rsid w:val="00991E06"/>
    <w:rsid w:val="00992481"/>
    <w:rsid w:val="0099312A"/>
    <w:rsid w:val="00993190"/>
    <w:rsid w:val="00994044"/>
    <w:rsid w:val="00994C2C"/>
    <w:rsid w:val="00994D39"/>
    <w:rsid w:val="00994F8B"/>
    <w:rsid w:val="00995BE2"/>
    <w:rsid w:val="00996925"/>
    <w:rsid w:val="00996F3B"/>
    <w:rsid w:val="009A056F"/>
    <w:rsid w:val="009A09AA"/>
    <w:rsid w:val="009A1418"/>
    <w:rsid w:val="009A1AD7"/>
    <w:rsid w:val="009A2057"/>
    <w:rsid w:val="009A2964"/>
    <w:rsid w:val="009A2F7C"/>
    <w:rsid w:val="009A361E"/>
    <w:rsid w:val="009A4A4E"/>
    <w:rsid w:val="009A4B8A"/>
    <w:rsid w:val="009A4E3F"/>
    <w:rsid w:val="009A5B2E"/>
    <w:rsid w:val="009A5DCD"/>
    <w:rsid w:val="009A5FF4"/>
    <w:rsid w:val="009A618D"/>
    <w:rsid w:val="009A698B"/>
    <w:rsid w:val="009B08D8"/>
    <w:rsid w:val="009B0F49"/>
    <w:rsid w:val="009B2B5D"/>
    <w:rsid w:val="009B31CE"/>
    <w:rsid w:val="009B43D3"/>
    <w:rsid w:val="009B6978"/>
    <w:rsid w:val="009C041D"/>
    <w:rsid w:val="009C07BD"/>
    <w:rsid w:val="009C3F13"/>
    <w:rsid w:val="009C415B"/>
    <w:rsid w:val="009C4623"/>
    <w:rsid w:val="009C51D8"/>
    <w:rsid w:val="009C56A9"/>
    <w:rsid w:val="009C7DC3"/>
    <w:rsid w:val="009D2186"/>
    <w:rsid w:val="009D2E56"/>
    <w:rsid w:val="009D34A0"/>
    <w:rsid w:val="009D3D4D"/>
    <w:rsid w:val="009D428D"/>
    <w:rsid w:val="009E0102"/>
    <w:rsid w:val="009E1A6C"/>
    <w:rsid w:val="009E2622"/>
    <w:rsid w:val="009E2CB8"/>
    <w:rsid w:val="009E4064"/>
    <w:rsid w:val="009E45D5"/>
    <w:rsid w:val="009E485F"/>
    <w:rsid w:val="009E4C48"/>
    <w:rsid w:val="009E51FF"/>
    <w:rsid w:val="009E7D2E"/>
    <w:rsid w:val="009F0017"/>
    <w:rsid w:val="009F0465"/>
    <w:rsid w:val="009F14B6"/>
    <w:rsid w:val="009F2189"/>
    <w:rsid w:val="009F4235"/>
    <w:rsid w:val="009F559B"/>
    <w:rsid w:val="009F712F"/>
    <w:rsid w:val="00A046E8"/>
    <w:rsid w:val="00A06FA1"/>
    <w:rsid w:val="00A0794B"/>
    <w:rsid w:val="00A07978"/>
    <w:rsid w:val="00A07CA6"/>
    <w:rsid w:val="00A101C2"/>
    <w:rsid w:val="00A10C57"/>
    <w:rsid w:val="00A10ED8"/>
    <w:rsid w:val="00A13385"/>
    <w:rsid w:val="00A1435E"/>
    <w:rsid w:val="00A1670D"/>
    <w:rsid w:val="00A1707B"/>
    <w:rsid w:val="00A211E6"/>
    <w:rsid w:val="00A213FD"/>
    <w:rsid w:val="00A2609F"/>
    <w:rsid w:val="00A260C4"/>
    <w:rsid w:val="00A26505"/>
    <w:rsid w:val="00A26F79"/>
    <w:rsid w:val="00A27D8E"/>
    <w:rsid w:val="00A27E6B"/>
    <w:rsid w:val="00A30D10"/>
    <w:rsid w:val="00A3151A"/>
    <w:rsid w:val="00A322EB"/>
    <w:rsid w:val="00A32393"/>
    <w:rsid w:val="00A3270E"/>
    <w:rsid w:val="00A33282"/>
    <w:rsid w:val="00A344C1"/>
    <w:rsid w:val="00A42417"/>
    <w:rsid w:val="00A440CA"/>
    <w:rsid w:val="00A473CD"/>
    <w:rsid w:val="00A5103D"/>
    <w:rsid w:val="00A52E38"/>
    <w:rsid w:val="00A56B10"/>
    <w:rsid w:val="00A56B61"/>
    <w:rsid w:val="00A6038D"/>
    <w:rsid w:val="00A60E36"/>
    <w:rsid w:val="00A65498"/>
    <w:rsid w:val="00A66448"/>
    <w:rsid w:val="00A67BF8"/>
    <w:rsid w:val="00A7053B"/>
    <w:rsid w:val="00A7058E"/>
    <w:rsid w:val="00A70E1E"/>
    <w:rsid w:val="00A72778"/>
    <w:rsid w:val="00A778EF"/>
    <w:rsid w:val="00A77D37"/>
    <w:rsid w:val="00A77FF8"/>
    <w:rsid w:val="00A8004B"/>
    <w:rsid w:val="00A8024A"/>
    <w:rsid w:val="00A8059A"/>
    <w:rsid w:val="00A822C1"/>
    <w:rsid w:val="00A831AC"/>
    <w:rsid w:val="00A83590"/>
    <w:rsid w:val="00A837E0"/>
    <w:rsid w:val="00A84BA3"/>
    <w:rsid w:val="00A8539D"/>
    <w:rsid w:val="00A9017A"/>
    <w:rsid w:val="00A91579"/>
    <w:rsid w:val="00A91931"/>
    <w:rsid w:val="00A922D1"/>
    <w:rsid w:val="00A9264D"/>
    <w:rsid w:val="00A95709"/>
    <w:rsid w:val="00A95A77"/>
    <w:rsid w:val="00A96C64"/>
    <w:rsid w:val="00A9708C"/>
    <w:rsid w:val="00A97505"/>
    <w:rsid w:val="00A97AD6"/>
    <w:rsid w:val="00A97D99"/>
    <w:rsid w:val="00AA10AA"/>
    <w:rsid w:val="00AA1775"/>
    <w:rsid w:val="00AA249D"/>
    <w:rsid w:val="00AA28C4"/>
    <w:rsid w:val="00AA2B00"/>
    <w:rsid w:val="00AA4A7F"/>
    <w:rsid w:val="00AA71A5"/>
    <w:rsid w:val="00AB04B4"/>
    <w:rsid w:val="00AB0A06"/>
    <w:rsid w:val="00AB1942"/>
    <w:rsid w:val="00AB4A99"/>
    <w:rsid w:val="00AB588C"/>
    <w:rsid w:val="00AB6788"/>
    <w:rsid w:val="00AB7409"/>
    <w:rsid w:val="00AC099A"/>
    <w:rsid w:val="00AC1831"/>
    <w:rsid w:val="00AC2F69"/>
    <w:rsid w:val="00AC3230"/>
    <w:rsid w:val="00AC56EA"/>
    <w:rsid w:val="00AC5C6A"/>
    <w:rsid w:val="00AC71A2"/>
    <w:rsid w:val="00AD02BE"/>
    <w:rsid w:val="00AD0A98"/>
    <w:rsid w:val="00AD0F5B"/>
    <w:rsid w:val="00AD219C"/>
    <w:rsid w:val="00AD25E9"/>
    <w:rsid w:val="00AD2B2D"/>
    <w:rsid w:val="00AD3596"/>
    <w:rsid w:val="00AD3C1D"/>
    <w:rsid w:val="00AD4678"/>
    <w:rsid w:val="00AD6C10"/>
    <w:rsid w:val="00AD7158"/>
    <w:rsid w:val="00AD7193"/>
    <w:rsid w:val="00AE0AE3"/>
    <w:rsid w:val="00AE3057"/>
    <w:rsid w:val="00AE324A"/>
    <w:rsid w:val="00AE34D1"/>
    <w:rsid w:val="00AE543F"/>
    <w:rsid w:val="00AE54BE"/>
    <w:rsid w:val="00AE54DC"/>
    <w:rsid w:val="00AE552D"/>
    <w:rsid w:val="00AE59C5"/>
    <w:rsid w:val="00AE5EC1"/>
    <w:rsid w:val="00AE5F6E"/>
    <w:rsid w:val="00AE6D4A"/>
    <w:rsid w:val="00AE79C7"/>
    <w:rsid w:val="00AF2497"/>
    <w:rsid w:val="00AF34DF"/>
    <w:rsid w:val="00AF4575"/>
    <w:rsid w:val="00AF59B7"/>
    <w:rsid w:val="00AF5FFD"/>
    <w:rsid w:val="00AF61A9"/>
    <w:rsid w:val="00AF62FC"/>
    <w:rsid w:val="00AF68F3"/>
    <w:rsid w:val="00AF6A10"/>
    <w:rsid w:val="00AF7D29"/>
    <w:rsid w:val="00AF7F50"/>
    <w:rsid w:val="00B02173"/>
    <w:rsid w:val="00B05810"/>
    <w:rsid w:val="00B068EF"/>
    <w:rsid w:val="00B07E41"/>
    <w:rsid w:val="00B109EA"/>
    <w:rsid w:val="00B12354"/>
    <w:rsid w:val="00B14779"/>
    <w:rsid w:val="00B156BC"/>
    <w:rsid w:val="00B164B8"/>
    <w:rsid w:val="00B17718"/>
    <w:rsid w:val="00B207D8"/>
    <w:rsid w:val="00B22C06"/>
    <w:rsid w:val="00B23C0B"/>
    <w:rsid w:val="00B2557F"/>
    <w:rsid w:val="00B268B1"/>
    <w:rsid w:val="00B277B8"/>
    <w:rsid w:val="00B31434"/>
    <w:rsid w:val="00B31F86"/>
    <w:rsid w:val="00B32A02"/>
    <w:rsid w:val="00B34395"/>
    <w:rsid w:val="00B34E1D"/>
    <w:rsid w:val="00B35040"/>
    <w:rsid w:val="00B354F7"/>
    <w:rsid w:val="00B3785E"/>
    <w:rsid w:val="00B4022C"/>
    <w:rsid w:val="00B40595"/>
    <w:rsid w:val="00B41076"/>
    <w:rsid w:val="00B43401"/>
    <w:rsid w:val="00B43A81"/>
    <w:rsid w:val="00B4489D"/>
    <w:rsid w:val="00B45177"/>
    <w:rsid w:val="00B451D2"/>
    <w:rsid w:val="00B46668"/>
    <w:rsid w:val="00B47139"/>
    <w:rsid w:val="00B50795"/>
    <w:rsid w:val="00B50FEF"/>
    <w:rsid w:val="00B52CDD"/>
    <w:rsid w:val="00B54EF6"/>
    <w:rsid w:val="00B55A1F"/>
    <w:rsid w:val="00B560F5"/>
    <w:rsid w:val="00B57223"/>
    <w:rsid w:val="00B57B74"/>
    <w:rsid w:val="00B6098C"/>
    <w:rsid w:val="00B60D9B"/>
    <w:rsid w:val="00B60FF9"/>
    <w:rsid w:val="00B6170B"/>
    <w:rsid w:val="00B63EF0"/>
    <w:rsid w:val="00B64E82"/>
    <w:rsid w:val="00B650D3"/>
    <w:rsid w:val="00B657FA"/>
    <w:rsid w:val="00B65F76"/>
    <w:rsid w:val="00B664F4"/>
    <w:rsid w:val="00B66954"/>
    <w:rsid w:val="00B669F5"/>
    <w:rsid w:val="00B6723E"/>
    <w:rsid w:val="00B67768"/>
    <w:rsid w:val="00B71F26"/>
    <w:rsid w:val="00B72A3E"/>
    <w:rsid w:val="00B733C2"/>
    <w:rsid w:val="00B74CB0"/>
    <w:rsid w:val="00B765C0"/>
    <w:rsid w:val="00B76669"/>
    <w:rsid w:val="00B77257"/>
    <w:rsid w:val="00B772F4"/>
    <w:rsid w:val="00B80E98"/>
    <w:rsid w:val="00B80FCC"/>
    <w:rsid w:val="00B829A3"/>
    <w:rsid w:val="00B8305D"/>
    <w:rsid w:val="00B85A3C"/>
    <w:rsid w:val="00B865BC"/>
    <w:rsid w:val="00B912FF"/>
    <w:rsid w:val="00B92046"/>
    <w:rsid w:val="00B96458"/>
    <w:rsid w:val="00B9795C"/>
    <w:rsid w:val="00BA023F"/>
    <w:rsid w:val="00BA0CF7"/>
    <w:rsid w:val="00BA0DB4"/>
    <w:rsid w:val="00BA3CD5"/>
    <w:rsid w:val="00BA5A2F"/>
    <w:rsid w:val="00BA5B77"/>
    <w:rsid w:val="00BA7234"/>
    <w:rsid w:val="00BB3967"/>
    <w:rsid w:val="00BB4E2A"/>
    <w:rsid w:val="00BB5F41"/>
    <w:rsid w:val="00BC0464"/>
    <w:rsid w:val="00BC1534"/>
    <w:rsid w:val="00BC1BAB"/>
    <w:rsid w:val="00BC2673"/>
    <w:rsid w:val="00BC35D3"/>
    <w:rsid w:val="00BC3E23"/>
    <w:rsid w:val="00BC5A87"/>
    <w:rsid w:val="00BC67F2"/>
    <w:rsid w:val="00BC684F"/>
    <w:rsid w:val="00BC6ADF"/>
    <w:rsid w:val="00BC7003"/>
    <w:rsid w:val="00BD0AF7"/>
    <w:rsid w:val="00BD13EE"/>
    <w:rsid w:val="00BD2A6D"/>
    <w:rsid w:val="00BD2D0F"/>
    <w:rsid w:val="00BD2D1D"/>
    <w:rsid w:val="00BD4B9E"/>
    <w:rsid w:val="00BD6141"/>
    <w:rsid w:val="00BE03FA"/>
    <w:rsid w:val="00BE0551"/>
    <w:rsid w:val="00BE1F8A"/>
    <w:rsid w:val="00BE255F"/>
    <w:rsid w:val="00BE26E1"/>
    <w:rsid w:val="00BE3006"/>
    <w:rsid w:val="00BE355E"/>
    <w:rsid w:val="00BE3FFF"/>
    <w:rsid w:val="00BE4092"/>
    <w:rsid w:val="00BE4521"/>
    <w:rsid w:val="00BE4D96"/>
    <w:rsid w:val="00BE56D4"/>
    <w:rsid w:val="00BE764D"/>
    <w:rsid w:val="00BF083E"/>
    <w:rsid w:val="00BF246F"/>
    <w:rsid w:val="00BF2647"/>
    <w:rsid w:val="00BF30E4"/>
    <w:rsid w:val="00BF6C63"/>
    <w:rsid w:val="00BF72CD"/>
    <w:rsid w:val="00BF770F"/>
    <w:rsid w:val="00BF7C4E"/>
    <w:rsid w:val="00C0231B"/>
    <w:rsid w:val="00C0495C"/>
    <w:rsid w:val="00C06A22"/>
    <w:rsid w:val="00C06EA6"/>
    <w:rsid w:val="00C07388"/>
    <w:rsid w:val="00C10CC5"/>
    <w:rsid w:val="00C10F4D"/>
    <w:rsid w:val="00C126CE"/>
    <w:rsid w:val="00C13EDF"/>
    <w:rsid w:val="00C16155"/>
    <w:rsid w:val="00C20780"/>
    <w:rsid w:val="00C20A4D"/>
    <w:rsid w:val="00C21074"/>
    <w:rsid w:val="00C2189A"/>
    <w:rsid w:val="00C22C83"/>
    <w:rsid w:val="00C23C83"/>
    <w:rsid w:val="00C23DCF"/>
    <w:rsid w:val="00C23F8C"/>
    <w:rsid w:val="00C25DA3"/>
    <w:rsid w:val="00C25E08"/>
    <w:rsid w:val="00C260D9"/>
    <w:rsid w:val="00C2610B"/>
    <w:rsid w:val="00C2767C"/>
    <w:rsid w:val="00C31E6C"/>
    <w:rsid w:val="00C3300D"/>
    <w:rsid w:val="00C350BD"/>
    <w:rsid w:val="00C36DE7"/>
    <w:rsid w:val="00C414F9"/>
    <w:rsid w:val="00C41501"/>
    <w:rsid w:val="00C41B39"/>
    <w:rsid w:val="00C41BFC"/>
    <w:rsid w:val="00C44547"/>
    <w:rsid w:val="00C45FD0"/>
    <w:rsid w:val="00C4621D"/>
    <w:rsid w:val="00C46ACB"/>
    <w:rsid w:val="00C47092"/>
    <w:rsid w:val="00C47CA2"/>
    <w:rsid w:val="00C47ECF"/>
    <w:rsid w:val="00C53D96"/>
    <w:rsid w:val="00C56992"/>
    <w:rsid w:val="00C5702C"/>
    <w:rsid w:val="00C57A10"/>
    <w:rsid w:val="00C60112"/>
    <w:rsid w:val="00C60389"/>
    <w:rsid w:val="00C626FE"/>
    <w:rsid w:val="00C64B2A"/>
    <w:rsid w:val="00C6561F"/>
    <w:rsid w:val="00C66C5D"/>
    <w:rsid w:val="00C66F5B"/>
    <w:rsid w:val="00C677CA"/>
    <w:rsid w:val="00C706D1"/>
    <w:rsid w:val="00C7071F"/>
    <w:rsid w:val="00C72EF5"/>
    <w:rsid w:val="00C732BE"/>
    <w:rsid w:val="00C7344E"/>
    <w:rsid w:val="00C73A61"/>
    <w:rsid w:val="00C75C73"/>
    <w:rsid w:val="00C76EFE"/>
    <w:rsid w:val="00C76FA2"/>
    <w:rsid w:val="00C77138"/>
    <w:rsid w:val="00C779F5"/>
    <w:rsid w:val="00C81551"/>
    <w:rsid w:val="00C81749"/>
    <w:rsid w:val="00C825F6"/>
    <w:rsid w:val="00C82760"/>
    <w:rsid w:val="00C85B48"/>
    <w:rsid w:val="00C865D9"/>
    <w:rsid w:val="00C866D7"/>
    <w:rsid w:val="00C92054"/>
    <w:rsid w:val="00C958BB"/>
    <w:rsid w:val="00C95B78"/>
    <w:rsid w:val="00C97841"/>
    <w:rsid w:val="00C97F6A"/>
    <w:rsid w:val="00CA0813"/>
    <w:rsid w:val="00CA128D"/>
    <w:rsid w:val="00CA2094"/>
    <w:rsid w:val="00CA3008"/>
    <w:rsid w:val="00CA33EC"/>
    <w:rsid w:val="00CA36B1"/>
    <w:rsid w:val="00CA398B"/>
    <w:rsid w:val="00CA45E0"/>
    <w:rsid w:val="00CA4D80"/>
    <w:rsid w:val="00CA6366"/>
    <w:rsid w:val="00CA68C6"/>
    <w:rsid w:val="00CA6FE5"/>
    <w:rsid w:val="00CB1BAB"/>
    <w:rsid w:val="00CB2326"/>
    <w:rsid w:val="00CB4122"/>
    <w:rsid w:val="00CB4804"/>
    <w:rsid w:val="00CB6954"/>
    <w:rsid w:val="00CB7E6D"/>
    <w:rsid w:val="00CB7FEB"/>
    <w:rsid w:val="00CC09BD"/>
    <w:rsid w:val="00CC1C47"/>
    <w:rsid w:val="00CC2D1F"/>
    <w:rsid w:val="00CC3415"/>
    <w:rsid w:val="00CC39F0"/>
    <w:rsid w:val="00CC4343"/>
    <w:rsid w:val="00CC5707"/>
    <w:rsid w:val="00CC5A7E"/>
    <w:rsid w:val="00CC5ECB"/>
    <w:rsid w:val="00CC7A42"/>
    <w:rsid w:val="00CD07EB"/>
    <w:rsid w:val="00CD1B7B"/>
    <w:rsid w:val="00CD2179"/>
    <w:rsid w:val="00CD2979"/>
    <w:rsid w:val="00CD3B73"/>
    <w:rsid w:val="00CD3BD9"/>
    <w:rsid w:val="00CD3FE9"/>
    <w:rsid w:val="00CD53DB"/>
    <w:rsid w:val="00CD5C44"/>
    <w:rsid w:val="00CD6669"/>
    <w:rsid w:val="00CD7374"/>
    <w:rsid w:val="00CE0DC1"/>
    <w:rsid w:val="00CE1091"/>
    <w:rsid w:val="00CE2171"/>
    <w:rsid w:val="00CE3212"/>
    <w:rsid w:val="00CE4A92"/>
    <w:rsid w:val="00CE5919"/>
    <w:rsid w:val="00CE7336"/>
    <w:rsid w:val="00CE73B3"/>
    <w:rsid w:val="00CF1F5A"/>
    <w:rsid w:val="00CF42FD"/>
    <w:rsid w:val="00CF44AA"/>
    <w:rsid w:val="00CF520A"/>
    <w:rsid w:val="00CF5695"/>
    <w:rsid w:val="00CF6CBF"/>
    <w:rsid w:val="00CF6F1C"/>
    <w:rsid w:val="00D025A4"/>
    <w:rsid w:val="00D02A32"/>
    <w:rsid w:val="00D02A53"/>
    <w:rsid w:val="00D04512"/>
    <w:rsid w:val="00D046FC"/>
    <w:rsid w:val="00D06544"/>
    <w:rsid w:val="00D07F6D"/>
    <w:rsid w:val="00D106F7"/>
    <w:rsid w:val="00D10750"/>
    <w:rsid w:val="00D11F53"/>
    <w:rsid w:val="00D13097"/>
    <w:rsid w:val="00D13248"/>
    <w:rsid w:val="00D1375B"/>
    <w:rsid w:val="00D1419F"/>
    <w:rsid w:val="00D14B01"/>
    <w:rsid w:val="00D14BCD"/>
    <w:rsid w:val="00D16425"/>
    <w:rsid w:val="00D1644F"/>
    <w:rsid w:val="00D17C48"/>
    <w:rsid w:val="00D21A5F"/>
    <w:rsid w:val="00D21DFA"/>
    <w:rsid w:val="00D241AE"/>
    <w:rsid w:val="00D25FDD"/>
    <w:rsid w:val="00D268D3"/>
    <w:rsid w:val="00D277BF"/>
    <w:rsid w:val="00D303C0"/>
    <w:rsid w:val="00D30B7A"/>
    <w:rsid w:val="00D31AEF"/>
    <w:rsid w:val="00D32628"/>
    <w:rsid w:val="00D32BBE"/>
    <w:rsid w:val="00D330C1"/>
    <w:rsid w:val="00D3386F"/>
    <w:rsid w:val="00D33F4B"/>
    <w:rsid w:val="00D35242"/>
    <w:rsid w:val="00D3594B"/>
    <w:rsid w:val="00D40A3A"/>
    <w:rsid w:val="00D4215D"/>
    <w:rsid w:val="00D4285A"/>
    <w:rsid w:val="00D43A54"/>
    <w:rsid w:val="00D45A5D"/>
    <w:rsid w:val="00D468C3"/>
    <w:rsid w:val="00D4693F"/>
    <w:rsid w:val="00D47DCA"/>
    <w:rsid w:val="00D51683"/>
    <w:rsid w:val="00D523D7"/>
    <w:rsid w:val="00D52AAC"/>
    <w:rsid w:val="00D5398F"/>
    <w:rsid w:val="00D54C1F"/>
    <w:rsid w:val="00D54F53"/>
    <w:rsid w:val="00D565C4"/>
    <w:rsid w:val="00D56BFE"/>
    <w:rsid w:val="00D624AB"/>
    <w:rsid w:val="00D63785"/>
    <w:rsid w:val="00D637E4"/>
    <w:rsid w:val="00D64803"/>
    <w:rsid w:val="00D65C7D"/>
    <w:rsid w:val="00D66DFF"/>
    <w:rsid w:val="00D70678"/>
    <w:rsid w:val="00D72C8C"/>
    <w:rsid w:val="00D74377"/>
    <w:rsid w:val="00D75931"/>
    <w:rsid w:val="00D7649A"/>
    <w:rsid w:val="00D76BF8"/>
    <w:rsid w:val="00D76F1C"/>
    <w:rsid w:val="00D77239"/>
    <w:rsid w:val="00D80A68"/>
    <w:rsid w:val="00D81270"/>
    <w:rsid w:val="00D83AB2"/>
    <w:rsid w:val="00D841F1"/>
    <w:rsid w:val="00D85BDC"/>
    <w:rsid w:val="00D87A95"/>
    <w:rsid w:val="00D87D0E"/>
    <w:rsid w:val="00D923F1"/>
    <w:rsid w:val="00D94205"/>
    <w:rsid w:val="00D97D54"/>
    <w:rsid w:val="00DA0560"/>
    <w:rsid w:val="00DA2969"/>
    <w:rsid w:val="00DA315E"/>
    <w:rsid w:val="00DA3703"/>
    <w:rsid w:val="00DA4B9A"/>
    <w:rsid w:val="00DA4ECD"/>
    <w:rsid w:val="00DA51BC"/>
    <w:rsid w:val="00DA57ED"/>
    <w:rsid w:val="00DB2D3D"/>
    <w:rsid w:val="00DB38E8"/>
    <w:rsid w:val="00DB41F9"/>
    <w:rsid w:val="00DB45A2"/>
    <w:rsid w:val="00DB5984"/>
    <w:rsid w:val="00DB5F31"/>
    <w:rsid w:val="00DB6929"/>
    <w:rsid w:val="00DB7407"/>
    <w:rsid w:val="00DC008A"/>
    <w:rsid w:val="00DC1364"/>
    <w:rsid w:val="00DC1581"/>
    <w:rsid w:val="00DC2452"/>
    <w:rsid w:val="00DC3EC5"/>
    <w:rsid w:val="00DC4785"/>
    <w:rsid w:val="00DC478D"/>
    <w:rsid w:val="00DC6678"/>
    <w:rsid w:val="00DC7D52"/>
    <w:rsid w:val="00DD0A2D"/>
    <w:rsid w:val="00DD0FD1"/>
    <w:rsid w:val="00DD3388"/>
    <w:rsid w:val="00DD441D"/>
    <w:rsid w:val="00DD4AFD"/>
    <w:rsid w:val="00DD4FE0"/>
    <w:rsid w:val="00DD50F7"/>
    <w:rsid w:val="00DD598B"/>
    <w:rsid w:val="00DD5F2D"/>
    <w:rsid w:val="00DD6A01"/>
    <w:rsid w:val="00DD759F"/>
    <w:rsid w:val="00DD7BA9"/>
    <w:rsid w:val="00DE0B4A"/>
    <w:rsid w:val="00DE1077"/>
    <w:rsid w:val="00DE21C1"/>
    <w:rsid w:val="00DE26B7"/>
    <w:rsid w:val="00DE28FA"/>
    <w:rsid w:val="00DE5518"/>
    <w:rsid w:val="00DE5F45"/>
    <w:rsid w:val="00DE6D7E"/>
    <w:rsid w:val="00DE7078"/>
    <w:rsid w:val="00DF2023"/>
    <w:rsid w:val="00DF290F"/>
    <w:rsid w:val="00DF402F"/>
    <w:rsid w:val="00DF42B5"/>
    <w:rsid w:val="00DF515D"/>
    <w:rsid w:val="00DF5677"/>
    <w:rsid w:val="00DF6C50"/>
    <w:rsid w:val="00E00276"/>
    <w:rsid w:val="00E05AF3"/>
    <w:rsid w:val="00E05C53"/>
    <w:rsid w:val="00E12799"/>
    <w:rsid w:val="00E12A0B"/>
    <w:rsid w:val="00E144BF"/>
    <w:rsid w:val="00E15021"/>
    <w:rsid w:val="00E159C3"/>
    <w:rsid w:val="00E16370"/>
    <w:rsid w:val="00E17298"/>
    <w:rsid w:val="00E17610"/>
    <w:rsid w:val="00E217D5"/>
    <w:rsid w:val="00E22CC2"/>
    <w:rsid w:val="00E22E68"/>
    <w:rsid w:val="00E23976"/>
    <w:rsid w:val="00E23AF5"/>
    <w:rsid w:val="00E23B8C"/>
    <w:rsid w:val="00E24632"/>
    <w:rsid w:val="00E24F35"/>
    <w:rsid w:val="00E2654F"/>
    <w:rsid w:val="00E266F7"/>
    <w:rsid w:val="00E26BF2"/>
    <w:rsid w:val="00E26FF9"/>
    <w:rsid w:val="00E272A9"/>
    <w:rsid w:val="00E3049E"/>
    <w:rsid w:val="00E3258A"/>
    <w:rsid w:val="00E32B87"/>
    <w:rsid w:val="00E33546"/>
    <w:rsid w:val="00E35064"/>
    <w:rsid w:val="00E37637"/>
    <w:rsid w:val="00E37DE7"/>
    <w:rsid w:val="00E40389"/>
    <w:rsid w:val="00E40AE9"/>
    <w:rsid w:val="00E419E6"/>
    <w:rsid w:val="00E4511B"/>
    <w:rsid w:val="00E45BE0"/>
    <w:rsid w:val="00E46B44"/>
    <w:rsid w:val="00E46E8B"/>
    <w:rsid w:val="00E4728F"/>
    <w:rsid w:val="00E47BD3"/>
    <w:rsid w:val="00E50DBF"/>
    <w:rsid w:val="00E523ED"/>
    <w:rsid w:val="00E56CBB"/>
    <w:rsid w:val="00E620B2"/>
    <w:rsid w:val="00E6215F"/>
    <w:rsid w:val="00E62183"/>
    <w:rsid w:val="00E643F3"/>
    <w:rsid w:val="00E646B7"/>
    <w:rsid w:val="00E659DB"/>
    <w:rsid w:val="00E71176"/>
    <w:rsid w:val="00E72C78"/>
    <w:rsid w:val="00E7588A"/>
    <w:rsid w:val="00E822B9"/>
    <w:rsid w:val="00E82843"/>
    <w:rsid w:val="00E839E7"/>
    <w:rsid w:val="00E84DA4"/>
    <w:rsid w:val="00E86166"/>
    <w:rsid w:val="00E918AA"/>
    <w:rsid w:val="00E919B3"/>
    <w:rsid w:val="00E92D4F"/>
    <w:rsid w:val="00E94B71"/>
    <w:rsid w:val="00E96E55"/>
    <w:rsid w:val="00E9791D"/>
    <w:rsid w:val="00EA009D"/>
    <w:rsid w:val="00EA04F9"/>
    <w:rsid w:val="00EA188E"/>
    <w:rsid w:val="00EA229A"/>
    <w:rsid w:val="00EA2AB9"/>
    <w:rsid w:val="00EA367C"/>
    <w:rsid w:val="00EA37B5"/>
    <w:rsid w:val="00EA3B4A"/>
    <w:rsid w:val="00EA45D3"/>
    <w:rsid w:val="00EA5230"/>
    <w:rsid w:val="00EA5E14"/>
    <w:rsid w:val="00EA63AD"/>
    <w:rsid w:val="00EA6AFD"/>
    <w:rsid w:val="00EA7515"/>
    <w:rsid w:val="00EA75F9"/>
    <w:rsid w:val="00EB1843"/>
    <w:rsid w:val="00EB2824"/>
    <w:rsid w:val="00EB4698"/>
    <w:rsid w:val="00EB46DD"/>
    <w:rsid w:val="00EB48FE"/>
    <w:rsid w:val="00EB61D6"/>
    <w:rsid w:val="00EB6D60"/>
    <w:rsid w:val="00EC1800"/>
    <w:rsid w:val="00EC3C90"/>
    <w:rsid w:val="00EC687F"/>
    <w:rsid w:val="00EC6FB1"/>
    <w:rsid w:val="00EC7303"/>
    <w:rsid w:val="00ED0A53"/>
    <w:rsid w:val="00ED191F"/>
    <w:rsid w:val="00ED1DDB"/>
    <w:rsid w:val="00ED22F3"/>
    <w:rsid w:val="00ED2EF4"/>
    <w:rsid w:val="00ED2F92"/>
    <w:rsid w:val="00ED46D3"/>
    <w:rsid w:val="00ED46E5"/>
    <w:rsid w:val="00ED4883"/>
    <w:rsid w:val="00ED579D"/>
    <w:rsid w:val="00ED5F71"/>
    <w:rsid w:val="00EE0649"/>
    <w:rsid w:val="00EE1294"/>
    <w:rsid w:val="00EE1BBA"/>
    <w:rsid w:val="00EE24BF"/>
    <w:rsid w:val="00EE2908"/>
    <w:rsid w:val="00EE4BCC"/>
    <w:rsid w:val="00EE51D5"/>
    <w:rsid w:val="00EE5FB3"/>
    <w:rsid w:val="00EE6356"/>
    <w:rsid w:val="00EE63D5"/>
    <w:rsid w:val="00EE72F2"/>
    <w:rsid w:val="00EE7D2A"/>
    <w:rsid w:val="00EF2683"/>
    <w:rsid w:val="00EF29FE"/>
    <w:rsid w:val="00EF3827"/>
    <w:rsid w:val="00EF3B73"/>
    <w:rsid w:val="00EF40E0"/>
    <w:rsid w:val="00EF4CA7"/>
    <w:rsid w:val="00EF5C02"/>
    <w:rsid w:val="00EF60C7"/>
    <w:rsid w:val="00EF6427"/>
    <w:rsid w:val="00EF697C"/>
    <w:rsid w:val="00EF6AE7"/>
    <w:rsid w:val="00EF6DB6"/>
    <w:rsid w:val="00EF7085"/>
    <w:rsid w:val="00F008E5"/>
    <w:rsid w:val="00F021EF"/>
    <w:rsid w:val="00F04CA1"/>
    <w:rsid w:val="00F0536A"/>
    <w:rsid w:val="00F06734"/>
    <w:rsid w:val="00F06919"/>
    <w:rsid w:val="00F06F90"/>
    <w:rsid w:val="00F078C0"/>
    <w:rsid w:val="00F10C83"/>
    <w:rsid w:val="00F12629"/>
    <w:rsid w:val="00F12718"/>
    <w:rsid w:val="00F12C52"/>
    <w:rsid w:val="00F14065"/>
    <w:rsid w:val="00F14E59"/>
    <w:rsid w:val="00F1524A"/>
    <w:rsid w:val="00F154F8"/>
    <w:rsid w:val="00F16503"/>
    <w:rsid w:val="00F16CDC"/>
    <w:rsid w:val="00F17453"/>
    <w:rsid w:val="00F21E34"/>
    <w:rsid w:val="00F223D8"/>
    <w:rsid w:val="00F2340D"/>
    <w:rsid w:val="00F2435F"/>
    <w:rsid w:val="00F25FDE"/>
    <w:rsid w:val="00F276A2"/>
    <w:rsid w:val="00F306A1"/>
    <w:rsid w:val="00F30D06"/>
    <w:rsid w:val="00F30D26"/>
    <w:rsid w:val="00F32D99"/>
    <w:rsid w:val="00F33E74"/>
    <w:rsid w:val="00F34497"/>
    <w:rsid w:val="00F35BE3"/>
    <w:rsid w:val="00F367F7"/>
    <w:rsid w:val="00F403CC"/>
    <w:rsid w:val="00F4217F"/>
    <w:rsid w:val="00F42819"/>
    <w:rsid w:val="00F46342"/>
    <w:rsid w:val="00F46B32"/>
    <w:rsid w:val="00F516A6"/>
    <w:rsid w:val="00F52A1A"/>
    <w:rsid w:val="00F52E66"/>
    <w:rsid w:val="00F535D8"/>
    <w:rsid w:val="00F535E4"/>
    <w:rsid w:val="00F5488B"/>
    <w:rsid w:val="00F548AD"/>
    <w:rsid w:val="00F56C23"/>
    <w:rsid w:val="00F56E91"/>
    <w:rsid w:val="00F57A9B"/>
    <w:rsid w:val="00F60D47"/>
    <w:rsid w:val="00F618C8"/>
    <w:rsid w:val="00F62AFE"/>
    <w:rsid w:val="00F643EB"/>
    <w:rsid w:val="00F64F25"/>
    <w:rsid w:val="00F65F4D"/>
    <w:rsid w:val="00F67430"/>
    <w:rsid w:val="00F70678"/>
    <w:rsid w:val="00F712F3"/>
    <w:rsid w:val="00F71854"/>
    <w:rsid w:val="00F73233"/>
    <w:rsid w:val="00F7464C"/>
    <w:rsid w:val="00F75C58"/>
    <w:rsid w:val="00F76A07"/>
    <w:rsid w:val="00F77741"/>
    <w:rsid w:val="00F8365B"/>
    <w:rsid w:val="00F84351"/>
    <w:rsid w:val="00F84E01"/>
    <w:rsid w:val="00F857F0"/>
    <w:rsid w:val="00F90240"/>
    <w:rsid w:val="00F907DE"/>
    <w:rsid w:val="00F930FD"/>
    <w:rsid w:val="00F93D43"/>
    <w:rsid w:val="00F95EF9"/>
    <w:rsid w:val="00F974D1"/>
    <w:rsid w:val="00FA4D84"/>
    <w:rsid w:val="00FA5088"/>
    <w:rsid w:val="00FA54B6"/>
    <w:rsid w:val="00FA67E9"/>
    <w:rsid w:val="00FB0C48"/>
    <w:rsid w:val="00FB4092"/>
    <w:rsid w:val="00FB427E"/>
    <w:rsid w:val="00FB4C03"/>
    <w:rsid w:val="00FB508C"/>
    <w:rsid w:val="00FB57B3"/>
    <w:rsid w:val="00FB7918"/>
    <w:rsid w:val="00FC0F67"/>
    <w:rsid w:val="00FC136A"/>
    <w:rsid w:val="00FC1671"/>
    <w:rsid w:val="00FC1CF7"/>
    <w:rsid w:val="00FC24B2"/>
    <w:rsid w:val="00FC3652"/>
    <w:rsid w:val="00FC502B"/>
    <w:rsid w:val="00FC5DA4"/>
    <w:rsid w:val="00FC66B7"/>
    <w:rsid w:val="00FC7D35"/>
    <w:rsid w:val="00FC7F92"/>
    <w:rsid w:val="00FD0381"/>
    <w:rsid w:val="00FD1DD3"/>
    <w:rsid w:val="00FD3337"/>
    <w:rsid w:val="00FD35A8"/>
    <w:rsid w:val="00FD6CC2"/>
    <w:rsid w:val="00FE00FD"/>
    <w:rsid w:val="00FE1019"/>
    <w:rsid w:val="00FE2641"/>
    <w:rsid w:val="00FE33F0"/>
    <w:rsid w:val="00FE4747"/>
    <w:rsid w:val="00FE5801"/>
    <w:rsid w:val="00FE6480"/>
    <w:rsid w:val="00FE7F99"/>
    <w:rsid w:val="00FF044D"/>
    <w:rsid w:val="00FF0C25"/>
    <w:rsid w:val="00FF357C"/>
    <w:rsid w:val="00FF6D94"/>
    <w:rsid w:val="00FF74AC"/>
    <w:rsid w:val="00FF76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64FDA9"/>
  <w15:chartTrackingRefBased/>
  <w15:docId w15:val="{840D12AC-1973-4E2F-9391-2005563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F7"/>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A0560"/>
    <w:pPr>
      <w:keepNext/>
      <w:jc w:val="center"/>
      <w:outlineLvl w:val="0"/>
    </w:pPr>
    <w:rPr>
      <w:rFonts w:ascii="CG Times" w:hAnsi="CG Times"/>
      <w:b/>
      <w:szCs w:val="20"/>
      <w:lang w:val="es-CO"/>
    </w:rPr>
  </w:style>
  <w:style w:type="paragraph" w:styleId="Ttulo3">
    <w:name w:val="heading 3"/>
    <w:basedOn w:val="Normal"/>
    <w:next w:val="Normal"/>
    <w:link w:val="Ttulo3Car"/>
    <w:uiPriority w:val="9"/>
    <w:semiHidden/>
    <w:unhideWhenUsed/>
    <w:qFormat/>
    <w:rsid w:val="00DA056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056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uiPriority w:val="9"/>
    <w:semiHidden/>
    <w:rsid w:val="00DA0560"/>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rsid w:val="00DA056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DA0560"/>
    <w:rPr>
      <w:rFonts w:ascii="CG Times" w:eastAsia="Times New Roman" w:hAnsi="CG Times" w:cs="Times New Roman"/>
      <w:sz w:val="24"/>
      <w:szCs w:val="20"/>
      <w:lang w:eastAsia="es-ES"/>
    </w:rPr>
  </w:style>
  <w:style w:type="paragraph" w:styleId="Textoindependiente">
    <w:name w:val="Body Text"/>
    <w:basedOn w:val="Normal"/>
    <w:link w:val="TextoindependienteCar"/>
    <w:rsid w:val="00DA0560"/>
    <w:pPr>
      <w:jc w:val="center"/>
    </w:pPr>
    <w:rPr>
      <w:rFonts w:ascii="Arial" w:hAnsi="Arial" w:cs="Arial"/>
      <w:b/>
      <w:bCs/>
    </w:rPr>
  </w:style>
  <w:style w:type="character" w:customStyle="1" w:styleId="TextoindependienteCar">
    <w:name w:val="Texto independiente Car"/>
    <w:basedOn w:val="Fuentedeprrafopredeter"/>
    <w:link w:val="Textoindependiente"/>
    <w:rsid w:val="00DA0560"/>
    <w:rPr>
      <w:rFonts w:ascii="Arial" w:eastAsia="Times New Roman" w:hAnsi="Arial" w:cs="Arial"/>
      <w:b/>
      <w:bCs/>
      <w:sz w:val="24"/>
      <w:szCs w:val="24"/>
      <w:lang w:val="es-ES" w:eastAsia="es-ES"/>
    </w:rPr>
  </w:style>
  <w:style w:type="table" w:styleId="Tablaconcuadrcula">
    <w:name w:val="Table Grid"/>
    <w:basedOn w:val="Tablanormal"/>
    <w:uiPriority w:val="59"/>
    <w:rsid w:val="00DA0560"/>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DA0560"/>
    <w:pPr>
      <w:ind w:left="708"/>
    </w:pPr>
    <w:rPr>
      <w:sz w:val="20"/>
      <w:szCs w:val="20"/>
      <w:lang w:val="es-CO"/>
    </w:rPr>
  </w:style>
  <w:style w:type="character" w:customStyle="1" w:styleId="PrrafodelistaCar">
    <w:name w:val="Párrafo de lista Car"/>
    <w:link w:val="Prrafodelista"/>
    <w:uiPriority w:val="34"/>
    <w:rsid w:val="00DA0560"/>
    <w:rPr>
      <w:rFonts w:ascii="Times New Roman" w:eastAsia="Times New Roman" w:hAnsi="Times New Roman" w:cs="Times New Roman"/>
      <w:sz w:val="20"/>
      <w:szCs w:val="20"/>
      <w:lang w:eastAsia="es-ES"/>
    </w:rPr>
  </w:style>
  <w:style w:type="paragraph" w:customStyle="1" w:styleId="footnotedescription">
    <w:name w:val="footnote description"/>
    <w:next w:val="Normal"/>
    <w:link w:val="footnotedescriptionChar"/>
    <w:hidden/>
    <w:rsid w:val="00DA0560"/>
    <w:pPr>
      <w:spacing w:after="0"/>
    </w:pPr>
    <w:rPr>
      <w:rFonts w:ascii="Arial" w:eastAsia="Arial" w:hAnsi="Arial" w:cs="Arial"/>
      <w:color w:val="000000"/>
      <w:sz w:val="20"/>
      <w:lang w:eastAsia="es-CO"/>
    </w:rPr>
  </w:style>
  <w:style w:type="character" w:customStyle="1" w:styleId="footnotedescriptionChar">
    <w:name w:val="footnote description Char"/>
    <w:link w:val="footnotedescription"/>
    <w:rsid w:val="00DA0560"/>
    <w:rPr>
      <w:rFonts w:ascii="Arial" w:eastAsia="Arial" w:hAnsi="Arial" w:cs="Arial"/>
      <w:color w:val="000000"/>
      <w:sz w:val="20"/>
      <w:lang w:eastAsia="es-CO"/>
    </w:rPr>
  </w:style>
  <w:style w:type="character" w:customStyle="1" w:styleId="footnotemark">
    <w:name w:val="footnote mark"/>
    <w:hidden/>
    <w:rsid w:val="00DA0560"/>
    <w:rPr>
      <w:rFonts w:ascii="Arial" w:eastAsia="Arial" w:hAnsi="Arial" w:cs="Arial"/>
      <w:color w:val="000000"/>
      <w:sz w:val="20"/>
      <w:vertAlign w:val="superscript"/>
    </w:rPr>
  </w:style>
  <w:style w:type="paragraph" w:styleId="Piedepgina">
    <w:name w:val="footer"/>
    <w:basedOn w:val="Normal"/>
    <w:link w:val="PiedepginaCar"/>
    <w:uiPriority w:val="99"/>
    <w:unhideWhenUsed/>
    <w:rsid w:val="003F4F50"/>
    <w:pPr>
      <w:tabs>
        <w:tab w:val="center" w:pos="4419"/>
        <w:tab w:val="right" w:pos="8838"/>
      </w:tabs>
    </w:pPr>
  </w:style>
  <w:style w:type="character" w:customStyle="1" w:styleId="PiedepginaCar">
    <w:name w:val="Pie de página Car"/>
    <w:basedOn w:val="Fuentedeprrafopredeter"/>
    <w:link w:val="Piedepgina"/>
    <w:uiPriority w:val="99"/>
    <w:rsid w:val="003F4F50"/>
    <w:rPr>
      <w:rFonts w:ascii="Times New Roman" w:eastAsia="Times New Roman" w:hAnsi="Times New Roman" w:cs="Times New Roman"/>
      <w:sz w:val="24"/>
      <w:szCs w:val="24"/>
      <w:lang w:val="es-ES" w:eastAsia="es-ES"/>
    </w:rPr>
  </w:style>
  <w:style w:type="table" w:customStyle="1" w:styleId="TableGrid">
    <w:name w:val="TableGrid"/>
    <w:rsid w:val="00330EE8"/>
    <w:pPr>
      <w:spacing w:after="0" w:line="240" w:lineRule="auto"/>
    </w:pPr>
    <w:rPr>
      <w:rFonts w:eastAsiaTheme="minorEastAsia"/>
      <w:lang w:eastAsia="es-CO"/>
    </w:rPr>
    <w:tblPr>
      <w:tblCellMar>
        <w:top w:w="0" w:type="dxa"/>
        <w:left w:w="0" w:type="dxa"/>
        <w:bottom w:w="0" w:type="dxa"/>
        <w:right w:w="0" w:type="dxa"/>
      </w:tblCellMar>
    </w:tblPr>
  </w:style>
  <w:style w:type="paragraph" w:styleId="Revisin">
    <w:name w:val="Revision"/>
    <w:hidden/>
    <w:uiPriority w:val="99"/>
    <w:semiHidden/>
    <w:rsid w:val="004B1D1C"/>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semiHidden/>
    <w:unhideWhenUsed/>
    <w:rsid w:val="001135C3"/>
    <w:rPr>
      <w:sz w:val="16"/>
      <w:szCs w:val="16"/>
    </w:rPr>
  </w:style>
  <w:style w:type="paragraph" w:styleId="Textocomentario">
    <w:name w:val="annotation text"/>
    <w:basedOn w:val="Normal"/>
    <w:link w:val="TextocomentarioCar"/>
    <w:unhideWhenUsed/>
    <w:rsid w:val="001135C3"/>
    <w:rPr>
      <w:sz w:val="20"/>
      <w:szCs w:val="20"/>
    </w:rPr>
  </w:style>
  <w:style w:type="character" w:customStyle="1" w:styleId="TextocomentarioCar">
    <w:name w:val="Texto comentario Car"/>
    <w:basedOn w:val="Fuentedeprrafopredeter"/>
    <w:link w:val="Textocomentario"/>
    <w:rsid w:val="001135C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135C3"/>
    <w:rPr>
      <w:b/>
      <w:bCs/>
    </w:rPr>
  </w:style>
  <w:style w:type="character" w:customStyle="1" w:styleId="AsuntodelcomentarioCar">
    <w:name w:val="Asunto del comentario Car"/>
    <w:basedOn w:val="TextocomentarioCar"/>
    <w:link w:val="Asuntodelcomentario"/>
    <w:uiPriority w:val="99"/>
    <w:semiHidden/>
    <w:rsid w:val="001135C3"/>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4C797D"/>
    <w:rPr>
      <w:sz w:val="20"/>
      <w:szCs w:val="20"/>
    </w:rPr>
  </w:style>
  <w:style w:type="character" w:customStyle="1" w:styleId="TextonotapieCar">
    <w:name w:val="Texto nota pie Car"/>
    <w:basedOn w:val="Fuentedeprrafopredeter"/>
    <w:link w:val="Textonotapie"/>
    <w:uiPriority w:val="99"/>
    <w:semiHidden/>
    <w:rsid w:val="004C797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C797D"/>
    <w:rPr>
      <w:vertAlign w:val="superscript"/>
    </w:rPr>
  </w:style>
  <w:style w:type="paragraph" w:customStyle="1" w:styleId="m8014804055085095598msolistparagraph">
    <w:name w:val="m_8014804055085095598msolistparagraph"/>
    <w:basedOn w:val="Normal"/>
    <w:rsid w:val="00A922D1"/>
    <w:pPr>
      <w:spacing w:before="100" w:beforeAutospacing="1" w:after="100" w:afterAutospacing="1"/>
      <w:ind w:left="0"/>
    </w:pPr>
    <w:rPr>
      <w:lang w:val="es-CO" w:eastAsia="es-CO"/>
    </w:rPr>
  </w:style>
  <w:style w:type="paragraph" w:customStyle="1" w:styleId="m6441678461538528804msolistparagraph">
    <w:name w:val="m_6441678461538528804msolistparagraph"/>
    <w:basedOn w:val="Normal"/>
    <w:rsid w:val="00A322EB"/>
    <w:pPr>
      <w:spacing w:before="100" w:beforeAutospacing="1" w:after="100" w:afterAutospacing="1"/>
      <w:ind w:left="0"/>
    </w:pPr>
    <w:rPr>
      <w:lang w:val="es-CO" w:eastAsia="es-CO"/>
    </w:rPr>
  </w:style>
  <w:style w:type="paragraph" w:customStyle="1" w:styleId="m-3418975503572846910msolistparagraph">
    <w:name w:val="m_-3418975503572846910msolistparagraph"/>
    <w:basedOn w:val="Normal"/>
    <w:rsid w:val="00071024"/>
    <w:pPr>
      <w:spacing w:before="100" w:beforeAutospacing="1" w:after="100" w:afterAutospacing="1"/>
      <w:ind w:left="0"/>
    </w:pPr>
    <w:rPr>
      <w:lang w:val="es-CO" w:eastAsia="es-CO"/>
    </w:rPr>
  </w:style>
  <w:style w:type="paragraph" w:customStyle="1" w:styleId="Default">
    <w:name w:val="Default"/>
    <w:rsid w:val="00EA3B4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80243">
      <w:bodyDiv w:val="1"/>
      <w:marLeft w:val="0"/>
      <w:marRight w:val="0"/>
      <w:marTop w:val="0"/>
      <w:marBottom w:val="0"/>
      <w:divBdr>
        <w:top w:val="none" w:sz="0" w:space="0" w:color="auto"/>
        <w:left w:val="none" w:sz="0" w:space="0" w:color="auto"/>
        <w:bottom w:val="none" w:sz="0" w:space="0" w:color="auto"/>
        <w:right w:val="none" w:sz="0" w:space="0" w:color="auto"/>
      </w:divBdr>
    </w:div>
    <w:div w:id="516188590">
      <w:bodyDiv w:val="1"/>
      <w:marLeft w:val="0"/>
      <w:marRight w:val="0"/>
      <w:marTop w:val="0"/>
      <w:marBottom w:val="0"/>
      <w:divBdr>
        <w:top w:val="none" w:sz="0" w:space="0" w:color="auto"/>
        <w:left w:val="none" w:sz="0" w:space="0" w:color="auto"/>
        <w:bottom w:val="none" w:sz="0" w:space="0" w:color="auto"/>
        <w:right w:val="none" w:sz="0" w:space="0" w:color="auto"/>
      </w:divBdr>
    </w:div>
    <w:div w:id="1735665546">
      <w:bodyDiv w:val="1"/>
      <w:marLeft w:val="0"/>
      <w:marRight w:val="0"/>
      <w:marTop w:val="0"/>
      <w:marBottom w:val="0"/>
      <w:divBdr>
        <w:top w:val="none" w:sz="0" w:space="0" w:color="auto"/>
        <w:left w:val="none" w:sz="0" w:space="0" w:color="auto"/>
        <w:bottom w:val="none" w:sz="0" w:space="0" w:color="auto"/>
        <w:right w:val="none" w:sz="0" w:space="0" w:color="auto"/>
      </w:divBdr>
    </w:div>
    <w:div w:id="1770157930">
      <w:bodyDiv w:val="1"/>
      <w:marLeft w:val="0"/>
      <w:marRight w:val="0"/>
      <w:marTop w:val="0"/>
      <w:marBottom w:val="0"/>
      <w:divBdr>
        <w:top w:val="none" w:sz="0" w:space="0" w:color="auto"/>
        <w:left w:val="none" w:sz="0" w:space="0" w:color="auto"/>
        <w:bottom w:val="none" w:sz="0" w:space="0" w:color="auto"/>
        <w:right w:val="none" w:sz="0" w:space="0" w:color="auto"/>
      </w:divBdr>
    </w:div>
    <w:div w:id="2129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0" ma:contentTypeDescription="Crear nuevo documento." ma:contentTypeScope="" ma:versionID="dbc7374129dc881e36ba232aafe7f1f5">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26bb1c223095765bc7a4c5651d64a74b"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55F91-2AB6-46D8-9E62-0CC835CE632A}">
  <ds:schemaRefs>
    <ds:schemaRef ds:uri="http://schemas.microsoft.com/sharepoint/v3/contenttype/forms"/>
  </ds:schemaRefs>
</ds:datastoreItem>
</file>

<file path=customXml/itemProps2.xml><?xml version="1.0" encoding="utf-8"?>
<ds:datastoreItem xmlns:ds="http://schemas.openxmlformats.org/officeDocument/2006/customXml" ds:itemID="{5E195E10-A858-479A-9D69-B5E5A8DEA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75D20-F4EB-4882-ACF6-FF524C7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18214</Words>
  <Characters>100180</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dc:description/>
  <cp:lastModifiedBy>Luz Stella Rojas Macias</cp:lastModifiedBy>
  <cp:revision>2</cp:revision>
  <cp:lastPrinted>2022-04-07T15:42:00Z</cp:lastPrinted>
  <dcterms:created xsi:type="dcterms:W3CDTF">2022-05-13T14:06:00Z</dcterms:created>
  <dcterms:modified xsi:type="dcterms:W3CDTF">2022-05-13T14:06:00Z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