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5DC6" w:rsidRPr="00E060BE" w:rsidRDefault="00241F9B" w:rsidP="00012259">
      <w:pPr>
        <w:pStyle w:val="Encabezado"/>
        <w:tabs>
          <w:tab w:val="clear" w:pos="8504"/>
          <w:tab w:val="left" w:pos="0"/>
          <w:tab w:val="right" w:pos="9356"/>
        </w:tabs>
        <w:ind w:left="0"/>
        <w:jc w:val="both"/>
        <w:rPr>
          <w:rFonts w:ascii="Bookman Old Style" w:hAnsi="Bookman Old Style"/>
          <w:szCs w:val="24"/>
        </w:rPr>
      </w:pPr>
      <w:bookmarkStart w:id="0" w:name="_GoBack"/>
      <w:bookmarkEnd w:id="0"/>
      <w:r>
        <w:rPr>
          <w:rFonts w:ascii="Bookman Old Style" w:hAnsi="Bookman Old Style"/>
          <w:noProof/>
          <w:szCs w:val="24"/>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06.9pt;margin-top:-53.35pt;width:52.5pt;height:48.75pt;z-index:251656704" fillcolor="#0c9">
            <v:imagedata r:id="rId8" o:title=""/>
          </v:shape>
          <o:OLEObject Type="Embed" ProgID="PBrush" ShapeID="_x0000_s1026" DrawAspect="Content" ObjectID="_1594024678" r:id="rId9"/>
        </w:object>
      </w:r>
    </w:p>
    <w:p w:rsidR="00625DC6" w:rsidRPr="00E060BE" w:rsidRDefault="00625DC6" w:rsidP="00012259">
      <w:pPr>
        <w:pStyle w:val="Encabezado"/>
        <w:tabs>
          <w:tab w:val="clear" w:pos="8504"/>
          <w:tab w:val="left" w:pos="0"/>
          <w:tab w:val="right" w:pos="9356"/>
        </w:tabs>
        <w:ind w:left="0"/>
        <w:jc w:val="both"/>
        <w:rPr>
          <w:rFonts w:ascii="Bookman Old Style" w:hAnsi="Bookman Old Style"/>
          <w:szCs w:val="24"/>
        </w:rPr>
      </w:pPr>
    </w:p>
    <w:p w:rsidR="00CA77FB" w:rsidRPr="00E060BE" w:rsidRDefault="00CA77FB" w:rsidP="00012259">
      <w:pPr>
        <w:pStyle w:val="Ttulo4"/>
        <w:tabs>
          <w:tab w:val="left" w:pos="0"/>
          <w:tab w:val="right" w:pos="9356"/>
        </w:tabs>
        <w:ind w:left="0"/>
        <w:rPr>
          <w:rFonts w:ascii="Bookman Old Style" w:hAnsi="Bookman Old Style"/>
          <w:b w:val="0"/>
          <w:bCs/>
          <w:noProof/>
          <w:sz w:val="24"/>
          <w:szCs w:val="24"/>
          <w:lang w:val="es-ES"/>
        </w:rPr>
      </w:pPr>
      <w:r w:rsidRPr="00E060BE">
        <w:rPr>
          <w:rFonts w:ascii="Bookman Old Style" w:hAnsi="Bookman Old Style"/>
          <w:b w:val="0"/>
          <w:bCs/>
          <w:sz w:val="24"/>
          <w:szCs w:val="24"/>
        </w:rPr>
        <w:t>Ministerio de Minas y Energía</w:t>
      </w:r>
    </w:p>
    <w:p w:rsidR="00CA77FB" w:rsidRPr="00E060BE" w:rsidRDefault="00CA77FB" w:rsidP="00012259">
      <w:pPr>
        <w:pStyle w:val="Ttulo4"/>
        <w:tabs>
          <w:tab w:val="left" w:pos="0"/>
          <w:tab w:val="right" w:pos="9356"/>
        </w:tabs>
        <w:ind w:left="0"/>
        <w:rPr>
          <w:rFonts w:ascii="Bookman Old Style" w:hAnsi="Bookman Old Style"/>
          <w:b w:val="0"/>
          <w:bCs/>
          <w:sz w:val="24"/>
          <w:szCs w:val="24"/>
        </w:rPr>
      </w:pPr>
    </w:p>
    <w:p w:rsidR="00CA77FB" w:rsidRPr="00E060BE" w:rsidRDefault="00CA77FB" w:rsidP="00012259">
      <w:pPr>
        <w:pStyle w:val="Ttulo3"/>
        <w:tabs>
          <w:tab w:val="left" w:pos="0"/>
          <w:tab w:val="right" w:pos="9356"/>
        </w:tabs>
        <w:ind w:left="0"/>
        <w:rPr>
          <w:rFonts w:ascii="Bookman Old Style" w:hAnsi="Bookman Old Style" w:cs="Arial"/>
          <w:spacing w:val="20"/>
          <w:szCs w:val="24"/>
        </w:rPr>
      </w:pPr>
      <w:r w:rsidRPr="00E060BE">
        <w:rPr>
          <w:rFonts w:ascii="Bookman Old Style" w:hAnsi="Bookman Old Style" w:cs="Arial"/>
          <w:spacing w:val="20"/>
          <w:szCs w:val="24"/>
        </w:rPr>
        <w:t>COMISIÓN DE REGULACIÓN DE ENERGÍA Y GAS</w:t>
      </w:r>
    </w:p>
    <w:p w:rsidR="00CA77FB" w:rsidRPr="00E060BE" w:rsidRDefault="00CA77FB" w:rsidP="00012259">
      <w:pPr>
        <w:pStyle w:val="Ttulo5"/>
        <w:tabs>
          <w:tab w:val="left" w:pos="0"/>
          <w:tab w:val="right" w:pos="9356"/>
        </w:tabs>
        <w:ind w:left="0"/>
        <w:rPr>
          <w:rFonts w:ascii="Bookman Old Style" w:hAnsi="Bookman Old Style"/>
          <w:sz w:val="24"/>
          <w:szCs w:val="24"/>
        </w:rPr>
      </w:pPr>
    </w:p>
    <w:p w:rsidR="00CA77FB" w:rsidRPr="00E060BE" w:rsidRDefault="00CA77FB" w:rsidP="00012259">
      <w:pPr>
        <w:pStyle w:val="Ttulo5"/>
        <w:tabs>
          <w:tab w:val="left" w:pos="0"/>
          <w:tab w:val="right" w:pos="9356"/>
        </w:tabs>
        <w:ind w:left="0"/>
        <w:rPr>
          <w:rFonts w:ascii="Bookman Old Style" w:hAnsi="Bookman Old Style"/>
          <w:sz w:val="24"/>
          <w:szCs w:val="24"/>
        </w:rPr>
      </w:pPr>
    </w:p>
    <w:p w:rsidR="00CA77FB" w:rsidRPr="00E060BE" w:rsidRDefault="00CA77FB" w:rsidP="00012259">
      <w:pPr>
        <w:pStyle w:val="Ttulo5"/>
        <w:tabs>
          <w:tab w:val="left" w:pos="0"/>
          <w:tab w:val="right" w:pos="9356"/>
        </w:tabs>
        <w:ind w:left="0"/>
        <w:rPr>
          <w:rFonts w:ascii="Bookman Old Style" w:hAnsi="Bookman Old Style"/>
          <w:sz w:val="24"/>
          <w:szCs w:val="24"/>
        </w:rPr>
      </w:pPr>
      <w:r w:rsidRPr="00E060BE">
        <w:rPr>
          <w:rFonts w:ascii="Bookman Old Style" w:hAnsi="Bookman Old Style"/>
          <w:sz w:val="24"/>
          <w:szCs w:val="24"/>
        </w:rPr>
        <w:t xml:space="preserve">RESOLUCIÓN No. </w:t>
      </w:r>
      <w:r w:rsidR="00795BFB" w:rsidRPr="00E060BE">
        <w:rPr>
          <w:rFonts w:ascii="Bookman Old Style" w:hAnsi="Bookman Old Style"/>
          <w:sz w:val="24"/>
          <w:szCs w:val="24"/>
        </w:rPr>
        <w:t xml:space="preserve">                 </w:t>
      </w:r>
      <w:r w:rsidRPr="00E060BE">
        <w:rPr>
          <w:rFonts w:ascii="Bookman Old Style" w:hAnsi="Bookman Old Style"/>
          <w:sz w:val="24"/>
          <w:szCs w:val="24"/>
        </w:rPr>
        <w:t>DE 20</w:t>
      </w:r>
      <w:r w:rsidR="00795BFB" w:rsidRPr="00E060BE">
        <w:rPr>
          <w:rFonts w:ascii="Bookman Old Style" w:hAnsi="Bookman Old Style"/>
          <w:sz w:val="24"/>
          <w:szCs w:val="24"/>
        </w:rPr>
        <w:t>1</w:t>
      </w:r>
      <w:r w:rsidR="00CF5ACB">
        <w:rPr>
          <w:rFonts w:ascii="Bookman Old Style" w:hAnsi="Bookman Old Style"/>
          <w:sz w:val="24"/>
          <w:szCs w:val="24"/>
        </w:rPr>
        <w:t>8</w:t>
      </w:r>
    </w:p>
    <w:p w:rsidR="00CA77FB" w:rsidRPr="00E060BE" w:rsidRDefault="00CA77FB" w:rsidP="00012259">
      <w:pPr>
        <w:tabs>
          <w:tab w:val="left" w:pos="0"/>
          <w:tab w:val="right" w:pos="9356"/>
        </w:tabs>
        <w:ind w:left="0"/>
        <w:jc w:val="center"/>
        <w:rPr>
          <w:rFonts w:ascii="Bookman Old Style" w:hAnsi="Bookman Old Style" w:cs="Arial"/>
          <w:b/>
          <w:snapToGrid w:val="0"/>
          <w:color w:val="000000"/>
          <w:lang w:val="es-ES_tradnl"/>
        </w:rPr>
      </w:pPr>
    </w:p>
    <w:p w:rsidR="00CA77FB" w:rsidRPr="00E060BE" w:rsidRDefault="00CA77FB" w:rsidP="00012259">
      <w:pPr>
        <w:pStyle w:val="Ttulo3"/>
        <w:tabs>
          <w:tab w:val="left" w:pos="0"/>
          <w:tab w:val="right" w:pos="9356"/>
        </w:tabs>
        <w:ind w:left="0"/>
        <w:rPr>
          <w:rFonts w:ascii="Bookman Old Style" w:hAnsi="Bookman Old Style"/>
          <w:b w:val="0"/>
          <w:szCs w:val="24"/>
        </w:rPr>
      </w:pPr>
      <w:r w:rsidRPr="00E060BE">
        <w:rPr>
          <w:rFonts w:ascii="Bookman Old Style" w:hAnsi="Bookman Old Style"/>
          <w:b w:val="0"/>
          <w:szCs w:val="24"/>
        </w:rPr>
        <w:t>(                                  )</w:t>
      </w:r>
    </w:p>
    <w:p w:rsidR="00CA77FB" w:rsidRDefault="00CA77FB" w:rsidP="00012259">
      <w:pPr>
        <w:tabs>
          <w:tab w:val="left" w:pos="0"/>
          <w:tab w:val="right" w:pos="9356"/>
        </w:tabs>
        <w:ind w:left="0"/>
        <w:jc w:val="center"/>
        <w:rPr>
          <w:rFonts w:ascii="Bookman Old Style" w:hAnsi="Bookman Old Style"/>
          <w:lang w:val="es-ES_tradnl"/>
        </w:rPr>
      </w:pPr>
    </w:p>
    <w:p w:rsidR="00E46432" w:rsidRPr="00E060BE" w:rsidRDefault="00E46432" w:rsidP="00012259">
      <w:pPr>
        <w:tabs>
          <w:tab w:val="left" w:pos="0"/>
          <w:tab w:val="right" w:pos="9356"/>
        </w:tabs>
        <w:ind w:left="0"/>
        <w:jc w:val="center"/>
        <w:rPr>
          <w:rFonts w:ascii="Bookman Old Style" w:hAnsi="Bookman Old Style"/>
          <w:lang w:val="es-ES_tradnl"/>
        </w:rPr>
      </w:pPr>
    </w:p>
    <w:p w:rsidR="00A60C08" w:rsidRDefault="00A60C08" w:rsidP="00A60C08">
      <w:pPr>
        <w:ind w:left="0"/>
        <w:rPr>
          <w:rFonts w:ascii="Bookman Old Style" w:hAnsi="Bookman Old Style"/>
          <w:bCs/>
          <w:lang w:val="es-CO"/>
        </w:rPr>
      </w:pPr>
    </w:p>
    <w:p w:rsidR="002667B1" w:rsidRDefault="002667B1" w:rsidP="00A60C08">
      <w:pPr>
        <w:ind w:right="51"/>
        <w:jc w:val="center"/>
        <w:rPr>
          <w:rFonts w:ascii="Bookman Old Style" w:hAnsi="Bookman Old Style"/>
          <w:b/>
        </w:rPr>
      </w:pPr>
    </w:p>
    <w:p w:rsidR="0069756D" w:rsidRPr="007D29A1" w:rsidRDefault="0069756D" w:rsidP="0069756D">
      <w:pPr>
        <w:ind w:left="0"/>
        <w:jc w:val="center"/>
        <w:rPr>
          <w:rFonts w:ascii="Bookman Old Style" w:hAnsi="Bookman Old Style"/>
        </w:rPr>
      </w:pPr>
      <w:r w:rsidRPr="007D29A1">
        <w:rPr>
          <w:rFonts w:ascii="Bookman Old Style" w:hAnsi="Bookman Old Style"/>
        </w:rPr>
        <w:t xml:space="preserve">Por la cual se convoca a una Subasta de Reconfiguración de Venta para el período </w:t>
      </w:r>
      <w:r w:rsidR="009F1E53" w:rsidRPr="007D29A1">
        <w:rPr>
          <w:rFonts w:ascii="Bookman Old Style" w:hAnsi="Bookman Old Style"/>
        </w:rPr>
        <w:t>2018-2019</w:t>
      </w:r>
    </w:p>
    <w:p w:rsidR="0069756D" w:rsidRDefault="0069756D" w:rsidP="00A60C08">
      <w:pPr>
        <w:ind w:right="51"/>
        <w:jc w:val="center"/>
        <w:rPr>
          <w:rFonts w:ascii="Bookman Old Style" w:hAnsi="Bookman Old Style"/>
          <w:b/>
        </w:rPr>
      </w:pPr>
    </w:p>
    <w:p w:rsidR="0069756D" w:rsidRDefault="0069756D" w:rsidP="00A60C08">
      <w:pPr>
        <w:ind w:right="51"/>
        <w:jc w:val="center"/>
        <w:rPr>
          <w:rFonts w:ascii="Bookman Old Style" w:hAnsi="Bookman Old Style"/>
          <w:b/>
        </w:rPr>
      </w:pPr>
    </w:p>
    <w:p w:rsidR="00A60C08" w:rsidRPr="00C435C3" w:rsidRDefault="00A60C08" w:rsidP="00A60C08">
      <w:pPr>
        <w:ind w:right="51"/>
        <w:jc w:val="center"/>
        <w:rPr>
          <w:rFonts w:ascii="Bookman Old Style" w:hAnsi="Bookman Old Style"/>
          <w:b/>
        </w:rPr>
      </w:pPr>
      <w:r w:rsidRPr="00C435C3">
        <w:rPr>
          <w:rFonts w:ascii="Bookman Old Style" w:hAnsi="Bookman Old Style"/>
          <w:b/>
        </w:rPr>
        <w:t>LA COMISIÓN DE REGULACIÓN DE ENERGÍA Y GAS</w:t>
      </w:r>
    </w:p>
    <w:p w:rsidR="00A60C08" w:rsidRPr="00C435C3" w:rsidRDefault="00A60C08" w:rsidP="00A60C08">
      <w:pPr>
        <w:ind w:left="0" w:right="51"/>
        <w:rPr>
          <w:rFonts w:ascii="Bookman Old Style" w:hAnsi="Bookman Old Style"/>
        </w:rPr>
      </w:pPr>
    </w:p>
    <w:p w:rsidR="00A60C08" w:rsidRDefault="00A60C08" w:rsidP="00A60C08">
      <w:pPr>
        <w:ind w:left="0" w:right="51"/>
        <w:rPr>
          <w:rFonts w:ascii="Bookman Old Style" w:hAnsi="Bookman Old Style"/>
        </w:rPr>
      </w:pPr>
    </w:p>
    <w:p w:rsidR="002667B1" w:rsidRPr="00C435C3" w:rsidRDefault="002667B1" w:rsidP="00A60C08">
      <w:pPr>
        <w:ind w:left="0" w:right="51"/>
        <w:rPr>
          <w:rFonts w:ascii="Bookman Old Style" w:hAnsi="Bookman Old Style"/>
        </w:rPr>
      </w:pPr>
    </w:p>
    <w:p w:rsidR="00AD1F99" w:rsidRPr="00AD1F99" w:rsidRDefault="00AD1F99" w:rsidP="00AD1F99">
      <w:pPr>
        <w:ind w:left="0"/>
        <w:jc w:val="center"/>
        <w:rPr>
          <w:rFonts w:ascii="Bookman Old Style" w:hAnsi="Bookman Old Style"/>
        </w:rPr>
      </w:pPr>
      <w:r w:rsidRPr="00AD1F99">
        <w:rPr>
          <w:rFonts w:ascii="Bookman Old Style" w:hAnsi="Bookman Old Style"/>
        </w:rPr>
        <w:t>En ejercicio de sus atribuciones constitucionales y legales, en especial las conferidas por las Leyes 142 y 143 de 1994, y en desarrollo de los Decretos 1524, 2253 de 1994 y 1260 de 2013.</w:t>
      </w:r>
    </w:p>
    <w:p w:rsidR="00A60C08" w:rsidRDefault="00A60C08" w:rsidP="00A60C08">
      <w:pPr>
        <w:ind w:right="51"/>
        <w:rPr>
          <w:rFonts w:ascii="Bookman Old Style" w:hAnsi="Bookman Old Style"/>
        </w:rPr>
      </w:pPr>
    </w:p>
    <w:p w:rsidR="00A60C08" w:rsidRPr="00C435C3" w:rsidRDefault="00A60C08" w:rsidP="00A60C08">
      <w:pPr>
        <w:ind w:right="51"/>
        <w:rPr>
          <w:rFonts w:ascii="Bookman Old Style" w:hAnsi="Bookman Old Style"/>
        </w:rPr>
      </w:pPr>
    </w:p>
    <w:p w:rsidR="00A60C08" w:rsidRPr="00C435C3" w:rsidRDefault="00A60C08" w:rsidP="00A60C08">
      <w:pPr>
        <w:ind w:right="51"/>
        <w:jc w:val="center"/>
        <w:rPr>
          <w:rFonts w:ascii="Bookman Old Style" w:hAnsi="Bookman Old Style"/>
          <w:b/>
        </w:rPr>
      </w:pPr>
      <w:r w:rsidRPr="00C435C3">
        <w:rPr>
          <w:rFonts w:ascii="Bookman Old Style" w:hAnsi="Bookman Old Style"/>
          <w:b/>
        </w:rPr>
        <w:t xml:space="preserve">C O N S I D E R A N D </w:t>
      </w:r>
      <w:proofErr w:type="gramStart"/>
      <w:r w:rsidRPr="00C435C3">
        <w:rPr>
          <w:rFonts w:ascii="Bookman Old Style" w:hAnsi="Bookman Old Style"/>
          <w:b/>
        </w:rPr>
        <w:t>O</w:t>
      </w:r>
      <w:r>
        <w:rPr>
          <w:rFonts w:ascii="Bookman Old Style" w:hAnsi="Bookman Old Style"/>
          <w:b/>
        </w:rPr>
        <w:t xml:space="preserve">  Q</w:t>
      </w:r>
      <w:proofErr w:type="gramEnd"/>
      <w:r>
        <w:rPr>
          <w:rFonts w:ascii="Bookman Old Style" w:hAnsi="Bookman Old Style"/>
          <w:b/>
        </w:rPr>
        <w:t xml:space="preserve"> U E</w:t>
      </w:r>
      <w:r w:rsidRPr="00C435C3">
        <w:rPr>
          <w:rFonts w:ascii="Bookman Old Style" w:hAnsi="Bookman Old Style"/>
          <w:b/>
        </w:rPr>
        <w:t>:</w:t>
      </w:r>
    </w:p>
    <w:p w:rsidR="00A60C08" w:rsidRPr="00C435C3" w:rsidRDefault="00A60C08" w:rsidP="00A60C08">
      <w:pPr>
        <w:ind w:right="51"/>
        <w:jc w:val="center"/>
        <w:rPr>
          <w:rFonts w:ascii="Bookman Old Style" w:hAnsi="Bookman Old Style"/>
          <w:b/>
        </w:rPr>
      </w:pPr>
    </w:p>
    <w:p w:rsidR="00E060BE" w:rsidRPr="00E060BE" w:rsidRDefault="00E060BE" w:rsidP="00E060BE">
      <w:pPr>
        <w:jc w:val="both"/>
        <w:rPr>
          <w:rFonts w:ascii="Bookman Old Style" w:hAnsi="Bookman Old Style" w:cs="Arial"/>
        </w:rPr>
      </w:pPr>
    </w:p>
    <w:p w:rsidR="00A60C08" w:rsidRDefault="00A60C08" w:rsidP="00A60C08">
      <w:pPr>
        <w:ind w:left="0"/>
        <w:jc w:val="both"/>
        <w:rPr>
          <w:rFonts w:ascii="Bookman Old Style" w:hAnsi="Bookman Old Style"/>
        </w:rPr>
      </w:pPr>
      <w:r>
        <w:rPr>
          <w:rFonts w:ascii="Bookman Old Style" w:hAnsi="Bookman Old Style"/>
        </w:rPr>
        <w:t xml:space="preserve">Según la Ley 143 de 1994, artículo 4, el Estado, en relación con el servicio de electricidad, tendrá como objetivos en el cumplimiento de sus funciones, los de abastecer la demanda de electricidad de la comunidad bajo criterios económicos y de viabilidad financiera, asegurando su cubrimiento en un marco de uso racional y eficiente de los diferentes recursos energéticos del país; asegurar una operación eficiente, segura y confiable en las actividades del sector; y mantener los niveles de calidad y seguridad establecidos. </w:t>
      </w:r>
    </w:p>
    <w:p w:rsidR="00A60C08" w:rsidRDefault="00A60C08" w:rsidP="00A60C08">
      <w:pPr>
        <w:jc w:val="both"/>
        <w:rPr>
          <w:rFonts w:ascii="Bookman Old Style" w:hAnsi="Bookman Old Style"/>
        </w:rPr>
      </w:pPr>
    </w:p>
    <w:p w:rsidR="00A60C08" w:rsidRDefault="00A60C08" w:rsidP="00A60C08">
      <w:pPr>
        <w:ind w:left="0"/>
        <w:jc w:val="both"/>
        <w:rPr>
          <w:rFonts w:ascii="Bookman Old Style" w:hAnsi="Bookman Old Style"/>
        </w:rPr>
      </w:pPr>
      <w:r>
        <w:rPr>
          <w:rFonts w:ascii="Bookman Old Style" w:hAnsi="Bookman Old Style"/>
        </w:rPr>
        <w:t>La Ley 143 de 1994, artículo 20, definió como objetivo fundamental de la Regulación en el sector eléctrico, asegurar una adecuada prestación del servicio mediante el aprovechamiento eficiente de los diferentes recursos energéticos, en beneficio del usuario en términos de calidad, oportunidad y costo del servicio.</w:t>
      </w:r>
    </w:p>
    <w:p w:rsidR="00A60C08" w:rsidRDefault="00A60C08" w:rsidP="00A60C08">
      <w:pPr>
        <w:ind w:left="0"/>
        <w:jc w:val="both"/>
        <w:rPr>
          <w:rFonts w:ascii="Bookman Old Style" w:hAnsi="Bookman Old Style"/>
        </w:rPr>
      </w:pPr>
    </w:p>
    <w:p w:rsidR="00A60C08" w:rsidRDefault="00A60C08" w:rsidP="00A60C08">
      <w:pPr>
        <w:ind w:left="0"/>
        <w:jc w:val="both"/>
        <w:rPr>
          <w:rFonts w:ascii="Bookman Old Style" w:hAnsi="Bookman Old Style"/>
        </w:rPr>
      </w:pPr>
      <w:r>
        <w:rPr>
          <w:rFonts w:ascii="Bookman Old Style" w:hAnsi="Bookman Old Style"/>
        </w:rPr>
        <w:t>Para el cumplimiento del objetivo señalado, la Ley 143 de 1994, artículo 23, le atribuyó a la Comisión de Regulación de Energía y Gas, entre otras, las siguientes funciones:</w:t>
      </w:r>
    </w:p>
    <w:p w:rsidR="00A60C08" w:rsidRDefault="00A60C08" w:rsidP="00A60C08">
      <w:pPr>
        <w:jc w:val="both"/>
        <w:rPr>
          <w:rFonts w:ascii="Bookman Old Style" w:hAnsi="Bookman Old Style"/>
        </w:rPr>
      </w:pPr>
    </w:p>
    <w:p w:rsidR="00A60C08" w:rsidRDefault="00A60C08" w:rsidP="00D73BCE">
      <w:pPr>
        <w:numPr>
          <w:ilvl w:val="0"/>
          <w:numId w:val="28"/>
        </w:numPr>
        <w:jc w:val="both"/>
        <w:rPr>
          <w:rFonts w:ascii="Bookman Old Style" w:hAnsi="Bookman Old Style"/>
        </w:rPr>
      </w:pPr>
      <w:r>
        <w:rPr>
          <w:rFonts w:ascii="Bookman Old Style" w:hAnsi="Bookman Old Style"/>
        </w:rPr>
        <w:t xml:space="preserve">Crear las condiciones para asegurar la disponibilidad de una oferta energética eficiente capaz de abastecer la demanda bajo criterios sociales, económicos, ambientales y de viabilidad financiera, promover y preservar la competencia, </w:t>
      </w:r>
      <w:r>
        <w:rPr>
          <w:rFonts w:ascii="Bookman Old Style" w:hAnsi="Bookman Old Style"/>
        </w:rPr>
        <w:lastRenderedPageBreak/>
        <w:t>para lo cual, la oferta eficiente, en el sector eléctrico, debe tener en cuenta la capa</w:t>
      </w:r>
      <w:r w:rsidR="00D73BCE">
        <w:rPr>
          <w:rFonts w:ascii="Bookman Old Style" w:hAnsi="Bookman Old Style"/>
        </w:rPr>
        <w:t>cidad de generación de respaldo.</w:t>
      </w:r>
    </w:p>
    <w:p w:rsidR="00A60C08" w:rsidRDefault="00A60C08" w:rsidP="00D73BCE">
      <w:pPr>
        <w:numPr>
          <w:ilvl w:val="0"/>
          <w:numId w:val="28"/>
        </w:numPr>
        <w:jc w:val="both"/>
        <w:rPr>
          <w:rFonts w:ascii="Bookman Old Style" w:hAnsi="Bookman Old Style"/>
        </w:rPr>
      </w:pPr>
      <w:r>
        <w:rPr>
          <w:rFonts w:ascii="Bookman Old Style" w:hAnsi="Bookman Old Style"/>
        </w:rPr>
        <w:t xml:space="preserve">Valorar la capacidad de generación de </w:t>
      </w:r>
      <w:r w:rsidR="00D73BCE">
        <w:rPr>
          <w:rFonts w:ascii="Bookman Old Style" w:hAnsi="Bookman Old Style"/>
        </w:rPr>
        <w:t>respaldo de la oferta eficiente.</w:t>
      </w:r>
    </w:p>
    <w:p w:rsidR="00A60C08" w:rsidRDefault="00A60C08" w:rsidP="00D73BCE">
      <w:pPr>
        <w:numPr>
          <w:ilvl w:val="0"/>
          <w:numId w:val="28"/>
        </w:numPr>
        <w:jc w:val="both"/>
        <w:rPr>
          <w:rFonts w:ascii="Bookman Old Style" w:hAnsi="Bookman Old Style"/>
        </w:rPr>
      </w:pPr>
      <w:r>
        <w:rPr>
          <w:rFonts w:ascii="Bookman Old Style" w:hAnsi="Bookman Old Style"/>
        </w:rPr>
        <w:t>Definir y hacer operativos los criterios técnicos de calidad, confiabilidad y seg</w:t>
      </w:r>
      <w:r w:rsidR="00D73BCE">
        <w:rPr>
          <w:rFonts w:ascii="Bookman Old Style" w:hAnsi="Bookman Old Style"/>
        </w:rPr>
        <w:t>uridad del servicio de energía.</w:t>
      </w:r>
    </w:p>
    <w:p w:rsidR="00A60C08" w:rsidRDefault="00A60C08" w:rsidP="00D73BCE">
      <w:pPr>
        <w:numPr>
          <w:ilvl w:val="0"/>
          <w:numId w:val="28"/>
        </w:numPr>
        <w:jc w:val="both"/>
        <w:rPr>
          <w:rFonts w:ascii="Bookman Old Style" w:hAnsi="Bookman Old Style"/>
        </w:rPr>
      </w:pPr>
      <w:r>
        <w:rPr>
          <w:rFonts w:ascii="Bookman Old Style" w:hAnsi="Bookman Old Style"/>
        </w:rPr>
        <w:t>Establecer el Reglamento de Operación para realizar el planeamiento y la coordinación de la operación del Sistema Interconectado Nacional</w:t>
      </w:r>
    </w:p>
    <w:p w:rsidR="00A60C08" w:rsidRDefault="00A60C08" w:rsidP="00A60C08">
      <w:pPr>
        <w:jc w:val="both"/>
        <w:rPr>
          <w:rFonts w:ascii="Bookman Old Style" w:hAnsi="Bookman Old Style"/>
        </w:rPr>
      </w:pPr>
    </w:p>
    <w:p w:rsidR="00A60C08" w:rsidRDefault="00A60C08" w:rsidP="00A60C08">
      <w:pPr>
        <w:ind w:left="0"/>
        <w:jc w:val="both"/>
        <w:rPr>
          <w:rFonts w:ascii="Bookman Old Style" w:hAnsi="Bookman Old Style"/>
        </w:rPr>
      </w:pPr>
      <w:r>
        <w:rPr>
          <w:rFonts w:ascii="Bookman Old Style" w:hAnsi="Bookman Old Style"/>
        </w:rPr>
        <w:t>La ley 142 de 1994, artículo 74, también le asignó a la Comisión de Regulación de Energía y Gas, la función de expedir el Reglamento de Operación para regular el funcionamiento del Mercado Mayorista de energía</w:t>
      </w:r>
      <w:r w:rsidR="00E63388">
        <w:rPr>
          <w:rFonts w:ascii="Bookman Old Style" w:hAnsi="Bookman Old Style"/>
        </w:rPr>
        <w:t>.</w:t>
      </w:r>
    </w:p>
    <w:p w:rsidR="00A60C08" w:rsidRDefault="00A60C08" w:rsidP="00A60C08">
      <w:pPr>
        <w:jc w:val="both"/>
        <w:rPr>
          <w:rFonts w:ascii="Bookman Old Style" w:hAnsi="Bookman Old Style"/>
        </w:rPr>
      </w:pPr>
    </w:p>
    <w:p w:rsidR="00A60C08" w:rsidRDefault="00A60C08" w:rsidP="00A60C08">
      <w:pPr>
        <w:ind w:left="0"/>
        <w:jc w:val="both"/>
        <w:rPr>
          <w:rFonts w:ascii="Bookman Old Style" w:hAnsi="Bookman Old Style"/>
        </w:rPr>
      </w:pPr>
      <w:r>
        <w:rPr>
          <w:rFonts w:ascii="Bookman Old Style" w:hAnsi="Bookman Old Style"/>
        </w:rPr>
        <w:t>La Comisión de Regulación de Energía y Gas, en desarrollo de los objetivos y funciones señalados, mediante la Resolución CREG 071 de 2006, adoptó la metodología para la remuneración del Cargo por Confiabilidad en el Mercado Mayorista.</w:t>
      </w:r>
    </w:p>
    <w:p w:rsidR="00A60C08" w:rsidRDefault="00A60C08" w:rsidP="00A60C08">
      <w:pPr>
        <w:jc w:val="both"/>
        <w:rPr>
          <w:rFonts w:ascii="Bookman Old Style" w:hAnsi="Bookman Old Style"/>
        </w:rPr>
      </w:pPr>
    </w:p>
    <w:p w:rsidR="00A60C08" w:rsidRDefault="00A60C08" w:rsidP="00A60C08">
      <w:pPr>
        <w:ind w:left="0"/>
        <w:jc w:val="both"/>
        <w:rPr>
          <w:rFonts w:ascii="Bookman Old Style" w:hAnsi="Bookman Old Style"/>
        </w:rPr>
      </w:pPr>
      <w:r>
        <w:rPr>
          <w:rFonts w:ascii="Bookman Old Style" w:hAnsi="Bookman Old Style"/>
        </w:rPr>
        <w:t>La Comisión de Regulación de Energía y Gas, mediante la Resolución CREG 061 de 2007, adoptó las normas sobre garantías para el Cargo por Confiabilidad.</w:t>
      </w:r>
    </w:p>
    <w:p w:rsidR="00A60C08" w:rsidRDefault="00A60C08" w:rsidP="00A60C08">
      <w:pPr>
        <w:ind w:left="0"/>
        <w:jc w:val="both"/>
        <w:rPr>
          <w:rFonts w:ascii="Bookman Old Style" w:hAnsi="Bookman Old Style"/>
        </w:rPr>
      </w:pPr>
    </w:p>
    <w:p w:rsidR="00DA3E0B" w:rsidRDefault="00DA3E0B" w:rsidP="00611A0B">
      <w:pPr>
        <w:ind w:left="0"/>
        <w:jc w:val="both"/>
        <w:rPr>
          <w:rFonts w:ascii="Bookman Old Style" w:hAnsi="Bookman Old Style" w:cs="Arial"/>
        </w:rPr>
      </w:pPr>
      <w:r>
        <w:rPr>
          <w:rFonts w:ascii="Bookman Old Style" w:hAnsi="Bookman Old Style" w:cs="Arial"/>
        </w:rPr>
        <w:t xml:space="preserve">La Comisión de Regulación de Energía y Gas, expidió la Resolución CREG </w:t>
      </w:r>
      <w:r w:rsidR="00611A0B">
        <w:rPr>
          <w:rFonts w:ascii="Bookman Old Style" w:hAnsi="Bookman Old Style" w:cs="Arial"/>
        </w:rPr>
        <w:t>051</w:t>
      </w:r>
      <w:r w:rsidR="004C33BE">
        <w:rPr>
          <w:rFonts w:ascii="Bookman Old Style" w:hAnsi="Bookman Old Style" w:cs="Arial"/>
        </w:rPr>
        <w:t xml:space="preserve"> </w:t>
      </w:r>
      <w:r>
        <w:rPr>
          <w:rFonts w:ascii="Bookman Old Style" w:hAnsi="Bookman Old Style" w:cs="Arial"/>
        </w:rPr>
        <w:t xml:space="preserve">de 2012 </w:t>
      </w:r>
      <w:r w:rsidR="001F1BA7">
        <w:rPr>
          <w:rFonts w:ascii="Bookman Old Style" w:hAnsi="Bookman Old Style" w:cs="Arial"/>
        </w:rPr>
        <w:t>“</w:t>
      </w:r>
      <w:r w:rsidR="00611A0B">
        <w:rPr>
          <w:rFonts w:ascii="Bookman Old Style" w:hAnsi="Bookman Old Style"/>
        </w:rPr>
        <w:t>Por la cual se definen las reglas de las Subastas de Reconfiguración como parte de los Anillos de Seguridad del Cargo por Confiabilidad</w:t>
      </w:r>
      <w:r w:rsidR="001F1BA7">
        <w:rPr>
          <w:rFonts w:ascii="Bookman Old Style" w:hAnsi="Bookman Old Style"/>
        </w:rPr>
        <w:t>”</w:t>
      </w:r>
      <w:r w:rsidR="004C33BE">
        <w:rPr>
          <w:rFonts w:ascii="Bookman Old Style" w:hAnsi="Bookman Old Style" w:cs="Arial"/>
        </w:rPr>
        <w:t>.</w:t>
      </w:r>
    </w:p>
    <w:p w:rsidR="00DA3E0B" w:rsidRDefault="00DA3E0B" w:rsidP="004412D3">
      <w:pPr>
        <w:ind w:left="0"/>
        <w:jc w:val="both"/>
        <w:rPr>
          <w:rFonts w:ascii="Bookman Old Style" w:hAnsi="Bookman Old Style" w:cs="Arial"/>
        </w:rPr>
      </w:pPr>
    </w:p>
    <w:p w:rsidR="00DF3EE6" w:rsidRDefault="00DF3EE6" w:rsidP="00B75E93">
      <w:pPr>
        <w:ind w:left="0"/>
        <w:jc w:val="both"/>
        <w:rPr>
          <w:rFonts w:ascii="Bookman Old Style" w:hAnsi="Bookman Old Style" w:cs="Arial"/>
        </w:rPr>
      </w:pPr>
      <w:r>
        <w:rPr>
          <w:rFonts w:ascii="Bookman Old Style" w:hAnsi="Bookman Old Style" w:cs="Arial"/>
        </w:rPr>
        <w:t xml:space="preserve">El artículo 65 de la Resolución CREG 071 de 2006 establece que la CREG anualmente evaluará la diferencia entre las Obligaciones de Energía Firme adquiridas para un año en particular y la proyección de demanda de energía más reciente calculada por la UPME. Con base en esta evaluación ordenará la realización de una Subasta de Reconfiguración para la compra o para la venta de Obligaciones de Energía Firme, según sea el caso, de conformidad con lo establecido en dicha norma.  </w:t>
      </w:r>
    </w:p>
    <w:p w:rsidR="00DF3EE6" w:rsidRDefault="00DF3EE6" w:rsidP="00B75E93">
      <w:pPr>
        <w:ind w:left="0"/>
        <w:jc w:val="both"/>
        <w:rPr>
          <w:rFonts w:ascii="Bookman Old Style" w:hAnsi="Bookman Old Style" w:cs="Arial"/>
        </w:rPr>
      </w:pPr>
    </w:p>
    <w:p w:rsidR="004C33BE" w:rsidRDefault="004C33BE" w:rsidP="00B75E93">
      <w:pPr>
        <w:ind w:left="0"/>
        <w:jc w:val="both"/>
        <w:rPr>
          <w:rFonts w:ascii="Bookman Old Style" w:hAnsi="Bookman Old Style" w:cs="Arial"/>
        </w:rPr>
      </w:pPr>
      <w:r>
        <w:rPr>
          <w:rFonts w:ascii="Bookman Old Style" w:hAnsi="Bookman Old Style" w:cs="Arial"/>
        </w:rPr>
        <w:t xml:space="preserve">Una vez analizado el balance </w:t>
      </w:r>
      <w:r w:rsidR="002043B4">
        <w:rPr>
          <w:rFonts w:ascii="Bookman Old Style" w:hAnsi="Bookman Old Style" w:cs="Arial"/>
        </w:rPr>
        <w:t xml:space="preserve">las </w:t>
      </w:r>
      <w:r w:rsidR="00AD1F99">
        <w:rPr>
          <w:rFonts w:ascii="Bookman Old Style" w:hAnsi="Bookman Old Style" w:cs="Arial"/>
        </w:rPr>
        <w:t xml:space="preserve">OEF para el </w:t>
      </w:r>
      <w:r w:rsidR="002043B4">
        <w:rPr>
          <w:rFonts w:ascii="Bookman Old Style" w:hAnsi="Bookman Old Style" w:cs="Arial"/>
        </w:rPr>
        <w:t xml:space="preserve">período </w:t>
      </w:r>
      <w:r w:rsidR="00C75829">
        <w:rPr>
          <w:rFonts w:ascii="Bookman Old Style" w:hAnsi="Bookman Old Style" w:cs="Arial"/>
        </w:rPr>
        <w:t>2018-2019</w:t>
      </w:r>
      <w:r>
        <w:rPr>
          <w:rFonts w:ascii="Bookman Old Style" w:hAnsi="Bookman Old Style" w:cs="Arial"/>
        </w:rPr>
        <w:t xml:space="preserve"> y las proyecciones de demanda de </w:t>
      </w:r>
      <w:r w:rsidR="000078E0">
        <w:rPr>
          <w:rFonts w:ascii="Bookman Old Style" w:hAnsi="Bookman Old Style" w:cs="Arial"/>
        </w:rPr>
        <w:t xml:space="preserve">energía eléctrica </w:t>
      </w:r>
      <w:r>
        <w:rPr>
          <w:rFonts w:ascii="Bookman Old Style" w:hAnsi="Bookman Old Style" w:cs="Arial"/>
        </w:rPr>
        <w:t xml:space="preserve">más recientes de </w:t>
      </w:r>
      <w:r w:rsidR="000078E0">
        <w:rPr>
          <w:rFonts w:ascii="Bookman Old Style" w:hAnsi="Bookman Old Style" w:cs="Arial"/>
        </w:rPr>
        <w:t xml:space="preserve">la </w:t>
      </w:r>
      <w:r>
        <w:rPr>
          <w:rFonts w:ascii="Bookman Old Style" w:hAnsi="Bookman Old Style" w:cs="Arial"/>
        </w:rPr>
        <w:t>UPME</w:t>
      </w:r>
      <w:r w:rsidR="000078E0">
        <w:rPr>
          <w:rFonts w:ascii="Bookman Old Style" w:hAnsi="Bookman Old Style" w:cs="Arial"/>
        </w:rPr>
        <w:t xml:space="preserve"> (</w:t>
      </w:r>
      <w:r w:rsidR="00AD1F99">
        <w:rPr>
          <w:rFonts w:ascii="Bookman Old Style" w:hAnsi="Bookman Old Style" w:cs="Arial"/>
        </w:rPr>
        <w:t xml:space="preserve">abril </w:t>
      </w:r>
      <w:r>
        <w:rPr>
          <w:rFonts w:ascii="Bookman Old Style" w:hAnsi="Bookman Old Style" w:cs="Arial"/>
        </w:rPr>
        <w:t>de 201</w:t>
      </w:r>
      <w:r w:rsidR="00AD1F99">
        <w:rPr>
          <w:rFonts w:ascii="Bookman Old Style" w:hAnsi="Bookman Old Style" w:cs="Arial"/>
        </w:rPr>
        <w:t>8</w:t>
      </w:r>
      <w:r w:rsidR="000078E0">
        <w:rPr>
          <w:rFonts w:ascii="Bookman Old Style" w:hAnsi="Bookman Old Style" w:cs="Arial"/>
        </w:rPr>
        <w:t xml:space="preserve">) </w:t>
      </w:r>
      <w:r w:rsidR="002043B4">
        <w:rPr>
          <w:rFonts w:ascii="Bookman Old Style" w:hAnsi="Bookman Old Style" w:cs="Arial"/>
        </w:rPr>
        <w:t xml:space="preserve">para </w:t>
      </w:r>
      <w:r w:rsidR="00E5017C">
        <w:rPr>
          <w:rFonts w:ascii="Bookman Old Style" w:hAnsi="Bookman Old Style" w:cs="Arial"/>
        </w:rPr>
        <w:t xml:space="preserve">el citado </w:t>
      </w:r>
      <w:r w:rsidR="002043B4">
        <w:rPr>
          <w:rFonts w:ascii="Bookman Old Style" w:hAnsi="Bookman Old Style" w:cs="Arial"/>
        </w:rPr>
        <w:t>período</w:t>
      </w:r>
      <w:r>
        <w:rPr>
          <w:rFonts w:ascii="Bookman Old Style" w:hAnsi="Bookman Old Style" w:cs="Arial"/>
        </w:rPr>
        <w:t>, se encu</w:t>
      </w:r>
      <w:r w:rsidR="005C69B9">
        <w:rPr>
          <w:rFonts w:ascii="Bookman Old Style" w:hAnsi="Bookman Old Style" w:cs="Arial"/>
        </w:rPr>
        <w:t>entra que existe exceso de OEF.</w:t>
      </w:r>
    </w:p>
    <w:p w:rsidR="005C69B9" w:rsidRDefault="005C69B9" w:rsidP="00B75E93">
      <w:pPr>
        <w:ind w:left="0"/>
        <w:jc w:val="both"/>
        <w:rPr>
          <w:rFonts w:ascii="Bookman Old Style" w:hAnsi="Bookman Old Style" w:cs="Arial"/>
        </w:rPr>
      </w:pPr>
    </w:p>
    <w:p w:rsidR="004C33BE" w:rsidRDefault="004C33BE" w:rsidP="00B75E93">
      <w:pPr>
        <w:ind w:left="0"/>
        <w:jc w:val="both"/>
        <w:rPr>
          <w:rFonts w:ascii="Bookman Old Style" w:hAnsi="Bookman Old Style" w:cs="Arial"/>
        </w:rPr>
      </w:pPr>
      <w:r>
        <w:rPr>
          <w:rFonts w:ascii="Bookman Old Style" w:hAnsi="Bookman Old Style" w:cs="Arial"/>
        </w:rPr>
        <w:t xml:space="preserve">Para dar mayor oportunidad a la </w:t>
      </w:r>
      <w:r w:rsidR="002043B4">
        <w:rPr>
          <w:rFonts w:ascii="Bookman Old Style" w:hAnsi="Bookman Old Style" w:cs="Arial"/>
        </w:rPr>
        <w:t>participación en</w:t>
      </w:r>
      <w:r>
        <w:rPr>
          <w:rFonts w:ascii="Bookman Old Style" w:hAnsi="Bookman Old Style" w:cs="Arial"/>
        </w:rPr>
        <w:t xml:space="preserve"> la Subasta de Reconfiguración de Venta </w:t>
      </w:r>
      <w:r w:rsidR="002043B4">
        <w:rPr>
          <w:rFonts w:ascii="Bookman Old Style" w:hAnsi="Bookman Old Style" w:cs="Arial"/>
        </w:rPr>
        <w:t>es necesario</w:t>
      </w:r>
      <w:r>
        <w:rPr>
          <w:rFonts w:ascii="Bookman Old Style" w:hAnsi="Bookman Old Style" w:cs="Arial"/>
        </w:rPr>
        <w:t xml:space="preserve"> dar una transición a las plantas en construcción que requieren cobertura de energía para </w:t>
      </w:r>
      <w:r w:rsidR="00E5017C">
        <w:rPr>
          <w:rFonts w:ascii="Bookman Old Style" w:hAnsi="Bookman Old Style" w:cs="Arial"/>
        </w:rPr>
        <w:t>el</w:t>
      </w:r>
      <w:r>
        <w:rPr>
          <w:rFonts w:ascii="Bookman Old Style" w:hAnsi="Bookman Old Style" w:cs="Arial"/>
        </w:rPr>
        <w:t xml:space="preserve"> período </w:t>
      </w:r>
      <w:r w:rsidR="00C75829">
        <w:rPr>
          <w:rFonts w:ascii="Bookman Old Style" w:hAnsi="Bookman Old Style" w:cs="Arial"/>
        </w:rPr>
        <w:t>2018-2019</w:t>
      </w:r>
      <w:r>
        <w:rPr>
          <w:rFonts w:ascii="Bookman Old Style" w:hAnsi="Bookman Old Style" w:cs="Arial"/>
        </w:rPr>
        <w:t>.</w:t>
      </w:r>
    </w:p>
    <w:p w:rsidR="007D29A1" w:rsidRDefault="007D29A1" w:rsidP="00B75E93">
      <w:pPr>
        <w:ind w:left="0"/>
        <w:jc w:val="both"/>
        <w:rPr>
          <w:rFonts w:ascii="Bookman Old Style" w:hAnsi="Bookman Old Style" w:cs="Arial"/>
        </w:rPr>
      </w:pPr>
    </w:p>
    <w:p w:rsidR="007D29A1" w:rsidRDefault="007D29A1" w:rsidP="00B75E93">
      <w:pPr>
        <w:ind w:left="0"/>
        <w:jc w:val="both"/>
        <w:rPr>
          <w:rFonts w:ascii="Bookman Old Style" w:hAnsi="Bookman Old Style" w:cs="Arial"/>
        </w:rPr>
      </w:pPr>
      <w:r>
        <w:rPr>
          <w:rFonts w:ascii="Bookman Old Style" w:hAnsi="Bookman Old Style" w:cs="Arial"/>
        </w:rPr>
        <w:t>La Comisión de Regulación de Energía y Gas, publicó para comentarios la Resolución 067 de 2018 mediante la cual se hace una propuesta para adelantar la subasta de reconfiguración de venta para el período diciembre de 2018 a noviembre de 2019.</w:t>
      </w:r>
    </w:p>
    <w:p w:rsidR="007D29A1" w:rsidRDefault="007D29A1" w:rsidP="00B75E93">
      <w:pPr>
        <w:ind w:left="0"/>
        <w:jc w:val="both"/>
        <w:rPr>
          <w:rFonts w:ascii="Bookman Old Style" w:hAnsi="Bookman Old Style" w:cs="Arial"/>
        </w:rPr>
      </w:pPr>
    </w:p>
    <w:p w:rsidR="007D29A1" w:rsidRDefault="006133F6" w:rsidP="00B75E93">
      <w:pPr>
        <w:ind w:left="0"/>
        <w:jc w:val="both"/>
        <w:rPr>
          <w:rFonts w:ascii="Bookman Old Style" w:hAnsi="Bookman Old Style" w:cs="Arial"/>
        </w:rPr>
      </w:pPr>
      <w:r>
        <w:rPr>
          <w:rFonts w:ascii="Bookman Old Style" w:hAnsi="Bookman Old Style" w:cs="Arial"/>
        </w:rPr>
        <w:t xml:space="preserve">Durante el </w:t>
      </w:r>
      <w:r w:rsidR="007D29A1">
        <w:rPr>
          <w:rFonts w:ascii="Bookman Old Style" w:hAnsi="Bookman Old Style" w:cs="Arial"/>
        </w:rPr>
        <w:t xml:space="preserve">plazo de comentarios se recibieron </w:t>
      </w:r>
      <w:r>
        <w:rPr>
          <w:rFonts w:ascii="Bookman Old Style" w:hAnsi="Bookman Old Style" w:cs="Arial"/>
        </w:rPr>
        <w:t xml:space="preserve">observaciones </w:t>
      </w:r>
      <w:r w:rsidR="007D29A1">
        <w:rPr>
          <w:rFonts w:ascii="Bookman Old Style" w:hAnsi="Bookman Old Style" w:cs="Arial"/>
        </w:rPr>
        <w:t xml:space="preserve">de las empresas listadas en el Documento CREG </w:t>
      </w:r>
      <w:r w:rsidR="003B073D">
        <w:rPr>
          <w:rFonts w:ascii="Bookman Old Style" w:hAnsi="Bookman Old Style" w:cs="Arial"/>
        </w:rPr>
        <w:t xml:space="preserve">061 </w:t>
      </w:r>
      <w:r w:rsidR="007D29A1">
        <w:rPr>
          <w:rFonts w:ascii="Bookman Old Style" w:hAnsi="Bookman Old Style" w:cs="Arial"/>
        </w:rPr>
        <w:t xml:space="preserve">de 2018. En el citado documento se </w:t>
      </w:r>
      <w:r>
        <w:rPr>
          <w:rFonts w:ascii="Bookman Old Style" w:hAnsi="Bookman Old Style" w:cs="Arial"/>
        </w:rPr>
        <w:t xml:space="preserve">presentan </w:t>
      </w:r>
      <w:r w:rsidR="007D29A1">
        <w:rPr>
          <w:rFonts w:ascii="Bookman Old Style" w:hAnsi="Bookman Old Style" w:cs="Arial"/>
        </w:rPr>
        <w:t>los análisis de los comentarios y se proponen los ajustes a la propuesta.</w:t>
      </w:r>
    </w:p>
    <w:p w:rsidR="007D29A1" w:rsidRDefault="007D29A1" w:rsidP="00B75E93">
      <w:pPr>
        <w:ind w:left="0"/>
        <w:jc w:val="both"/>
        <w:rPr>
          <w:rFonts w:ascii="Bookman Old Style" w:hAnsi="Bookman Old Style" w:cs="Arial"/>
        </w:rPr>
      </w:pPr>
    </w:p>
    <w:p w:rsidR="00C96053" w:rsidRDefault="00C96053" w:rsidP="007D29A1">
      <w:pPr>
        <w:ind w:left="0"/>
        <w:jc w:val="both"/>
        <w:rPr>
          <w:rFonts w:ascii="Bookman Old Style" w:hAnsi="Bookman Old Style" w:cs="Arial"/>
        </w:rPr>
      </w:pPr>
    </w:p>
    <w:p w:rsidR="00C96053" w:rsidRDefault="00C96053" w:rsidP="007D29A1">
      <w:pPr>
        <w:ind w:left="0"/>
        <w:jc w:val="both"/>
        <w:rPr>
          <w:rFonts w:ascii="Bookman Old Style" w:hAnsi="Bookman Old Style" w:cs="Arial"/>
        </w:rPr>
      </w:pPr>
    </w:p>
    <w:p w:rsidR="007D29A1" w:rsidRPr="007D29A1" w:rsidRDefault="006133F6" w:rsidP="007D29A1">
      <w:pPr>
        <w:ind w:left="0"/>
        <w:jc w:val="both"/>
        <w:rPr>
          <w:rFonts w:ascii="Bookman Old Style" w:hAnsi="Bookman Old Style" w:cs="Arial"/>
        </w:rPr>
      </w:pPr>
      <w:r>
        <w:rPr>
          <w:rFonts w:ascii="Bookman Old Style" w:hAnsi="Bookman Old Style" w:cs="Arial"/>
        </w:rPr>
        <w:t>Conforme a</w:t>
      </w:r>
      <w:r w:rsidRPr="007D29A1">
        <w:rPr>
          <w:rFonts w:ascii="Bookman Old Style" w:hAnsi="Bookman Old Style" w:cs="Arial"/>
        </w:rPr>
        <w:t xml:space="preserve"> </w:t>
      </w:r>
      <w:r w:rsidR="007D29A1" w:rsidRPr="007D29A1">
        <w:rPr>
          <w:rFonts w:ascii="Bookman Old Style" w:hAnsi="Bookman Old Style" w:cs="Arial"/>
        </w:rPr>
        <w:t>lo señalado en el Decreto 1074 de 2015 no se informa de esta resolución a la Superintendencia de Industria y Comercio (SIC) por cuanto, se respondió el cuestionario establecido por dicha entidad para efectos de evaluar la incidencia sobre la libre competencia de los mercados, aplicando las reglas allí previstas, la respuesta al conjunto de preguntas fue negativa, en la medida en que no plantea ninguna restricción indebida a la libre competencia.</w:t>
      </w:r>
    </w:p>
    <w:p w:rsidR="007D29A1" w:rsidRPr="00B75E93" w:rsidRDefault="007D29A1" w:rsidP="00B75E93">
      <w:pPr>
        <w:ind w:left="0"/>
        <w:jc w:val="both"/>
        <w:rPr>
          <w:rFonts w:ascii="Bookman Old Style" w:hAnsi="Bookman Old Style" w:cs="Arial"/>
        </w:rPr>
      </w:pPr>
    </w:p>
    <w:p w:rsidR="007D29A1" w:rsidRPr="007D29A1" w:rsidRDefault="007D29A1" w:rsidP="007D29A1">
      <w:pPr>
        <w:ind w:left="0"/>
        <w:jc w:val="both"/>
        <w:rPr>
          <w:rFonts w:ascii="Bookman Old Style" w:hAnsi="Bookman Old Style" w:cs="Arial"/>
        </w:rPr>
      </w:pPr>
      <w:r w:rsidRPr="007D29A1">
        <w:rPr>
          <w:rFonts w:ascii="Bookman Old Style" w:hAnsi="Bookman Old Style" w:cs="Arial"/>
        </w:rPr>
        <w:t xml:space="preserve">La Comisión de Regulación de Energía y Gas en su sesión No. </w:t>
      </w:r>
      <w:r w:rsidR="00044F84">
        <w:rPr>
          <w:rFonts w:ascii="Bookman Old Style" w:hAnsi="Bookman Old Style" w:cs="Arial"/>
        </w:rPr>
        <w:t>862</w:t>
      </w:r>
      <w:r w:rsidR="003B073D" w:rsidRPr="007D29A1">
        <w:rPr>
          <w:rFonts w:ascii="Bookman Old Style" w:hAnsi="Bookman Old Style" w:cs="Arial"/>
        </w:rPr>
        <w:t xml:space="preserve"> </w:t>
      </w:r>
      <w:r w:rsidRPr="007D29A1">
        <w:rPr>
          <w:rFonts w:ascii="Bookman Old Style" w:hAnsi="Bookman Old Style" w:cs="Arial"/>
        </w:rPr>
        <w:t xml:space="preserve">del </w:t>
      </w:r>
      <w:r w:rsidR="003B073D">
        <w:rPr>
          <w:rFonts w:ascii="Bookman Old Style" w:hAnsi="Bookman Old Style" w:cs="Arial"/>
        </w:rPr>
        <w:t xml:space="preserve">9 </w:t>
      </w:r>
      <w:r w:rsidRPr="007D29A1">
        <w:rPr>
          <w:rFonts w:ascii="Bookman Old Style" w:hAnsi="Bookman Old Style" w:cs="Arial"/>
        </w:rPr>
        <w:t>de julio de 2018 acordó expedir esta Resolución.</w:t>
      </w:r>
    </w:p>
    <w:p w:rsidR="00B75E93" w:rsidRDefault="00B75E93" w:rsidP="004412D3">
      <w:pPr>
        <w:ind w:left="0"/>
        <w:jc w:val="both"/>
        <w:rPr>
          <w:rFonts w:ascii="Bookman Old Style" w:hAnsi="Bookman Old Style" w:cs="Arial"/>
          <w:lang w:val="es-ES_tradnl"/>
        </w:rPr>
      </w:pPr>
    </w:p>
    <w:p w:rsidR="002667B1" w:rsidRPr="00C96053" w:rsidRDefault="002667B1" w:rsidP="002301FE">
      <w:pPr>
        <w:suppressAutoHyphens/>
        <w:jc w:val="center"/>
        <w:rPr>
          <w:rFonts w:ascii="Bookman Old Style" w:hAnsi="Bookman Old Style"/>
          <w:b/>
          <w:spacing w:val="-3"/>
          <w:lang w:val="es-ES_tradnl"/>
        </w:rPr>
      </w:pPr>
    </w:p>
    <w:p w:rsidR="008D502B" w:rsidRPr="00C435C3" w:rsidRDefault="008D502B" w:rsidP="002301FE">
      <w:pPr>
        <w:suppressAutoHyphens/>
        <w:jc w:val="center"/>
        <w:rPr>
          <w:rFonts w:ascii="Bookman Old Style" w:hAnsi="Bookman Old Style"/>
          <w:spacing w:val="-3"/>
        </w:rPr>
      </w:pPr>
      <w:r w:rsidRPr="00C435C3">
        <w:rPr>
          <w:rFonts w:ascii="Bookman Old Style" w:hAnsi="Bookman Old Style"/>
          <w:b/>
          <w:spacing w:val="-3"/>
        </w:rPr>
        <w:t>R E S U E L V E:</w:t>
      </w:r>
    </w:p>
    <w:p w:rsidR="00C75829" w:rsidRDefault="00C75829" w:rsidP="00F505A9">
      <w:pPr>
        <w:tabs>
          <w:tab w:val="center" w:pos="4512"/>
          <w:tab w:val="left" w:pos="7088"/>
        </w:tabs>
        <w:suppressAutoHyphens/>
        <w:ind w:left="0" w:right="51"/>
        <w:jc w:val="both"/>
        <w:rPr>
          <w:rFonts w:ascii="Bookman Old Style" w:hAnsi="Bookman Old Style" w:cs="Arial"/>
          <w:b/>
          <w:color w:val="000000"/>
        </w:rPr>
      </w:pPr>
    </w:p>
    <w:p w:rsidR="002667B1" w:rsidRDefault="002667B1" w:rsidP="00F505A9">
      <w:pPr>
        <w:tabs>
          <w:tab w:val="center" w:pos="4512"/>
          <w:tab w:val="left" w:pos="7088"/>
        </w:tabs>
        <w:suppressAutoHyphens/>
        <w:ind w:left="0" w:right="51"/>
        <w:jc w:val="both"/>
        <w:rPr>
          <w:rFonts w:ascii="Bookman Old Style" w:hAnsi="Bookman Old Style" w:cs="Arial"/>
          <w:b/>
          <w:color w:val="000000"/>
        </w:rPr>
      </w:pPr>
    </w:p>
    <w:p w:rsidR="00C527FD" w:rsidRDefault="008D502B" w:rsidP="00F505A9">
      <w:pPr>
        <w:tabs>
          <w:tab w:val="center" w:pos="4512"/>
          <w:tab w:val="left" w:pos="7088"/>
        </w:tabs>
        <w:suppressAutoHyphens/>
        <w:ind w:left="0" w:right="51"/>
        <w:jc w:val="both"/>
        <w:rPr>
          <w:rFonts w:ascii="Bookman Old Style" w:hAnsi="Bookman Old Style" w:cs="Arial"/>
          <w:color w:val="000000"/>
        </w:rPr>
      </w:pPr>
      <w:r>
        <w:rPr>
          <w:rFonts w:ascii="Bookman Old Style" w:hAnsi="Bookman Old Style" w:cs="Arial"/>
          <w:b/>
          <w:color w:val="000000"/>
        </w:rPr>
        <w:t xml:space="preserve">Artículo 1. </w:t>
      </w:r>
      <w:r w:rsidR="00C527FD">
        <w:rPr>
          <w:rFonts w:ascii="Bookman Old Style" w:hAnsi="Bookman Old Style" w:cs="Arial"/>
          <w:b/>
          <w:color w:val="000000"/>
        </w:rPr>
        <w:t>Objeto</w:t>
      </w:r>
      <w:r w:rsidR="00F505A9">
        <w:rPr>
          <w:rFonts w:ascii="Bookman Old Style" w:hAnsi="Bookman Old Style" w:cs="Arial"/>
          <w:b/>
          <w:color w:val="000000"/>
        </w:rPr>
        <w:t>.</w:t>
      </w:r>
      <w:r w:rsidR="00F505A9">
        <w:rPr>
          <w:rFonts w:ascii="Bookman Old Style" w:hAnsi="Bookman Old Style" w:cs="Arial"/>
          <w:color w:val="000000"/>
        </w:rPr>
        <w:t xml:space="preserve"> </w:t>
      </w:r>
      <w:r w:rsidR="00C527FD">
        <w:rPr>
          <w:rFonts w:ascii="Bookman Old Style" w:hAnsi="Bookman Old Style" w:cs="Arial"/>
          <w:color w:val="000000"/>
        </w:rPr>
        <w:t xml:space="preserve">Mediante la presente resolución se establece </w:t>
      </w:r>
      <w:r w:rsidR="002043B4">
        <w:rPr>
          <w:rFonts w:ascii="Bookman Old Style" w:hAnsi="Bookman Old Style" w:cs="Arial"/>
          <w:color w:val="000000"/>
        </w:rPr>
        <w:t xml:space="preserve">el </w:t>
      </w:r>
      <w:r w:rsidR="00C527FD">
        <w:rPr>
          <w:rFonts w:ascii="Bookman Old Style" w:hAnsi="Bookman Old Style" w:cs="Arial"/>
          <w:color w:val="000000"/>
        </w:rPr>
        <w:t>cronograma para que</w:t>
      </w:r>
      <w:r w:rsidR="00424BF4">
        <w:rPr>
          <w:rFonts w:ascii="Bookman Old Style" w:hAnsi="Bookman Old Style" w:cs="Arial"/>
          <w:color w:val="000000"/>
        </w:rPr>
        <w:t xml:space="preserve"> el </w:t>
      </w:r>
      <w:r w:rsidR="00C527FD">
        <w:rPr>
          <w:rFonts w:ascii="Bookman Old Style" w:hAnsi="Bookman Old Style" w:cs="Arial"/>
          <w:color w:val="000000"/>
        </w:rPr>
        <w:t xml:space="preserve">Administrador del Sistema de Intercambios Comerciales del Mercado de Energía Mayorista (ASIC) lleve a cabo </w:t>
      </w:r>
      <w:r w:rsidR="00F93AA1">
        <w:rPr>
          <w:rFonts w:ascii="Bookman Old Style" w:hAnsi="Bookman Old Style" w:cs="Arial"/>
          <w:color w:val="000000"/>
        </w:rPr>
        <w:t xml:space="preserve">una </w:t>
      </w:r>
      <w:r w:rsidR="00C527FD">
        <w:rPr>
          <w:rFonts w:ascii="Bookman Old Style" w:hAnsi="Bookman Old Style" w:cs="Arial"/>
          <w:color w:val="000000"/>
        </w:rPr>
        <w:t xml:space="preserve">Subasta de Reconfiguración de Venta para el período comprendido entre el </w:t>
      </w:r>
      <w:r w:rsidR="00F93AA1">
        <w:rPr>
          <w:rFonts w:ascii="Bookman Old Style" w:hAnsi="Bookman Old Style" w:cs="Arial"/>
          <w:color w:val="000000"/>
        </w:rPr>
        <w:t xml:space="preserve">1 de diciembre de 2018 y el 30 de noviembre de 2019, </w:t>
      </w:r>
      <w:r w:rsidR="00B71BE8">
        <w:rPr>
          <w:rFonts w:ascii="Bookman Old Style" w:hAnsi="Bookman Old Style" w:cs="Arial"/>
          <w:color w:val="000000"/>
        </w:rPr>
        <w:t xml:space="preserve">de acuerdo con las normas definidas en la Resolución CREG </w:t>
      </w:r>
      <w:r w:rsidR="00094C28">
        <w:rPr>
          <w:rFonts w:ascii="Bookman Old Style" w:hAnsi="Bookman Old Style" w:cs="Arial"/>
          <w:color w:val="000000"/>
        </w:rPr>
        <w:t xml:space="preserve">051 </w:t>
      </w:r>
      <w:r w:rsidR="00B71BE8">
        <w:rPr>
          <w:rFonts w:ascii="Bookman Old Style" w:hAnsi="Bookman Old Style" w:cs="Arial"/>
          <w:color w:val="000000"/>
        </w:rPr>
        <w:t>de 2012</w:t>
      </w:r>
      <w:r w:rsidR="00C527FD">
        <w:rPr>
          <w:rFonts w:ascii="Bookman Old Style" w:hAnsi="Bookman Old Style" w:cs="Arial"/>
          <w:color w:val="000000"/>
        </w:rPr>
        <w:t>.</w:t>
      </w:r>
    </w:p>
    <w:p w:rsidR="00982465" w:rsidRPr="008C56A2" w:rsidRDefault="00982465" w:rsidP="00E06AEF">
      <w:pPr>
        <w:tabs>
          <w:tab w:val="center" w:pos="4512"/>
          <w:tab w:val="left" w:pos="7088"/>
        </w:tabs>
        <w:suppressAutoHyphens/>
        <w:ind w:left="0" w:right="51"/>
        <w:jc w:val="both"/>
        <w:rPr>
          <w:rFonts w:ascii="Bookman Old Style" w:hAnsi="Bookman Old Style" w:cs="Arial"/>
          <w:color w:val="000000"/>
          <w:sz w:val="28"/>
        </w:rPr>
      </w:pPr>
    </w:p>
    <w:p w:rsidR="000C1CA5" w:rsidRDefault="00FA4E1D" w:rsidP="00E06AEF">
      <w:pPr>
        <w:tabs>
          <w:tab w:val="center" w:pos="4512"/>
          <w:tab w:val="left" w:pos="7088"/>
        </w:tabs>
        <w:suppressAutoHyphens/>
        <w:ind w:left="0" w:right="51"/>
        <w:jc w:val="both"/>
        <w:rPr>
          <w:rFonts w:ascii="Bookman Old Style" w:hAnsi="Bookman Old Style" w:cs="Arial"/>
          <w:color w:val="000000"/>
        </w:rPr>
      </w:pPr>
      <w:r w:rsidRPr="00D967A6">
        <w:rPr>
          <w:rFonts w:ascii="Bookman Old Style" w:hAnsi="Bookman Old Style" w:cs="Arial"/>
          <w:b/>
          <w:color w:val="000000"/>
        </w:rPr>
        <w:t>Artículo</w:t>
      </w:r>
      <w:r w:rsidR="00A165DC">
        <w:rPr>
          <w:rFonts w:ascii="Bookman Old Style" w:hAnsi="Bookman Old Style" w:cs="Arial"/>
          <w:b/>
          <w:color w:val="000000"/>
        </w:rPr>
        <w:t xml:space="preserve"> 2</w:t>
      </w:r>
      <w:r w:rsidRPr="00D967A6">
        <w:rPr>
          <w:rFonts w:ascii="Bookman Old Style" w:hAnsi="Bookman Old Style" w:cs="Arial"/>
          <w:b/>
          <w:color w:val="000000"/>
        </w:rPr>
        <w:t xml:space="preserve">. </w:t>
      </w:r>
      <w:r w:rsidR="00C527FD">
        <w:rPr>
          <w:rFonts w:ascii="Bookman Old Style" w:hAnsi="Bookman Old Style" w:cs="Arial"/>
          <w:b/>
          <w:color w:val="000000"/>
        </w:rPr>
        <w:t>Convocatoria a participar en la Subasta de Reconfiguración de Venta</w:t>
      </w:r>
      <w:r w:rsidRPr="00D967A6">
        <w:rPr>
          <w:rFonts w:ascii="Bookman Old Style" w:hAnsi="Bookman Old Style" w:cs="Arial"/>
          <w:b/>
          <w:color w:val="000000"/>
        </w:rPr>
        <w:t>.</w:t>
      </w:r>
      <w:r>
        <w:rPr>
          <w:rFonts w:ascii="Bookman Old Style" w:hAnsi="Bookman Old Style" w:cs="Arial"/>
          <w:color w:val="000000"/>
        </w:rPr>
        <w:t xml:space="preserve"> </w:t>
      </w:r>
      <w:r w:rsidR="00C527FD">
        <w:rPr>
          <w:rFonts w:ascii="Bookman Old Style" w:hAnsi="Bookman Old Style" w:cs="Arial"/>
          <w:color w:val="000000"/>
        </w:rPr>
        <w:t xml:space="preserve">La Comisión de Regulación de Energía y Gas convoca a todas las personas con Plantas o Unidades de generación que tienen asignaciones de OEF para </w:t>
      </w:r>
      <w:r w:rsidR="00E5017C">
        <w:rPr>
          <w:rFonts w:ascii="Bookman Old Style" w:hAnsi="Bookman Old Style" w:cs="Arial"/>
          <w:color w:val="000000"/>
        </w:rPr>
        <w:t>el p</w:t>
      </w:r>
      <w:r w:rsidR="00C527FD">
        <w:rPr>
          <w:rFonts w:ascii="Bookman Old Style" w:hAnsi="Bookman Old Style" w:cs="Arial"/>
          <w:color w:val="000000"/>
        </w:rPr>
        <w:t xml:space="preserve">eríodo </w:t>
      </w:r>
      <w:r w:rsidR="00F93AA1">
        <w:rPr>
          <w:rFonts w:ascii="Bookman Old Style" w:hAnsi="Bookman Old Style" w:cs="Arial"/>
          <w:color w:val="000000"/>
        </w:rPr>
        <w:t xml:space="preserve">2018-2019 </w:t>
      </w:r>
      <w:r w:rsidR="00C527FD">
        <w:rPr>
          <w:rFonts w:ascii="Bookman Old Style" w:hAnsi="Bookman Old Style" w:cs="Arial"/>
          <w:color w:val="000000"/>
        </w:rPr>
        <w:t xml:space="preserve">a participar en la Subasta de Reconfiguración de Venta para el período </w:t>
      </w:r>
      <w:r w:rsidR="00F93AA1">
        <w:rPr>
          <w:rFonts w:ascii="Bookman Old Style" w:hAnsi="Bookman Old Style" w:cs="Arial"/>
          <w:color w:val="000000"/>
        </w:rPr>
        <w:t>2018-2019</w:t>
      </w:r>
      <w:r w:rsidR="00C527FD">
        <w:rPr>
          <w:rFonts w:ascii="Bookman Old Style" w:hAnsi="Bookman Old Style" w:cs="Arial"/>
          <w:color w:val="000000"/>
        </w:rPr>
        <w:t xml:space="preserve">, la cual será realizada </w:t>
      </w:r>
      <w:r w:rsidR="002043B4">
        <w:rPr>
          <w:rFonts w:ascii="Bookman Old Style" w:hAnsi="Bookman Old Style" w:cs="Arial"/>
          <w:color w:val="000000"/>
        </w:rPr>
        <w:t>según</w:t>
      </w:r>
      <w:r w:rsidR="00AF2EDE">
        <w:rPr>
          <w:rFonts w:ascii="Bookman Old Style" w:hAnsi="Bookman Old Style" w:cs="Arial"/>
          <w:color w:val="000000"/>
        </w:rPr>
        <w:t xml:space="preserve"> </w:t>
      </w:r>
      <w:r w:rsidR="00C527FD">
        <w:rPr>
          <w:rFonts w:ascii="Bookman Old Style" w:hAnsi="Bookman Old Style" w:cs="Arial"/>
          <w:color w:val="000000"/>
        </w:rPr>
        <w:t>los plazos definidos en la presente Resolución</w:t>
      </w:r>
      <w:r w:rsidR="00EB72BA">
        <w:rPr>
          <w:rFonts w:ascii="Bookman Old Style" w:hAnsi="Bookman Old Style" w:cs="Arial"/>
          <w:color w:val="000000"/>
        </w:rPr>
        <w:t>.</w:t>
      </w:r>
    </w:p>
    <w:p w:rsidR="000C1CA5" w:rsidRPr="008C56A2" w:rsidRDefault="000C1CA5" w:rsidP="00E06AEF">
      <w:pPr>
        <w:tabs>
          <w:tab w:val="center" w:pos="4512"/>
          <w:tab w:val="left" w:pos="7088"/>
        </w:tabs>
        <w:suppressAutoHyphens/>
        <w:ind w:left="0" w:right="51"/>
        <w:jc w:val="both"/>
        <w:rPr>
          <w:rFonts w:ascii="Bookman Old Style" w:hAnsi="Bookman Old Style" w:cs="Arial"/>
          <w:color w:val="000000"/>
          <w:sz w:val="28"/>
        </w:rPr>
      </w:pPr>
    </w:p>
    <w:p w:rsidR="009F1672" w:rsidRDefault="00202498" w:rsidP="00E06AEF">
      <w:pPr>
        <w:tabs>
          <w:tab w:val="center" w:pos="4512"/>
          <w:tab w:val="left" w:pos="7088"/>
        </w:tabs>
        <w:suppressAutoHyphens/>
        <w:ind w:left="0" w:right="51"/>
        <w:jc w:val="both"/>
        <w:rPr>
          <w:rFonts w:ascii="Bookman Old Style" w:hAnsi="Bookman Old Style" w:cs="Arial"/>
          <w:color w:val="000000"/>
        </w:rPr>
      </w:pPr>
      <w:r w:rsidRPr="00202498">
        <w:rPr>
          <w:rFonts w:ascii="Bookman Old Style" w:hAnsi="Bookman Old Style" w:cs="Arial"/>
          <w:b/>
          <w:color w:val="000000"/>
        </w:rPr>
        <w:t xml:space="preserve">Artículo </w:t>
      </w:r>
      <w:r w:rsidR="00DA3F77">
        <w:rPr>
          <w:rFonts w:ascii="Bookman Old Style" w:hAnsi="Bookman Old Style" w:cs="Arial"/>
          <w:b/>
          <w:color w:val="000000"/>
        </w:rPr>
        <w:t>3</w:t>
      </w:r>
      <w:r w:rsidRPr="00202498">
        <w:rPr>
          <w:rFonts w:ascii="Bookman Old Style" w:hAnsi="Bookman Old Style" w:cs="Arial"/>
          <w:b/>
          <w:color w:val="000000"/>
        </w:rPr>
        <w:t>. P</w:t>
      </w:r>
      <w:r w:rsidR="00C527FD">
        <w:rPr>
          <w:rFonts w:ascii="Bookman Old Style" w:hAnsi="Bookman Old Style" w:cs="Arial"/>
          <w:b/>
          <w:color w:val="000000"/>
        </w:rPr>
        <w:t>eríodo de Vigencia de la Obligaciones de Energía de Venta que se asignar</w:t>
      </w:r>
      <w:r w:rsidR="002043B4">
        <w:rPr>
          <w:rFonts w:ascii="Bookman Old Style" w:hAnsi="Bookman Old Style" w:cs="Arial"/>
          <w:b/>
          <w:color w:val="000000"/>
        </w:rPr>
        <w:t>á</w:t>
      </w:r>
      <w:r w:rsidR="00C527FD">
        <w:rPr>
          <w:rFonts w:ascii="Bookman Old Style" w:hAnsi="Bookman Old Style" w:cs="Arial"/>
          <w:b/>
          <w:color w:val="000000"/>
        </w:rPr>
        <w:t>n en la Subasta de Reconfiguración</w:t>
      </w:r>
      <w:r w:rsidRPr="00202498">
        <w:rPr>
          <w:rFonts w:ascii="Bookman Old Style" w:hAnsi="Bookman Old Style" w:cs="Arial"/>
          <w:b/>
          <w:color w:val="000000"/>
        </w:rPr>
        <w:t>.</w:t>
      </w:r>
      <w:r>
        <w:rPr>
          <w:rFonts w:ascii="Bookman Old Style" w:hAnsi="Bookman Old Style" w:cs="Arial"/>
          <w:color w:val="000000"/>
        </w:rPr>
        <w:t xml:space="preserve">  En la Subasta de Reconfiguración de Venta </w:t>
      </w:r>
      <w:r w:rsidR="00A46AC7">
        <w:rPr>
          <w:rFonts w:ascii="Bookman Old Style" w:hAnsi="Bookman Old Style" w:cs="Arial"/>
          <w:color w:val="000000"/>
        </w:rPr>
        <w:t>se asignar</w:t>
      </w:r>
      <w:r w:rsidR="002043B4">
        <w:rPr>
          <w:rFonts w:ascii="Bookman Old Style" w:hAnsi="Bookman Old Style" w:cs="Arial"/>
          <w:color w:val="000000"/>
        </w:rPr>
        <w:t>á</w:t>
      </w:r>
      <w:r w:rsidR="00A46AC7">
        <w:rPr>
          <w:rFonts w:ascii="Bookman Old Style" w:hAnsi="Bookman Old Style" w:cs="Arial"/>
          <w:color w:val="000000"/>
        </w:rPr>
        <w:t xml:space="preserve">n </w:t>
      </w:r>
      <w:r w:rsidR="002043B4">
        <w:rPr>
          <w:rFonts w:ascii="Bookman Old Style" w:hAnsi="Bookman Old Style" w:cs="Arial"/>
          <w:color w:val="000000"/>
        </w:rPr>
        <w:t xml:space="preserve">las </w:t>
      </w:r>
      <w:r w:rsidR="00A46AC7">
        <w:rPr>
          <w:rFonts w:ascii="Bookman Old Style" w:hAnsi="Bookman Old Style" w:cs="Arial"/>
          <w:color w:val="000000"/>
        </w:rPr>
        <w:t xml:space="preserve">OEF de Venta para el período de vigencia comprendido entre el </w:t>
      </w:r>
      <w:r w:rsidR="00F93AA1">
        <w:rPr>
          <w:rFonts w:ascii="Bookman Old Style" w:hAnsi="Bookman Old Style" w:cs="Arial"/>
          <w:color w:val="000000"/>
        </w:rPr>
        <w:t>1 de diciembre de 2018 y el 30 de noviembre de 2019.</w:t>
      </w:r>
    </w:p>
    <w:p w:rsidR="00C2797E" w:rsidRPr="008C56A2" w:rsidRDefault="00C2797E" w:rsidP="00E06AEF">
      <w:pPr>
        <w:tabs>
          <w:tab w:val="center" w:pos="4512"/>
          <w:tab w:val="left" w:pos="7088"/>
        </w:tabs>
        <w:suppressAutoHyphens/>
        <w:ind w:left="0" w:right="51"/>
        <w:jc w:val="both"/>
        <w:rPr>
          <w:rFonts w:ascii="Bookman Old Style" w:hAnsi="Bookman Old Style" w:cs="Arial"/>
          <w:color w:val="000000"/>
          <w:sz w:val="28"/>
        </w:rPr>
      </w:pPr>
    </w:p>
    <w:p w:rsidR="00C2797E" w:rsidRDefault="00C2797E" w:rsidP="00E06AEF">
      <w:pPr>
        <w:tabs>
          <w:tab w:val="center" w:pos="4512"/>
          <w:tab w:val="left" w:pos="7088"/>
        </w:tabs>
        <w:suppressAutoHyphens/>
        <w:ind w:left="0" w:right="51"/>
        <w:jc w:val="both"/>
        <w:rPr>
          <w:rFonts w:ascii="Bookman Old Style" w:hAnsi="Bookman Old Style" w:cs="Arial"/>
          <w:color w:val="000000"/>
        </w:rPr>
      </w:pPr>
      <w:r w:rsidRPr="00E53D0C">
        <w:rPr>
          <w:rFonts w:ascii="Bookman Old Style" w:hAnsi="Bookman Old Style" w:cs="Arial"/>
          <w:b/>
          <w:color w:val="000000"/>
        </w:rPr>
        <w:t xml:space="preserve">Artículo </w:t>
      </w:r>
      <w:r w:rsidR="00DA3F77">
        <w:rPr>
          <w:rFonts w:ascii="Bookman Old Style" w:hAnsi="Bookman Old Style" w:cs="Arial"/>
          <w:b/>
          <w:color w:val="000000"/>
        </w:rPr>
        <w:t>4</w:t>
      </w:r>
      <w:r w:rsidRPr="00E53D0C">
        <w:rPr>
          <w:rFonts w:ascii="Bookman Old Style" w:hAnsi="Bookman Old Style" w:cs="Arial"/>
          <w:b/>
          <w:color w:val="000000"/>
        </w:rPr>
        <w:t xml:space="preserve">. </w:t>
      </w:r>
      <w:r w:rsidR="00A46AC7">
        <w:rPr>
          <w:rFonts w:ascii="Bookman Old Style" w:hAnsi="Bookman Old Style" w:cs="Arial"/>
          <w:b/>
          <w:color w:val="000000"/>
        </w:rPr>
        <w:t xml:space="preserve">Cronograma </w:t>
      </w:r>
      <w:r w:rsidR="005E7924" w:rsidRPr="005E7924">
        <w:rPr>
          <w:rFonts w:ascii="Bookman Old Style" w:hAnsi="Bookman Old Style" w:cs="Arial"/>
          <w:b/>
          <w:color w:val="000000"/>
        </w:rPr>
        <w:t>de actividades para la Subasta de Reconfiguración de Venta para el período diciembre 2018 a noviembre 2019</w:t>
      </w:r>
      <w:r w:rsidR="00E53D0C" w:rsidRPr="00E53D0C">
        <w:rPr>
          <w:rFonts w:ascii="Bookman Old Style" w:hAnsi="Bookman Old Style" w:cs="Arial"/>
          <w:b/>
          <w:color w:val="000000"/>
        </w:rPr>
        <w:t>.</w:t>
      </w:r>
      <w:r w:rsidR="00E53D0C">
        <w:rPr>
          <w:rFonts w:ascii="Bookman Old Style" w:hAnsi="Bookman Old Style" w:cs="Arial"/>
          <w:color w:val="000000"/>
        </w:rPr>
        <w:t xml:space="preserve"> </w:t>
      </w:r>
      <w:r w:rsidR="00A46AC7">
        <w:rPr>
          <w:rFonts w:ascii="Bookman Old Style" w:hAnsi="Bookman Old Style" w:cs="Arial"/>
          <w:color w:val="000000"/>
        </w:rPr>
        <w:t xml:space="preserve">Los agentes que deseen participar en la Subasta de Reconfiguración de Venta para el período de vigencia comprendido entre el </w:t>
      </w:r>
      <w:r w:rsidR="00BF78B7">
        <w:rPr>
          <w:rFonts w:ascii="Bookman Old Style" w:hAnsi="Bookman Old Style" w:cs="Arial"/>
          <w:color w:val="000000"/>
        </w:rPr>
        <w:t xml:space="preserve">1 de diciembre de 2018 y el 30 de noviembre de 2019 </w:t>
      </w:r>
      <w:r w:rsidR="00A46AC7">
        <w:rPr>
          <w:rFonts w:ascii="Bookman Old Style" w:hAnsi="Bookman Old Style" w:cs="Arial"/>
          <w:color w:val="000000"/>
        </w:rPr>
        <w:t>deberán remitir la información establecida en el Anexo</w:t>
      </w:r>
      <w:r w:rsidR="00DF3EE6">
        <w:rPr>
          <w:rFonts w:ascii="Bookman Old Style" w:hAnsi="Bookman Old Style" w:cs="Arial"/>
          <w:color w:val="000000"/>
        </w:rPr>
        <w:t xml:space="preserve"> 1</w:t>
      </w:r>
      <w:r w:rsidR="00A46AC7">
        <w:rPr>
          <w:rFonts w:ascii="Bookman Old Style" w:hAnsi="Bookman Old Style" w:cs="Arial"/>
          <w:color w:val="000000"/>
        </w:rPr>
        <w:t xml:space="preserve"> de esta Resolución</w:t>
      </w:r>
      <w:r w:rsidR="00EA24A6">
        <w:rPr>
          <w:rFonts w:ascii="Bookman Old Style" w:hAnsi="Bookman Old Style" w:cs="Arial"/>
          <w:color w:val="000000"/>
        </w:rPr>
        <w:t xml:space="preserve"> en los plazos allí señalados</w:t>
      </w:r>
      <w:r w:rsidR="00E53D0C">
        <w:rPr>
          <w:rFonts w:ascii="Bookman Old Style" w:hAnsi="Bookman Old Style" w:cs="Arial"/>
          <w:color w:val="000000"/>
        </w:rPr>
        <w:t>.</w:t>
      </w:r>
      <w:r w:rsidR="00D80188">
        <w:rPr>
          <w:rFonts w:ascii="Bookman Old Style" w:hAnsi="Bookman Old Style" w:cs="Arial"/>
          <w:color w:val="000000"/>
        </w:rPr>
        <w:t xml:space="preserve">  </w:t>
      </w:r>
      <w:r w:rsidR="00717E57">
        <w:rPr>
          <w:rFonts w:ascii="Bookman Old Style" w:hAnsi="Bookman Old Style" w:cs="Arial"/>
          <w:color w:val="000000"/>
        </w:rPr>
        <w:t xml:space="preserve">Las </w:t>
      </w:r>
      <w:r w:rsidR="0015019D">
        <w:rPr>
          <w:rFonts w:ascii="Bookman Old Style" w:hAnsi="Bookman Old Style" w:cs="Arial"/>
          <w:color w:val="000000"/>
        </w:rPr>
        <w:t xml:space="preserve">demás </w:t>
      </w:r>
      <w:r w:rsidR="00717E57">
        <w:rPr>
          <w:rFonts w:ascii="Bookman Old Style" w:hAnsi="Bookman Old Style" w:cs="Arial"/>
          <w:color w:val="000000"/>
        </w:rPr>
        <w:t>actividades de la subasta se de</w:t>
      </w:r>
      <w:r w:rsidR="00D80188">
        <w:rPr>
          <w:rFonts w:ascii="Bookman Old Style" w:hAnsi="Bookman Old Style" w:cs="Arial"/>
          <w:color w:val="000000"/>
        </w:rPr>
        <w:t>s</w:t>
      </w:r>
      <w:r w:rsidR="00717E57">
        <w:rPr>
          <w:rFonts w:ascii="Bookman Old Style" w:hAnsi="Bookman Old Style" w:cs="Arial"/>
          <w:color w:val="000000"/>
        </w:rPr>
        <w:t xml:space="preserve">arrollarán conforme a lo indicado en el </w:t>
      </w:r>
      <w:r w:rsidR="00736B12">
        <w:rPr>
          <w:rFonts w:ascii="Bookman Old Style" w:hAnsi="Bookman Old Style" w:cs="Arial"/>
          <w:color w:val="000000"/>
        </w:rPr>
        <w:t>cronograma</w:t>
      </w:r>
      <w:r w:rsidR="00C71CE9">
        <w:rPr>
          <w:rFonts w:ascii="Bookman Old Style" w:hAnsi="Bookman Old Style" w:cs="Arial"/>
          <w:color w:val="000000"/>
        </w:rPr>
        <w:t xml:space="preserve"> </w:t>
      </w:r>
      <w:r w:rsidR="00E367A1">
        <w:rPr>
          <w:rFonts w:ascii="Bookman Old Style" w:hAnsi="Bookman Old Style" w:cs="Arial"/>
          <w:color w:val="000000"/>
        </w:rPr>
        <w:t>definido en el mencionado</w:t>
      </w:r>
      <w:r w:rsidR="0018172B">
        <w:rPr>
          <w:rFonts w:ascii="Bookman Old Style" w:hAnsi="Bookman Old Style" w:cs="Arial"/>
          <w:color w:val="000000"/>
        </w:rPr>
        <w:t xml:space="preserve"> anexo</w:t>
      </w:r>
      <w:r w:rsidR="00736B12">
        <w:rPr>
          <w:rFonts w:ascii="Bookman Old Style" w:hAnsi="Bookman Old Style" w:cs="Arial"/>
          <w:color w:val="000000"/>
        </w:rPr>
        <w:t xml:space="preserve">. </w:t>
      </w:r>
      <w:r w:rsidR="00717E57">
        <w:rPr>
          <w:rFonts w:ascii="Bookman Old Style" w:hAnsi="Bookman Old Style" w:cs="Arial"/>
          <w:color w:val="000000"/>
        </w:rPr>
        <w:t xml:space="preserve"> </w:t>
      </w:r>
    </w:p>
    <w:p w:rsidR="00E53D0C" w:rsidRDefault="00E53D0C" w:rsidP="00E06AEF">
      <w:pPr>
        <w:tabs>
          <w:tab w:val="center" w:pos="4512"/>
          <w:tab w:val="left" w:pos="7088"/>
        </w:tabs>
        <w:suppressAutoHyphens/>
        <w:ind w:left="0" w:right="51"/>
        <w:jc w:val="both"/>
        <w:rPr>
          <w:rFonts w:ascii="Bookman Old Style" w:hAnsi="Bookman Old Style" w:cs="Arial"/>
          <w:color w:val="000000"/>
        </w:rPr>
      </w:pPr>
    </w:p>
    <w:p w:rsidR="00A46AC7" w:rsidRPr="00A46AC7" w:rsidRDefault="00A46AC7" w:rsidP="00BE4720">
      <w:pPr>
        <w:tabs>
          <w:tab w:val="center" w:pos="709"/>
        </w:tabs>
        <w:suppressAutoHyphens/>
        <w:ind w:left="0" w:right="51"/>
        <w:jc w:val="both"/>
        <w:rPr>
          <w:rFonts w:ascii="Bookman Old Style" w:hAnsi="Bookman Old Style" w:cs="Arial"/>
          <w:color w:val="000000"/>
        </w:rPr>
      </w:pPr>
      <w:r>
        <w:rPr>
          <w:rFonts w:ascii="Bookman Old Style" w:hAnsi="Bookman Old Style" w:cs="Arial"/>
          <w:b/>
          <w:color w:val="000000"/>
        </w:rPr>
        <w:t xml:space="preserve">Parágrafo. </w:t>
      </w:r>
      <w:r>
        <w:rPr>
          <w:rFonts w:ascii="Bookman Old Style" w:hAnsi="Bookman Old Style" w:cs="Arial"/>
          <w:color w:val="000000"/>
        </w:rPr>
        <w:t>Los plazos establecidos en el Anexo</w:t>
      </w:r>
      <w:r w:rsidR="00DF3EE6">
        <w:rPr>
          <w:rFonts w:ascii="Bookman Old Style" w:hAnsi="Bookman Old Style" w:cs="Arial"/>
          <w:color w:val="000000"/>
        </w:rPr>
        <w:t xml:space="preserve"> 1</w:t>
      </w:r>
      <w:r>
        <w:rPr>
          <w:rFonts w:ascii="Bookman Old Style" w:hAnsi="Bookman Old Style" w:cs="Arial"/>
          <w:color w:val="000000"/>
        </w:rPr>
        <w:t xml:space="preserve"> de la presente Resolución vencerán a las 17:00 horas del respectivo día</w:t>
      </w:r>
      <w:r w:rsidR="002057AA">
        <w:rPr>
          <w:rFonts w:ascii="Bookman Old Style" w:hAnsi="Bookman Old Style" w:cs="Arial"/>
          <w:color w:val="000000"/>
        </w:rPr>
        <w:t>, salvo para las actividades para las cuales se establece la hora de finalización de forma explícita en el Anexo</w:t>
      </w:r>
      <w:r>
        <w:rPr>
          <w:rFonts w:ascii="Bookman Old Style" w:hAnsi="Bookman Old Style" w:cs="Arial"/>
          <w:color w:val="000000"/>
        </w:rPr>
        <w:t xml:space="preserve">. </w:t>
      </w:r>
      <w:r w:rsidR="008B194E">
        <w:rPr>
          <w:rFonts w:ascii="Bookman Old Style" w:hAnsi="Bookman Old Style" w:cs="Arial"/>
          <w:color w:val="000000"/>
        </w:rPr>
        <w:t>Los agentes que no cumplan los plazos establecidos en el anexo no serán considerados en la Subasta de Reconfiguración de Venta.</w:t>
      </w:r>
    </w:p>
    <w:p w:rsidR="00A46AC7" w:rsidRDefault="00A46AC7" w:rsidP="00BE4720">
      <w:pPr>
        <w:tabs>
          <w:tab w:val="center" w:pos="709"/>
        </w:tabs>
        <w:suppressAutoHyphens/>
        <w:ind w:left="0" w:right="51"/>
        <w:jc w:val="both"/>
        <w:rPr>
          <w:rFonts w:ascii="Bookman Old Style" w:hAnsi="Bookman Old Style" w:cs="Arial"/>
          <w:b/>
          <w:color w:val="000000"/>
          <w:sz w:val="28"/>
        </w:rPr>
      </w:pPr>
    </w:p>
    <w:p w:rsidR="00C96053" w:rsidRDefault="00C96053" w:rsidP="00BE4720">
      <w:pPr>
        <w:tabs>
          <w:tab w:val="center" w:pos="709"/>
        </w:tabs>
        <w:suppressAutoHyphens/>
        <w:ind w:left="0" w:right="51"/>
        <w:jc w:val="both"/>
        <w:rPr>
          <w:rFonts w:ascii="Bookman Old Style" w:hAnsi="Bookman Old Style" w:cs="Arial"/>
          <w:b/>
          <w:color w:val="000000"/>
          <w:sz w:val="28"/>
        </w:rPr>
      </w:pPr>
    </w:p>
    <w:p w:rsidR="00C96053" w:rsidRPr="008C56A2" w:rsidRDefault="00C96053" w:rsidP="00BE4720">
      <w:pPr>
        <w:tabs>
          <w:tab w:val="center" w:pos="709"/>
        </w:tabs>
        <w:suppressAutoHyphens/>
        <w:ind w:left="0" w:right="51"/>
        <w:jc w:val="both"/>
        <w:rPr>
          <w:rFonts w:ascii="Bookman Old Style" w:hAnsi="Bookman Old Style" w:cs="Arial"/>
          <w:b/>
          <w:color w:val="000000"/>
          <w:sz w:val="28"/>
        </w:rPr>
      </w:pPr>
    </w:p>
    <w:p w:rsidR="00E444B4" w:rsidRDefault="00BE4720" w:rsidP="00E5017C">
      <w:pPr>
        <w:tabs>
          <w:tab w:val="center" w:pos="709"/>
        </w:tabs>
        <w:suppressAutoHyphens/>
        <w:ind w:left="0" w:right="51"/>
        <w:jc w:val="both"/>
        <w:rPr>
          <w:rFonts w:ascii="Bookman Old Style" w:hAnsi="Bookman Old Style" w:cs="Arial"/>
          <w:color w:val="000000"/>
          <w:lang w:val="es-CO"/>
        </w:rPr>
      </w:pPr>
      <w:r w:rsidRPr="004C1DE8">
        <w:rPr>
          <w:rFonts w:ascii="Bookman Old Style" w:hAnsi="Bookman Old Style" w:cs="Arial"/>
          <w:b/>
          <w:color w:val="000000"/>
          <w:lang w:val="es-CO"/>
        </w:rPr>
        <w:t xml:space="preserve">Artículo </w:t>
      </w:r>
      <w:r w:rsidR="00DA3F77">
        <w:rPr>
          <w:rFonts w:ascii="Bookman Old Style" w:hAnsi="Bookman Old Style" w:cs="Arial"/>
          <w:b/>
          <w:color w:val="000000"/>
          <w:lang w:val="es-CO"/>
        </w:rPr>
        <w:t>5</w:t>
      </w:r>
      <w:r w:rsidRPr="004C1DE8">
        <w:rPr>
          <w:rFonts w:ascii="Bookman Old Style" w:hAnsi="Bookman Old Style" w:cs="Arial"/>
          <w:b/>
          <w:color w:val="000000"/>
          <w:lang w:val="es-CO"/>
        </w:rPr>
        <w:t xml:space="preserve">. </w:t>
      </w:r>
      <w:r w:rsidR="008B194E">
        <w:rPr>
          <w:rFonts w:ascii="Bookman Old Style" w:hAnsi="Bookman Old Style" w:cs="Arial"/>
          <w:b/>
          <w:color w:val="000000"/>
          <w:lang w:val="es-CO"/>
        </w:rPr>
        <w:t>Transición</w:t>
      </w:r>
      <w:r w:rsidR="00C87143">
        <w:rPr>
          <w:rFonts w:ascii="Bookman Old Style" w:hAnsi="Bookman Old Style" w:cs="Arial"/>
          <w:b/>
          <w:color w:val="000000"/>
          <w:lang w:val="es-CO"/>
        </w:rPr>
        <w:t xml:space="preserve"> para plantas en construcción</w:t>
      </w:r>
      <w:r w:rsidRPr="004C1DE8">
        <w:rPr>
          <w:rFonts w:ascii="Bookman Old Style" w:hAnsi="Bookman Old Style" w:cs="Arial"/>
          <w:b/>
          <w:color w:val="000000"/>
          <w:lang w:val="es-CO"/>
        </w:rPr>
        <w:t>.</w:t>
      </w:r>
      <w:r>
        <w:rPr>
          <w:rFonts w:ascii="Bookman Old Style" w:hAnsi="Bookman Old Style" w:cs="Arial"/>
          <w:color w:val="000000"/>
          <w:lang w:val="es-CO"/>
        </w:rPr>
        <w:t xml:space="preserve"> </w:t>
      </w:r>
      <w:r w:rsidR="009657C8">
        <w:rPr>
          <w:rFonts w:ascii="Bookman Old Style" w:hAnsi="Bookman Old Style" w:cs="Arial"/>
          <w:color w:val="000000"/>
          <w:lang w:val="es-CO"/>
        </w:rPr>
        <w:t xml:space="preserve">Se aplicarán las disposiciones </w:t>
      </w:r>
      <w:r w:rsidR="00F73526">
        <w:rPr>
          <w:rFonts w:ascii="Bookman Old Style" w:hAnsi="Bookman Old Style" w:cs="Arial"/>
          <w:color w:val="000000"/>
          <w:lang w:val="es-CO"/>
        </w:rPr>
        <w:t xml:space="preserve">de este artículo a </w:t>
      </w:r>
      <w:r w:rsidR="00642CBB">
        <w:rPr>
          <w:rFonts w:ascii="Bookman Old Style" w:hAnsi="Bookman Old Style" w:cs="Arial"/>
          <w:color w:val="000000"/>
          <w:lang w:val="es-CO"/>
        </w:rPr>
        <w:t>las plantas en construcción</w:t>
      </w:r>
      <w:r w:rsidR="0015275A">
        <w:rPr>
          <w:rFonts w:ascii="Bookman Old Style" w:hAnsi="Bookman Old Style" w:cs="Arial"/>
          <w:color w:val="000000"/>
          <w:lang w:val="es-CO"/>
        </w:rPr>
        <w:t xml:space="preserve"> con asignaciones para el período 2018-2019</w:t>
      </w:r>
      <w:r w:rsidR="00F73526">
        <w:rPr>
          <w:rFonts w:ascii="Bookman Old Style" w:hAnsi="Bookman Old Style" w:cs="Arial"/>
          <w:color w:val="000000"/>
          <w:lang w:val="es-CO"/>
        </w:rPr>
        <w:t xml:space="preserve"> que cumplan las siguientes condiciones:  </w:t>
      </w:r>
    </w:p>
    <w:p w:rsidR="00C96053" w:rsidRDefault="00C96053" w:rsidP="00E5017C">
      <w:pPr>
        <w:tabs>
          <w:tab w:val="center" w:pos="709"/>
        </w:tabs>
        <w:suppressAutoHyphens/>
        <w:ind w:left="0" w:right="51"/>
        <w:jc w:val="both"/>
        <w:rPr>
          <w:rFonts w:ascii="Bookman Old Style" w:hAnsi="Bookman Old Style" w:cs="Arial"/>
          <w:color w:val="000000"/>
          <w:lang w:val="es-CO"/>
        </w:rPr>
      </w:pPr>
    </w:p>
    <w:p w:rsidR="00E444B4" w:rsidRDefault="00F73526" w:rsidP="00E444B4">
      <w:pPr>
        <w:suppressAutoHyphens/>
        <w:ind w:left="426" w:right="51" w:hanging="284"/>
        <w:jc w:val="both"/>
        <w:rPr>
          <w:rFonts w:ascii="Bookman Old Style" w:hAnsi="Bookman Old Style" w:cs="Arial"/>
          <w:color w:val="000000"/>
          <w:lang w:val="es-CO"/>
        </w:rPr>
      </w:pPr>
      <w:r>
        <w:rPr>
          <w:rFonts w:ascii="Bookman Old Style" w:hAnsi="Bookman Old Style" w:cs="Arial"/>
          <w:color w:val="000000"/>
          <w:lang w:val="es-CO"/>
        </w:rPr>
        <w:t xml:space="preserve">a) </w:t>
      </w:r>
      <w:r w:rsidR="009A1EF0">
        <w:rPr>
          <w:rFonts w:ascii="Bookman Old Style" w:hAnsi="Bookman Old Style" w:cs="Arial"/>
          <w:color w:val="000000"/>
          <w:lang w:val="es-CO"/>
        </w:rPr>
        <w:t>Haber</w:t>
      </w:r>
      <w:r w:rsidR="009657C8">
        <w:rPr>
          <w:rFonts w:ascii="Bookman Old Style" w:hAnsi="Bookman Old Style" w:cs="Arial"/>
          <w:color w:val="000000"/>
          <w:lang w:val="es-CO"/>
        </w:rPr>
        <w:t xml:space="preserve"> entregado la manifestación de interés en participar en la Subasta de Reconfiguración de Venta</w:t>
      </w:r>
      <w:r w:rsidR="00490B23">
        <w:rPr>
          <w:rFonts w:ascii="Bookman Old Style" w:hAnsi="Bookman Old Style" w:cs="Arial"/>
          <w:color w:val="000000"/>
          <w:lang w:val="es-CO"/>
        </w:rPr>
        <w:t xml:space="preserve"> que se convoca mediante esta resolución</w:t>
      </w:r>
      <w:r>
        <w:rPr>
          <w:rFonts w:ascii="Bookman Old Style" w:hAnsi="Bookman Old Style" w:cs="Arial"/>
          <w:color w:val="000000"/>
          <w:lang w:val="es-CO"/>
        </w:rPr>
        <w:t xml:space="preserve"> y  </w:t>
      </w:r>
    </w:p>
    <w:p w:rsidR="00E444B4" w:rsidRDefault="00F73526" w:rsidP="00E444B4">
      <w:pPr>
        <w:suppressAutoHyphens/>
        <w:ind w:left="426" w:right="51" w:hanging="284"/>
        <w:jc w:val="both"/>
        <w:rPr>
          <w:rFonts w:ascii="Bookman Old Style" w:hAnsi="Bookman Old Style" w:cs="Arial"/>
          <w:color w:val="000000"/>
          <w:lang w:val="es-CO"/>
        </w:rPr>
      </w:pPr>
      <w:r>
        <w:rPr>
          <w:rFonts w:ascii="Bookman Old Style" w:hAnsi="Bookman Old Style" w:cs="Arial"/>
          <w:color w:val="000000"/>
          <w:lang w:val="es-CO"/>
        </w:rPr>
        <w:t>b)</w:t>
      </w:r>
      <w:r w:rsidR="009657C8">
        <w:rPr>
          <w:rFonts w:ascii="Bookman Old Style" w:hAnsi="Bookman Old Style" w:cs="Arial"/>
          <w:color w:val="000000"/>
          <w:lang w:val="es-CO"/>
        </w:rPr>
        <w:t xml:space="preserve"> </w:t>
      </w:r>
      <w:r w:rsidR="006F4180">
        <w:rPr>
          <w:rFonts w:ascii="Bookman Old Style" w:hAnsi="Bookman Old Style" w:cs="Arial"/>
          <w:color w:val="000000"/>
          <w:lang w:val="es-CO"/>
        </w:rPr>
        <w:t xml:space="preserve">El </w:t>
      </w:r>
      <w:r w:rsidR="00E17796">
        <w:rPr>
          <w:rFonts w:ascii="Bookman Old Style" w:hAnsi="Bookman Old Style" w:cs="Arial"/>
          <w:color w:val="000000"/>
          <w:lang w:val="es-CO"/>
        </w:rPr>
        <w:t>informe de auditoría</w:t>
      </w:r>
      <w:r w:rsidR="006F4180">
        <w:rPr>
          <w:rFonts w:ascii="Bookman Old Style" w:hAnsi="Bookman Old Style" w:cs="Arial"/>
          <w:color w:val="000000"/>
          <w:lang w:val="es-CO"/>
        </w:rPr>
        <w:t>,</w:t>
      </w:r>
      <w:r w:rsidR="004C0104">
        <w:rPr>
          <w:rFonts w:ascii="Bookman Old Style" w:hAnsi="Bookman Old Style" w:cs="Arial"/>
          <w:color w:val="000000"/>
          <w:lang w:val="es-CO"/>
        </w:rPr>
        <w:t xml:space="preserve"> </w:t>
      </w:r>
      <w:r w:rsidR="006F4180">
        <w:rPr>
          <w:rFonts w:ascii="Bookman Old Style" w:hAnsi="Bookman Old Style" w:cs="Arial"/>
          <w:color w:val="000000"/>
          <w:lang w:val="es-CO"/>
        </w:rPr>
        <w:t xml:space="preserve">entregado conforme a lo previsto en el numeral 1.5, subnumeral 3, del Anexo 1 de la Resolución CREG 071 de 2006, antes de la fecha prevista en el cronograma del Anexo 1 para la apertura de sobres y asignación, </w:t>
      </w:r>
      <w:r w:rsidR="004C0104">
        <w:rPr>
          <w:rFonts w:ascii="Bookman Old Style" w:hAnsi="Bookman Old Style" w:cs="Arial"/>
          <w:color w:val="000000"/>
          <w:lang w:val="es-CO"/>
        </w:rPr>
        <w:t xml:space="preserve">determine que el atraso </w:t>
      </w:r>
      <w:r w:rsidR="00DC6A1B">
        <w:rPr>
          <w:rFonts w:ascii="Bookman Old Style" w:hAnsi="Bookman Old Style" w:cs="Arial"/>
          <w:color w:val="000000"/>
          <w:lang w:val="es-CO"/>
        </w:rPr>
        <w:t xml:space="preserve">es mayor a un </w:t>
      </w:r>
      <w:proofErr w:type="gramStart"/>
      <w:r w:rsidR="00DC6A1B">
        <w:rPr>
          <w:rFonts w:ascii="Bookman Old Style" w:hAnsi="Bookman Old Style" w:cs="Arial"/>
          <w:color w:val="000000"/>
          <w:lang w:val="es-CO"/>
        </w:rPr>
        <w:t>año</w:t>
      </w:r>
      <w:proofErr w:type="gramEnd"/>
      <w:r w:rsidR="00DC6A1B">
        <w:rPr>
          <w:rFonts w:ascii="Bookman Old Style" w:hAnsi="Bookman Old Style" w:cs="Arial"/>
          <w:color w:val="000000"/>
          <w:lang w:val="es-CO"/>
        </w:rPr>
        <w:t xml:space="preserve"> pero menor o igual a dos </w:t>
      </w:r>
      <w:r w:rsidR="004C0104">
        <w:rPr>
          <w:rFonts w:ascii="Bookman Old Style" w:hAnsi="Bookman Old Style" w:cs="Arial"/>
          <w:color w:val="000000"/>
          <w:lang w:val="es-CO"/>
        </w:rPr>
        <w:t>años</w:t>
      </w:r>
      <w:r w:rsidR="006F4180">
        <w:rPr>
          <w:rFonts w:ascii="Bookman Old Style" w:hAnsi="Bookman Old Style" w:cs="Arial"/>
          <w:color w:val="000000"/>
          <w:lang w:val="es-CO"/>
        </w:rPr>
        <w:t>.</w:t>
      </w:r>
      <w:r w:rsidR="00E444B4">
        <w:rPr>
          <w:rFonts w:ascii="Bookman Old Style" w:hAnsi="Bookman Old Style" w:cs="Arial"/>
          <w:color w:val="000000"/>
          <w:lang w:val="es-CO"/>
        </w:rPr>
        <w:t xml:space="preserve"> </w:t>
      </w:r>
    </w:p>
    <w:p w:rsidR="00E444B4" w:rsidRDefault="00E444B4" w:rsidP="00E444B4">
      <w:pPr>
        <w:suppressAutoHyphens/>
        <w:ind w:left="426" w:right="51" w:hanging="284"/>
        <w:jc w:val="both"/>
        <w:rPr>
          <w:rFonts w:ascii="Bookman Old Style" w:hAnsi="Bookman Old Style" w:cs="Arial"/>
          <w:color w:val="000000"/>
          <w:lang w:val="es-CO"/>
        </w:rPr>
      </w:pPr>
    </w:p>
    <w:p w:rsidR="00D00054" w:rsidRDefault="00F73526" w:rsidP="00E444B4">
      <w:pPr>
        <w:suppressAutoHyphens/>
        <w:ind w:left="426" w:right="51" w:hanging="284"/>
        <w:jc w:val="both"/>
        <w:rPr>
          <w:rFonts w:ascii="Bookman Old Style" w:hAnsi="Bookman Old Style" w:cs="Arial"/>
          <w:color w:val="000000"/>
          <w:lang w:val="es-CO"/>
        </w:rPr>
      </w:pPr>
      <w:r>
        <w:rPr>
          <w:rFonts w:ascii="Bookman Old Style" w:hAnsi="Bookman Old Style" w:cs="Arial"/>
          <w:color w:val="000000"/>
          <w:lang w:val="es-CO"/>
        </w:rPr>
        <w:t xml:space="preserve">Para tales plantas: </w:t>
      </w:r>
      <w:r w:rsidR="00642CBB">
        <w:rPr>
          <w:rFonts w:ascii="Bookman Old Style" w:hAnsi="Bookman Old Style" w:cs="Arial"/>
          <w:color w:val="000000"/>
          <w:lang w:val="es-CO"/>
        </w:rPr>
        <w:t xml:space="preserve"> </w:t>
      </w:r>
    </w:p>
    <w:p w:rsidR="00D00054" w:rsidRDefault="00D00054" w:rsidP="00E5017C">
      <w:pPr>
        <w:tabs>
          <w:tab w:val="center" w:pos="709"/>
        </w:tabs>
        <w:suppressAutoHyphens/>
        <w:ind w:left="0" w:right="51"/>
        <w:jc w:val="both"/>
        <w:rPr>
          <w:rFonts w:ascii="Bookman Old Style" w:hAnsi="Bookman Old Style" w:cs="Arial"/>
          <w:color w:val="000000"/>
          <w:lang w:val="es-CO"/>
        </w:rPr>
      </w:pPr>
    </w:p>
    <w:p w:rsidR="005A4F6F" w:rsidRDefault="00CC345E">
      <w:pPr>
        <w:pStyle w:val="Prrafodelista"/>
        <w:numPr>
          <w:ilvl w:val="0"/>
          <w:numId w:val="32"/>
        </w:numPr>
        <w:tabs>
          <w:tab w:val="center" w:pos="709"/>
        </w:tabs>
        <w:suppressAutoHyphens/>
        <w:ind w:right="51"/>
        <w:jc w:val="both"/>
        <w:rPr>
          <w:rFonts w:ascii="Bookman Old Style" w:hAnsi="Bookman Old Style" w:cs="Arial"/>
          <w:color w:val="000000"/>
          <w:sz w:val="24"/>
        </w:rPr>
      </w:pPr>
      <w:r>
        <w:rPr>
          <w:rFonts w:ascii="Bookman Old Style" w:hAnsi="Bookman Old Style" w:cs="Arial"/>
          <w:color w:val="000000"/>
          <w:sz w:val="24"/>
        </w:rPr>
        <w:t>La aplicación de l</w:t>
      </w:r>
      <w:r w:rsidR="00490B23">
        <w:rPr>
          <w:rFonts w:ascii="Bookman Old Style" w:hAnsi="Bookman Old Style" w:cs="Arial"/>
          <w:color w:val="000000"/>
          <w:sz w:val="24"/>
        </w:rPr>
        <w:t xml:space="preserve">os efectos previstos en el numeral 3 </w:t>
      </w:r>
      <w:r w:rsidR="00512338">
        <w:rPr>
          <w:rFonts w:ascii="Bookman Old Style" w:hAnsi="Bookman Old Style" w:cs="Arial"/>
          <w:color w:val="000000"/>
          <w:sz w:val="24"/>
        </w:rPr>
        <w:t xml:space="preserve">del Artículo 9 de la Resolución CREG 071 de 2006 </w:t>
      </w:r>
      <w:r w:rsidR="00843015">
        <w:rPr>
          <w:rFonts w:ascii="Bookman Old Style" w:hAnsi="Bookman Old Style" w:cs="Arial"/>
          <w:color w:val="000000"/>
          <w:sz w:val="24"/>
        </w:rPr>
        <w:t>estará</w:t>
      </w:r>
      <w:r>
        <w:rPr>
          <w:rFonts w:ascii="Bookman Old Style" w:hAnsi="Bookman Old Style" w:cs="Arial"/>
          <w:color w:val="000000"/>
          <w:sz w:val="24"/>
        </w:rPr>
        <w:t xml:space="preserve"> sujeto al resultado de la subasta de reconfiguración</w:t>
      </w:r>
      <w:r w:rsidR="009A1EF0">
        <w:rPr>
          <w:rFonts w:ascii="Bookman Old Style" w:hAnsi="Bookman Old Style" w:cs="Arial"/>
          <w:color w:val="000000"/>
          <w:sz w:val="24"/>
        </w:rPr>
        <w:t xml:space="preserve"> así:</w:t>
      </w:r>
      <w:r w:rsidR="00E444B4">
        <w:rPr>
          <w:rFonts w:ascii="Bookman Old Style" w:hAnsi="Bookman Old Style" w:cs="Arial"/>
          <w:color w:val="000000"/>
          <w:sz w:val="24"/>
        </w:rPr>
        <w:t xml:space="preserve"> </w:t>
      </w:r>
    </w:p>
    <w:p w:rsidR="00C96053" w:rsidRDefault="00C96053" w:rsidP="00C96053">
      <w:pPr>
        <w:pStyle w:val="Prrafodelista"/>
        <w:tabs>
          <w:tab w:val="center" w:pos="709"/>
        </w:tabs>
        <w:suppressAutoHyphens/>
        <w:ind w:left="360" w:right="51"/>
        <w:jc w:val="both"/>
        <w:rPr>
          <w:rFonts w:ascii="Bookman Old Style" w:hAnsi="Bookman Old Style" w:cs="Arial"/>
          <w:color w:val="000000"/>
          <w:sz w:val="24"/>
        </w:rPr>
      </w:pPr>
    </w:p>
    <w:p w:rsidR="005A4F6F" w:rsidRPr="00C96053" w:rsidRDefault="00E444B4" w:rsidP="00C96053">
      <w:pPr>
        <w:pStyle w:val="Prrafodelista"/>
        <w:numPr>
          <w:ilvl w:val="1"/>
          <w:numId w:val="32"/>
        </w:numPr>
        <w:suppressAutoHyphens/>
        <w:ind w:left="993" w:right="51" w:hanging="633"/>
        <w:jc w:val="both"/>
        <w:rPr>
          <w:rFonts w:ascii="Bookman Old Style" w:hAnsi="Bookman Old Style" w:cs="Arial"/>
          <w:color w:val="000000"/>
          <w:sz w:val="24"/>
          <w:szCs w:val="24"/>
        </w:rPr>
      </w:pPr>
      <w:r>
        <w:rPr>
          <w:rFonts w:ascii="Bookman Old Style" w:hAnsi="Bookman Old Style" w:cs="Arial"/>
          <w:color w:val="000000"/>
          <w:sz w:val="24"/>
        </w:rPr>
        <w:t xml:space="preserve">Si la planta </w:t>
      </w:r>
      <w:r w:rsidR="00DA0998">
        <w:rPr>
          <w:rFonts w:ascii="Bookman Old Style" w:hAnsi="Bookman Old Style" w:cs="Arial"/>
          <w:color w:val="000000"/>
          <w:sz w:val="24"/>
        </w:rPr>
        <w:t xml:space="preserve">obtiene OEF de Venta </w:t>
      </w:r>
      <w:r w:rsidR="00CC345E">
        <w:rPr>
          <w:rFonts w:ascii="Bookman Old Style" w:hAnsi="Bookman Old Style" w:cs="Arial"/>
          <w:color w:val="000000"/>
          <w:sz w:val="24"/>
        </w:rPr>
        <w:t>en la subasta de recon</w:t>
      </w:r>
      <w:r>
        <w:rPr>
          <w:rFonts w:ascii="Bookman Old Style" w:hAnsi="Bookman Old Style" w:cs="Arial"/>
          <w:color w:val="000000"/>
          <w:sz w:val="24"/>
        </w:rPr>
        <w:t>figuración</w:t>
      </w:r>
      <w:r w:rsidR="00271626">
        <w:rPr>
          <w:rFonts w:ascii="Bookman Old Style" w:hAnsi="Bookman Old Style" w:cs="Arial"/>
          <w:color w:val="000000"/>
          <w:sz w:val="24"/>
        </w:rPr>
        <w:t xml:space="preserve"> por la totalidad de la OEF que tiene asignada para el período </w:t>
      </w:r>
      <w:r w:rsidR="00DA0998">
        <w:rPr>
          <w:rFonts w:ascii="Bookman Old Style" w:hAnsi="Bookman Old Style" w:cs="Arial"/>
          <w:color w:val="000000"/>
          <w:sz w:val="24"/>
        </w:rPr>
        <w:t>subastado</w:t>
      </w:r>
      <w:r w:rsidR="00706058">
        <w:rPr>
          <w:rFonts w:ascii="Bookman Old Style" w:hAnsi="Bookman Old Style" w:cs="Arial"/>
          <w:color w:val="000000"/>
          <w:sz w:val="24"/>
        </w:rPr>
        <w:t>,</w:t>
      </w:r>
      <w:r>
        <w:rPr>
          <w:rFonts w:ascii="Bookman Old Style" w:hAnsi="Bookman Old Style" w:cs="Arial"/>
          <w:color w:val="000000"/>
          <w:sz w:val="24"/>
        </w:rPr>
        <w:t xml:space="preserve"> del número de días de atraso </w:t>
      </w:r>
      <w:r w:rsidR="00706058">
        <w:rPr>
          <w:rFonts w:ascii="Bookman Old Style" w:hAnsi="Bookman Old Style" w:cs="Arial"/>
          <w:color w:val="000000"/>
          <w:sz w:val="24"/>
        </w:rPr>
        <w:t xml:space="preserve">indicados </w:t>
      </w:r>
      <w:r>
        <w:rPr>
          <w:rFonts w:ascii="Bookman Old Style" w:hAnsi="Bookman Old Style" w:cs="Arial"/>
          <w:color w:val="000000"/>
          <w:sz w:val="24"/>
        </w:rPr>
        <w:t xml:space="preserve">en el informe de auditoría se restarán los </w:t>
      </w:r>
      <w:r w:rsidR="00706058">
        <w:rPr>
          <w:rFonts w:ascii="Bookman Old Style" w:hAnsi="Bookman Old Style" w:cs="Arial"/>
          <w:color w:val="000000"/>
          <w:sz w:val="24"/>
        </w:rPr>
        <w:t xml:space="preserve">365 días </w:t>
      </w:r>
      <w:r>
        <w:rPr>
          <w:rFonts w:ascii="Bookman Old Style" w:hAnsi="Bookman Old Style" w:cs="Arial"/>
          <w:color w:val="000000"/>
          <w:sz w:val="24"/>
        </w:rPr>
        <w:t>correspondientes</w:t>
      </w:r>
      <w:r w:rsidR="00706058">
        <w:rPr>
          <w:rFonts w:ascii="Bookman Old Style" w:hAnsi="Bookman Old Style" w:cs="Arial"/>
          <w:color w:val="000000"/>
          <w:sz w:val="24"/>
        </w:rPr>
        <w:t xml:space="preserve"> al período de la OEF de </w:t>
      </w:r>
      <w:r w:rsidR="00706058" w:rsidRPr="00C96053">
        <w:rPr>
          <w:rFonts w:ascii="Bookman Old Style" w:hAnsi="Bookman Old Style" w:cs="Arial"/>
          <w:color w:val="000000"/>
          <w:sz w:val="24"/>
          <w:szCs w:val="24"/>
        </w:rPr>
        <w:t>Venta 2018-2019</w:t>
      </w:r>
      <w:r w:rsidR="00490B23" w:rsidRPr="00C96053">
        <w:rPr>
          <w:rFonts w:ascii="Bookman Old Style" w:hAnsi="Bookman Old Style" w:cs="Arial"/>
          <w:color w:val="000000"/>
          <w:sz w:val="24"/>
          <w:szCs w:val="24"/>
        </w:rPr>
        <w:t>.</w:t>
      </w:r>
      <w:r w:rsidR="00706058" w:rsidRPr="00C96053">
        <w:rPr>
          <w:rFonts w:ascii="Bookman Old Style" w:hAnsi="Bookman Old Style" w:cs="Arial"/>
          <w:color w:val="000000"/>
          <w:sz w:val="24"/>
          <w:szCs w:val="24"/>
        </w:rPr>
        <w:t xml:space="preserve"> </w:t>
      </w:r>
      <w:r w:rsidR="006F4180">
        <w:rPr>
          <w:rFonts w:ascii="Bookman Old Style" w:hAnsi="Bookman Old Style" w:cs="Arial"/>
          <w:color w:val="000000"/>
          <w:sz w:val="24"/>
          <w:szCs w:val="24"/>
        </w:rPr>
        <w:t xml:space="preserve">Con este resultado </w:t>
      </w:r>
      <w:r w:rsidR="0071581D">
        <w:rPr>
          <w:rFonts w:ascii="Bookman Old Style" w:hAnsi="Bookman Old Style" w:cs="Arial"/>
          <w:color w:val="000000"/>
          <w:sz w:val="24"/>
          <w:szCs w:val="24"/>
        </w:rPr>
        <w:t xml:space="preserve">la Comisión deberá establecer la </w:t>
      </w:r>
      <w:r w:rsidR="006F4180">
        <w:rPr>
          <w:rFonts w:ascii="Bookman Old Style" w:hAnsi="Bookman Old Style" w:cs="Arial"/>
          <w:color w:val="000000"/>
          <w:sz w:val="24"/>
          <w:szCs w:val="24"/>
        </w:rPr>
        <w:t>existencia del incumplimiento grave e insalvable.</w:t>
      </w:r>
    </w:p>
    <w:p w:rsidR="00446FFA" w:rsidRPr="00C96053" w:rsidRDefault="00446FFA" w:rsidP="00C96053">
      <w:pPr>
        <w:pStyle w:val="Prrafodelista"/>
        <w:numPr>
          <w:ilvl w:val="1"/>
          <w:numId w:val="32"/>
        </w:numPr>
        <w:suppressAutoHyphens/>
        <w:ind w:left="993" w:right="51" w:hanging="633"/>
        <w:jc w:val="both"/>
        <w:rPr>
          <w:rFonts w:ascii="Bookman Old Style" w:hAnsi="Bookman Old Style" w:cs="Arial"/>
          <w:color w:val="000000"/>
          <w:sz w:val="24"/>
        </w:rPr>
      </w:pPr>
      <w:r>
        <w:rPr>
          <w:rFonts w:ascii="Bookman Old Style" w:hAnsi="Bookman Old Style" w:cs="Arial"/>
          <w:color w:val="000000"/>
          <w:sz w:val="24"/>
          <w:szCs w:val="24"/>
        </w:rPr>
        <w:t xml:space="preserve">Si </w:t>
      </w:r>
      <w:r w:rsidR="005A4F6F" w:rsidRPr="00C96053">
        <w:rPr>
          <w:rFonts w:ascii="Bookman Old Style" w:hAnsi="Bookman Old Style" w:cs="Arial"/>
          <w:color w:val="000000"/>
          <w:sz w:val="24"/>
          <w:szCs w:val="24"/>
        </w:rPr>
        <w:t xml:space="preserve">habiendo participado </w:t>
      </w:r>
      <w:r>
        <w:rPr>
          <w:rFonts w:ascii="Bookman Old Style" w:hAnsi="Bookman Old Style" w:cs="Arial"/>
          <w:color w:val="000000"/>
          <w:sz w:val="24"/>
          <w:szCs w:val="24"/>
        </w:rPr>
        <w:t xml:space="preserve">en la subasta </w:t>
      </w:r>
      <w:r w:rsidR="005A4F6F" w:rsidRPr="00C96053">
        <w:rPr>
          <w:rFonts w:ascii="Bookman Old Style" w:hAnsi="Bookman Old Style" w:cs="Arial"/>
          <w:color w:val="000000"/>
          <w:sz w:val="24"/>
          <w:szCs w:val="24"/>
        </w:rPr>
        <w:t>el agente que representa la planta</w:t>
      </w:r>
      <w:r>
        <w:rPr>
          <w:rFonts w:ascii="Bookman Old Style" w:hAnsi="Bookman Old Style" w:cs="Arial"/>
          <w:color w:val="000000"/>
          <w:sz w:val="24"/>
          <w:szCs w:val="24"/>
        </w:rPr>
        <w:t>,</w:t>
      </w:r>
      <w:r w:rsidR="005A4F6F" w:rsidRPr="00C96053">
        <w:rPr>
          <w:rFonts w:ascii="Bookman Old Style" w:hAnsi="Bookman Old Style" w:cs="Arial"/>
          <w:color w:val="000000"/>
          <w:sz w:val="24"/>
          <w:szCs w:val="24"/>
        </w:rPr>
        <w:t xml:space="preserve"> la asignación de OEFV obtenida </w:t>
      </w:r>
      <w:r>
        <w:rPr>
          <w:rFonts w:ascii="Bookman Old Style" w:hAnsi="Bookman Old Style" w:cs="Arial"/>
          <w:color w:val="000000"/>
          <w:sz w:val="24"/>
          <w:szCs w:val="24"/>
        </w:rPr>
        <w:t>es</w:t>
      </w:r>
      <w:r w:rsidR="005A4F6F" w:rsidRPr="00C96053">
        <w:rPr>
          <w:rFonts w:ascii="Bookman Old Style" w:hAnsi="Bookman Old Style" w:cs="Arial"/>
          <w:color w:val="000000"/>
          <w:sz w:val="24"/>
          <w:szCs w:val="24"/>
        </w:rPr>
        <w:t xml:space="preserve"> igual a cero o menor a la OEF de la misma planta</w:t>
      </w:r>
      <w:r w:rsidR="00775232" w:rsidRPr="00775232">
        <w:rPr>
          <w:rFonts w:ascii="Bookman Old Style" w:hAnsi="Bookman Old Style" w:cs="Arial"/>
          <w:color w:val="000000"/>
          <w:sz w:val="24"/>
          <w:szCs w:val="24"/>
        </w:rPr>
        <w:t xml:space="preserve">, contará con un plazo de 5 días hábiles para hacer uso de la cesión de que trata el artículo 6 de la Resolución CREG 114 de 2014, siempre que cumpla con las condiciones previstas en </w:t>
      </w:r>
      <w:r>
        <w:rPr>
          <w:rFonts w:ascii="Bookman Old Style" w:hAnsi="Bookman Old Style" w:cs="Arial"/>
          <w:color w:val="000000"/>
          <w:sz w:val="24"/>
          <w:szCs w:val="24"/>
        </w:rPr>
        <w:t>dicho artículo</w:t>
      </w:r>
      <w:r w:rsidR="00775232" w:rsidRPr="00775232">
        <w:rPr>
          <w:rFonts w:ascii="Bookman Old Style" w:hAnsi="Bookman Old Style" w:cs="Arial"/>
          <w:color w:val="000000"/>
          <w:sz w:val="24"/>
          <w:szCs w:val="24"/>
        </w:rPr>
        <w:t xml:space="preserve">. </w:t>
      </w:r>
    </w:p>
    <w:p w:rsidR="005A4F6F" w:rsidRPr="00775232" w:rsidRDefault="00775232" w:rsidP="00C96053">
      <w:pPr>
        <w:pStyle w:val="Prrafodelista"/>
        <w:suppressAutoHyphens/>
        <w:ind w:left="993" w:right="51"/>
        <w:jc w:val="both"/>
        <w:rPr>
          <w:rFonts w:ascii="Bookman Old Style" w:hAnsi="Bookman Old Style" w:cs="Arial"/>
          <w:color w:val="000000"/>
          <w:sz w:val="24"/>
        </w:rPr>
      </w:pPr>
      <w:r w:rsidRPr="00775232">
        <w:rPr>
          <w:rFonts w:ascii="Bookman Old Style" w:hAnsi="Bookman Old Style" w:cs="Arial"/>
          <w:color w:val="000000"/>
          <w:sz w:val="24"/>
          <w:szCs w:val="24"/>
        </w:rPr>
        <w:t xml:space="preserve">Si hecha la cesión se cumple con lo previsto en el artículo 8 de la Resolución CREG 114 de 2014, </w:t>
      </w:r>
      <w:r w:rsidR="00446FFA">
        <w:rPr>
          <w:rFonts w:ascii="Bookman Old Style" w:hAnsi="Bookman Old Style" w:cs="Arial"/>
          <w:color w:val="000000"/>
          <w:sz w:val="24"/>
        </w:rPr>
        <w:t xml:space="preserve">del número de días de atraso indicados en el informe de auditoría se restarán los 365 días correspondientes al período de la OEF de </w:t>
      </w:r>
      <w:r w:rsidR="00446FFA" w:rsidRPr="0036799B">
        <w:rPr>
          <w:rFonts w:ascii="Bookman Old Style" w:hAnsi="Bookman Old Style" w:cs="Arial"/>
          <w:color w:val="000000"/>
          <w:sz w:val="24"/>
          <w:szCs w:val="24"/>
        </w:rPr>
        <w:t xml:space="preserve">Reconfiguración de Venta 2018-2019. </w:t>
      </w:r>
      <w:r w:rsidR="00446FFA">
        <w:rPr>
          <w:rFonts w:ascii="Bookman Old Style" w:hAnsi="Bookman Old Style" w:cs="Arial"/>
          <w:color w:val="000000"/>
          <w:sz w:val="24"/>
          <w:szCs w:val="24"/>
        </w:rPr>
        <w:t xml:space="preserve">Con este resultado </w:t>
      </w:r>
      <w:r w:rsidR="00522466">
        <w:rPr>
          <w:rFonts w:ascii="Bookman Old Style" w:hAnsi="Bookman Old Style" w:cs="Arial"/>
          <w:color w:val="000000"/>
          <w:sz w:val="24"/>
          <w:szCs w:val="24"/>
        </w:rPr>
        <w:t xml:space="preserve">la Comisión deberá establecer </w:t>
      </w:r>
      <w:r w:rsidR="00446FFA">
        <w:rPr>
          <w:rFonts w:ascii="Bookman Old Style" w:hAnsi="Bookman Old Style" w:cs="Arial"/>
          <w:color w:val="000000"/>
          <w:sz w:val="24"/>
          <w:szCs w:val="24"/>
        </w:rPr>
        <w:t>la existencia del incumplimiento grave e insalvable.</w:t>
      </w:r>
    </w:p>
    <w:p w:rsidR="00512338" w:rsidRPr="00C96053" w:rsidRDefault="00706058" w:rsidP="00C96053">
      <w:pPr>
        <w:pStyle w:val="Prrafodelista"/>
        <w:numPr>
          <w:ilvl w:val="1"/>
          <w:numId w:val="32"/>
        </w:numPr>
        <w:suppressAutoHyphens/>
        <w:ind w:left="993" w:right="51" w:hanging="633"/>
        <w:jc w:val="both"/>
        <w:rPr>
          <w:rFonts w:ascii="Bookman Old Style" w:hAnsi="Bookman Old Style" w:cs="Arial"/>
          <w:color w:val="000000"/>
          <w:sz w:val="24"/>
        </w:rPr>
      </w:pPr>
      <w:r w:rsidRPr="00C96053">
        <w:rPr>
          <w:rFonts w:ascii="Bookman Old Style" w:hAnsi="Bookman Old Style" w:cs="Arial"/>
          <w:color w:val="000000"/>
          <w:sz w:val="24"/>
        </w:rPr>
        <w:t xml:space="preserve">Si </w:t>
      </w:r>
      <w:r w:rsidR="00446FFA">
        <w:rPr>
          <w:rFonts w:ascii="Bookman Old Style" w:hAnsi="Bookman Old Style" w:cs="Arial"/>
          <w:color w:val="000000"/>
          <w:sz w:val="24"/>
        </w:rPr>
        <w:t xml:space="preserve">no se cumple lo previsto en los numerales anteriores </w:t>
      </w:r>
      <w:r w:rsidR="00DF0BC7">
        <w:rPr>
          <w:rFonts w:ascii="Bookman Old Style" w:hAnsi="Bookman Old Style" w:cs="Arial"/>
          <w:color w:val="000000"/>
          <w:sz w:val="24"/>
        </w:rPr>
        <w:t xml:space="preserve">dará cumplimiento a lo previsto el parágrafo </w:t>
      </w:r>
      <w:r w:rsidR="00271626">
        <w:rPr>
          <w:rFonts w:ascii="Bookman Old Style" w:hAnsi="Bookman Old Style" w:cs="Arial"/>
          <w:color w:val="000000"/>
          <w:sz w:val="24"/>
        </w:rPr>
        <w:t>del artículo 9</w:t>
      </w:r>
      <w:r w:rsidR="00446FFA">
        <w:rPr>
          <w:rFonts w:ascii="Bookman Old Style" w:hAnsi="Bookman Old Style" w:cs="Arial"/>
          <w:color w:val="000000"/>
          <w:sz w:val="24"/>
        </w:rPr>
        <w:t xml:space="preserve"> de la Resolución CREG 071 de 2006,</w:t>
      </w:r>
      <w:r w:rsidR="00271626">
        <w:rPr>
          <w:rFonts w:ascii="Bookman Old Style" w:hAnsi="Bookman Old Style" w:cs="Arial"/>
          <w:color w:val="000000"/>
          <w:sz w:val="24"/>
        </w:rPr>
        <w:t xml:space="preserve"> </w:t>
      </w:r>
      <w:r w:rsidR="00DF0BC7">
        <w:rPr>
          <w:rFonts w:ascii="Bookman Old Style" w:hAnsi="Bookman Old Style" w:cs="Arial"/>
          <w:color w:val="000000"/>
          <w:sz w:val="24"/>
        </w:rPr>
        <w:t xml:space="preserve">tomando como base el número de días de atraso indicado en el informe de auditoría. </w:t>
      </w:r>
    </w:p>
    <w:p w:rsidR="00843015" w:rsidRDefault="00843015" w:rsidP="00C96053">
      <w:pPr>
        <w:pStyle w:val="Prrafodelista"/>
        <w:tabs>
          <w:tab w:val="center" w:pos="709"/>
        </w:tabs>
        <w:suppressAutoHyphens/>
        <w:ind w:left="720" w:right="51"/>
        <w:jc w:val="both"/>
        <w:rPr>
          <w:rFonts w:ascii="Bookman Old Style" w:hAnsi="Bookman Old Style" w:cs="Arial"/>
          <w:color w:val="000000"/>
          <w:sz w:val="24"/>
        </w:rPr>
      </w:pPr>
    </w:p>
    <w:p w:rsidR="006E6274" w:rsidRPr="00E70097" w:rsidRDefault="00803D85" w:rsidP="00103D73">
      <w:pPr>
        <w:pStyle w:val="Prrafodelista"/>
        <w:numPr>
          <w:ilvl w:val="0"/>
          <w:numId w:val="32"/>
        </w:numPr>
        <w:tabs>
          <w:tab w:val="center" w:pos="709"/>
        </w:tabs>
        <w:suppressAutoHyphens/>
        <w:ind w:right="51"/>
        <w:jc w:val="both"/>
        <w:rPr>
          <w:rFonts w:ascii="Bookman Old Style" w:hAnsi="Bookman Old Style" w:cs="Arial"/>
          <w:color w:val="000000"/>
          <w:sz w:val="24"/>
          <w:szCs w:val="24"/>
        </w:rPr>
      </w:pPr>
      <w:r>
        <w:rPr>
          <w:rFonts w:ascii="Bookman Old Style" w:hAnsi="Bookman Old Style" w:cs="Arial"/>
          <w:color w:val="000000"/>
          <w:sz w:val="24"/>
          <w:szCs w:val="24"/>
        </w:rPr>
        <w:t xml:space="preserve">Las </w:t>
      </w:r>
      <w:r w:rsidR="00E17796" w:rsidRPr="00C96053">
        <w:rPr>
          <w:rFonts w:ascii="Bookman Old Style" w:hAnsi="Bookman Old Style" w:cs="Arial"/>
          <w:color w:val="000000"/>
          <w:sz w:val="24"/>
        </w:rPr>
        <w:t xml:space="preserve">garantías y </w:t>
      </w:r>
      <w:r w:rsidR="00536EF0">
        <w:rPr>
          <w:rFonts w:ascii="Bookman Old Style" w:hAnsi="Bookman Old Style" w:cs="Arial"/>
          <w:color w:val="000000"/>
          <w:sz w:val="24"/>
        </w:rPr>
        <w:t xml:space="preserve">el </w:t>
      </w:r>
      <w:r w:rsidR="00E17796" w:rsidRPr="00C96053">
        <w:rPr>
          <w:rFonts w:ascii="Bookman Old Style" w:hAnsi="Bookman Old Style" w:cs="Arial"/>
          <w:color w:val="000000"/>
          <w:sz w:val="24"/>
        </w:rPr>
        <w:t xml:space="preserve">registro de contratos </w:t>
      </w:r>
      <w:r w:rsidR="009072B5" w:rsidRPr="00C96053">
        <w:rPr>
          <w:rFonts w:ascii="Bookman Old Style" w:hAnsi="Bookman Old Style" w:cs="Arial"/>
          <w:color w:val="000000"/>
          <w:sz w:val="24"/>
        </w:rPr>
        <w:t xml:space="preserve">o declaraciones </w:t>
      </w:r>
      <w:r w:rsidR="00E17796" w:rsidRPr="00C96053">
        <w:rPr>
          <w:rFonts w:ascii="Bookman Old Style" w:hAnsi="Bookman Old Style" w:cs="Arial"/>
          <w:color w:val="000000"/>
          <w:sz w:val="24"/>
        </w:rPr>
        <w:t>de respaldo</w:t>
      </w:r>
      <w:r>
        <w:rPr>
          <w:rFonts w:ascii="Bookman Old Style" w:hAnsi="Bookman Old Style" w:cs="Arial"/>
          <w:color w:val="000000"/>
          <w:sz w:val="24"/>
        </w:rPr>
        <w:t xml:space="preserve"> se deberán ajustar</w:t>
      </w:r>
      <w:r w:rsidR="00E17796" w:rsidRPr="00C96053">
        <w:rPr>
          <w:rFonts w:ascii="Bookman Old Style" w:hAnsi="Bookman Old Style" w:cs="Arial"/>
          <w:color w:val="000000"/>
          <w:sz w:val="24"/>
        </w:rPr>
        <w:t xml:space="preserve"> según l</w:t>
      </w:r>
      <w:r w:rsidR="00635C84" w:rsidRPr="00C96053">
        <w:rPr>
          <w:rFonts w:ascii="Bookman Old Style" w:hAnsi="Bookman Old Style" w:cs="Arial"/>
          <w:color w:val="000000"/>
          <w:sz w:val="24"/>
          <w:szCs w:val="24"/>
        </w:rPr>
        <w:t xml:space="preserve">o definido en la </w:t>
      </w:r>
      <w:r w:rsidR="00E17796" w:rsidRPr="00C96053">
        <w:rPr>
          <w:rFonts w:ascii="Bookman Old Style" w:hAnsi="Bookman Old Style" w:cs="Arial"/>
          <w:color w:val="000000"/>
          <w:sz w:val="24"/>
          <w:szCs w:val="24"/>
        </w:rPr>
        <w:t>Res</w:t>
      </w:r>
      <w:r w:rsidR="00635C84" w:rsidRPr="00C96053">
        <w:rPr>
          <w:rFonts w:ascii="Bookman Old Style" w:hAnsi="Bookman Old Style" w:cs="Arial"/>
          <w:color w:val="000000"/>
          <w:sz w:val="24"/>
          <w:szCs w:val="24"/>
        </w:rPr>
        <w:t xml:space="preserve">olución CREG </w:t>
      </w:r>
      <w:r w:rsidR="00E17796" w:rsidRPr="00C96053">
        <w:rPr>
          <w:rFonts w:ascii="Bookman Old Style" w:hAnsi="Bookman Old Style" w:cs="Arial"/>
          <w:color w:val="000000"/>
          <w:sz w:val="24"/>
          <w:szCs w:val="24"/>
        </w:rPr>
        <w:t>061</w:t>
      </w:r>
      <w:r w:rsidR="00635C84" w:rsidRPr="00C96053">
        <w:rPr>
          <w:rFonts w:ascii="Bookman Old Style" w:hAnsi="Bookman Old Style" w:cs="Arial"/>
          <w:color w:val="000000"/>
          <w:sz w:val="24"/>
          <w:szCs w:val="24"/>
        </w:rPr>
        <w:t xml:space="preserve"> de 2007</w:t>
      </w:r>
      <w:r w:rsidR="00A818FF" w:rsidRPr="00C96053">
        <w:rPr>
          <w:rFonts w:ascii="Bookman Old Style" w:hAnsi="Bookman Old Style" w:cs="Arial"/>
          <w:color w:val="000000"/>
          <w:sz w:val="24"/>
          <w:szCs w:val="24"/>
        </w:rPr>
        <w:t>,</w:t>
      </w:r>
      <w:r w:rsidR="00635C84" w:rsidRPr="00C96053">
        <w:rPr>
          <w:rFonts w:ascii="Bookman Old Style" w:hAnsi="Bookman Old Style" w:cs="Arial"/>
          <w:color w:val="000000"/>
          <w:sz w:val="24"/>
          <w:szCs w:val="24"/>
        </w:rPr>
        <w:t xml:space="preserve"> considerando </w:t>
      </w:r>
      <w:r w:rsidR="00536EF0">
        <w:rPr>
          <w:rFonts w:ascii="Bookman Old Style" w:hAnsi="Bookman Old Style" w:cs="Arial"/>
          <w:color w:val="000000"/>
          <w:sz w:val="24"/>
          <w:szCs w:val="24"/>
        </w:rPr>
        <w:t>un atraso de un año</w:t>
      </w:r>
      <w:r w:rsidR="00475244" w:rsidRPr="005045C3">
        <w:rPr>
          <w:rFonts w:ascii="Bookman Old Style" w:hAnsi="Bookman Old Style" w:cs="Arial"/>
          <w:color w:val="000000"/>
          <w:sz w:val="24"/>
          <w:szCs w:val="24"/>
        </w:rPr>
        <w:t>.</w:t>
      </w:r>
      <w:r w:rsidR="00DD0DCD" w:rsidRPr="005045C3">
        <w:rPr>
          <w:rFonts w:ascii="Bookman Old Style" w:hAnsi="Bookman Old Style" w:cs="Arial"/>
          <w:color w:val="000000"/>
          <w:sz w:val="24"/>
          <w:szCs w:val="24"/>
        </w:rPr>
        <w:t xml:space="preserve"> </w:t>
      </w:r>
      <w:r w:rsidR="00DD0DCD" w:rsidRPr="002F34EB">
        <w:rPr>
          <w:rFonts w:ascii="Bookman Old Style" w:hAnsi="Bookman Old Style" w:cs="Arial"/>
          <w:color w:val="000000"/>
          <w:szCs w:val="24"/>
        </w:rPr>
        <w:t xml:space="preserve"> </w:t>
      </w:r>
      <w:r w:rsidR="00103D73" w:rsidRPr="002F34EB">
        <w:rPr>
          <w:rFonts w:ascii="Bookman Old Style" w:hAnsi="Bookman Old Style" w:cs="Arial"/>
          <w:color w:val="000000"/>
          <w:szCs w:val="24"/>
        </w:rPr>
        <w:t xml:space="preserve"> </w:t>
      </w:r>
      <w:r w:rsidR="009657C8" w:rsidRPr="002F34EB">
        <w:rPr>
          <w:rFonts w:ascii="Bookman Old Style" w:hAnsi="Bookman Old Style" w:cs="Arial"/>
          <w:color w:val="000000"/>
          <w:sz w:val="24"/>
          <w:szCs w:val="24"/>
        </w:rPr>
        <w:t>U</w:t>
      </w:r>
      <w:r w:rsidR="00FF5FC6" w:rsidRPr="002F34EB">
        <w:rPr>
          <w:rFonts w:ascii="Bookman Old Style" w:hAnsi="Bookman Old Style" w:cs="Arial"/>
          <w:color w:val="000000"/>
          <w:sz w:val="24"/>
          <w:szCs w:val="24"/>
        </w:rPr>
        <w:t xml:space="preserve">na vez finalice la </w:t>
      </w:r>
      <w:r w:rsidR="00D27D2E" w:rsidRPr="002F34EB">
        <w:rPr>
          <w:rFonts w:ascii="Bookman Old Style" w:hAnsi="Bookman Old Style" w:cs="Arial"/>
          <w:color w:val="000000"/>
          <w:sz w:val="24"/>
          <w:szCs w:val="24"/>
        </w:rPr>
        <w:t>etapa de asignación y publicación de los resultados de la Subasta de Reconfiguración de Venta para el período 2018-2019</w:t>
      </w:r>
      <w:r>
        <w:rPr>
          <w:rFonts w:ascii="Bookman Old Style" w:hAnsi="Bookman Old Style" w:cs="Arial"/>
          <w:color w:val="000000"/>
          <w:sz w:val="24"/>
          <w:szCs w:val="24"/>
        </w:rPr>
        <w:t xml:space="preserve"> se </w:t>
      </w:r>
      <w:r w:rsidR="00103D73" w:rsidRPr="00C97F57">
        <w:rPr>
          <w:rFonts w:ascii="Bookman Old Style" w:hAnsi="Bookman Old Style" w:cs="Arial"/>
          <w:color w:val="000000"/>
          <w:sz w:val="24"/>
          <w:szCs w:val="24"/>
        </w:rPr>
        <w:t>deberán</w:t>
      </w:r>
      <w:r w:rsidR="001306CD" w:rsidRPr="00C97F57">
        <w:rPr>
          <w:rFonts w:ascii="Bookman Old Style" w:hAnsi="Bookman Old Style" w:cs="Arial"/>
          <w:color w:val="000000"/>
          <w:sz w:val="24"/>
          <w:szCs w:val="24"/>
        </w:rPr>
        <w:t xml:space="preserve"> </w:t>
      </w:r>
      <w:r w:rsidR="00BC3C53">
        <w:rPr>
          <w:rFonts w:ascii="Bookman Old Style" w:hAnsi="Bookman Old Style" w:cs="Arial"/>
          <w:color w:val="000000"/>
          <w:sz w:val="24"/>
          <w:szCs w:val="24"/>
        </w:rPr>
        <w:t xml:space="preserve">ajustar </w:t>
      </w:r>
      <w:r w:rsidR="00103D73" w:rsidRPr="00E70097">
        <w:rPr>
          <w:rFonts w:ascii="Bookman Old Style" w:hAnsi="Bookman Old Style" w:cs="Arial"/>
          <w:color w:val="000000"/>
          <w:sz w:val="24"/>
          <w:szCs w:val="24"/>
        </w:rPr>
        <w:t>las garantías y regis</w:t>
      </w:r>
      <w:r w:rsidR="002F34EB">
        <w:rPr>
          <w:rFonts w:ascii="Bookman Old Style" w:hAnsi="Bookman Old Style" w:cs="Arial"/>
          <w:color w:val="000000"/>
          <w:sz w:val="24"/>
          <w:szCs w:val="24"/>
        </w:rPr>
        <w:t>trar los contratos o declaraciones</w:t>
      </w:r>
      <w:r w:rsidR="00103D73" w:rsidRPr="002F34EB">
        <w:rPr>
          <w:rFonts w:ascii="Bookman Old Style" w:hAnsi="Bookman Old Style" w:cs="Arial"/>
          <w:color w:val="000000"/>
          <w:sz w:val="24"/>
          <w:szCs w:val="24"/>
        </w:rPr>
        <w:t xml:space="preserve"> de respaldo conforme a lo definido en la </w:t>
      </w:r>
      <w:r w:rsidR="00D27D2E" w:rsidRPr="002F34EB">
        <w:rPr>
          <w:rFonts w:ascii="Bookman Old Style" w:hAnsi="Bookman Old Style" w:cs="Arial"/>
          <w:color w:val="000000"/>
          <w:sz w:val="24"/>
          <w:szCs w:val="24"/>
        </w:rPr>
        <w:t>Resolución CREG 061 de 2007</w:t>
      </w:r>
      <w:r w:rsidR="0004020E">
        <w:rPr>
          <w:rFonts w:ascii="Bookman Old Style" w:hAnsi="Bookman Old Style" w:cs="Arial"/>
          <w:color w:val="000000"/>
          <w:sz w:val="24"/>
          <w:szCs w:val="24"/>
        </w:rPr>
        <w:t xml:space="preserve"> con base en los días de atraso que se determinen conforme a lo señalado en los numerales 1.1. o 1.2, según corresponda. </w:t>
      </w:r>
      <w:r w:rsidR="005045C3" w:rsidRPr="00E70097">
        <w:rPr>
          <w:rFonts w:ascii="Bookman Old Style" w:hAnsi="Bookman Old Style" w:cs="Arial"/>
          <w:color w:val="000000"/>
          <w:sz w:val="24"/>
          <w:szCs w:val="24"/>
        </w:rPr>
        <w:t xml:space="preserve">  </w:t>
      </w:r>
    </w:p>
    <w:p w:rsidR="00E5017C" w:rsidRDefault="00E5017C" w:rsidP="00BE4720">
      <w:pPr>
        <w:tabs>
          <w:tab w:val="center" w:pos="709"/>
        </w:tabs>
        <w:suppressAutoHyphens/>
        <w:ind w:left="0" w:right="51"/>
        <w:jc w:val="both"/>
        <w:rPr>
          <w:rFonts w:ascii="Bookman Old Style" w:hAnsi="Bookman Old Style" w:cs="Arial"/>
          <w:color w:val="000000"/>
          <w:lang w:val="es-CO"/>
        </w:rPr>
      </w:pPr>
    </w:p>
    <w:p w:rsidR="00C96053" w:rsidRDefault="00C96053" w:rsidP="00BE4720">
      <w:pPr>
        <w:tabs>
          <w:tab w:val="center" w:pos="709"/>
        </w:tabs>
        <w:suppressAutoHyphens/>
        <w:ind w:left="0" w:right="51"/>
        <w:jc w:val="both"/>
        <w:rPr>
          <w:rFonts w:ascii="Bookman Old Style" w:hAnsi="Bookman Old Style" w:cs="Arial"/>
          <w:color w:val="000000"/>
          <w:lang w:val="es-CO"/>
        </w:rPr>
      </w:pPr>
    </w:p>
    <w:p w:rsidR="002E0C73" w:rsidRDefault="002E0C73" w:rsidP="002E0C73">
      <w:pPr>
        <w:tabs>
          <w:tab w:val="center" w:pos="709"/>
        </w:tabs>
        <w:suppressAutoHyphens/>
        <w:ind w:left="0" w:right="51"/>
        <w:jc w:val="both"/>
        <w:rPr>
          <w:rFonts w:ascii="Bookman Old Style" w:hAnsi="Bookman Old Style" w:cs="Arial"/>
          <w:color w:val="000000"/>
          <w:lang w:val="es-CO"/>
        </w:rPr>
      </w:pPr>
      <w:r w:rsidRPr="00C14A4F">
        <w:rPr>
          <w:rFonts w:ascii="Bookman Old Style" w:hAnsi="Bookman Old Style" w:cs="Arial"/>
          <w:b/>
          <w:color w:val="000000"/>
          <w:lang w:val="es-CO"/>
        </w:rPr>
        <w:t xml:space="preserve">Artículo </w:t>
      </w:r>
      <w:r w:rsidR="00C87143">
        <w:rPr>
          <w:rFonts w:ascii="Bookman Old Style" w:hAnsi="Bookman Old Style" w:cs="Arial"/>
          <w:b/>
          <w:color w:val="000000"/>
          <w:lang w:val="es-CO"/>
        </w:rPr>
        <w:t>6</w:t>
      </w:r>
      <w:r w:rsidRPr="00C14A4F">
        <w:rPr>
          <w:rFonts w:ascii="Bookman Old Style" w:hAnsi="Bookman Old Style" w:cs="Arial"/>
          <w:b/>
          <w:color w:val="000000"/>
          <w:lang w:val="es-CO"/>
        </w:rPr>
        <w:t xml:space="preserve">. </w:t>
      </w:r>
      <w:r>
        <w:rPr>
          <w:rFonts w:ascii="Bookman Old Style" w:hAnsi="Bookman Old Style" w:cs="Arial"/>
          <w:b/>
          <w:color w:val="000000"/>
          <w:lang w:val="es-CO"/>
        </w:rPr>
        <w:t>Vigencia.</w:t>
      </w:r>
      <w:r>
        <w:rPr>
          <w:rFonts w:ascii="Bookman Old Style" w:hAnsi="Bookman Old Style" w:cs="Arial"/>
          <w:color w:val="000000"/>
          <w:lang w:val="es-CO"/>
        </w:rPr>
        <w:t xml:space="preserve"> Esta Resolución rige a partir de la fecha de su publicación en el </w:t>
      </w:r>
      <w:r w:rsidRPr="00C96053">
        <w:rPr>
          <w:rFonts w:ascii="Bookman Old Style" w:hAnsi="Bookman Old Style" w:cs="Arial"/>
          <w:i/>
          <w:color w:val="000000"/>
          <w:lang w:val="es-CO"/>
        </w:rPr>
        <w:t>Diario Oficial</w:t>
      </w:r>
      <w:r>
        <w:rPr>
          <w:rFonts w:ascii="Bookman Old Style" w:hAnsi="Bookman Old Style" w:cs="Arial"/>
          <w:color w:val="000000"/>
          <w:lang w:val="es-CO"/>
        </w:rPr>
        <w:t>.</w:t>
      </w:r>
    </w:p>
    <w:p w:rsidR="002E0C73" w:rsidRDefault="002E0C73" w:rsidP="001E05E9">
      <w:pPr>
        <w:tabs>
          <w:tab w:val="center" w:pos="709"/>
        </w:tabs>
        <w:suppressAutoHyphens/>
        <w:ind w:left="1701" w:right="51" w:hanging="1559"/>
        <w:jc w:val="both"/>
        <w:rPr>
          <w:rFonts w:ascii="Bookman Old Style" w:hAnsi="Bookman Old Style" w:cs="Arial"/>
          <w:i/>
          <w:color w:val="000000"/>
          <w:lang w:val="es-CO"/>
        </w:rPr>
      </w:pPr>
    </w:p>
    <w:p w:rsidR="002E0C73" w:rsidRDefault="002E0C73" w:rsidP="001E05E9">
      <w:pPr>
        <w:tabs>
          <w:tab w:val="center" w:pos="709"/>
        </w:tabs>
        <w:suppressAutoHyphens/>
        <w:ind w:left="1701" w:right="51" w:hanging="1559"/>
        <w:jc w:val="both"/>
        <w:rPr>
          <w:rFonts w:ascii="Bookman Old Style" w:hAnsi="Bookman Old Style" w:cs="Arial"/>
          <w:i/>
          <w:color w:val="000000"/>
          <w:lang w:val="es-CO"/>
        </w:rPr>
      </w:pPr>
    </w:p>
    <w:p w:rsidR="00661E64" w:rsidRPr="00C435C3" w:rsidRDefault="00661E64" w:rsidP="00661E64">
      <w:pPr>
        <w:jc w:val="center"/>
        <w:rPr>
          <w:rFonts w:ascii="Bookman Old Style" w:hAnsi="Bookman Old Style"/>
          <w:b/>
        </w:rPr>
      </w:pPr>
      <w:r w:rsidRPr="00C435C3">
        <w:rPr>
          <w:rFonts w:ascii="Bookman Old Style" w:hAnsi="Bookman Old Style"/>
          <w:b/>
        </w:rPr>
        <w:t>PU</w:t>
      </w:r>
      <w:r w:rsidR="003D709F">
        <w:rPr>
          <w:rFonts w:ascii="Bookman Old Style" w:hAnsi="Bookman Old Style"/>
          <w:b/>
        </w:rPr>
        <w:t>B</w:t>
      </w:r>
      <w:r w:rsidRPr="00C435C3">
        <w:rPr>
          <w:rFonts w:ascii="Bookman Old Style" w:hAnsi="Bookman Old Style"/>
          <w:b/>
        </w:rPr>
        <w:t>LÍQUESE Y CÚMPLASE</w:t>
      </w:r>
    </w:p>
    <w:p w:rsidR="00661E64" w:rsidRPr="00C435C3" w:rsidRDefault="00661E64" w:rsidP="00661E64">
      <w:pPr>
        <w:rPr>
          <w:rFonts w:ascii="Bookman Old Style" w:hAnsi="Bookman Old Style"/>
        </w:rPr>
      </w:pPr>
    </w:p>
    <w:p w:rsidR="00FA28B4" w:rsidRDefault="0038521B" w:rsidP="00661E64">
      <w:pPr>
        <w:ind w:left="0"/>
        <w:rPr>
          <w:rFonts w:ascii="Bookman Old Style" w:hAnsi="Bookman Old Style"/>
        </w:rPr>
      </w:pPr>
      <w:r>
        <w:rPr>
          <w:rFonts w:ascii="Bookman Old Style" w:hAnsi="Bookman Old Style"/>
        </w:rPr>
        <w:t>Dada en Bogotá, D.C.,</w:t>
      </w:r>
    </w:p>
    <w:p w:rsidR="0038521B" w:rsidRDefault="0038521B" w:rsidP="00661E64">
      <w:pPr>
        <w:ind w:left="0"/>
        <w:rPr>
          <w:rFonts w:ascii="Bookman Old Style" w:hAnsi="Bookman Old Style"/>
        </w:rPr>
      </w:pPr>
    </w:p>
    <w:p w:rsidR="0038521B" w:rsidRDefault="0038521B" w:rsidP="00661E64">
      <w:pPr>
        <w:ind w:left="0"/>
        <w:rPr>
          <w:rFonts w:ascii="Bookman Old Style" w:hAnsi="Bookman Old Style"/>
        </w:rPr>
      </w:pPr>
    </w:p>
    <w:p w:rsidR="0038521B" w:rsidRDefault="0038521B" w:rsidP="00661E64">
      <w:pPr>
        <w:ind w:left="0"/>
        <w:rPr>
          <w:rFonts w:ascii="Bookman Old Style" w:hAnsi="Bookman Old Style"/>
        </w:rPr>
      </w:pPr>
    </w:p>
    <w:p w:rsidR="00FC7584" w:rsidRDefault="00FC7584" w:rsidP="00661E64">
      <w:pPr>
        <w:ind w:left="0"/>
        <w:rPr>
          <w:rFonts w:ascii="Bookman Old Style" w:hAnsi="Bookman Old Style"/>
        </w:rPr>
      </w:pPr>
    </w:p>
    <w:p w:rsidR="00442EA6" w:rsidRDefault="00442EA6" w:rsidP="00442EA6">
      <w:pPr>
        <w:ind w:left="0"/>
        <w:rPr>
          <w:rFonts w:ascii="Bookman Old Style" w:hAnsi="Bookman Old Style"/>
        </w:rPr>
      </w:pPr>
    </w:p>
    <w:tbl>
      <w:tblPr>
        <w:tblW w:w="9214" w:type="dxa"/>
        <w:jc w:val="center"/>
        <w:tblLayout w:type="fixed"/>
        <w:tblCellMar>
          <w:left w:w="70" w:type="dxa"/>
          <w:right w:w="70" w:type="dxa"/>
        </w:tblCellMar>
        <w:tblLook w:val="0000" w:firstRow="0" w:lastRow="0" w:firstColumn="0" w:lastColumn="0" w:noHBand="0" w:noVBand="0"/>
      </w:tblPr>
      <w:tblGrid>
        <w:gridCol w:w="4962"/>
        <w:gridCol w:w="4252"/>
      </w:tblGrid>
      <w:tr w:rsidR="00442EA6" w:rsidRPr="00666660" w:rsidTr="005C69B9">
        <w:trPr>
          <w:jc w:val="center"/>
        </w:trPr>
        <w:tc>
          <w:tcPr>
            <w:tcW w:w="4962" w:type="dxa"/>
          </w:tcPr>
          <w:p w:rsidR="006813EF" w:rsidRPr="006813EF" w:rsidRDefault="009A28DE" w:rsidP="006813EF">
            <w:pPr>
              <w:tabs>
                <w:tab w:val="left" w:pos="-720"/>
              </w:tabs>
              <w:suppressAutoHyphens/>
              <w:ind w:left="0"/>
              <w:jc w:val="center"/>
              <w:rPr>
                <w:rFonts w:ascii="Bookman Old Style" w:hAnsi="Bookman Old Style" w:cs="Arial"/>
                <w:b/>
                <w:sz w:val="23"/>
                <w:szCs w:val="23"/>
              </w:rPr>
            </w:pPr>
            <w:r>
              <w:rPr>
                <w:rFonts w:ascii="Bookman Old Style" w:hAnsi="Bookman Old Style" w:cs="Arial"/>
                <w:b/>
                <w:szCs w:val="23"/>
              </w:rPr>
              <w:t>GERMÁN ARCE ZAPATA</w:t>
            </w:r>
          </w:p>
          <w:p w:rsidR="00442EA6" w:rsidRPr="0078360A" w:rsidRDefault="009A28DE" w:rsidP="00271626">
            <w:pPr>
              <w:tabs>
                <w:tab w:val="left" w:pos="-720"/>
              </w:tabs>
              <w:suppressAutoHyphens/>
              <w:ind w:left="0"/>
              <w:jc w:val="center"/>
              <w:rPr>
                <w:rFonts w:ascii="Bookman Old Style" w:hAnsi="Bookman Old Style" w:cs="Arial"/>
                <w:spacing w:val="-3"/>
              </w:rPr>
            </w:pPr>
            <w:r>
              <w:rPr>
                <w:rFonts w:ascii="Bookman Old Style" w:hAnsi="Bookman Old Style" w:cs="Arial"/>
                <w:spacing w:val="-3"/>
              </w:rPr>
              <w:t xml:space="preserve">Ministro de Minas y </w:t>
            </w:r>
            <w:r w:rsidR="00442EA6" w:rsidRPr="0078360A">
              <w:rPr>
                <w:rFonts w:ascii="Bookman Old Style" w:hAnsi="Bookman Old Style" w:cs="Arial"/>
                <w:spacing w:val="-3"/>
              </w:rPr>
              <w:t>Energía</w:t>
            </w:r>
          </w:p>
          <w:p w:rsidR="00442EA6" w:rsidRPr="00BD0865" w:rsidRDefault="00442EA6" w:rsidP="00271626">
            <w:pPr>
              <w:tabs>
                <w:tab w:val="left" w:pos="-720"/>
              </w:tabs>
              <w:suppressAutoHyphens/>
              <w:ind w:left="0"/>
              <w:jc w:val="center"/>
              <w:rPr>
                <w:rFonts w:ascii="Bookman Old Style" w:hAnsi="Bookman Old Style" w:cs="Arial"/>
                <w:b/>
                <w:strike/>
                <w:spacing w:val="-3"/>
              </w:rPr>
            </w:pPr>
            <w:r w:rsidRPr="00EF4ACC">
              <w:rPr>
                <w:rFonts w:ascii="Bookman Old Style" w:hAnsi="Bookman Old Style"/>
              </w:rPr>
              <w:t>Presidente</w:t>
            </w:r>
          </w:p>
        </w:tc>
        <w:tc>
          <w:tcPr>
            <w:tcW w:w="4252" w:type="dxa"/>
          </w:tcPr>
          <w:p w:rsidR="006813EF" w:rsidRPr="005C69B9" w:rsidRDefault="00B02E74" w:rsidP="006813EF">
            <w:pPr>
              <w:tabs>
                <w:tab w:val="left" w:pos="-720"/>
              </w:tabs>
              <w:suppressAutoHyphens/>
              <w:ind w:left="0" w:hanging="168"/>
              <w:jc w:val="center"/>
              <w:rPr>
                <w:rFonts w:ascii="Bookman Old Style" w:hAnsi="Bookman Old Style" w:cs="Arial"/>
                <w:b/>
                <w:szCs w:val="23"/>
              </w:rPr>
            </w:pPr>
            <w:r>
              <w:rPr>
                <w:rFonts w:ascii="Bookman Old Style" w:hAnsi="Bookman Old Style" w:cs="Arial"/>
                <w:b/>
                <w:szCs w:val="23"/>
              </w:rPr>
              <w:t>GERMÁN CASTRO FERREIRA</w:t>
            </w:r>
          </w:p>
          <w:p w:rsidR="00442EA6" w:rsidRPr="00666660" w:rsidRDefault="006813EF" w:rsidP="006813EF">
            <w:pPr>
              <w:tabs>
                <w:tab w:val="left" w:pos="-720"/>
              </w:tabs>
              <w:suppressAutoHyphens/>
              <w:ind w:left="0"/>
              <w:jc w:val="center"/>
              <w:rPr>
                <w:rFonts w:ascii="Bookman Old Style" w:hAnsi="Bookman Old Style" w:cs="Arial"/>
                <w:b/>
                <w:spacing w:val="-3"/>
              </w:rPr>
            </w:pPr>
            <w:r w:rsidRPr="00666660">
              <w:rPr>
                <w:rFonts w:ascii="Bookman Old Style" w:hAnsi="Bookman Old Style" w:cs="Arial"/>
                <w:spacing w:val="-3"/>
              </w:rPr>
              <w:t>Director Ejecutivo</w:t>
            </w:r>
          </w:p>
        </w:tc>
      </w:tr>
    </w:tbl>
    <w:p w:rsidR="00FA28B4" w:rsidRDefault="00FA28B4" w:rsidP="00661E64">
      <w:pPr>
        <w:ind w:left="0"/>
        <w:rPr>
          <w:rFonts w:ascii="Bookman Old Style" w:hAnsi="Bookman Old Style"/>
        </w:rPr>
      </w:pPr>
    </w:p>
    <w:p w:rsidR="00FA28B4" w:rsidRDefault="00FA28B4" w:rsidP="00661E64">
      <w:pPr>
        <w:ind w:left="0"/>
        <w:rPr>
          <w:rFonts w:ascii="Bookman Old Style" w:hAnsi="Bookman Old Style"/>
        </w:rPr>
      </w:pPr>
    </w:p>
    <w:p w:rsidR="002301FE" w:rsidRDefault="002301FE" w:rsidP="004C33BE">
      <w:pPr>
        <w:ind w:left="0"/>
        <w:rPr>
          <w:rFonts w:ascii="Bookman Old Style" w:hAnsi="Bookman Old Style"/>
          <w:b/>
          <w:lang w:val="es-CO"/>
        </w:rPr>
      </w:pPr>
    </w:p>
    <w:p w:rsidR="002A7E68" w:rsidRDefault="002A7E68" w:rsidP="004C33BE">
      <w:pPr>
        <w:ind w:left="0"/>
        <w:rPr>
          <w:rFonts w:ascii="Bookman Old Style" w:hAnsi="Bookman Old Style"/>
          <w:b/>
          <w:lang w:val="es-CO"/>
        </w:rPr>
      </w:pPr>
    </w:p>
    <w:p w:rsidR="002A7E68" w:rsidRDefault="002A7E68" w:rsidP="004C33BE">
      <w:pPr>
        <w:ind w:left="0"/>
        <w:rPr>
          <w:rFonts w:ascii="Bookman Old Style" w:hAnsi="Bookman Old Style"/>
          <w:b/>
          <w:lang w:val="es-CO"/>
        </w:rPr>
      </w:pPr>
    </w:p>
    <w:p w:rsidR="002A7E68" w:rsidRDefault="002A7E68" w:rsidP="004C33BE">
      <w:pPr>
        <w:ind w:left="0"/>
        <w:rPr>
          <w:rFonts w:ascii="Bookman Old Style" w:hAnsi="Bookman Old Style"/>
          <w:b/>
          <w:lang w:val="es-CO"/>
        </w:rPr>
      </w:pPr>
    </w:p>
    <w:p w:rsidR="002A7E68" w:rsidRDefault="002A7E68" w:rsidP="004C33BE">
      <w:pPr>
        <w:ind w:left="0"/>
        <w:rPr>
          <w:rFonts w:ascii="Bookman Old Style" w:hAnsi="Bookman Old Style"/>
          <w:b/>
          <w:lang w:val="es-CO"/>
        </w:rPr>
      </w:pPr>
    </w:p>
    <w:p w:rsidR="002A7E68" w:rsidRDefault="002A7E68" w:rsidP="004C33BE">
      <w:pPr>
        <w:ind w:left="0"/>
        <w:rPr>
          <w:rFonts w:ascii="Bookman Old Style" w:hAnsi="Bookman Old Style"/>
          <w:b/>
          <w:lang w:val="es-CO"/>
        </w:rPr>
      </w:pPr>
    </w:p>
    <w:p w:rsidR="002F4BE1" w:rsidRDefault="002F4BE1">
      <w:pPr>
        <w:ind w:left="0"/>
        <w:rPr>
          <w:rFonts w:ascii="Bookman Old Style" w:hAnsi="Bookman Old Style"/>
          <w:b/>
          <w:lang w:val="es-CO"/>
        </w:rPr>
      </w:pPr>
      <w:r>
        <w:rPr>
          <w:rFonts w:ascii="Bookman Old Style" w:hAnsi="Bookman Old Style"/>
          <w:b/>
          <w:lang w:val="es-CO"/>
        </w:rPr>
        <w:br w:type="page"/>
      </w:r>
    </w:p>
    <w:p w:rsidR="002A7E68" w:rsidRDefault="002A7E68" w:rsidP="004C33BE">
      <w:pPr>
        <w:ind w:left="0"/>
        <w:rPr>
          <w:rFonts w:ascii="Bookman Old Style" w:hAnsi="Bookman Old Style"/>
          <w:b/>
          <w:lang w:val="es-CO"/>
        </w:rPr>
      </w:pPr>
    </w:p>
    <w:p w:rsidR="002A7E68" w:rsidRDefault="002A7E68" w:rsidP="002A7E68">
      <w:pPr>
        <w:ind w:left="0"/>
        <w:jc w:val="center"/>
        <w:rPr>
          <w:rFonts w:ascii="Bookman Old Style" w:hAnsi="Bookman Old Style"/>
          <w:b/>
          <w:lang w:val="es-CO"/>
        </w:rPr>
      </w:pPr>
      <w:r>
        <w:rPr>
          <w:rFonts w:ascii="Bookman Old Style" w:hAnsi="Bookman Old Style"/>
          <w:b/>
          <w:lang w:val="es-CO"/>
        </w:rPr>
        <w:t>ANEXO</w:t>
      </w:r>
      <w:r w:rsidR="006E6274">
        <w:rPr>
          <w:rFonts w:ascii="Bookman Old Style" w:hAnsi="Bookman Old Style"/>
          <w:b/>
          <w:lang w:val="es-CO"/>
        </w:rPr>
        <w:t xml:space="preserve"> 1</w:t>
      </w:r>
    </w:p>
    <w:p w:rsidR="002A7E68" w:rsidRDefault="002A7E68" w:rsidP="004C33BE">
      <w:pPr>
        <w:ind w:left="0"/>
        <w:rPr>
          <w:rFonts w:ascii="Bookman Old Style" w:hAnsi="Bookman Old Style"/>
          <w:b/>
          <w:lang w:val="es-CO"/>
        </w:rPr>
      </w:pPr>
    </w:p>
    <w:p w:rsidR="00E96E03" w:rsidRDefault="00E96E03" w:rsidP="00C96053">
      <w:pPr>
        <w:ind w:left="0"/>
        <w:jc w:val="center"/>
        <w:rPr>
          <w:rFonts w:ascii="Bookman Old Style" w:hAnsi="Bookman Old Style"/>
          <w:b/>
          <w:lang w:val="es-CO"/>
        </w:rPr>
      </w:pPr>
      <w:r>
        <w:rPr>
          <w:rFonts w:ascii="Bookman Old Style" w:hAnsi="Bookman Old Style"/>
          <w:b/>
          <w:lang w:val="es-CO"/>
        </w:rPr>
        <w:t>CRONOGRAMA DE ACTIVIDADES PARA LA SUBASTA DE RECONFIGURACIÓN DE VENTA PARA EL PERÍODO DICIEMBRE 2018 A NOVIEMBRE 2019</w:t>
      </w:r>
    </w:p>
    <w:p w:rsidR="00E96E03" w:rsidRDefault="00E96E03" w:rsidP="004C33BE">
      <w:pPr>
        <w:ind w:left="0"/>
        <w:rPr>
          <w:rFonts w:ascii="Bookman Old Style" w:hAnsi="Bookman Old Style"/>
          <w:b/>
          <w:lang w:val="es-CO"/>
        </w:rPr>
      </w:pPr>
    </w:p>
    <w:p w:rsidR="00FC7584" w:rsidRDefault="00FC7584" w:rsidP="00442EA6">
      <w:pPr>
        <w:ind w:left="0"/>
        <w:jc w:val="center"/>
        <w:rPr>
          <w:rFonts w:ascii="Bookman Old Style" w:hAnsi="Bookman Old Style"/>
          <w:lang w:val="es-CO"/>
        </w:rPr>
      </w:pPr>
    </w:p>
    <w:p w:rsidR="00FC7584" w:rsidRDefault="002F4BE1" w:rsidP="002F4BE1">
      <w:pPr>
        <w:ind w:left="0"/>
        <w:rPr>
          <w:rFonts w:ascii="Bookman Old Style" w:hAnsi="Bookman Old Style"/>
          <w:lang w:val="es-CO"/>
        </w:rPr>
      </w:pPr>
      <w:r w:rsidRPr="002F4BE1">
        <w:rPr>
          <w:noProof/>
          <w:lang w:val="es-CO" w:eastAsia="es-CO"/>
        </w:rPr>
        <w:drawing>
          <wp:inline distT="0" distB="0" distL="0" distR="0" wp14:anchorId="45FB3CAA" wp14:editId="52533147">
            <wp:extent cx="5941060" cy="5990649"/>
            <wp:effectExtent l="0" t="0" r="254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1060" cy="5990649"/>
                    </a:xfrm>
                    <a:prstGeom prst="rect">
                      <a:avLst/>
                    </a:prstGeom>
                    <a:noFill/>
                    <a:ln>
                      <a:noFill/>
                    </a:ln>
                  </pic:spPr>
                </pic:pic>
              </a:graphicData>
            </a:graphic>
          </wp:inline>
        </w:drawing>
      </w:r>
    </w:p>
    <w:p w:rsidR="00433002" w:rsidRDefault="00433002" w:rsidP="00433002">
      <w:pPr>
        <w:ind w:left="0"/>
        <w:rPr>
          <w:rFonts w:ascii="Bookman Old Style" w:hAnsi="Bookman Old Style"/>
        </w:rPr>
      </w:pPr>
    </w:p>
    <w:p w:rsidR="002667B1" w:rsidRDefault="002667B1" w:rsidP="00433002">
      <w:pPr>
        <w:ind w:left="0"/>
        <w:rPr>
          <w:rFonts w:ascii="Bookman Old Style" w:hAnsi="Bookman Old Style"/>
        </w:rPr>
      </w:pPr>
    </w:p>
    <w:p w:rsidR="005E7924" w:rsidRDefault="005E7924" w:rsidP="00433002">
      <w:pPr>
        <w:ind w:left="0"/>
        <w:rPr>
          <w:rFonts w:ascii="Bookman Old Style" w:hAnsi="Bookman Old Style"/>
        </w:rPr>
      </w:pPr>
    </w:p>
    <w:p w:rsidR="00442EA6" w:rsidRDefault="00442EA6" w:rsidP="00442EA6">
      <w:pPr>
        <w:ind w:left="0"/>
        <w:rPr>
          <w:rFonts w:ascii="Bookman Old Style" w:hAnsi="Bookman Old Style"/>
        </w:rPr>
      </w:pPr>
    </w:p>
    <w:tbl>
      <w:tblPr>
        <w:tblW w:w="0" w:type="auto"/>
        <w:jc w:val="center"/>
        <w:tblLayout w:type="fixed"/>
        <w:tblCellMar>
          <w:left w:w="70" w:type="dxa"/>
          <w:right w:w="70" w:type="dxa"/>
        </w:tblCellMar>
        <w:tblLook w:val="0000" w:firstRow="0" w:lastRow="0" w:firstColumn="0" w:lastColumn="0" w:noHBand="0" w:noVBand="0"/>
      </w:tblPr>
      <w:tblGrid>
        <w:gridCol w:w="4820"/>
        <w:gridCol w:w="4252"/>
      </w:tblGrid>
      <w:tr w:rsidR="00442EA6" w:rsidRPr="00666660" w:rsidTr="005C69B9">
        <w:trPr>
          <w:jc w:val="center"/>
        </w:trPr>
        <w:tc>
          <w:tcPr>
            <w:tcW w:w="4820" w:type="dxa"/>
          </w:tcPr>
          <w:p w:rsidR="002667B1" w:rsidRPr="006813EF" w:rsidRDefault="009A28DE" w:rsidP="002667B1">
            <w:pPr>
              <w:tabs>
                <w:tab w:val="left" w:pos="-720"/>
              </w:tabs>
              <w:suppressAutoHyphens/>
              <w:ind w:left="0"/>
              <w:jc w:val="center"/>
              <w:rPr>
                <w:rFonts w:ascii="Bookman Old Style" w:hAnsi="Bookman Old Style" w:cs="Arial"/>
                <w:b/>
                <w:sz w:val="23"/>
                <w:szCs w:val="23"/>
              </w:rPr>
            </w:pPr>
            <w:r>
              <w:rPr>
                <w:rFonts w:ascii="Bookman Old Style" w:hAnsi="Bookman Old Style" w:cs="Arial"/>
                <w:b/>
                <w:szCs w:val="23"/>
              </w:rPr>
              <w:t>GERMÁN ARCE ZAPATA</w:t>
            </w:r>
          </w:p>
          <w:p w:rsidR="00442EA6" w:rsidRPr="0078360A" w:rsidRDefault="009A28DE" w:rsidP="00271626">
            <w:pPr>
              <w:tabs>
                <w:tab w:val="left" w:pos="-720"/>
              </w:tabs>
              <w:suppressAutoHyphens/>
              <w:ind w:left="0"/>
              <w:jc w:val="center"/>
              <w:rPr>
                <w:rFonts w:ascii="Bookman Old Style" w:hAnsi="Bookman Old Style" w:cs="Arial"/>
                <w:spacing w:val="-3"/>
              </w:rPr>
            </w:pPr>
            <w:r>
              <w:rPr>
                <w:rFonts w:ascii="Bookman Old Style" w:hAnsi="Bookman Old Style" w:cs="Arial"/>
                <w:spacing w:val="-3"/>
              </w:rPr>
              <w:t xml:space="preserve">Ministro de Minas y </w:t>
            </w:r>
            <w:r w:rsidR="00442EA6" w:rsidRPr="0078360A">
              <w:rPr>
                <w:rFonts w:ascii="Bookman Old Style" w:hAnsi="Bookman Old Style" w:cs="Arial"/>
                <w:spacing w:val="-3"/>
              </w:rPr>
              <w:t>Energía</w:t>
            </w:r>
          </w:p>
          <w:p w:rsidR="00442EA6" w:rsidRPr="00BD0865" w:rsidRDefault="00442EA6" w:rsidP="00271626">
            <w:pPr>
              <w:tabs>
                <w:tab w:val="left" w:pos="-720"/>
              </w:tabs>
              <w:suppressAutoHyphens/>
              <w:ind w:left="0"/>
              <w:jc w:val="center"/>
              <w:rPr>
                <w:rFonts w:ascii="Bookman Old Style" w:hAnsi="Bookman Old Style" w:cs="Arial"/>
                <w:b/>
                <w:strike/>
                <w:spacing w:val="-3"/>
              </w:rPr>
            </w:pPr>
            <w:r w:rsidRPr="00EF4ACC">
              <w:rPr>
                <w:rFonts w:ascii="Bookman Old Style" w:hAnsi="Bookman Old Style"/>
              </w:rPr>
              <w:t>Presidente</w:t>
            </w:r>
          </w:p>
        </w:tc>
        <w:tc>
          <w:tcPr>
            <w:tcW w:w="4252" w:type="dxa"/>
          </w:tcPr>
          <w:p w:rsidR="002667B1" w:rsidRPr="005C69B9" w:rsidRDefault="00B02E74" w:rsidP="002667B1">
            <w:pPr>
              <w:tabs>
                <w:tab w:val="left" w:pos="-720"/>
              </w:tabs>
              <w:suppressAutoHyphens/>
              <w:ind w:left="0" w:hanging="168"/>
              <w:jc w:val="center"/>
              <w:rPr>
                <w:rFonts w:ascii="Bookman Old Style" w:hAnsi="Bookman Old Style" w:cs="Arial"/>
                <w:b/>
                <w:szCs w:val="23"/>
              </w:rPr>
            </w:pPr>
            <w:r>
              <w:rPr>
                <w:rFonts w:ascii="Bookman Old Style" w:hAnsi="Bookman Old Style" w:cs="Arial"/>
                <w:b/>
                <w:szCs w:val="23"/>
              </w:rPr>
              <w:t>GERMÁN CASTRO FERREIRA</w:t>
            </w:r>
          </w:p>
          <w:p w:rsidR="00442EA6" w:rsidRPr="00666660" w:rsidRDefault="00442EA6" w:rsidP="00271626">
            <w:pPr>
              <w:tabs>
                <w:tab w:val="left" w:pos="-720"/>
              </w:tabs>
              <w:suppressAutoHyphens/>
              <w:ind w:left="0"/>
              <w:jc w:val="center"/>
              <w:rPr>
                <w:rFonts w:ascii="Bookman Old Style" w:hAnsi="Bookman Old Style" w:cs="Arial"/>
                <w:b/>
                <w:spacing w:val="-3"/>
              </w:rPr>
            </w:pPr>
            <w:r w:rsidRPr="00666660">
              <w:rPr>
                <w:rFonts w:ascii="Bookman Old Style" w:hAnsi="Bookman Old Style" w:cs="Arial"/>
                <w:spacing w:val="-3"/>
              </w:rPr>
              <w:t>Director Ejecutivo</w:t>
            </w:r>
          </w:p>
        </w:tc>
      </w:tr>
    </w:tbl>
    <w:p w:rsidR="00433002" w:rsidRDefault="00433002" w:rsidP="00433002">
      <w:pPr>
        <w:ind w:left="0"/>
        <w:rPr>
          <w:rFonts w:ascii="Bookman Old Style" w:hAnsi="Bookman Old Style"/>
        </w:rPr>
      </w:pPr>
    </w:p>
    <w:p w:rsidR="00FA28B4" w:rsidRDefault="00FA28B4" w:rsidP="001640E6">
      <w:pPr>
        <w:rPr>
          <w:rFonts w:ascii="Bookman Old Style" w:hAnsi="Bookman Old Style"/>
          <w:lang w:val="es-CO"/>
        </w:rPr>
      </w:pPr>
    </w:p>
    <w:p w:rsidR="007B6A66" w:rsidRDefault="007B6A66" w:rsidP="00433002">
      <w:pPr>
        <w:ind w:left="0"/>
        <w:jc w:val="center"/>
        <w:rPr>
          <w:rFonts w:ascii="Bookman Old Style" w:hAnsi="Bookman Old Style"/>
          <w:b/>
          <w:lang w:val="es-CO"/>
        </w:rPr>
      </w:pPr>
    </w:p>
    <w:p w:rsidR="007B6A66" w:rsidRDefault="007B6A66" w:rsidP="00433002">
      <w:pPr>
        <w:ind w:left="0"/>
        <w:jc w:val="center"/>
        <w:rPr>
          <w:rFonts w:ascii="Bookman Old Style" w:hAnsi="Bookman Old Style"/>
          <w:b/>
          <w:lang w:val="es-CO"/>
        </w:rPr>
      </w:pPr>
    </w:p>
    <w:p w:rsidR="00433002" w:rsidRDefault="00433002" w:rsidP="00433002">
      <w:pPr>
        <w:ind w:left="0"/>
        <w:jc w:val="center"/>
        <w:rPr>
          <w:rFonts w:ascii="Bookman Old Style" w:hAnsi="Bookman Old Style"/>
          <w:b/>
          <w:lang w:val="es-CO"/>
        </w:rPr>
      </w:pPr>
      <w:r>
        <w:rPr>
          <w:rFonts w:ascii="Bookman Old Style" w:hAnsi="Bookman Old Style"/>
          <w:b/>
          <w:lang w:val="es-CO"/>
        </w:rPr>
        <w:t>ANEXO 2</w:t>
      </w:r>
    </w:p>
    <w:p w:rsidR="00433002" w:rsidRDefault="00433002" w:rsidP="001640E6">
      <w:pPr>
        <w:rPr>
          <w:rFonts w:ascii="Bookman Old Style" w:hAnsi="Bookman Old Style"/>
          <w:lang w:val="es-CO"/>
        </w:rPr>
      </w:pPr>
    </w:p>
    <w:p w:rsidR="00433002" w:rsidRDefault="00433002" w:rsidP="001640E6">
      <w:pPr>
        <w:rPr>
          <w:rFonts w:ascii="Bookman Old Style" w:hAnsi="Bookman Old Style"/>
          <w:lang w:val="es-CO"/>
        </w:rPr>
      </w:pPr>
    </w:p>
    <w:p w:rsidR="00433002" w:rsidRDefault="00433002" w:rsidP="00433002">
      <w:pPr>
        <w:jc w:val="center"/>
        <w:rPr>
          <w:rFonts w:ascii="Arial" w:hAnsi="Arial" w:cs="Arial"/>
          <w:b/>
        </w:rPr>
      </w:pPr>
      <w:r w:rsidRPr="00433002">
        <w:rPr>
          <w:rFonts w:ascii="Arial" w:hAnsi="Arial" w:cs="Arial"/>
          <w:b/>
        </w:rPr>
        <w:t>CARTA MODELO PARA DECLARACIÓN DE INTERÉS</w:t>
      </w:r>
    </w:p>
    <w:p w:rsidR="00BB08A8" w:rsidRPr="00433002" w:rsidRDefault="00BB08A8" w:rsidP="00433002">
      <w:pPr>
        <w:jc w:val="center"/>
        <w:rPr>
          <w:rFonts w:ascii="Arial" w:hAnsi="Arial" w:cs="Arial"/>
          <w:b/>
        </w:rPr>
      </w:pPr>
      <w:r>
        <w:rPr>
          <w:rFonts w:ascii="Arial" w:hAnsi="Arial" w:cs="Arial"/>
          <w:b/>
        </w:rPr>
        <w:t>SUBASTA DE RECONFIGURACIÓN DE VENTA 201</w:t>
      </w:r>
      <w:r w:rsidR="00506DEE">
        <w:rPr>
          <w:rFonts w:ascii="Arial" w:hAnsi="Arial" w:cs="Arial"/>
          <w:b/>
        </w:rPr>
        <w:t>8</w:t>
      </w:r>
      <w:r>
        <w:rPr>
          <w:rFonts w:ascii="Arial" w:hAnsi="Arial" w:cs="Arial"/>
          <w:b/>
        </w:rPr>
        <w:t>-201</w:t>
      </w:r>
      <w:r w:rsidR="00506DEE">
        <w:rPr>
          <w:rFonts w:ascii="Arial" w:hAnsi="Arial" w:cs="Arial"/>
          <w:b/>
        </w:rPr>
        <w:t>9</w:t>
      </w:r>
    </w:p>
    <w:p w:rsidR="00433002" w:rsidRPr="00433002" w:rsidRDefault="00433002" w:rsidP="001640E6">
      <w:pPr>
        <w:rPr>
          <w:rFonts w:ascii="Bookman Old Style" w:hAnsi="Bookman Old Style"/>
        </w:rPr>
      </w:pPr>
    </w:p>
    <w:p w:rsidR="00433002" w:rsidRDefault="00433002" w:rsidP="001640E6">
      <w:pPr>
        <w:rPr>
          <w:rFonts w:ascii="Bookman Old Style" w:hAnsi="Bookman Old Style"/>
          <w:lang w:val="es-CO"/>
        </w:rPr>
      </w:pPr>
    </w:p>
    <w:p w:rsidR="00433002" w:rsidRDefault="00433002" w:rsidP="001640E6">
      <w:pPr>
        <w:rPr>
          <w:rFonts w:ascii="Bookman Old Style" w:hAnsi="Bookman Old Style"/>
          <w:lang w:val="es-CO"/>
        </w:rPr>
      </w:pPr>
    </w:p>
    <w:p w:rsidR="00433002" w:rsidRDefault="00433002" w:rsidP="00433002">
      <w:pPr>
        <w:ind w:left="0"/>
        <w:jc w:val="both"/>
        <w:rPr>
          <w:rFonts w:ascii="Arial" w:hAnsi="Arial" w:cs="Arial"/>
        </w:rPr>
      </w:pPr>
      <w:r>
        <w:rPr>
          <w:rFonts w:ascii="Arial" w:hAnsi="Arial" w:cs="Arial"/>
        </w:rPr>
        <w:t>Bogotá, D.C.,</w:t>
      </w:r>
    </w:p>
    <w:p w:rsidR="00433002" w:rsidRDefault="00433002" w:rsidP="00433002">
      <w:pPr>
        <w:jc w:val="both"/>
        <w:rPr>
          <w:rFonts w:ascii="Arial" w:hAnsi="Arial" w:cs="Arial"/>
        </w:rPr>
      </w:pPr>
    </w:p>
    <w:p w:rsidR="00433002" w:rsidRDefault="00433002" w:rsidP="00433002">
      <w:pPr>
        <w:jc w:val="both"/>
        <w:rPr>
          <w:rFonts w:ascii="Arial" w:hAnsi="Arial" w:cs="Arial"/>
        </w:rPr>
      </w:pPr>
    </w:p>
    <w:p w:rsidR="00433002" w:rsidRDefault="00433002" w:rsidP="00433002">
      <w:pPr>
        <w:jc w:val="both"/>
        <w:rPr>
          <w:rFonts w:ascii="Arial" w:hAnsi="Arial" w:cs="Arial"/>
        </w:rPr>
      </w:pPr>
    </w:p>
    <w:p w:rsidR="00433002" w:rsidRDefault="00433002" w:rsidP="00433002">
      <w:pPr>
        <w:ind w:left="0"/>
        <w:jc w:val="both"/>
        <w:rPr>
          <w:rFonts w:ascii="Arial" w:hAnsi="Arial" w:cs="Arial"/>
        </w:rPr>
      </w:pPr>
      <w:r>
        <w:rPr>
          <w:rFonts w:ascii="Arial" w:hAnsi="Arial" w:cs="Arial"/>
        </w:rPr>
        <w:t>Señores</w:t>
      </w:r>
    </w:p>
    <w:p w:rsidR="00433002" w:rsidRDefault="00433002" w:rsidP="00433002">
      <w:pPr>
        <w:ind w:left="0"/>
        <w:jc w:val="both"/>
        <w:rPr>
          <w:rFonts w:ascii="Arial" w:hAnsi="Arial" w:cs="Arial"/>
          <w:b/>
        </w:rPr>
      </w:pPr>
      <w:r>
        <w:rPr>
          <w:rFonts w:ascii="Arial" w:hAnsi="Arial" w:cs="Arial"/>
          <w:b/>
        </w:rPr>
        <w:t>COMISIÓN DE REGULACIÓN DE ENERGÍA Y GAS –CREG</w:t>
      </w:r>
    </w:p>
    <w:p w:rsidR="00433002" w:rsidRDefault="00433002" w:rsidP="00433002">
      <w:pPr>
        <w:ind w:left="0"/>
        <w:jc w:val="both"/>
        <w:rPr>
          <w:rFonts w:ascii="Arial" w:hAnsi="Arial" w:cs="Arial"/>
        </w:rPr>
      </w:pPr>
      <w:r>
        <w:rPr>
          <w:rFonts w:ascii="Arial" w:hAnsi="Arial" w:cs="Arial"/>
        </w:rPr>
        <w:t>Ciudad</w:t>
      </w:r>
    </w:p>
    <w:p w:rsidR="00433002" w:rsidRDefault="00433002" w:rsidP="00433002">
      <w:pPr>
        <w:jc w:val="both"/>
        <w:rPr>
          <w:rFonts w:ascii="Arial" w:hAnsi="Arial" w:cs="Arial"/>
        </w:rPr>
      </w:pPr>
    </w:p>
    <w:p w:rsidR="00433002" w:rsidRDefault="00433002" w:rsidP="00433002">
      <w:pPr>
        <w:jc w:val="both"/>
        <w:rPr>
          <w:rFonts w:ascii="Arial" w:hAnsi="Arial" w:cs="Arial"/>
        </w:rPr>
      </w:pPr>
    </w:p>
    <w:p w:rsidR="00433002" w:rsidRDefault="00433002" w:rsidP="00433002">
      <w:pPr>
        <w:jc w:val="both"/>
        <w:rPr>
          <w:rFonts w:ascii="Arial" w:hAnsi="Arial" w:cs="Arial"/>
        </w:rPr>
      </w:pPr>
    </w:p>
    <w:p w:rsidR="00433002" w:rsidRDefault="00433002" w:rsidP="00433002">
      <w:pPr>
        <w:ind w:left="993" w:hanging="993"/>
        <w:jc w:val="both"/>
        <w:rPr>
          <w:rFonts w:ascii="Arial" w:hAnsi="Arial" w:cs="Arial"/>
          <w:b/>
        </w:rPr>
      </w:pPr>
      <w:r>
        <w:rPr>
          <w:rFonts w:ascii="Arial" w:hAnsi="Arial" w:cs="Arial"/>
          <w:b/>
        </w:rPr>
        <w:t>Asunto: Declaración de Interés para participar en la Subasta de Reconfiguración de Venta para el período 201</w:t>
      </w:r>
      <w:r w:rsidR="002667B1">
        <w:rPr>
          <w:rFonts w:ascii="Arial" w:hAnsi="Arial" w:cs="Arial"/>
          <w:b/>
        </w:rPr>
        <w:t>8</w:t>
      </w:r>
      <w:r>
        <w:rPr>
          <w:rFonts w:ascii="Arial" w:hAnsi="Arial" w:cs="Arial"/>
          <w:b/>
        </w:rPr>
        <w:t>-201</w:t>
      </w:r>
      <w:r w:rsidR="002667B1">
        <w:rPr>
          <w:rFonts w:ascii="Arial" w:hAnsi="Arial" w:cs="Arial"/>
          <w:b/>
        </w:rPr>
        <w:t>9</w:t>
      </w:r>
    </w:p>
    <w:p w:rsidR="00433002" w:rsidRDefault="00433002" w:rsidP="00433002">
      <w:pPr>
        <w:ind w:left="851" w:hanging="851"/>
        <w:jc w:val="both"/>
        <w:rPr>
          <w:rFonts w:ascii="Arial" w:hAnsi="Arial" w:cs="Arial"/>
        </w:rPr>
      </w:pPr>
    </w:p>
    <w:p w:rsidR="00433002" w:rsidRDefault="00433002" w:rsidP="00433002">
      <w:pPr>
        <w:ind w:left="851" w:hanging="851"/>
        <w:jc w:val="both"/>
        <w:rPr>
          <w:rFonts w:ascii="Arial" w:hAnsi="Arial" w:cs="Arial"/>
        </w:rPr>
      </w:pPr>
    </w:p>
    <w:p w:rsidR="00433002" w:rsidRDefault="00433002" w:rsidP="00433002">
      <w:pPr>
        <w:ind w:left="851" w:hanging="851"/>
        <w:jc w:val="both"/>
        <w:rPr>
          <w:rFonts w:ascii="Arial" w:hAnsi="Arial" w:cs="Arial"/>
        </w:rPr>
      </w:pPr>
    </w:p>
    <w:p w:rsidR="00433002" w:rsidRDefault="00433002" w:rsidP="00433002">
      <w:pPr>
        <w:ind w:left="0"/>
        <w:jc w:val="both"/>
        <w:rPr>
          <w:rFonts w:ascii="Arial" w:hAnsi="Arial" w:cs="Arial"/>
        </w:rPr>
      </w:pPr>
      <w:r>
        <w:rPr>
          <w:rFonts w:ascii="Arial" w:hAnsi="Arial" w:cs="Arial"/>
        </w:rPr>
        <w:t xml:space="preserve">Yo </w:t>
      </w:r>
      <w:r>
        <w:rPr>
          <w:rFonts w:ascii="Arial" w:hAnsi="Arial" w:cs="Arial"/>
          <w:highlight w:val="lightGray"/>
        </w:rPr>
        <w:t>--------------------</w:t>
      </w:r>
      <w:r>
        <w:rPr>
          <w:rFonts w:ascii="Arial" w:hAnsi="Arial" w:cs="Arial"/>
        </w:rPr>
        <w:t xml:space="preserve">, en mi calidad de representante legal de la empresa </w:t>
      </w:r>
      <w:r>
        <w:rPr>
          <w:rFonts w:ascii="Arial" w:hAnsi="Arial" w:cs="Arial"/>
          <w:highlight w:val="lightGray"/>
        </w:rPr>
        <w:t>--------------------</w:t>
      </w:r>
      <w:r>
        <w:rPr>
          <w:rFonts w:ascii="Arial" w:hAnsi="Arial" w:cs="Arial"/>
        </w:rPr>
        <w:t>, informo a la CREG y el ASIC mi interés de participar en la Subasta de Reconfiguración de Venta para el período comprendido entre el 1 de diciembre de 201</w:t>
      </w:r>
      <w:r w:rsidR="002667B1">
        <w:rPr>
          <w:rFonts w:ascii="Arial" w:hAnsi="Arial" w:cs="Arial"/>
        </w:rPr>
        <w:t>8</w:t>
      </w:r>
      <w:r>
        <w:rPr>
          <w:rFonts w:ascii="Arial" w:hAnsi="Arial" w:cs="Arial"/>
        </w:rPr>
        <w:t xml:space="preserve"> y el 30 de noviembre de 201</w:t>
      </w:r>
      <w:r w:rsidR="002667B1">
        <w:rPr>
          <w:rFonts w:ascii="Arial" w:hAnsi="Arial" w:cs="Arial"/>
        </w:rPr>
        <w:t>9</w:t>
      </w:r>
      <w:r>
        <w:rPr>
          <w:rFonts w:ascii="Arial" w:hAnsi="Arial" w:cs="Arial"/>
        </w:rPr>
        <w:t xml:space="preserve"> que se llevará a cabo conforme las reglas definidas en la Resolución CREG 051 de 2012 y convocada mediante la Resolución </w:t>
      </w:r>
      <w:r w:rsidRPr="00C10B5F">
        <w:rPr>
          <w:rFonts w:ascii="Arial" w:hAnsi="Arial" w:cs="Arial"/>
        </w:rPr>
        <w:t xml:space="preserve">CREG </w:t>
      </w:r>
      <w:r w:rsidR="005B7D94" w:rsidRPr="00C10B5F">
        <w:rPr>
          <w:rFonts w:ascii="Arial" w:hAnsi="Arial" w:cs="Arial"/>
        </w:rPr>
        <w:t>084</w:t>
      </w:r>
      <w:r w:rsidRPr="00C10B5F">
        <w:rPr>
          <w:rFonts w:ascii="Arial" w:hAnsi="Arial" w:cs="Arial"/>
        </w:rPr>
        <w:t xml:space="preserve"> de</w:t>
      </w:r>
      <w:r>
        <w:rPr>
          <w:rFonts w:ascii="Arial" w:hAnsi="Arial" w:cs="Arial"/>
        </w:rPr>
        <w:t xml:space="preserve"> 201</w:t>
      </w:r>
      <w:r w:rsidR="002667B1">
        <w:rPr>
          <w:rFonts w:ascii="Arial" w:hAnsi="Arial" w:cs="Arial"/>
        </w:rPr>
        <w:t>8</w:t>
      </w:r>
      <w:r>
        <w:rPr>
          <w:rFonts w:ascii="Arial" w:hAnsi="Arial" w:cs="Arial"/>
        </w:rPr>
        <w:t>.</w:t>
      </w:r>
    </w:p>
    <w:p w:rsidR="00433002" w:rsidRDefault="00433002" w:rsidP="00433002">
      <w:pPr>
        <w:jc w:val="both"/>
        <w:rPr>
          <w:rFonts w:ascii="Arial" w:hAnsi="Arial" w:cs="Arial"/>
        </w:rPr>
      </w:pPr>
    </w:p>
    <w:p w:rsidR="00433002" w:rsidRDefault="00433002" w:rsidP="00433002">
      <w:pPr>
        <w:ind w:left="0"/>
        <w:jc w:val="both"/>
        <w:rPr>
          <w:rFonts w:ascii="Arial" w:hAnsi="Arial" w:cs="Arial"/>
        </w:rPr>
      </w:pPr>
      <w:r>
        <w:rPr>
          <w:rFonts w:ascii="Arial" w:hAnsi="Arial" w:cs="Arial"/>
        </w:rPr>
        <w:t xml:space="preserve">La(s) planta(s) que represento y para la(s) cual(es) se adquirirían las OEF de Venta son: </w:t>
      </w:r>
      <w:r>
        <w:rPr>
          <w:rFonts w:ascii="Arial" w:hAnsi="Arial" w:cs="Arial"/>
          <w:highlight w:val="lightGray"/>
        </w:rPr>
        <w:t>---------------</w:t>
      </w:r>
      <w:r>
        <w:rPr>
          <w:rFonts w:ascii="Arial" w:hAnsi="Arial" w:cs="Arial"/>
        </w:rPr>
        <w:t xml:space="preserve">, </w:t>
      </w:r>
      <w:r>
        <w:rPr>
          <w:rFonts w:ascii="Arial" w:hAnsi="Arial" w:cs="Arial"/>
          <w:highlight w:val="lightGray"/>
        </w:rPr>
        <w:t>-----------------</w:t>
      </w:r>
      <w:r>
        <w:rPr>
          <w:rFonts w:ascii="Arial" w:hAnsi="Arial" w:cs="Arial"/>
        </w:rPr>
        <w:t xml:space="preserve"> y </w:t>
      </w:r>
      <w:r>
        <w:rPr>
          <w:rFonts w:ascii="Arial" w:hAnsi="Arial" w:cs="Arial"/>
          <w:highlight w:val="lightGray"/>
        </w:rPr>
        <w:t>-----------------</w:t>
      </w:r>
      <w:r>
        <w:rPr>
          <w:rFonts w:ascii="Arial" w:hAnsi="Arial" w:cs="Arial"/>
        </w:rPr>
        <w:t>.</w:t>
      </w:r>
    </w:p>
    <w:p w:rsidR="00433002" w:rsidRDefault="00433002" w:rsidP="00433002">
      <w:pPr>
        <w:jc w:val="both"/>
        <w:rPr>
          <w:rFonts w:ascii="Arial" w:hAnsi="Arial" w:cs="Arial"/>
        </w:rPr>
      </w:pPr>
    </w:p>
    <w:p w:rsidR="00433002" w:rsidRDefault="00433002" w:rsidP="00433002">
      <w:pPr>
        <w:jc w:val="both"/>
        <w:rPr>
          <w:rFonts w:ascii="Arial" w:hAnsi="Arial" w:cs="Arial"/>
        </w:rPr>
      </w:pPr>
    </w:p>
    <w:p w:rsidR="00433002" w:rsidRDefault="00433002" w:rsidP="00433002">
      <w:pPr>
        <w:jc w:val="both"/>
        <w:rPr>
          <w:rFonts w:ascii="Arial" w:hAnsi="Arial" w:cs="Arial"/>
        </w:rPr>
      </w:pPr>
    </w:p>
    <w:p w:rsidR="00433002" w:rsidRDefault="00433002" w:rsidP="00433002">
      <w:pPr>
        <w:ind w:left="0"/>
        <w:jc w:val="both"/>
        <w:rPr>
          <w:rFonts w:ascii="Arial" w:hAnsi="Arial" w:cs="Arial"/>
        </w:rPr>
      </w:pPr>
      <w:r>
        <w:rPr>
          <w:rFonts w:ascii="Arial" w:hAnsi="Arial" w:cs="Arial"/>
        </w:rPr>
        <w:t>Atentamente,</w:t>
      </w:r>
    </w:p>
    <w:p w:rsidR="00433002" w:rsidRDefault="00433002" w:rsidP="00433002">
      <w:pPr>
        <w:ind w:left="0"/>
        <w:jc w:val="both"/>
        <w:rPr>
          <w:rFonts w:ascii="Arial" w:hAnsi="Arial" w:cs="Arial"/>
        </w:rPr>
      </w:pPr>
    </w:p>
    <w:p w:rsidR="00433002" w:rsidRDefault="00433002" w:rsidP="00433002">
      <w:pPr>
        <w:ind w:left="0"/>
        <w:jc w:val="both"/>
        <w:rPr>
          <w:rFonts w:ascii="Arial" w:hAnsi="Arial" w:cs="Arial"/>
        </w:rPr>
      </w:pPr>
      <w:r>
        <w:rPr>
          <w:rFonts w:ascii="Arial" w:hAnsi="Arial" w:cs="Arial"/>
          <w:highlight w:val="lightGray"/>
        </w:rPr>
        <w:t xml:space="preserve"> ------------ FIRMA -------------</w:t>
      </w:r>
      <w:r>
        <w:rPr>
          <w:rFonts w:ascii="Arial" w:hAnsi="Arial" w:cs="Arial"/>
        </w:rPr>
        <w:t xml:space="preserve">       </w:t>
      </w:r>
    </w:p>
    <w:p w:rsidR="00433002" w:rsidRDefault="00433002" w:rsidP="00433002">
      <w:pPr>
        <w:ind w:left="0"/>
        <w:jc w:val="both"/>
        <w:rPr>
          <w:rFonts w:ascii="Arial" w:hAnsi="Arial" w:cs="Arial"/>
        </w:rPr>
      </w:pPr>
    </w:p>
    <w:p w:rsidR="00433002" w:rsidRDefault="00433002" w:rsidP="00433002">
      <w:pPr>
        <w:ind w:left="0"/>
        <w:jc w:val="both"/>
        <w:rPr>
          <w:rFonts w:ascii="Arial" w:hAnsi="Arial" w:cs="Arial"/>
        </w:rPr>
      </w:pPr>
    </w:p>
    <w:p w:rsidR="00433002" w:rsidRDefault="00433002" w:rsidP="00433002">
      <w:pPr>
        <w:ind w:left="0"/>
        <w:jc w:val="both"/>
        <w:rPr>
          <w:rFonts w:ascii="Arial" w:hAnsi="Arial" w:cs="Arial"/>
        </w:rPr>
      </w:pPr>
      <w:r>
        <w:rPr>
          <w:rFonts w:ascii="Arial" w:hAnsi="Arial" w:cs="Arial"/>
          <w:highlight w:val="lightGray"/>
        </w:rPr>
        <w:t>-------------------------------------------</w:t>
      </w:r>
    </w:p>
    <w:p w:rsidR="00433002" w:rsidRDefault="00433002" w:rsidP="00433002">
      <w:pPr>
        <w:ind w:left="0"/>
        <w:jc w:val="both"/>
        <w:rPr>
          <w:rFonts w:ascii="Arial" w:hAnsi="Arial" w:cs="Arial"/>
        </w:rPr>
      </w:pPr>
      <w:r>
        <w:rPr>
          <w:rFonts w:ascii="Arial" w:hAnsi="Arial" w:cs="Arial"/>
        </w:rPr>
        <w:t>Nombre del Representante Legal</w:t>
      </w:r>
    </w:p>
    <w:p w:rsidR="00433002" w:rsidRDefault="00433002" w:rsidP="00433002">
      <w:pPr>
        <w:ind w:left="0"/>
        <w:jc w:val="both"/>
        <w:rPr>
          <w:rFonts w:ascii="Arial" w:hAnsi="Arial" w:cs="Arial"/>
        </w:rPr>
      </w:pPr>
      <w:r>
        <w:rPr>
          <w:rFonts w:ascii="Arial" w:hAnsi="Arial" w:cs="Arial"/>
        </w:rPr>
        <w:t xml:space="preserve">CC </w:t>
      </w:r>
    </w:p>
    <w:p w:rsidR="00433002" w:rsidRDefault="00433002" w:rsidP="00433002">
      <w:pPr>
        <w:ind w:left="0"/>
        <w:jc w:val="both"/>
        <w:rPr>
          <w:rFonts w:ascii="Arial" w:hAnsi="Arial" w:cs="Arial"/>
        </w:rPr>
      </w:pPr>
    </w:p>
    <w:p w:rsidR="00433002" w:rsidRDefault="00433002" w:rsidP="00433002">
      <w:pPr>
        <w:ind w:left="0"/>
        <w:jc w:val="both"/>
        <w:rPr>
          <w:rFonts w:ascii="Arial" w:hAnsi="Arial" w:cs="Arial"/>
        </w:rPr>
      </w:pPr>
    </w:p>
    <w:p w:rsidR="00433002" w:rsidRDefault="00433002" w:rsidP="00433002">
      <w:pPr>
        <w:ind w:left="0"/>
        <w:jc w:val="both"/>
        <w:rPr>
          <w:rFonts w:ascii="Arial" w:hAnsi="Arial" w:cs="Arial"/>
          <w:sz w:val="20"/>
        </w:rPr>
      </w:pPr>
      <w:r>
        <w:rPr>
          <w:rFonts w:ascii="Arial" w:hAnsi="Arial" w:cs="Arial"/>
          <w:sz w:val="20"/>
        </w:rPr>
        <w:t xml:space="preserve">Copia: </w:t>
      </w:r>
      <w:r w:rsidR="00442EA6">
        <w:rPr>
          <w:rFonts w:ascii="Arial" w:hAnsi="Arial" w:cs="Arial"/>
          <w:sz w:val="20"/>
        </w:rPr>
        <w:t>María Nohemi Arboleda</w:t>
      </w:r>
      <w:r>
        <w:rPr>
          <w:rFonts w:ascii="Arial" w:hAnsi="Arial" w:cs="Arial"/>
          <w:sz w:val="20"/>
        </w:rPr>
        <w:t>, Gerente General XM - ASIC</w:t>
      </w:r>
    </w:p>
    <w:p w:rsidR="00433002" w:rsidRPr="00433002" w:rsidRDefault="00433002" w:rsidP="001640E6">
      <w:pPr>
        <w:rPr>
          <w:rFonts w:ascii="Bookman Old Style" w:hAnsi="Bookman Old Style"/>
        </w:rPr>
      </w:pPr>
    </w:p>
    <w:sectPr w:rsidR="00433002" w:rsidRPr="00433002" w:rsidSect="005A59EF">
      <w:headerReference w:type="default" r:id="rId11"/>
      <w:headerReference w:type="first" r:id="rId12"/>
      <w:type w:val="continuous"/>
      <w:pgSz w:w="12242" w:h="18722" w:code="123"/>
      <w:pgMar w:top="2341" w:right="1185" w:bottom="175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700D" w:rsidRDefault="00D6700D">
      <w:r>
        <w:separator/>
      </w:r>
    </w:p>
  </w:endnote>
  <w:endnote w:type="continuationSeparator" w:id="0">
    <w:p w:rsidR="00D6700D" w:rsidRDefault="00D670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700D" w:rsidRDefault="00D6700D">
      <w:r>
        <w:separator/>
      </w:r>
    </w:p>
  </w:footnote>
  <w:footnote w:type="continuationSeparator" w:id="0">
    <w:p w:rsidR="00D6700D" w:rsidRDefault="00D6700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1626" w:rsidRDefault="00271626" w:rsidP="00951F79">
    <w:pPr>
      <w:pStyle w:val="Ttulo1"/>
      <w:ind w:right="6"/>
      <w:jc w:val="left"/>
      <w:rPr>
        <w:rFonts w:ascii="Bookman Old Style" w:hAnsi="Bookman Old Style" w:cs="Arial"/>
        <w:b w:val="0"/>
        <w:sz w:val="22"/>
        <w:szCs w:val="22"/>
      </w:rPr>
    </w:pPr>
  </w:p>
  <w:p w:rsidR="00271626" w:rsidRPr="00951F79" w:rsidRDefault="00271626" w:rsidP="009F4BEC">
    <w:pPr>
      <w:pStyle w:val="Ttulo1"/>
      <w:ind w:left="0" w:right="6"/>
      <w:jc w:val="left"/>
      <w:rPr>
        <w:rFonts w:ascii="Bookman Old Style" w:hAnsi="Bookman Old Style" w:cs="Arial"/>
        <w:b w:val="0"/>
        <w:sz w:val="22"/>
        <w:szCs w:val="22"/>
      </w:rPr>
    </w:pPr>
    <w:r w:rsidRPr="00654384">
      <w:rPr>
        <w:rFonts w:ascii="Bookman Old Style" w:hAnsi="Bookman Old Style" w:cs="Arial"/>
        <w:b w:val="0"/>
        <w:sz w:val="22"/>
        <w:szCs w:val="22"/>
      </w:rPr>
      <w:t>RESOLUCIÓN No.</w:t>
    </w:r>
    <w:r>
      <w:rPr>
        <w:rFonts w:ascii="Bookman Old Style" w:hAnsi="Bookman Old Style" w:cs="Arial"/>
        <w:b w:val="0"/>
        <w:sz w:val="22"/>
        <w:szCs w:val="22"/>
      </w:rPr>
      <w:t xml:space="preserve">  ________________</w:t>
    </w:r>
    <w:r w:rsidRPr="00654384">
      <w:rPr>
        <w:rFonts w:ascii="Bookman Old Style" w:hAnsi="Bookman Old Style" w:cs="Arial"/>
        <w:b w:val="0"/>
        <w:sz w:val="22"/>
        <w:szCs w:val="22"/>
      </w:rPr>
      <w:tab/>
    </w:r>
    <w:r>
      <w:rPr>
        <w:rFonts w:ascii="Bookman Old Style" w:hAnsi="Bookman Old Style" w:cs="Arial"/>
        <w:b w:val="0"/>
        <w:sz w:val="22"/>
        <w:szCs w:val="22"/>
      </w:rPr>
      <w:t>DE ________________</w:t>
    </w:r>
    <w:r>
      <w:rPr>
        <w:rFonts w:ascii="Bookman Old Style" w:hAnsi="Bookman Old Style" w:cs="Arial"/>
        <w:b w:val="0"/>
        <w:sz w:val="22"/>
        <w:szCs w:val="22"/>
      </w:rPr>
      <w:tab/>
    </w:r>
    <w:r w:rsidRPr="00654384">
      <w:rPr>
        <w:rFonts w:ascii="Bookman Old Style" w:hAnsi="Bookman Old Style" w:cs="Arial"/>
        <w:b w:val="0"/>
        <w:sz w:val="22"/>
        <w:szCs w:val="22"/>
      </w:rPr>
      <w:t xml:space="preserve">HOJA No. </w:t>
    </w:r>
    <w:r w:rsidRPr="00654384">
      <w:rPr>
        <w:rFonts w:ascii="Bookman Old Style" w:hAnsi="Bookman Old Style" w:cs="Arial"/>
        <w:b w:val="0"/>
        <w:sz w:val="22"/>
        <w:szCs w:val="22"/>
      </w:rPr>
      <w:fldChar w:fldCharType="begin"/>
    </w:r>
    <w:r w:rsidRPr="00654384">
      <w:rPr>
        <w:rFonts w:ascii="Bookman Old Style" w:hAnsi="Bookman Old Style" w:cs="Arial"/>
        <w:b w:val="0"/>
        <w:sz w:val="22"/>
        <w:szCs w:val="22"/>
      </w:rPr>
      <w:instrText xml:space="preserve"> PAGE   \* MERGEFORMAT </w:instrText>
    </w:r>
    <w:r w:rsidRPr="00654384">
      <w:rPr>
        <w:rFonts w:ascii="Bookman Old Style" w:hAnsi="Bookman Old Style" w:cs="Arial"/>
        <w:b w:val="0"/>
        <w:sz w:val="22"/>
        <w:szCs w:val="22"/>
      </w:rPr>
      <w:fldChar w:fldCharType="separate"/>
    </w:r>
    <w:r w:rsidR="00241F9B">
      <w:rPr>
        <w:rFonts w:ascii="Bookman Old Style" w:hAnsi="Bookman Old Style" w:cs="Arial"/>
        <w:b w:val="0"/>
        <w:noProof/>
        <w:sz w:val="22"/>
        <w:szCs w:val="22"/>
      </w:rPr>
      <w:t>7</w:t>
    </w:r>
    <w:r w:rsidRPr="00654384">
      <w:rPr>
        <w:rFonts w:ascii="Bookman Old Style" w:hAnsi="Bookman Old Style" w:cs="Arial"/>
        <w:b w:val="0"/>
        <w:sz w:val="22"/>
        <w:szCs w:val="22"/>
      </w:rPr>
      <w:fldChar w:fldCharType="end"/>
    </w:r>
    <w:r w:rsidRPr="00654384">
      <w:rPr>
        <w:rFonts w:ascii="Bookman Old Style" w:hAnsi="Bookman Old Style" w:cs="Arial"/>
        <w:b w:val="0"/>
        <w:sz w:val="22"/>
        <w:szCs w:val="22"/>
      </w:rPr>
      <w:t>/</w:t>
    </w:r>
    <w:r w:rsidR="00241F9B">
      <w:fldChar w:fldCharType="begin"/>
    </w:r>
    <w:r w:rsidR="00241F9B">
      <w:instrText xml:space="preserve"> NUMPAGES  \* MERGEFORMAT </w:instrText>
    </w:r>
    <w:r w:rsidR="00241F9B">
      <w:fldChar w:fldCharType="separate"/>
    </w:r>
    <w:r w:rsidR="00241F9B" w:rsidRPr="00241F9B">
      <w:rPr>
        <w:rFonts w:ascii="Bookman Old Style" w:hAnsi="Bookman Old Style" w:cs="Arial"/>
        <w:b w:val="0"/>
        <w:noProof/>
        <w:sz w:val="22"/>
        <w:szCs w:val="22"/>
      </w:rPr>
      <w:t>7</w:t>
    </w:r>
    <w:r w:rsidR="00241F9B">
      <w:rPr>
        <w:rFonts w:ascii="Bookman Old Style" w:hAnsi="Bookman Old Style" w:cs="Arial"/>
        <w:b w:val="0"/>
        <w:noProof/>
        <w:sz w:val="22"/>
        <w:szCs w:val="22"/>
      </w:rPr>
      <w:fldChar w:fldCharType="end"/>
    </w:r>
  </w:p>
  <w:p w:rsidR="00271626" w:rsidRDefault="00271626" w:rsidP="00AD01E4">
    <w:pPr>
      <w:ind w:left="142" w:right="148"/>
      <w:rPr>
        <w:rFonts w:ascii="Bookman Old Style" w:hAnsi="Bookman Old Style" w:cs="Arial"/>
      </w:rPr>
    </w:pPr>
    <w:r>
      <w:rPr>
        <w:noProof/>
        <w:lang w:val="es-CO" w:eastAsia="es-CO"/>
      </w:rPr>
      <mc:AlternateContent>
        <mc:Choice Requires="wps">
          <w:drawing>
            <wp:anchor distT="0" distB="0" distL="114300" distR="114300" simplePos="0" relativeHeight="251657216" behindDoc="0" locked="0" layoutInCell="1" allowOverlap="1" wp14:anchorId="064B465B" wp14:editId="10D6D2A0">
              <wp:simplePos x="0" y="0"/>
              <wp:positionH relativeFrom="column">
                <wp:posOffset>-175260</wp:posOffset>
              </wp:positionH>
              <wp:positionV relativeFrom="paragraph">
                <wp:posOffset>139065</wp:posOffset>
              </wp:positionV>
              <wp:extent cx="6267450" cy="9900920"/>
              <wp:effectExtent l="0" t="0" r="19050" b="2413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0092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838D03" id="Rectangle 1" o:spid="_x0000_s1026" style="position:absolute;margin-left:-13.8pt;margin-top:10.95pt;width:493.5pt;height:779.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" filled="f" strokeweight="1.5pt"/>
          </w:pict>
        </mc:Fallback>
      </mc:AlternateContent>
    </w:r>
  </w:p>
  <w:p w:rsidR="00271626" w:rsidRPr="000603F5" w:rsidRDefault="00271626" w:rsidP="0069756D">
    <w:pPr>
      <w:ind w:left="0"/>
      <w:jc w:val="center"/>
      <w:rPr>
        <w:rFonts w:ascii="Bookman Old Style" w:hAnsi="Bookman Old Style"/>
      </w:rPr>
    </w:pPr>
    <w:r w:rsidRPr="000603F5">
      <w:rPr>
        <w:rFonts w:ascii="Bookman Old Style" w:hAnsi="Bookman Old Style"/>
        <w:sz w:val="22"/>
      </w:rPr>
      <w:t>Por la cual se convoca a una Subasta de Reconfiguración de Venta para el período 2018-2019</w:t>
    </w:r>
  </w:p>
  <w:p w:rsidR="00271626" w:rsidRPr="00045D3D" w:rsidRDefault="00271626" w:rsidP="00AD01E4">
    <w:pPr>
      <w:pBdr>
        <w:bottom w:val="single" w:sz="4" w:space="1" w:color="auto"/>
      </w:pBdr>
      <w:ind w:left="142" w:right="148"/>
      <w:rPr>
        <w:b/>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1626" w:rsidRDefault="00271626" w:rsidP="00025383">
    <w:pPr>
      <w:pStyle w:val="Encabezado"/>
      <w:jc w:val="both"/>
      <w:rPr>
        <w:rFonts w:ascii="Arial" w:hAnsi="Arial" w:cs="Arial"/>
        <w:spacing w:val="20"/>
        <w:sz w:val="20"/>
      </w:rPr>
    </w:pPr>
    <w:r>
      <w:rPr>
        <w:rFonts w:ascii="Arial" w:hAnsi="Arial" w:cs="Arial"/>
        <w:spacing w:val="20"/>
        <w:sz w:val="20"/>
      </w:rPr>
      <w:t xml:space="preserve">                                   República de Colombia</w:t>
    </w:r>
  </w:p>
  <w:p w:rsidR="00271626" w:rsidRDefault="00271626">
    <w:pPr>
      <w:pStyle w:val="Encabezado"/>
      <w:jc w:val="center"/>
      <w:rPr>
        <w:rFonts w:ascii="Arial" w:hAnsi="Arial" w:cs="Arial"/>
        <w:spacing w:val="20"/>
        <w:sz w:val="20"/>
      </w:rPr>
    </w:pPr>
  </w:p>
  <w:p w:rsidR="00271626" w:rsidRDefault="00271626" w:rsidP="00CA77FB">
    <w:pPr>
      <w:pStyle w:val="Encabezado"/>
      <w:jc w:val="center"/>
    </w:pPr>
    <w:r>
      <w:rPr>
        <w:rFonts w:ascii="Arial" w:hAnsi="Arial" w:cs="Arial"/>
        <w:noProof/>
        <w:spacing w:val="20"/>
        <w:sz w:val="20"/>
        <w:lang w:eastAsia="es-CO"/>
      </w:rPr>
      <mc:AlternateContent>
        <mc:Choice Requires="wps">
          <w:drawing>
            <wp:anchor distT="0" distB="0" distL="114300" distR="114300" simplePos="0" relativeHeight="251658240" behindDoc="0" locked="0" layoutInCell="1" allowOverlap="1" wp14:anchorId="56B0E05F" wp14:editId="5A9C9093">
              <wp:simplePos x="0" y="0"/>
              <wp:positionH relativeFrom="column">
                <wp:posOffset>-213360</wp:posOffset>
              </wp:positionH>
              <wp:positionV relativeFrom="paragraph">
                <wp:posOffset>377190</wp:posOffset>
              </wp:positionV>
              <wp:extent cx="6343650" cy="9839325"/>
              <wp:effectExtent l="0" t="0" r="19050" b="2857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00B3DA" id="Rectangle 2" o:spid="_x0000_s1026" style="position:absolute;margin-left:-16.8pt;margin-top:29.7pt;width:499.5pt;height:77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" filled="f" strokeweight="1.5p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F"/>
    <w:multiLevelType w:val="singleLevel"/>
    <w:tmpl w:val="240A000F"/>
    <w:lvl w:ilvl="0">
      <w:start w:val="1"/>
      <w:numFmt w:val="decimal"/>
      <w:lvlText w:val="%1."/>
      <w:lvlJc w:val="left"/>
      <w:pPr>
        <w:ind w:left="360" w:hanging="360"/>
      </w:pPr>
    </w:lvl>
  </w:abstractNum>
  <w:abstractNum w:abstractNumId="1" w15:restartNumberingAfterBreak="0">
    <w:nsid w:val="0000001F"/>
    <w:multiLevelType w:val="multilevel"/>
    <w:tmpl w:val="0000001F"/>
    <w:name w:val="WW8StyleNum"/>
    <w:lvl w:ilvl="0">
      <w:start w:val="1"/>
      <w:numFmt w:val="lowerLetter"/>
      <w:pStyle w:val="Vietaletra"/>
      <w:lvlText w:val="%1)"/>
      <w:lvlJc w:val="left"/>
      <w:pPr>
        <w:tabs>
          <w:tab w:val="num" w:pos="360"/>
        </w:tabs>
      </w:pPr>
    </w:lvl>
    <w:lvl w:ilvl="1">
      <w:start w:val="1"/>
      <w:numFmt w:val="decimal"/>
      <w:lvlText w:val="%2."/>
      <w:lvlJc w:val="left"/>
      <w:pPr>
        <w:tabs>
          <w:tab w:val="num" w:pos="1080"/>
        </w:tabs>
      </w:pPr>
    </w:lvl>
    <w:lvl w:ilvl="2">
      <w:start w:val="1"/>
      <w:numFmt w:val="decimal"/>
      <w:lvlText w:val="%3."/>
      <w:lvlJc w:val="left"/>
      <w:pPr>
        <w:tabs>
          <w:tab w:val="num" w:pos="1440"/>
        </w:tabs>
      </w:pPr>
    </w:lvl>
    <w:lvl w:ilvl="3">
      <w:start w:val="1"/>
      <w:numFmt w:val="decimal"/>
      <w:lvlText w:val="%4."/>
      <w:lvlJc w:val="left"/>
      <w:pPr>
        <w:tabs>
          <w:tab w:val="num" w:pos="1800"/>
        </w:tabs>
      </w:pPr>
    </w:lvl>
    <w:lvl w:ilvl="4">
      <w:start w:val="1"/>
      <w:numFmt w:val="decimal"/>
      <w:lvlText w:val="%5."/>
      <w:lvlJc w:val="left"/>
      <w:pPr>
        <w:tabs>
          <w:tab w:val="num" w:pos="2160"/>
        </w:tabs>
      </w:pPr>
    </w:lvl>
    <w:lvl w:ilvl="5">
      <w:start w:val="1"/>
      <w:numFmt w:val="decimal"/>
      <w:lvlText w:val="%6."/>
      <w:lvlJc w:val="left"/>
      <w:pPr>
        <w:tabs>
          <w:tab w:val="num" w:pos="2520"/>
        </w:tabs>
      </w:pPr>
    </w:lvl>
    <w:lvl w:ilvl="6">
      <w:start w:val="1"/>
      <w:numFmt w:val="decimal"/>
      <w:lvlText w:val="%7."/>
      <w:lvlJc w:val="left"/>
      <w:pPr>
        <w:tabs>
          <w:tab w:val="num" w:pos="2880"/>
        </w:tabs>
      </w:pPr>
    </w:lvl>
    <w:lvl w:ilvl="7">
      <w:start w:val="1"/>
      <w:numFmt w:val="decimal"/>
      <w:lvlText w:val="%8."/>
      <w:lvlJc w:val="left"/>
      <w:pPr>
        <w:tabs>
          <w:tab w:val="num" w:pos="3240"/>
        </w:tabs>
      </w:pPr>
    </w:lvl>
    <w:lvl w:ilvl="8">
      <w:start w:val="1"/>
      <w:numFmt w:val="decimal"/>
      <w:lvlText w:val="%9."/>
      <w:lvlJc w:val="left"/>
      <w:pPr>
        <w:tabs>
          <w:tab w:val="num" w:pos="3600"/>
        </w:tabs>
      </w:pPr>
    </w:lvl>
  </w:abstractNum>
  <w:abstractNum w:abstractNumId="2" w15:restartNumberingAfterBreak="0">
    <w:nsid w:val="059A0FC5"/>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A050C49"/>
    <w:multiLevelType w:val="hybridMultilevel"/>
    <w:tmpl w:val="2B582504"/>
    <w:lvl w:ilvl="0" w:tplc="240A0019">
      <w:start w:val="1"/>
      <w:numFmt w:val="lowerLetter"/>
      <w:lvlText w:val="%1."/>
      <w:lvlJc w:val="left"/>
      <w:pPr>
        <w:ind w:left="360" w:hanging="360"/>
      </w:pPr>
    </w:lvl>
    <w:lvl w:ilvl="1" w:tplc="240A0019">
      <w:start w:val="1"/>
      <w:numFmt w:val="lowerLetter"/>
      <w:lvlText w:val="%2."/>
      <w:lvlJc w:val="left"/>
      <w:pPr>
        <w:ind w:left="1080" w:hanging="360"/>
      </w:pPr>
    </w:lvl>
    <w:lvl w:ilvl="2" w:tplc="240A001B">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 w15:restartNumberingAfterBreak="0">
    <w:nsid w:val="0D0A6709"/>
    <w:multiLevelType w:val="hybridMultilevel"/>
    <w:tmpl w:val="A37ECB4A"/>
    <w:lvl w:ilvl="0" w:tplc="240A001B">
      <w:start w:val="1"/>
      <w:numFmt w:val="lowerRoman"/>
      <w:lvlText w:val="%1."/>
      <w:lvlJc w:val="right"/>
      <w:pPr>
        <w:ind w:left="720" w:hanging="360"/>
      </w:pPr>
    </w:lvl>
    <w:lvl w:ilvl="1" w:tplc="240A0019">
      <w:start w:val="1"/>
      <w:numFmt w:val="lowerLetter"/>
      <w:lvlText w:val="%2."/>
      <w:lvlJc w:val="left"/>
      <w:pPr>
        <w:ind w:left="1440" w:hanging="360"/>
      </w:pPr>
    </w:lvl>
    <w:lvl w:ilvl="2" w:tplc="6E088022">
      <w:start w:val="1"/>
      <w:numFmt w:val="lowerLetter"/>
      <w:lvlText w:val="%3)"/>
      <w:lvlJc w:val="left"/>
      <w:pPr>
        <w:ind w:left="2688" w:hanging="708"/>
      </w:pPr>
      <w:rPr>
        <w:rFonts w:hint="default"/>
      </w:r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11017452"/>
    <w:multiLevelType w:val="hybridMultilevel"/>
    <w:tmpl w:val="80909A14"/>
    <w:lvl w:ilvl="0" w:tplc="EFC62378">
      <w:start w:val="4"/>
      <w:numFmt w:val="lowerLetter"/>
      <w:lvlText w:val="%1."/>
      <w:lvlJc w:val="left"/>
      <w:pPr>
        <w:ind w:left="36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1483085D"/>
    <w:multiLevelType w:val="hybridMultilevel"/>
    <w:tmpl w:val="2834B636"/>
    <w:lvl w:ilvl="0" w:tplc="94FAC69E">
      <w:start w:val="1"/>
      <w:numFmt w:val="lowerRoman"/>
      <w:lvlText w:val="%1."/>
      <w:lvlJc w:val="right"/>
      <w:pPr>
        <w:ind w:left="720" w:hanging="360"/>
      </w:pPr>
      <w:rPr>
        <w:rFonts w:hint="default"/>
      </w:rPr>
    </w:lvl>
    <w:lvl w:ilvl="1" w:tplc="240A000F">
      <w:start w:val="1"/>
      <w:numFmt w:val="decimal"/>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1A0A3314"/>
    <w:multiLevelType w:val="hybridMultilevel"/>
    <w:tmpl w:val="68E45E30"/>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1B7C13C5"/>
    <w:multiLevelType w:val="hybridMultilevel"/>
    <w:tmpl w:val="58DC41FA"/>
    <w:lvl w:ilvl="0" w:tplc="952E9F34">
      <w:start w:val="1"/>
      <w:numFmt w:val="lowerRoman"/>
      <w:lvlText w:val="%1."/>
      <w:lvlJc w:val="righ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206C0A92"/>
    <w:multiLevelType w:val="hybridMultilevel"/>
    <w:tmpl w:val="4110539C"/>
    <w:lvl w:ilvl="0" w:tplc="240A0019">
      <w:start w:val="1"/>
      <w:numFmt w:val="lowerLetter"/>
      <w:lvlText w:val="%1."/>
      <w:lvlJc w:val="left"/>
      <w:pPr>
        <w:tabs>
          <w:tab w:val="num" w:pos="540"/>
        </w:tabs>
        <w:ind w:left="540" w:hanging="540"/>
      </w:pPr>
      <w:rPr>
        <w:rFonts w:hint="default"/>
      </w:rPr>
    </w:lvl>
    <w:lvl w:ilvl="1" w:tplc="240A001B" w:tentative="1">
      <w:start w:val="1"/>
      <w:numFmt w:val="lowerLetter"/>
      <w:lvlText w:val="%2."/>
      <w:lvlJc w:val="left"/>
      <w:pPr>
        <w:tabs>
          <w:tab w:val="num" w:pos="1080"/>
        </w:tabs>
        <w:ind w:left="1080" w:hanging="360"/>
      </w:pPr>
    </w:lvl>
    <w:lvl w:ilvl="2" w:tplc="240A001B" w:tentative="1">
      <w:start w:val="1"/>
      <w:numFmt w:val="lowerRoman"/>
      <w:lvlText w:val="%3."/>
      <w:lvlJc w:val="right"/>
      <w:pPr>
        <w:tabs>
          <w:tab w:val="num" w:pos="1800"/>
        </w:tabs>
        <w:ind w:left="1800" w:hanging="180"/>
      </w:pPr>
    </w:lvl>
    <w:lvl w:ilvl="3" w:tplc="240A000F" w:tentative="1">
      <w:start w:val="1"/>
      <w:numFmt w:val="decimal"/>
      <w:lvlText w:val="%4."/>
      <w:lvlJc w:val="left"/>
      <w:pPr>
        <w:tabs>
          <w:tab w:val="num" w:pos="2520"/>
        </w:tabs>
        <w:ind w:left="2520" w:hanging="360"/>
      </w:pPr>
    </w:lvl>
    <w:lvl w:ilvl="4" w:tplc="240A0019" w:tentative="1">
      <w:start w:val="1"/>
      <w:numFmt w:val="lowerLetter"/>
      <w:lvlText w:val="%5."/>
      <w:lvlJc w:val="left"/>
      <w:pPr>
        <w:tabs>
          <w:tab w:val="num" w:pos="3240"/>
        </w:tabs>
        <w:ind w:left="3240" w:hanging="360"/>
      </w:pPr>
    </w:lvl>
    <w:lvl w:ilvl="5" w:tplc="240A001B" w:tentative="1">
      <w:start w:val="1"/>
      <w:numFmt w:val="lowerRoman"/>
      <w:lvlText w:val="%6."/>
      <w:lvlJc w:val="right"/>
      <w:pPr>
        <w:tabs>
          <w:tab w:val="num" w:pos="3960"/>
        </w:tabs>
        <w:ind w:left="3960" w:hanging="180"/>
      </w:pPr>
    </w:lvl>
    <w:lvl w:ilvl="6" w:tplc="240A000F" w:tentative="1">
      <w:start w:val="1"/>
      <w:numFmt w:val="decimal"/>
      <w:lvlText w:val="%7."/>
      <w:lvlJc w:val="left"/>
      <w:pPr>
        <w:tabs>
          <w:tab w:val="num" w:pos="4680"/>
        </w:tabs>
        <w:ind w:left="4680" w:hanging="360"/>
      </w:pPr>
    </w:lvl>
    <w:lvl w:ilvl="7" w:tplc="240A0019" w:tentative="1">
      <w:start w:val="1"/>
      <w:numFmt w:val="lowerLetter"/>
      <w:lvlText w:val="%8."/>
      <w:lvlJc w:val="left"/>
      <w:pPr>
        <w:tabs>
          <w:tab w:val="num" w:pos="5400"/>
        </w:tabs>
        <w:ind w:left="5400" w:hanging="360"/>
      </w:pPr>
    </w:lvl>
    <w:lvl w:ilvl="8" w:tplc="240A001B" w:tentative="1">
      <w:start w:val="1"/>
      <w:numFmt w:val="lowerRoman"/>
      <w:lvlText w:val="%9."/>
      <w:lvlJc w:val="right"/>
      <w:pPr>
        <w:tabs>
          <w:tab w:val="num" w:pos="6120"/>
        </w:tabs>
        <w:ind w:left="6120" w:hanging="180"/>
      </w:pPr>
    </w:lvl>
  </w:abstractNum>
  <w:abstractNum w:abstractNumId="10" w15:restartNumberingAfterBreak="0">
    <w:nsid w:val="24981B75"/>
    <w:multiLevelType w:val="hybridMultilevel"/>
    <w:tmpl w:val="FC26D358"/>
    <w:lvl w:ilvl="0" w:tplc="2F2C3B4C">
      <w:start w:val="1"/>
      <w:numFmt w:val="lowerRoman"/>
      <w:lvlText w:val="%1."/>
      <w:lvlJc w:val="righ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264138B1"/>
    <w:multiLevelType w:val="hybridMultilevel"/>
    <w:tmpl w:val="0EA29D40"/>
    <w:lvl w:ilvl="0" w:tplc="240A001B">
      <w:start w:val="1"/>
      <w:numFmt w:val="low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282B3BFB"/>
    <w:multiLevelType w:val="hybridMultilevel"/>
    <w:tmpl w:val="C03C3E66"/>
    <w:lvl w:ilvl="0" w:tplc="59B299B2">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292931E4"/>
    <w:multiLevelType w:val="multilevel"/>
    <w:tmpl w:val="64EC2BA8"/>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2C2A7ABB"/>
    <w:multiLevelType w:val="hybridMultilevel"/>
    <w:tmpl w:val="6148705C"/>
    <w:lvl w:ilvl="0" w:tplc="9C108C4A">
      <w:start w:val="1"/>
      <w:numFmt w:val="lowerLetter"/>
      <w:lvlText w:val="%1."/>
      <w:lvlJc w:val="left"/>
      <w:pPr>
        <w:ind w:left="36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2C421E0B"/>
    <w:multiLevelType w:val="hybridMultilevel"/>
    <w:tmpl w:val="8ADC8D4E"/>
    <w:lvl w:ilvl="0" w:tplc="240A0019">
      <w:start w:val="1"/>
      <w:numFmt w:val="lowerLetter"/>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6" w15:restartNumberingAfterBreak="0">
    <w:nsid w:val="2DA13F37"/>
    <w:multiLevelType w:val="hybridMultilevel"/>
    <w:tmpl w:val="DABA9F78"/>
    <w:lvl w:ilvl="0" w:tplc="7E54C4EE">
      <w:start w:val="1"/>
      <w:numFmt w:val="lowerRoman"/>
      <w:lvlText w:val="%1."/>
      <w:lvlJc w:val="righ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395F2D30"/>
    <w:multiLevelType w:val="hybridMultilevel"/>
    <w:tmpl w:val="89C6DBC0"/>
    <w:lvl w:ilvl="0" w:tplc="240A0019">
      <w:start w:val="1"/>
      <w:numFmt w:val="lowerLetter"/>
      <w:lvlText w:val="%1."/>
      <w:lvlJc w:val="left"/>
      <w:pPr>
        <w:ind w:left="1776" w:hanging="360"/>
      </w:pPr>
    </w:lvl>
    <w:lvl w:ilvl="1" w:tplc="240A0019" w:tentative="1">
      <w:start w:val="1"/>
      <w:numFmt w:val="lowerLetter"/>
      <w:lvlText w:val="%2."/>
      <w:lvlJc w:val="left"/>
      <w:pPr>
        <w:ind w:left="2496" w:hanging="360"/>
      </w:pPr>
    </w:lvl>
    <w:lvl w:ilvl="2" w:tplc="240A001B" w:tentative="1">
      <w:start w:val="1"/>
      <w:numFmt w:val="lowerRoman"/>
      <w:lvlText w:val="%3."/>
      <w:lvlJc w:val="right"/>
      <w:pPr>
        <w:ind w:left="3216" w:hanging="180"/>
      </w:pPr>
    </w:lvl>
    <w:lvl w:ilvl="3" w:tplc="240A000F" w:tentative="1">
      <w:start w:val="1"/>
      <w:numFmt w:val="decimal"/>
      <w:lvlText w:val="%4."/>
      <w:lvlJc w:val="left"/>
      <w:pPr>
        <w:ind w:left="3936" w:hanging="360"/>
      </w:pPr>
    </w:lvl>
    <w:lvl w:ilvl="4" w:tplc="240A0019" w:tentative="1">
      <w:start w:val="1"/>
      <w:numFmt w:val="lowerLetter"/>
      <w:lvlText w:val="%5."/>
      <w:lvlJc w:val="left"/>
      <w:pPr>
        <w:ind w:left="4656" w:hanging="360"/>
      </w:pPr>
    </w:lvl>
    <w:lvl w:ilvl="5" w:tplc="240A001B" w:tentative="1">
      <w:start w:val="1"/>
      <w:numFmt w:val="lowerRoman"/>
      <w:lvlText w:val="%6."/>
      <w:lvlJc w:val="right"/>
      <w:pPr>
        <w:ind w:left="5376" w:hanging="180"/>
      </w:pPr>
    </w:lvl>
    <w:lvl w:ilvl="6" w:tplc="240A000F" w:tentative="1">
      <w:start w:val="1"/>
      <w:numFmt w:val="decimal"/>
      <w:lvlText w:val="%7."/>
      <w:lvlJc w:val="left"/>
      <w:pPr>
        <w:ind w:left="6096" w:hanging="360"/>
      </w:pPr>
    </w:lvl>
    <w:lvl w:ilvl="7" w:tplc="240A0019" w:tentative="1">
      <w:start w:val="1"/>
      <w:numFmt w:val="lowerLetter"/>
      <w:lvlText w:val="%8."/>
      <w:lvlJc w:val="left"/>
      <w:pPr>
        <w:ind w:left="6816" w:hanging="360"/>
      </w:pPr>
    </w:lvl>
    <w:lvl w:ilvl="8" w:tplc="240A001B" w:tentative="1">
      <w:start w:val="1"/>
      <w:numFmt w:val="lowerRoman"/>
      <w:lvlText w:val="%9."/>
      <w:lvlJc w:val="right"/>
      <w:pPr>
        <w:ind w:left="7536" w:hanging="180"/>
      </w:pPr>
    </w:lvl>
  </w:abstractNum>
  <w:abstractNum w:abstractNumId="18" w15:restartNumberingAfterBreak="0">
    <w:nsid w:val="407B794A"/>
    <w:multiLevelType w:val="hybridMultilevel"/>
    <w:tmpl w:val="9A704B4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480944F9"/>
    <w:multiLevelType w:val="hybridMultilevel"/>
    <w:tmpl w:val="79BA72EA"/>
    <w:lvl w:ilvl="0" w:tplc="240A001B">
      <w:start w:val="1"/>
      <w:numFmt w:val="lowerRoman"/>
      <w:lvlText w:val="%1."/>
      <w:lvlJc w:val="right"/>
      <w:pPr>
        <w:ind w:left="720" w:hanging="360"/>
      </w:pPr>
      <w:rPr>
        <w:b/>
      </w:rPr>
    </w:lvl>
    <w:lvl w:ilvl="1" w:tplc="B630F2DC">
      <w:start w:val="1"/>
      <w:numFmt w:val="lowerLetter"/>
      <w:lvlText w:val="%2."/>
      <w:lvlJc w:val="left"/>
      <w:pPr>
        <w:ind w:left="1440" w:hanging="360"/>
      </w:pPr>
      <w:rPr>
        <w:rFonts w:hint="default"/>
      </w:r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521821C3"/>
    <w:multiLevelType w:val="hybridMultilevel"/>
    <w:tmpl w:val="D480E740"/>
    <w:lvl w:ilvl="0" w:tplc="5A4C74E2">
      <w:start w:val="5"/>
      <w:numFmt w:val="lowerLetter"/>
      <w:lvlText w:val="%1."/>
      <w:lvlJc w:val="left"/>
      <w:pPr>
        <w:ind w:left="36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52B52B59"/>
    <w:multiLevelType w:val="hybridMultilevel"/>
    <w:tmpl w:val="6AE42044"/>
    <w:lvl w:ilvl="0" w:tplc="240A0019">
      <w:start w:val="1"/>
      <w:numFmt w:val="lowerLetter"/>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2" w15:restartNumberingAfterBreak="0">
    <w:nsid w:val="62784F5E"/>
    <w:multiLevelType w:val="hybridMultilevel"/>
    <w:tmpl w:val="127A4170"/>
    <w:lvl w:ilvl="0" w:tplc="D2F8F01A">
      <w:start w:val="1"/>
      <w:numFmt w:val="lowerRoman"/>
      <w:lvlText w:val="%1."/>
      <w:lvlJc w:val="righ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67A02633"/>
    <w:multiLevelType w:val="hybridMultilevel"/>
    <w:tmpl w:val="4EC41BDE"/>
    <w:lvl w:ilvl="0" w:tplc="C0CCEA12">
      <w:start w:val="1"/>
      <w:numFmt w:val="lowerLetter"/>
      <w:lvlText w:val="%1."/>
      <w:lvlJc w:val="left"/>
      <w:pPr>
        <w:ind w:left="360" w:hanging="360"/>
      </w:pPr>
    </w:lvl>
    <w:lvl w:ilvl="1" w:tplc="240A0019">
      <w:start w:val="1"/>
      <w:numFmt w:val="lowerLetter"/>
      <w:lvlText w:val="%2."/>
      <w:lvlJc w:val="left"/>
      <w:pPr>
        <w:ind w:left="1080" w:hanging="360"/>
      </w:pPr>
    </w:lvl>
    <w:lvl w:ilvl="2" w:tplc="240A001B">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4" w15:restartNumberingAfterBreak="0">
    <w:nsid w:val="68EF546C"/>
    <w:multiLevelType w:val="hybridMultilevel"/>
    <w:tmpl w:val="DB90D272"/>
    <w:lvl w:ilvl="0" w:tplc="BEE02D62">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5" w15:restartNumberingAfterBreak="0">
    <w:nsid w:val="6A187318"/>
    <w:multiLevelType w:val="hybridMultilevel"/>
    <w:tmpl w:val="5554FEBC"/>
    <w:lvl w:ilvl="0" w:tplc="240A0019">
      <w:start w:val="1"/>
      <w:numFmt w:val="lowerLetter"/>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6" w15:restartNumberingAfterBreak="0">
    <w:nsid w:val="6CDC0E7D"/>
    <w:multiLevelType w:val="hybridMultilevel"/>
    <w:tmpl w:val="34DC6078"/>
    <w:lvl w:ilvl="0" w:tplc="240A001B">
      <w:start w:val="1"/>
      <w:numFmt w:val="lowerRoman"/>
      <w:lvlText w:val="%1."/>
      <w:lvlJc w:val="right"/>
      <w:pPr>
        <w:ind w:left="720" w:hanging="360"/>
      </w:pPr>
      <w:rPr>
        <w:b/>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15:restartNumberingAfterBreak="0">
    <w:nsid w:val="6E075CA2"/>
    <w:multiLevelType w:val="hybridMultilevel"/>
    <w:tmpl w:val="68EEEF5E"/>
    <w:lvl w:ilvl="0" w:tplc="240A001B">
      <w:start w:val="1"/>
      <w:numFmt w:val="lowerRoman"/>
      <w:lvlText w:val="%1."/>
      <w:lvlJc w:val="righ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15:restartNumberingAfterBreak="0">
    <w:nsid w:val="6F4B60A1"/>
    <w:multiLevelType w:val="hybridMultilevel"/>
    <w:tmpl w:val="8A463D50"/>
    <w:lvl w:ilvl="0" w:tplc="59B299B2">
      <w:start w:val="1"/>
      <w:numFmt w:val="lowerRoman"/>
      <w:lvlText w:val="%1)"/>
      <w:lvlJc w:val="left"/>
      <w:pPr>
        <w:ind w:left="1440" w:hanging="72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29" w15:restartNumberingAfterBreak="0">
    <w:nsid w:val="74484591"/>
    <w:multiLevelType w:val="hybridMultilevel"/>
    <w:tmpl w:val="1AB4CB5A"/>
    <w:lvl w:ilvl="0" w:tplc="BD50335E">
      <w:start w:val="1"/>
      <w:numFmt w:val="lowerRoman"/>
      <w:lvlText w:val="%1."/>
      <w:lvlJc w:val="righ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15:restartNumberingAfterBreak="0">
    <w:nsid w:val="7637649C"/>
    <w:multiLevelType w:val="hybridMultilevel"/>
    <w:tmpl w:val="067E6CC4"/>
    <w:lvl w:ilvl="0" w:tplc="4836D334">
      <w:start w:val="1"/>
      <w:numFmt w:val="lowerLetter"/>
      <w:lvlText w:val="%1."/>
      <w:lvlJc w:val="left"/>
      <w:pPr>
        <w:ind w:left="144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15:restartNumberingAfterBreak="0">
    <w:nsid w:val="797D030D"/>
    <w:multiLevelType w:val="hybridMultilevel"/>
    <w:tmpl w:val="5F2C7678"/>
    <w:lvl w:ilvl="0" w:tplc="8446F664">
      <w:start w:val="1"/>
      <w:numFmt w:val="lowerLetter"/>
      <w:lvlText w:val="%1."/>
      <w:lvlJc w:val="left"/>
      <w:pPr>
        <w:ind w:left="144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2" w15:restartNumberingAfterBreak="0">
    <w:nsid w:val="7E7655B3"/>
    <w:multiLevelType w:val="hybridMultilevel"/>
    <w:tmpl w:val="BDB202E0"/>
    <w:lvl w:ilvl="0" w:tplc="240A0019">
      <w:start w:val="1"/>
      <w:numFmt w:val="lowerLetter"/>
      <w:lvlText w:val="%1."/>
      <w:lvlJc w:val="left"/>
      <w:pPr>
        <w:ind w:left="1428" w:hanging="360"/>
      </w:pPr>
    </w:lvl>
    <w:lvl w:ilvl="1" w:tplc="240A0019" w:tentative="1">
      <w:start w:val="1"/>
      <w:numFmt w:val="lowerLetter"/>
      <w:lvlText w:val="%2."/>
      <w:lvlJc w:val="left"/>
      <w:pPr>
        <w:ind w:left="2148" w:hanging="360"/>
      </w:pPr>
    </w:lvl>
    <w:lvl w:ilvl="2" w:tplc="240A001B" w:tentative="1">
      <w:start w:val="1"/>
      <w:numFmt w:val="lowerRoman"/>
      <w:lvlText w:val="%3."/>
      <w:lvlJc w:val="right"/>
      <w:pPr>
        <w:ind w:left="2868" w:hanging="180"/>
      </w:pPr>
    </w:lvl>
    <w:lvl w:ilvl="3" w:tplc="240A000F" w:tentative="1">
      <w:start w:val="1"/>
      <w:numFmt w:val="decimal"/>
      <w:lvlText w:val="%4."/>
      <w:lvlJc w:val="left"/>
      <w:pPr>
        <w:ind w:left="3588" w:hanging="360"/>
      </w:pPr>
    </w:lvl>
    <w:lvl w:ilvl="4" w:tplc="240A0019" w:tentative="1">
      <w:start w:val="1"/>
      <w:numFmt w:val="lowerLetter"/>
      <w:lvlText w:val="%5."/>
      <w:lvlJc w:val="left"/>
      <w:pPr>
        <w:ind w:left="4308" w:hanging="360"/>
      </w:pPr>
    </w:lvl>
    <w:lvl w:ilvl="5" w:tplc="240A001B" w:tentative="1">
      <w:start w:val="1"/>
      <w:numFmt w:val="lowerRoman"/>
      <w:lvlText w:val="%6."/>
      <w:lvlJc w:val="right"/>
      <w:pPr>
        <w:ind w:left="5028" w:hanging="180"/>
      </w:pPr>
    </w:lvl>
    <w:lvl w:ilvl="6" w:tplc="240A000F" w:tentative="1">
      <w:start w:val="1"/>
      <w:numFmt w:val="decimal"/>
      <w:lvlText w:val="%7."/>
      <w:lvlJc w:val="left"/>
      <w:pPr>
        <w:ind w:left="5748" w:hanging="360"/>
      </w:pPr>
    </w:lvl>
    <w:lvl w:ilvl="7" w:tplc="240A0019" w:tentative="1">
      <w:start w:val="1"/>
      <w:numFmt w:val="lowerLetter"/>
      <w:lvlText w:val="%8."/>
      <w:lvlJc w:val="left"/>
      <w:pPr>
        <w:ind w:left="6468" w:hanging="360"/>
      </w:pPr>
    </w:lvl>
    <w:lvl w:ilvl="8" w:tplc="240A001B" w:tentative="1">
      <w:start w:val="1"/>
      <w:numFmt w:val="lowerRoman"/>
      <w:lvlText w:val="%9."/>
      <w:lvlJc w:val="right"/>
      <w:pPr>
        <w:ind w:left="7188" w:hanging="180"/>
      </w:pPr>
    </w:lvl>
  </w:abstractNum>
  <w:num w:numId="1">
    <w:abstractNumId w:val="1"/>
  </w:num>
  <w:num w:numId="2">
    <w:abstractNumId w:val="0"/>
  </w:num>
  <w:num w:numId="3">
    <w:abstractNumId w:val="27"/>
  </w:num>
  <w:num w:numId="4">
    <w:abstractNumId w:val="26"/>
  </w:num>
  <w:num w:numId="5">
    <w:abstractNumId w:val="32"/>
  </w:num>
  <w:num w:numId="6">
    <w:abstractNumId w:val="4"/>
  </w:num>
  <w:num w:numId="7">
    <w:abstractNumId w:val="11"/>
  </w:num>
  <w:num w:numId="8">
    <w:abstractNumId w:val="13"/>
  </w:num>
  <w:num w:numId="9">
    <w:abstractNumId w:val="29"/>
  </w:num>
  <w:num w:numId="10">
    <w:abstractNumId w:val="9"/>
  </w:num>
  <w:num w:numId="11">
    <w:abstractNumId w:val="15"/>
  </w:num>
  <w:num w:numId="12">
    <w:abstractNumId w:val="25"/>
  </w:num>
  <w:num w:numId="13">
    <w:abstractNumId w:val="23"/>
  </w:num>
  <w:num w:numId="14">
    <w:abstractNumId w:val="5"/>
  </w:num>
  <w:num w:numId="15">
    <w:abstractNumId w:val="20"/>
  </w:num>
  <w:num w:numId="16">
    <w:abstractNumId w:val="3"/>
  </w:num>
  <w:num w:numId="17">
    <w:abstractNumId w:val="7"/>
  </w:num>
  <w:num w:numId="18">
    <w:abstractNumId w:val="22"/>
  </w:num>
  <w:num w:numId="19">
    <w:abstractNumId w:val="17"/>
  </w:num>
  <w:num w:numId="20">
    <w:abstractNumId w:val="30"/>
  </w:num>
  <w:num w:numId="21">
    <w:abstractNumId w:val="16"/>
  </w:num>
  <w:num w:numId="22">
    <w:abstractNumId w:val="8"/>
  </w:num>
  <w:num w:numId="23">
    <w:abstractNumId w:val="19"/>
  </w:num>
  <w:num w:numId="24">
    <w:abstractNumId w:val="31"/>
  </w:num>
  <w:num w:numId="25">
    <w:abstractNumId w:val="10"/>
  </w:num>
  <w:num w:numId="26">
    <w:abstractNumId w:val="21"/>
  </w:num>
  <w:num w:numId="27">
    <w:abstractNumId w:val="14"/>
  </w:num>
  <w:num w:numId="28">
    <w:abstractNumId w:val="24"/>
  </w:num>
  <w:num w:numId="29">
    <w:abstractNumId w:val="18"/>
  </w:num>
  <w:num w:numId="30">
    <w:abstractNumId w:val="12"/>
  </w:num>
  <w:num w:numId="31">
    <w:abstractNumId w:val="28"/>
  </w:num>
  <w:num w:numId="32">
    <w:abstractNumId w:val="2"/>
  </w:num>
  <w:num w:numId="33">
    <w:abstractNumId w:val="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attachedTemplate r:id="rId1"/>
  <w:defaultTabStop w:val="708"/>
  <w:hyphenationZone w:val="425"/>
  <w:drawingGridHorizontalSpacing w:val="120"/>
  <w:displayHorizont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340"/>
    <w:rsid w:val="000015FE"/>
    <w:rsid w:val="000025F1"/>
    <w:rsid w:val="00006AE2"/>
    <w:rsid w:val="000076A1"/>
    <w:rsid w:val="000078E0"/>
    <w:rsid w:val="00012259"/>
    <w:rsid w:val="000131B5"/>
    <w:rsid w:val="00021A70"/>
    <w:rsid w:val="0002357E"/>
    <w:rsid w:val="00025383"/>
    <w:rsid w:val="000313A0"/>
    <w:rsid w:val="00031B7E"/>
    <w:rsid w:val="000357DA"/>
    <w:rsid w:val="00035ECB"/>
    <w:rsid w:val="0004020E"/>
    <w:rsid w:val="00041CE4"/>
    <w:rsid w:val="00044F84"/>
    <w:rsid w:val="00045D3D"/>
    <w:rsid w:val="00053B50"/>
    <w:rsid w:val="00056D36"/>
    <w:rsid w:val="000577EC"/>
    <w:rsid w:val="000603F5"/>
    <w:rsid w:val="00060CB0"/>
    <w:rsid w:val="00063657"/>
    <w:rsid w:val="0006410B"/>
    <w:rsid w:val="000706E3"/>
    <w:rsid w:val="00076680"/>
    <w:rsid w:val="00076A1D"/>
    <w:rsid w:val="0008073E"/>
    <w:rsid w:val="00087C09"/>
    <w:rsid w:val="0009093A"/>
    <w:rsid w:val="00091CDB"/>
    <w:rsid w:val="000931F8"/>
    <w:rsid w:val="00094C28"/>
    <w:rsid w:val="00096FE2"/>
    <w:rsid w:val="00097331"/>
    <w:rsid w:val="000A0268"/>
    <w:rsid w:val="000A0B7F"/>
    <w:rsid w:val="000A19AC"/>
    <w:rsid w:val="000A50F0"/>
    <w:rsid w:val="000A5DC5"/>
    <w:rsid w:val="000A6E3B"/>
    <w:rsid w:val="000B06BF"/>
    <w:rsid w:val="000B0FF1"/>
    <w:rsid w:val="000B2EC9"/>
    <w:rsid w:val="000B3D44"/>
    <w:rsid w:val="000B4486"/>
    <w:rsid w:val="000B6074"/>
    <w:rsid w:val="000C1CA5"/>
    <w:rsid w:val="000C7FE5"/>
    <w:rsid w:val="000D0827"/>
    <w:rsid w:val="000D26F8"/>
    <w:rsid w:val="000D3F4B"/>
    <w:rsid w:val="000D7CEC"/>
    <w:rsid w:val="000E4151"/>
    <w:rsid w:val="000E52BB"/>
    <w:rsid w:val="000F3D98"/>
    <w:rsid w:val="000F487C"/>
    <w:rsid w:val="0010144E"/>
    <w:rsid w:val="0010204E"/>
    <w:rsid w:val="00103D73"/>
    <w:rsid w:val="0011058F"/>
    <w:rsid w:val="00112A91"/>
    <w:rsid w:val="00125C5D"/>
    <w:rsid w:val="001306CD"/>
    <w:rsid w:val="001317DA"/>
    <w:rsid w:val="0013526C"/>
    <w:rsid w:val="001405C6"/>
    <w:rsid w:val="00141013"/>
    <w:rsid w:val="0015019D"/>
    <w:rsid w:val="0015275A"/>
    <w:rsid w:val="0015340A"/>
    <w:rsid w:val="00157322"/>
    <w:rsid w:val="00162E66"/>
    <w:rsid w:val="001640E6"/>
    <w:rsid w:val="00174A24"/>
    <w:rsid w:val="00177843"/>
    <w:rsid w:val="0018172B"/>
    <w:rsid w:val="00182A27"/>
    <w:rsid w:val="0018449D"/>
    <w:rsid w:val="00185A78"/>
    <w:rsid w:val="001866F9"/>
    <w:rsid w:val="00191AD7"/>
    <w:rsid w:val="00192CBF"/>
    <w:rsid w:val="00192FF1"/>
    <w:rsid w:val="001968E2"/>
    <w:rsid w:val="001A5F1B"/>
    <w:rsid w:val="001B0E57"/>
    <w:rsid w:val="001B1433"/>
    <w:rsid w:val="001B1C22"/>
    <w:rsid w:val="001B1D58"/>
    <w:rsid w:val="001B34C6"/>
    <w:rsid w:val="001B53A4"/>
    <w:rsid w:val="001B5904"/>
    <w:rsid w:val="001B7105"/>
    <w:rsid w:val="001C6406"/>
    <w:rsid w:val="001C6D96"/>
    <w:rsid w:val="001C7514"/>
    <w:rsid w:val="001D0A0E"/>
    <w:rsid w:val="001D7832"/>
    <w:rsid w:val="001E05E9"/>
    <w:rsid w:val="001E53FD"/>
    <w:rsid w:val="001E6BF8"/>
    <w:rsid w:val="001F1BA7"/>
    <w:rsid w:val="00202498"/>
    <w:rsid w:val="002043B4"/>
    <w:rsid w:val="002057AA"/>
    <w:rsid w:val="00205DDC"/>
    <w:rsid w:val="00205EC3"/>
    <w:rsid w:val="002064D8"/>
    <w:rsid w:val="00207B62"/>
    <w:rsid w:val="00210DC1"/>
    <w:rsid w:val="00211D34"/>
    <w:rsid w:val="00214F04"/>
    <w:rsid w:val="00220653"/>
    <w:rsid w:val="0022170F"/>
    <w:rsid w:val="00222C6C"/>
    <w:rsid w:val="00226BE9"/>
    <w:rsid w:val="002301FE"/>
    <w:rsid w:val="0023044C"/>
    <w:rsid w:val="00230FBA"/>
    <w:rsid w:val="00231BFA"/>
    <w:rsid w:val="00240E51"/>
    <w:rsid w:val="0024138E"/>
    <w:rsid w:val="00241F9B"/>
    <w:rsid w:val="00251033"/>
    <w:rsid w:val="00253CE8"/>
    <w:rsid w:val="002556A6"/>
    <w:rsid w:val="00261F9D"/>
    <w:rsid w:val="00262413"/>
    <w:rsid w:val="00264F30"/>
    <w:rsid w:val="002667B1"/>
    <w:rsid w:val="00266CD6"/>
    <w:rsid w:val="00271626"/>
    <w:rsid w:val="00272F3D"/>
    <w:rsid w:val="00275DAB"/>
    <w:rsid w:val="00283C59"/>
    <w:rsid w:val="00284C1B"/>
    <w:rsid w:val="002A22B6"/>
    <w:rsid w:val="002A2AB3"/>
    <w:rsid w:val="002A326B"/>
    <w:rsid w:val="002A3CD9"/>
    <w:rsid w:val="002A6428"/>
    <w:rsid w:val="002A782A"/>
    <w:rsid w:val="002A7E68"/>
    <w:rsid w:val="002B11E2"/>
    <w:rsid w:val="002B14DA"/>
    <w:rsid w:val="002B24B8"/>
    <w:rsid w:val="002B5912"/>
    <w:rsid w:val="002C30E0"/>
    <w:rsid w:val="002C31A9"/>
    <w:rsid w:val="002C6239"/>
    <w:rsid w:val="002D3A8E"/>
    <w:rsid w:val="002D3AE9"/>
    <w:rsid w:val="002D4510"/>
    <w:rsid w:val="002D6BD5"/>
    <w:rsid w:val="002D723C"/>
    <w:rsid w:val="002E0C73"/>
    <w:rsid w:val="002E5A6A"/>
    <w:rsid w:val="002F0734"/>
    <w:rsid w:val="002F1D14"/>
    <w:rsid w:val="002F34EB"/>
    <w:rsid w:val="002F46E7"/>
    <w:rsid w:val="002F471C"/>
    <w:rsid w:val="002F4BE1"/>
    <w:rsid w:val="002F6CF1"/>
    <w:rsid w:val="00301E31"/>
    <w:rsid w:val="00302176"/>
    <w:rsid w:val="003057F3"/>
    <w:rsid w:val="00306523"/>
    <w:rsid w:val="003101DA"/>
    <w:rsid w:val="00314757"/>
    <w:rsid w:val="00314837"/>
    <w:rsid w:val="003163BC"/>
    <w:rsid w:val="00317E66"/>
    <w:rsid w:val="003211CE"/>
    <w:rsid w:val="0032789E"/>
    <w:rsid w:val="00330A28"/>
    <w:rsid w:val="00331C7F"/>
    <w:rsid w:val="0034073A"/>
    <w:rsid w:val="00344373"/>
    <w:rsid w:val="00345679"/>
    <w:rsid w:val="0035403A"/>
    <w:rsid w:val="003565D5"/>
    <w:rsid w:val="0036394B"/>
    <w:rsid w:val="00366DB6"/>
    <w:rsid w:val="0036749E"/>
    <w:rsid w:val="003709B5"/>
    <w:rsid w:val="00371889"/>
    <w:rsid w:val="003759C2"/>
    <w:rsid w:val="0038521B"/>
    <w:rsid w:val="0039319D"/>
    <w:rsid w:val="00397365"/>
    <w:rsid w:val="003A250F"/>
    <w:rsid w:val="003A31F6"/>
    <w:rsid w:val="003B073D"/>
    <w:rsid w:val="003B6640"/>
    <w:rsid w:val="003B752B"/>
    <w:rsid w:val="003C3447"/>
    <w:rsid w:val="003C389E"/>
    <w:rsid w:val="003C3E73"/>
    <w:rsid w:val="003C4403"/>
    <w:rsid w:val="003C4C80"/>
    <w:rsid w:val="003D0673"/>
    <w:rsid w:val="003D076C"/>
    <w:rsid w:val="003D2014"/>
    <w:rsid w:val="003D3E22"/>
    <w:rsid w:val="003D709F"/>
    <w:rsid w:val="003E439A"/>
    <w:rsid w:val="003E4E07"/>
    <w:rsid w:val="003E78B5"/>
    <w:rsid w:val="003F6F00"/>
    <w:rsid w:val="003F786C"/>
    <w:rsid w:val="00401668"/>
    <w:rsid w:val="004126E8"/>
    <w:rsid w:val="0041270B"/>
    <w:rsid w:val="00412BC0"/>
    <w:rsid w:val="004140B9"/>
    <w:rsid w:val="0041473D"/>
    <w:rsid w:val="00415BAB"/>
    <w:rsid w:val="00415ED2"/>
    <w:rsid w:val="004165AD"/>
    <w:rsid w:val="0042068C"/>
    <w:rsid w:val="00422314"/>
    <w:rsid w:val="00423B5E"/>
    <w:rsid w:val="00424BF4"/>
    <w:rsid w:val="00425617"/>
    <w:rsid w:val="00433002"/>
    <w:rsid w:val="00433CCA"/>
    <w:rsid w:val="004412D3"/>
    <w:rsid w:val="00442EA6"/>
    <w:rsid w:val="0044318E"/>
    <w:rsid w:val="00443B35"/>
    <w:rsid w:val="00446FFA"/>
    <w:rsid w:val="00447509"/>
    <w:rsid w:val="00471070"/>
    <w:rsid w:val="0047122B"/>
    <w:rsid w:val="00473B7A"/>
    <w:rsid w:val="00475244"/>
    <w:rsid w:val="004756AE"/>
    <w:rsid w:val="00490B23"/>
    <w:rsid w:val="00495466"/>
    <w:rsid w:val="00495D61"/>
    <w:rsid w:val="004960E9"/>
    <w:rsid w:val="004968BF"/>
    <w:rsid w:val="00497047"/>
    <w:rsid w:val="004A2E88"/>
    <w:rsid w:val="004A5305"/>
    <w:rsid w:val="004A7930"/>
    <w:rsid w:val="004B082F"/>
    <w:rsid w:val="004B1081"/>
    <w:rsid w:val="004B2A6F"/>
    <w:rsid w:val="004B517C"/>
    <w:rsid w:val="004B67F7"/>
    <w:rsid w:val="004C0104"/>
    <w:rsid w:val="004C1248"/>
    <w:rsid w:val="004C1DE8"/>
    <w:rsid w:val="004C33BE"/>
    <w:rsid w:val="004C3733"/>
    <w:rsid w:val="004D6A51"/>
    <w:rsid w:val="004D7634"/>
    <w:rsid w:val="004D7AAC"/>
    <w:rsid w:val="004E22D9"/>
    <w:rsid w:val="004E361F"/>
    <w:rsid w:val="004E4630"/>
    <w:rsid w:val="004E5334"/>
    <w:rsid w:val="004E611A"/>
    <w:rsid w:val="004F1673"/>
    <w:rsid w:val="004F3640"/>
    <w:rsid w:val="004F39AF"/>
    <w:rsid w:val="005029F7"/>
    <w:rsid w:val="00502BA6"/>
    <w:rsid w:val="005045C3"/>
    <w:rsid w:val="00504ADC"/>
    <w:rsid w:val="00506327"/>
    <w:rsid w:val="00506DEE"/>
    <w:rsid w:val="00507134"/>
    <w:rsid w:val="00512338"/>
    <w:rsid w:val="0051695A"/>
    <w:rsid w:val="00522466"/>
    <w:rsid w:val="00522C8E"/>
    <w:rsid w:val="00524932"/>
    <w:rsid w:val="00524F2E"/>
    <w:rsid w:val="00525579"/>
    <w:rsid w:val="005300D3"/>
    <w:rsid w:val="00535967"/>
    <w:rsid w:val="00536EF0"/>
    <w:rsid w:val="00537E6C"/>
    <w:rsid w:val="00541254"/>
    <w:rsid w:val="00543CB7"/>
    <w:rsid w:val="00544F82"/>
    <w:rsid w:val="00546A11"/>
    <w:rsid w:val="005509D2"/>
    <w:rsid w:val="0055152C"/>
    <w:rsid w:val="00551CA0"/>
    <w:rsid w:val="005576BC"/>
    <w:rsid w:val="005660D5"/>
    <w:rsid w:val="005701E8"/>
    <w:rsid w:val="00580106"/>
    <w:rsid w:val="00582F38"/>
    <w:rsid w:val="00586025"/>
    <w:rsid w:val="005920DF"/>
    <w:rsid w:val="00593190"/>
    <w:rsid w:val="00593C4F"/>
    <w:rsid w:val="005946A8"/>
    <w:rsid w:val="005A2B4D"/>
    <w:rsid w:val="005A4407"/>
    <w:rsid w:val="005A4F6F"/>
    <w:rsid w:val="005A59EF"/>
    <w:rsid w:val="005A7FBC"/>
    <w:rsid w:val="005B1C7E"/>
    <w:rsid w:val="005B7D94"/>
    <w:rsid w:val="005C3F2A"/>
    <w:rsid w:val="005C5B63"/>
    <w:rsid w:val="005C6976"/>
    <w:rsid w:val="005C69B9"/>
    <w:rsid w:val="005C6EAC"/>
    <w:rsid w:val="005E17F4"/>
    <w:rsid w:val="005E2A46"/>
    <w:rsid w:val="005E45CF"/>
    <w:rsid w:val="005E7924"/>
    <w:rsid w:val="005F6F41"/>
    <w:rsid w:val="00611A0B"/>
    <w:rsid w:val="006133F6"/>
    <w:rsid w:val="006141A4"/>
    <w:rsid w:val="00614D01"/>
    <w:rsid w:val="006173D9"/>
    <w:rsid w:val="00625DC6"/>
    <w:rsid w:val="00633E7A"/>
    <w:rsid w:val="00635C84"/>
    <w:rsid w:val="00636B5E"/>
    <w:rsid w:val="00640382"/>
    <w:rsid w:val="00642CBB"/>
    <w:rsid w:val="0064391D"/>
    <w:rsid w:val="00651821"/>
    <w:rsid w:val="00654384"/>
    <w:rsid w:val="00661E64"/>
    <w:rsid w:val="0066698F"/>
    <w:rsid w:val="006675CD"/>
    <w:rsid w:val="0066789E"/>
    <w:rsid w:val="00667AAE"/>
    <w:rsid w:val="0067206E"/>
    <w:rsid w:val="00676709"/>
    <w:rsid w:val="00680722"/>
    <w:rsid w:val="006813EF"/>
    <w:rsid w:val="00684D9B"/>
    <w:rsid w:val="0068510A"/>
    <w:rsid w:val="006940C6"/>
    <w:rsid w:val="00694D7C"/>
    <w:rsid w:val="00696155"/>
    <w:rsid w:val="00697556"/>
    <w:rsid w:val="0069756D"/>
    <w:rsid w:val="006978D7"/>
    <w:rsid w:val="006A57CA"/>
    <w:rsid w:val="006A629B"/>
    <w:rsid w:val="006B4647"/>
    <w:rsid w:val="006B4C2B"/>
    <w:rsid w:val="006B50AF"/>
    <w:rsid w:val="006B5F53"/>
    <w:rsid w:val="006B6194"/>
    <w:rsid w:val="006B6D47"/>
    <w:rsid w:val="006C145F"/>
    <w:rsid w:val="006C1EDD"/>
    <w:rsid w:val="006C5AFE"/>
    <w:rsid w:val="006C671C"/>
    <w:rsid w:val="006C6C91"/>
    <w:rsid w:val="006C76B0"/>
    <w:rsid w:val="006D33A1"/>
    <w:rsid w:val="006E1564"/>
    <w:rsid w:val="006E4859"/>
    <w:rsid w:val="006E6274"/>
    <w:rsid w:val="006F05C5"/>
    <w:rsid w:val="006F22B5"/>
    <w:rsid w:val="006F4180"/>
    <w:rsid w:val="006F6D95"/>
    <w:rsid w:val="00704093"/>
    <w:rsid w:val="0070527B"/>
    <w:rsid w:val="00706058"/>
    <w:rsid w:val="00706F13"/>
    <w:rsid w:val="007072E8"/>
    <w:rsid w:val="007124F3"/>
    <w:rsid w:val="00713D6C"/>
    <w:rsid w:val="007142E0"/>
    <w:rsid w:val="0071581D"/>
    <w:rsid w:val="0071618D"/>
    <w:rsid w:val="00717AB2"/>
    <w:rsid w:val="00717E57"/>
    <w:rsid w:val="00723FD4"/>
    <w:rsid w:val="00725FA4"/>
    <w:rsid w:val="007343EA"/>
    <w:rsid w:val="0073555D"/>
    <w:rsid w:val="00736B12"/>
    <w:rsid w:val="0073712A"/>
    <w:rsid w:val="00737EE1"/>
    <w:rsid w:val="00737F10"/>
    <w:rsid w:val="00740446"/>
    <w:rsid w:val="00742503"/>
    <w:rsid w:val="00742B65"/>
    <w:rsid w:val="007438A9"/>
    <w:rsid w:val="0074491E"/>
    <w:rsid w:val="0076247A"/>
    <w:rsid w:val="00765AF4"/>
    <w:rsid w:val="0076768F"/>
    <w:rsid w:val="00771817"/>
    <w:rsid w:val="00775232"/>
    <w:rsid w:val="00775964"/>
    <w:rsid w:val="007765FE"/>
    <w:rsid w:val="00777516"/>
    <w:rsid w:val="00785DCD"/>
    <w:rsid w:val="00792978"/>
    <w:rsid w:val="00794E2E"/>
    <w:rsid w:val="00795BFB"/>
    <w:rsid w:val="0079603D"/>
    <w:rsid w:val="007B2756"/>
    <w:rsid w:val="007B2760"/>
    <w:rsid w:val="007B578B"/>
    <w:rsid w:val="007B5922"/>
    <w:rsid w:val="007B616A"/>
    <w:rsid w:val="007B6A66"/>
    <w:rsid w:val="007C0201"/>
    <w:rsid w:val="007C1157"/>
    <w:rsid w:val="007C214C"/>
    <w:rsid w:val="007C652E"/>
    <w:rsid w:val="007C6982"/>
    <w:rsid w:val="007D0057"/>
    <w:rsid w:val="007D29A1"/>
    <w:rsid w:val="007E1530"/>
    <w:rsid w:val="007E5749"/>
    <w:rsid w:val="007E60EC"/>
    <w:rsid w:val="007F0A17"/>
    <w:rsid w:val="007F7175"/>
    <w:rsid w:val="00801BF8"/>
    <w:rsid w:val="00803D85"/>
    <w:rsid w:val="00805E3F"/>
    <w:rsid w:val="008066F0"/>
    <w:rsid w:val="00806C01"/>
    <w:rsid w:val="00812DCC"/>
    <w:rsid w:val="008148CC"/>
    <w:rsid w:val="0081575C"/>
    <w:rsid w:val="0081775C"/>
    <w:rsid w:val="008211A4"/>
    <w:rsid w:val="008237DC"/>
    <w:rsid w:val="008277AE"/>
    <w:rsid w:val="00834DC9"/>
    <w:rsid w:val="00843015"/>
    <w:rsid w:val="00845EFB"/>
    <w:rsid w:val="00854351"/>
    <w:rsid w:val="00855F3F"/>
    <w:rsid w:val="00871B98"/>
    <w:rsid w:val="00872A77"/>
    <w:rsid w:val="00873150"/>
    <w:rsid w:val="00875920"/>
    <w:rsid w:val="0087657D"/>
    <w:rsid w:val="00876CA9"/>
    <w:rsid w:val="008807D5"/>
    <w:rsid w:val="00880832"/>
    <w:rsid w:val="0088328A"/>
    <w:rsid w:val="00883AFD"/>
    <w:rsid w:val="00886EE1"/>
    <w:rsid w:val="0088727D"/>
    <w:rsid w:val="008925C9"/>
    <w:rsid w:val="008954C9"/>
    <w:rsid w:val="00897C75"/>
    <w:rsid w:val="008A3F53"/>
    <w:rsid w:val="008A645A"/>
    <w:rsid w:val="008A64E3"/>
    <w:rsid w:val="008A6CC8"/>
    <w:rsid w:val="008B194E"/>
    <w:rsid w:val="008B573C"/>
    <w:rsid w:val="008C1130"/>
    <w:rsid w:val="008C2178"/>
    <w:rsid w:val="008C2C5A"/>
    <w:rsid w:val="008C56A2"/>
    <w:rsid w:val="008D0E4E"/>
    <w:rsid w:val="008D18E6"/>
    <w:rsid w:val="008D2FF2"/>
    <w:rsid w:val="008D502B"/>
    <w:rsid w:val="008D7A9B"/>
    <w:rsid w:val="008E0060"/>
    <w:rsid w:val="008E3EFF"/>
    <w:rsid w:val="008E7091"/>
    <w:rsid w:val="008E76AC"/>
    <w:rsid w:val="008F21F6"/>
    <w:rsid w:val="008F2B56"/>
    <w:rsid w:val="00905646"/>
    <w:rsid w:val="00905CA9"/>
    <w:rsid w:val="00905CFA"/>
    <w:rsid w:val="00906440"/>
    <w:rsid w:val="009072B5"/>
    <w:rsid w:val="00910DEB"/>
    <w:rsid w:val="00913ADF"/>
    <w:rsid w:val="00913DC8"/>
    <w:rsid w:val="00917BFC"/>
    <w:rsid w:val="00922962"/>
    <w:rsid w:val="00935660"/>
    <w:rsid w:val="00946544"/>
    <w:rsid w:val="00946A97"/>
    <w:rsid w:val="009503E6"/>
    <w:rsid w:val="0095126F"/>
    <w:rsid w:val="00951F79"/>
    <w:rsid w:val="00952614"/>
    <w:rsid w:val="009625F2"/>
    <w:rsid w:val="00963DA8"/>
    <w:rsid w:val="00964F16"/>
    <w:rsid w:val="009657C8"/>
    <w:rsid w:val="00974AB5"/>
    <w:rsid w:val="00975314"/>
    <w:rsid w:val="0097632B"/>
    <w:rsid w:val="009763E9"/>
    <w:rsid w:val="00980FED"/>
    <w:rsid w:val="00981C84"/>
    <w:rsid w:val="00982465"/>
    <w:rsid w:val="009841D5"/>
    <w:rsid w:val="0098706D"/>
    <w:rsid w:val="00992A19"/>
    <w:rsid w:val="009935FB"/>
    <w:rsid w:val="00995A1B"/>
    <w:rsid w:val="009A1EF0"/>
    <w:rsid w:val="009A2368"/>
    <w:rsid w:val="009A28DE"/>
    <w:rsid w:val="009A75F9"/>
    <w:rsid w:val="009A7B7F"/>
    <w:rsid w:val="009B09AF"/>
    <w:rsid w:val="009B27A6"/>
    <w:rsid w:val="009C3BEE"/>
    <w:rsid w:val="009C53CF"/>
    <w:rsid w:val="009D2BC7"/>
    <w:rsid w:val="009E7022"/>
    <w:rsid w:val="009F1672"/>
    <w:rsid w:val="009F1ACD"/>
    <w:rsid w:val="009F1E53"/>
    <w:rsid w:val="009F2FD4"/>
    <w:rsid w:val="009F4A54"/>
    <w:rsid w:val="009F4BEC"/>
    <w:rsid w:val="009F5874"/>
    <w:rsid w:val="009F6F54"/>
    <w:rsid w:val="00A00382"/>
    <w:rsid w:val="00A165DC"/>
    <w:rsid w:val="00A25FD7"/>
    <w:rsid w:val="00A26CC4"/>
    <w:rsid w:val="00A278E9"/>
    <w:rsid w:val="00A310EC"/>
    <w:rsid w:val="00A43AFF"/>
    <w:rsid w:val="00A43CA4"/>
    <w:rsid w:val="00A44B63"/>
    <w:rsid w:val="00A46AC7"/>
    <w:rsid w:val="00A60C08"/>
    <w:rsid w:val="00A61FA8"/>
    <w:rsid w:val="00A755E7"/>
    <w:rsid w:val="00A75B79"/>
    <w:rsid w:val="00A7793A"/>
    <w:rsid w:val="00A818FF"/>
    <w:rsid w:val="00A918E9"/>
    <w:rsid w:val="00A923AA"/>
    <w:rsid w:val="00A93BB1"/>
    <w:rsid w:val="00AA34DE"/>
    <w:rsid w:val="00AA4C77"/>
    <w:rsid w:val="00AA4CC7"/>
    <w:rsid w:val="00AA5E8E"/>
    <w:rsid w:val="00AA63BE"/>
    <w:rsid w:val="00AB2C5F"/>
    <w:rsid w:val="00AB37DB"/>
    <w:rsid w:val="00AB44A0"/>
    <w:rsid w:val="00AB6CA7"/>
    <w:rsid w:val="00AD01E4"/>
    <w:rsid w:val="00AD07DA"/>
    <w:rsid w:val="00AD0858"/>
    <w:rsid w:val="00AD0BD2"/>
    <w:rsid w:val="00AD1F99"/>
    <w:rsid w:val="00AD4B14"/>
    <w:rsid w:val="00AE1881"/>
    <w:rsid w:val="00AE2BC9"/>
    <w:rsid w:val="00AE7340"/>
    <w:rsid w:val="00AF0BCC"/>
    <w:rsid w:val="00AF1BBD"/>
    <w:rsid w:val="00AF221E"/>
    <w:rsid w:val="00AF2491"/>
    <w:rsid w:val="00AF2EDE"/>
    <w:rsid w:val="00B004BE"/>
    <w:rsid w:val="00B01240"/>
    <w:rsid w:val="00B01CD6"/>
    <w:rsid w:val="00B02E74"/>
    <w:rsid w:val="00B06015"/>
    <w:rsid w:val="00B10207"/>
    <w:rsid w:val="00B1360B"/>
    <w:rsid w:val="00B141E7"/>
    <w:rsid w:val="00B1534C"/>
    <w:rsid w:val="00B153A4"/>
    <w:rsid w:val="00B26CA0"/>
    <w:rsid w:val="00B311C3"/>
    <w:rsid w:val="00B351B4"/>
    <w:rsid w:val="00B353B4"/>
    <w:rsid w:val="00B40971"/>
    <w:rsid w:val="00B447E5"/>
    <w:rsid w:val="00B468CA"/>
    <w:rsid w:val="00B46BCA"/>
    <w:rsid w:val="00B478AA"/>
    <w:rsid w:val="00B53A10"/>
    <w:rsid w:val="00B634EA"/>
    <w:rsid w:val="00B642EA"/>
    <w:rsid w:val="00B65873"/>
    <w:rsid w:val="00B70245"/>
    <w:rsid w:val="00B70679"/>
    <w:rsid w:val="00B70AB3"/>
    <w:rsid w:val="00B71BE8"/>
    <w:rsid w:val="00B75E93"/>
    <w:rsid w:val="00B7644C"/>
    <w:rsid w:val="00B77653"/>
    <w:rsid w:val="00B8290B"/>
    <w:rsid w:val="00B87806"/>
    <w:rsid w:val="00B87EC9"/>
    <w:rsid w:val="00B91B77"/>
    <w:rsid w:val="00BA3CCB"/>
    <w:rsid w:val="00BA6033"/>
    <w:rsid w:val="00BA7C4B"/>
    <w:rsid w:val="00BB02A5"/>
    <w:rsid w:val="00BB08A8"/>
    <w:rsid w:val="00BB1822"/>
    <w:rsid w:val="00BB6211"/>
    <w:rsid w:val="00BC38FD"/>
    <w:rsid w:val="00BC3C53"/>
    <w:rsid w:val="00BC4506"/>
    <w:rsid w:val="00BC4C75"/>
    <w:rsid w:val="00BC5C7E"/>
    <w:rsid w:val="00BC7A94"/>
    <w:rsid w:val="00BC7E5B"/>
    <w:rsid w:val="00BE4720"/>
    <w:rsid w:val="00BF5B71"/>
    <w:rsid w:val="00BF78B7"/>
    <w:rsid w:val="00C034CB"/>
    <w:rsid w:val="00C050A4"/>
    <w:rsid w:val="00C051A8"/>
    <w:rsid w:val="00C054BC"/>
    <w:rsid w:val="00C0581F"/>
    <w:rsid w:val="00C100E9"/>
    <w:rsid w:val="00C10B5F"/>
    <w:rsid w:val="00C10BF5"/>
    <w:rsid w:val="00C14A4F"/>
    <w:rsid w:val="00C165F2"/>
    <w:rsid w:val="00C16EF4"/>
    <w:rsid w:val="00C17897"/>
    <w:rsid w:val="00C207E8"/>
    <w:rsid w:val="00C2797E"/>
    <w:rsid w:val="00C409D5"/>
    <w:rsid w:val="00C4282F"/>
    <w:rsid w:val="00C429E2"/>
    <w:rsid w:val="00C435C3"/>
    <w:rsid w:val="00C45836"/>
    <w:rsid w:val="00C462FD"/>
    <w:rsid w:val="00C502C0"/>
    <w:rsid w:val="00C5095A"/>
    <w:rsid w:val="00C51B82"/>
    <w:rsid w:val="00C527FD"/>
    <w:rsid w:val="00C54A65"/>
    <w:rsid w:val="00C6234B"/>
    <w:rsid w:val="00C63EAE"/>
    <w:rsid w:val="00C71CE9"/>
    <w:rsid w:val="00C73260"/>
    <w:rsid w:val="00C75829"/>
    <w:rsid w:val="00C7629F"/>
    <w:rsid w:val="00C8049D"/>
    <w:rsid w:val="00C81C75"/>
    <w:rsid w:val="00C8661B"/>
    <w:rsid w:val="00C87143"/>
    <w:rsid w:val="00C9105E"/>
    <w:rsid w:val="00C91212"/>
    <w:rsid w:val="00C94465"/>
    <w:rsid w:val="00C96053"/>
    <w:rsid w:val="00C9746F"/>
    <w:rsid w:val="00C97F57"/>
    <w:rsid w:val="00CA01AD"/>
    <w:rsid w:val="00CA139A"/>
    <w:rsid w:val="00CA2899"/>
    <w:rsid w:val="00CA3A3D"/>
    <w:rsid w:val="00CA642F"/>
    <w:rsid w:val="00CA77FB"/>
    <w:rsid w:val="00CB16DA"/>
    <w:rsid w:val="00CB379B"/>
    <w:rsid w:val="00CB5DD0"/>
    <w:rsid w:val="00CC0D34"/>
    <w:rsid w:val="00CC239F"/>
    <w:rsid w:val="00CC345E"/>
    <w:rsid w:val="00CC36C0"/>
    <w:rsid w:val="00CC4ED2"/>
    <w:rsid w:val="00CC51D4"/>
    <w:rsid w:val="00CC5F73"/>
    <w:rsid w:val="00CC65DA"/>
    <w:rsid w:val="00CD2B14"/>
    <w:rsid w:val="00CD5E2B"/>
    <w:rsid w:val="00CD5F07"/>
    <w:rsid w:val="00CD713C"/>
    <w:rsid w:val="00CE00F2"/>
    <w:rsid w:val="00CF0D18"/>
    <w:rsid w:val="00CF21B9"/>
    <w:rsid w:val="00CF39E4"/>
    <w:rsid w:val="00CF5ACB"/>
    <w:rsid w:val="00CF6BF9"/>
    <w:rsid w:val="00D00054"/>
    <w:rsid w:val="00D03800"/>
    <w:rsid w:val="00D065D3"/>
    <w:rsid w:val="00D14C94"/>
    <w:rsid w:val="00D22290"/>
    <w:rsid w:val="00D22776"/>
    <w:rsid w:val="00D23890"/>
    <w:rsid w:val="00D275D7"/>
    <w:rsid w:val="00D27D2E"/>
    <w:rsid w:val="00D3164A"/>
    <w:rsid w:val="00D318DC"/>
    <w:rsid w:val="00D321BF"/>
    <w:rsid w:val="00D342A6"/>
    <w:rsid w:val="00D3463A"/>
    <w:rsid w:val="00D35E58"/>
    <w:rsid w:val="00D365E8"/>
    <w:rsid w:val="00D36D1A"/>
    <w:rsid w:val="00D40BEF"/>
    <w:rsid w:val="00D4117C"/>
    <w:rsid w:val="00D45CA6"/>
    <w:rsid w:val="00D45DF6"/>
    <w:rsid w:val="00D464BF"/>
    <w:rsid w:val="00D53201"/>
    <w:rsid w:val="00D53E26"/>
    <w:rsid w:val="00D56709"/>
    <w:rsid w:val="00D60BE4"/>
    <w:rsid w:val="00D66E45"/>
    <w:rsid w:val="00D6700D"/>
    <w:rsid w:val="00D73472"/>
    <w:rsid w:val="00D73BCE"/>
    <w:rsid w:val="00D80188"/>
    <w:rsid w:val="00D80DDD"/>
    <w:rsid w:val="00D82A14"/>
    <w:rsid w:val="00D8712E"/>
    <w:rsid w:val="00D967A6"/>
    <w:rsid w:val="00DA0998"/>
    <w:rsid w:val="00DA3E0B"/>
    <w:rsid w:val="00DA3F77"/>
    <w:rsid w:val="00DB44E6"/>
    <w:rsid w:val="00DB5942"/>
    <w:rsid w:val="00DC2DC9"/>
    <w:rsid w:val="00DC4F83"/>
    <w:rsid w:val="00DC5BAA"/>
    <w:rsid w:val="00DC6A1B"/>
    <w:rsid w:val="00DD0DCD"/>
    <w:rsid w:val="00DD4F0E"/>
    <w:rsid w:val="00DD5A35"/>
    <w:rsid w:val="00DE65E0"/>
    <w:rsid w:val="00DF0BC7"/>
    <w:rsid w:val="00DF0BF0"/>
    <w:rsid w:val="00DF3CA2"/>
    <w:rsid w:val="00DF3E56"/>
    <w:rsid w:val="00DF3EE6"/>
    <w:rsid w:val="00DF6D85"/>
    <w:rsid w:val="00E01463"/>
    <w:rsid w:val="00E0316A"/>
    <w:rsid w:val="00E05E0A"/>
    <w:rsid w:val="00E060BE"/>
    <w:rsid w:val="00E06AEF"/>
    <w:rsid w:val="00E07458"/>
    <w:rsid w:val="00E10794"/>
    <w:rsid w:val="00E130FE"/>
    <w:rsid w:val="00E159AB"/>
    <w:rsid w:val="00E15B9C"/>
    <w:rsid w:val="00E17796"/>
    <w:rsid w:val="00E23B97"/>
    <w:rsid w:val="00E367A1"/>
    <w:rsid w:val="00E444B4"/>
    <w:rsid w:val="00E449B9"/>
    <w:rsid w:val="00E46432"/>
    <w:rsid w:val="00E46BB3"/>
    <w:rsid w:val="00E5017C"/>
    <w:rsid w:val="00E52189"/>
    <w:rsid w:val="00E52279"/>
    <w:rsid w:val="00E534CF"/>
    <w:rsid w:val="00E5393B"/>
    <w:rsid w:val="00E53D0C"/>
    <w:rsid w:val="00E60C09"/>
    <w:rsid w:val="00E61367"/>
    <w:rsid w:val="00E61576"/>
    <w:rsid w:val="00E63388"/>
    <w:rsid w:val="00E70097"/>
    <w:rsid w:val="00E76D75"/>
    <w:rsid w:val="00E81CB4"/>
    <w:rsid w:val="00E8585B"/>
    <w:rsid w:val="00E85F95"/>
    <w:rsid w:val="00E86F6A"/>
    <w:rsid w:val="00E870CB"/>
    <w:rsid w:val="00E920F7"/>
    <w:rsid w:val="00E93137"/>
    <w:rsid w:val="00E943AE"/>
    <w:rsid w:val="00E95942"/>
    <w:rsid w:val="00E96E03"/>
    <w:rsid w:val="00E971C6"/>
    <w:rsid w:val="00E97940"/>
    <w:rsid w:val="00EA142B"/>
    <w:rsid w:val="00EA24A6"/>
    <w:rsid w:val="00EA3F15"/>
    <w:rsid w:val="00EA472E"/>
    <w:rsid w:val="00EA67AE"/>
    <w:rsid w:val="00EA7847"/>
    <w:rsid w:val="00EB1590"/>
    <w:rsid w:val="00EB4C2F"/>
    <w:rsid w:val="00EB72BA"/>
    <w:rsid w:val="00EC5AAB"/>
    <w:rsid w:val="00ED0E88"/>
    <w:rsid w:val="00EE2E6E"/>
    <w:rsid w:val="00EE463E"/>
    <w:rsid w:val="00EE534C"/>
    <w:rsid w:val="00EF0AFF"/>
    <w:rsid w:val="00F0055F"/>
    <w:rsid w:val="00F026F9"/>
    <w:rsid w:val="00F03DF9"/>
    <w:rsid w:val="00F0759E"/>
    <w:rsid w:val="00F13E8E"/>
    <w:rsid w:val="00F16A43"/>
    <w:rsid w:val="00F16BFC"/>
    <w:rsid w:val="00F16EC7"/>
    <w:rsid w:val="00F22ACC"/>
    <w:rsid w:val="00F27297"/>
    <w:rsid w:val="00F31B8B"/>
    <w:rsid w:val="00F33387"/>
    <w:rsid w:val="00F34756"/>
    <w:rsid w:val="00F4236B"/>
    <w:rsid w:val="00F430A1"/>
    <w:rsid w:val="00F45114"/>
    <w:rsid w:val="00F46780"/>
    <w:rsid w:val="00F505A9"/>
    <w:rsid w:val="00F52DA3"/>
    <w:rsid w:val="00F616A3"/>
    <w:rsid w:val="00F6430F"/>
    <w:rsid w:val="00F67D3A"/>
    <w:rsid w:val="00F71CDA"/>
    <w:rsid w:val="00F73526"/>
    <w:rsid w:val="00F76889"/>
    <w:rsid w:val="00F76A7C"/>
    <w:rsid w:val="00F77FDF"/>
    <w:rsid w:val="00F80FD4"/>
    <w:rsid w:val="00F821A3"/>
    <w:rsid w:val="00F83667"/>
    <w:rsid w:val="00F90E62"/>
    <w:rsid w:val="00F9314A"/>
    <w:rsid w:val="00F93AA1"/>
    <w:rsid w:val="00F93D24"/>
    <w:rsid w:val="00F940B2"/>
    <w:rsid w:val="00FA1BB9"/>
    <w:rsid w:val="00FA1C49"/>
    <w:rsid w:val="00FA28B4"/>
    <w:rsid w:val="00FA2B45"/>
    <w:rsid w:val="00FA4E1D"/>
    <w:rsid w:val="00FA7934"/>
    <w:rsid w:val="00FB4010"/>
    <w:rsid w:val="00FC4907"/>
    <w:rsid w:val="00FC58EF"/>
    <w:rsid w:val="00FC7584"/>
    <w:rsid w:val="00FD2694"/>
    <w:rsid w:val="00FD2EE5"/>
    <w:rsid w:val="00FD33DF"/>
    <w:rsid w:val="00FE39D7"/>
    <w:rsid w:val="00FF3D49"/>
    <w:rsid w:val="00FF5D55"/>
    <w:rsid w:val="00FF5FC6"/>
    <w:rsid w:val="00FF6A7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5EC0F3AF-191D-4707-96A5-75CDDE444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01DA"/>
    <w:pPr>
      <w:ind w:left="567"/>
    </w:pPr>
    <w:rPr>
      <w:sz w:val="24"/>
      <w:szCs w:val="24"/>
      <w:lang w:val="es-ES" w:eastAsia="es-ES"/>
    </w:rPr>
  </w:style>
  <w:style w:type="paragraph" w:styleId="Ttulo1">
    <w:name w:val="heading 1"/>
    <w:basedOn w:val="Normal"/>
    <w:next w:val="Normal"/>
    <w:qFormat/>
    <w:rsid w:val="003101DA"/>
    <w:pPr>
      <w:keepNext/>
      <w:jc w:val="center"/>
      <w:outlineLvl w:val="0"/>
    </w:pPr>
    <w:rPr>
      <w:rFonts w:ascii="CG Times" w:hAnsi="CG Times"/>
      <w:b/>
      <w:szCs w:val="20"/>
      <w:lang w:val="es-CO"/>
    </w:rPr>
  </w:style>
  <w:style w:type="paragraph" w:styleId="Ttulo3">
    <w:name w:val="heading 3"/>
    <w:basedOn w:val="Normal"/>
    <w:next w:val="Normal"/>
    <w:link w:val="Ttulo3Car"/>
    <w:qFormat/>
    <w:rsid w:val="003101DA"/>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3101DA"/>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nhideWhenUsed/>
    <w:qFormat/>
    <w:rsid w:val="00795BFB"/>
    <w:pPr>
      <w:spacing w:before="240" w:after="60"/>
      <w:outlineLvl w:val="5"/>
    </w:pPr>
    <w:rPr>
      <w:rFonts w:ascii="Calibri" w:hAnsi="Calibri"/>
      <w:b/>
      <w:bCs/>
      <w:sz w:val="22"/>
      <w:szCs w:val="22"/>
    </w:rPr>
  </w:style>
  <w:style w:type="paragraph" w:styleId="Ttulo7">
    <w:name w:val="heading 7"/>
    <w:basedOn w:val="Normal"/>
    <w:next w:val="Normal"/>
    <w:link w:val="Ttulo7Car"/>
    <w:uiPriority w:val="9"/>
    <w:semiHidden/>
    <w:unhideWhenUsed/>
    <w:qFormat/>
    <w:rsid w:val="006B4647"/>
    <w:pPr>
      <w:spacing w:before="240" w:after="60"/>
      <w:outlineLvl w:val="6"/>
    </w:pPr>
    <w:rPr>
      <w:rFonts w:ascii="Calibri" w:hAnsi="Calibr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paragraph" w:styleId="Piedepgina">
    <w:name w:val="footer"/>
    <w:basedOn w:val="Normal"/>
    <w:semiHidden/>
    <w:rsid w:val="003101DA"/>
    <w:pPr>
      <w:tabs>
        <w:tab w:val="center" w:pos="4252"/>
        <w:tab w:val="right" w:pos="8504"/>
      </w:tabs>
    </w:pPr>
  </w:style>
  <w:style w:type="paragraph" w:customStyle="1" w:styleId="Estilo1">
    <w:name w:val="Estilo1"/>
    <w:basedOn w:val="Normal"/>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semiHidden/>
    <w:rsid w:val="003101DA"/>
  </w:style>
  <w:style w:type="paragraph" w:styleId="Textoindependiente">
    <w:name w:val="Body Text"/>
    <w:basedOn w:val="Normal"/>
    <w:link w:val="TextoindependienteCar"/>
    <w:semiHidden/>
    <w:rsid w:val="003101DA"/>
    <w:pPr>
      <w:jc w:val="center"/>
    </w:pPr>
    <w:rPr>
      <w:rFonts w:ascii="Arial" w:hAnsi="Arial" w:cs="Arial"/>
      <w:b/>
      <w:bCs/>
    </w:rPr>
  </w:style>
  <w:style w:type="paragraph" w:styleId="Textoindependiente3">
    <w:name w:val="Body Text 3"/>
    <w:basedOn w:val="Normal"/>
    <w:link w:val="Textoindependiente3Car"/>
    <w:semiHidden/>
    <w:rsid w:val="003101DA"/>
    <w:pPr>
      <w:jc w:val="center"/>
      <w:outlineLvl w:val="0"/>
    </w:pPr>
    <w:rPr>
      <w:rFonts w:ascii="Arial" w:hAnsi="Arial" w:cs="Arial"/>
      <w:b/>
      <w:bCs/>
      <w:spacing w:val="-3"/>
    </w:rPr>
  </w:style>
  <w:style w:type="paragraph" w:styleId="Textodeglobo">
    <w:name w:val="Balloon Text"/>
    <w:basedOn w:val="Normal"/>
    <w:link w:val="TextodegloboCar"/>
    <w:uiPriority w:val="99"/>
    <w:semiHidden/>
    <w:unhideWhenUsed/>
    <w:rsid w:val="00725FA4"/>
    <w:rPr>
      <w:rFonts w:ascii="Tahoma" w:hAnsi="Tahoma" w:cs="Tahoma"/>
      <w:sz w:val="16"/>
      <w:szCs w:val="16"/>
    </w:rPr>
  </w:style>
  <w:style w:type="character" w:customStyle="1" w:styleId="TextodegloboCar">
    <w:name w:val="Texto de globo Car"/>
    <w:link w:val="Textodeglobo"/>
    <w:uiPriority w:val="99"/>
    <w:semiHidden/>
    <w:rsid w:val="00725FA4"/>
    <w:rPr>
      <w:rFonts w:ascii="Tahoma" w:hAnsi="Tahoma" w:cs="Tahoma"/>
      <w:sz w:val="16"/>
      <w:szCs w:val="16"/>
    </w:rPr>
  </w:style>
  <w:style w:type="character" w:customStyle="1" w:styleId="EncabezadoCar">
    <w:name w:val="Encabezado Car"/>
    <w:link w:val="Encabezado"/>
    <w:rsid w:val="00593C4F"/>
    <w:rPr>
      <w:rFonts w:ascii="CG Times" w:hAnsi="CG Times"/>
      <w:sz w:val="24"/>
      <w:lang w:val="es-CO"/>
    </w:rPr>
  </w:style>
  <w:style w:type="character" w:customStyle="1" w:styleId="Ttulo3Car">
    <w:name w:val="Título 3 Car"/>
    <w:link w:val="Ttulo3"/>
    <w:rsid w:val="00141013"/>
    <w:rPr>
      <w:rFonts w:ascii="CG Times" w:hAnsi="CG Times"/>
      <w:b/>
      <w:snapToGrid w:val="0"/>
      <w:color w:val="000000"/>
      <w:sz w:val="24"/>
      <w:lang w:val="es-ES_tradnl"/>
    </w:rPr>
  </w:style>
  <w:style w:type="character" w:customStyle="1" w:styleId="Ttulo4Car">
    <w:name w:val="Título 4 Car"/>
    <w:link w:val="Ttulo4"/>
    <w:rsid w:val="00141013"/>
    <w:rPr>
      <w:rFonts w:ascii="Arial" w:hAnsi="Arial" w:cs="Arial"/>
      <w:b/>
      <w:snapToGrid w:val="0"/>
      <w:color w:val="000000"/>
      <w:spacing w:val="20"/>
      <w:lang w:val="es-ES_tradnl"/>
    </w:rPr>
  </w:style>
  <w:style w:type="character" w:customStyle="1" w:styleId="Ttulo5Car">
    <w:name w:val="Título 5 Car"/>
    <w:link w:val="Ttulo5"/>
    <w:rsid w:val="00141013"/>
    <w:rPr>
      <w:rFonts w:ascii="Arial" w:hAnsi="Arial" w:cs="Arial"/>
      <w:b/>
      <w:snapToGrid w:val="0"/>
      <w:color w:val="000000"/>
      <w:spacing w:val="20"/>
      <w:sz w:val="28"/>
      <w:lang w:val="es-ES_tradnl"/>
    </w:rPr>
  </w:style>
  <w:style w:type="character" w:customStyle="1" w:styleId="TextoindependienteCar">
    <w:name w:val="Texto independiente Car"/>
    <w:link w:val="Textoindependiente"/>
    <w:semiHidden/>
    <w:rsid w:val="00141013"/>
    <w:rPr>
      <w:rFonts w:ascii="Arial" w:hAnsi="Arial" w:cs="Arial"/>
      <w:b/>
      <w:bCs/>
      <w:sz w:val="24"/>
      <w:szCs w:val="24"/>
    </w:rPr>
  </w:style>
  <w:style w:type="character" w:customStyle="1" w:styleId="Textoindependiente3Car">
    <w:name w:val="Texto independiente 3 Car"/>
    <w:link w:val="Textoindependiente3"/>
    <w:semiHidden/>
    <w:rsid w:val="00141013"/>
    <w:rPr>
      <w:rFonts w:ascii="Arial" w:hAnsi="Arial" w:cs="Arial"/>
      <w:b/>
      <w:bCs/>
      <w:spacing w:val="-3"/>
      <w:sz w:val="24"/>
      <w:szCs w:val="24"/>
    </w:rPr>
  </w:style>
  <w:style w:type="table" w:styleId="Tablaconcuadrcula">
    <w:name w:val="Table Grid"/>
    <w:basedOn w:val="Tablanormal"/>
    <w:uiPriority w:val="59"/>
    <w:rsid w:val="001410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6Car">
    <w:name w:val="Título 6 Car"/>
    <w:link w:val="Ttulo6"/>
    <w:rsid w:val="00795BFB"/>
    <w:rPr>
      <w:rFonts w:ascii="Calibri" w:eastAsia="Times New Roman" w:hAnsi="Calibri" w:cs="Times New Roman"/>
      <w:b/>
      <w:bCs/>
      <w:sz w:val="22"/>
      <w:szCs w:val="22"/>
    </w:rPr>
  </w:style>
  <w:style w:type="paragraph" w:styleId="Ttulo">
    <w:name w:val="Title"/>
    <w:basedOn w:val="Normal"/>
    <w:link w:val="TtuloCar"/>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link w:val="Ttulo"/>
    <w:rsid w:val="00795BFB"/>
    <w:rPr>
      <w:rFonts w:ascii="Arial" w:hAnsi="Arial" w:cs="Arial"/>
      <w:b/>
      <w:bCs/>
      <w:sz w:val="24"/>
      <w:szCs w:val="24"/>
    </w:rPr>
  </w:style>
  <w:style w:type="paragraph" w:styleId="Prrafodelista">
    <w:name w:val="List Paragraph"/>
    <w:basedOn w:val="Normal"/>
    <w:link w:val="PrrafodelistaCar"/>
    <w:uiPriority w:val="34"/>
    <w:qFormat/>
    <w:rsid w:val="001405C6"/>
    <w:pPr>
      <w:ind w:left="708"/>
    </w:pPr>
    <w:rPr>
      <w:sz w:val="20"/>
      <w:szCs w:val="20"/>
      <w:lang w:val="es-CO"/>
    </w:rPr>
  </w:style>
  <w:style w:type="character" w:customStyle="1" w:styleId="PrrafodelistaCar">
    <w:name w:val="Párrafo de lista Car"/>
    <w:link w:val="Prrafodelista"/>
    <w:uiPriority w:val="34"/>
    <w:rsid w:val="001405C6"/>
    <w:rPr>
      <w:lang w:val="es-CO"/>
    </w:rPr>
  </w:style>
  <w:style w:type="paragraph" w:styleId="TDC1">
    <w:name w:val="toc 1"/>
    <w:basedOn w:val="Normal"/>
    <w:next w:val="Normal"/>
    <w:autoRedefine/>
    <w:semiHidden/>
    <w:rsid w:val="00D03800"/>
    <w:pPr>
      <w:tabs>
        <w:tab w:val="left" w:pos="480"/>
        <w:tab w:val="right" w:leader="dot" w:pos="8828"/>
      </w:tabs>
      <w:spacing w:before="120"/>
      <w:jc w:val="both"/>
    </w:pPr>
    <w:rPr>
      <w:rFonts w:ascii="Arial" w:hAnsi="Arial"/>
      <w:noProof/>
    </w:rPr>
  </w:style>
  <w:style w:type="paragraph" w:styleId="Textodebloque">
    <w:name w:val="Block Text"/>
    <w:basedOn w:val="Normal"/>
    <w:rsid w:val="00D03800"/>
    <w:pPr>
      <w:suppressAutoHyphens/>
      <w:spacing w:after="240"/>
      <w:ind w:right="788"/>
      <w:jc w:val="both"/>
    </w:pPr>
    <w:rPr>
      <w:rFonts w:ascii="Arial" w:hAnsi="Arial"/>
      <w:spacing w:val="-3"/>
      <w:szCs w:val="20"/>
      <w:lang w:val="es-ES_tradnl"/>
    </w:rPr>
  </w:style>
  <w:style w:type="paragraph" w:styleId="Textoindependiente2">
    <w:name w:val="Body Text 2"/>
    <w:basedOn w:val="Normal"/>
    <w:link w:val="Textoindependiente2Car"/>
    <w:uiPriority w:val="99"/>
    <w:semiHidden/>
    <w:unhideWhenUsed/>
    <w:rsid w:val="00006AE2"/>
    <w:pPr>
      <w:spacing w:after="120" w:line="480" w:lineRule="auto"/>
    </w:pPr>
  </w:style>
  <w:style w:type="character" w:customStyle="1" w:styleId="Textoindependiente2Car">
    <w:name w:val="Texto independiente 2 Car"/>
    <w:link w:val="Textoindependiente2"/>
    <w:uiPriority w:val="99"/>
    <w:semiHidden/>
    <w:rsid w:val="00006AE2"/>
    <w:rPr>
      <w:sz w:val="24"/>
      <w:szCs w:val="24"/>
    </w:rPr>
  </w:style>
  <w:style w:type="paragraph" w:styleId="Descripcin">
    <w:name w:val="caption"/>
    <w:basedOn w:val="Normal"/>
    <w:next w:val="Normal"/>
    <w:uiPriority w:val="35"/>
    <w:qFormat/>
    <w:rsid w:val="003A31F6"/>
    <w:pPr>
      <w:widowControl w:val="0"/>
      <w:adjustRightInd w:val="0"/>
      <w:spacing w:before="120" w:after="120" w:line="360" w:lineRule="atLeast"/>
      <w:ind w:left="0"/>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val="es-ES" w:eastAsia="en-US"/>
    </w:rPr>
  </w:style>
  <w:style w:type="character" w:customStyle="1" w:styleId="apple-style-span">
    <w:name w:val="apple-style-span"/>
    <w:rsid w:val="003A31F6"/>
    <w:rPr>
      <w:rFonts w:ascii="Times New Roman" w:hAnsi="Times New Roman" w:cs="Times New Roman"/>
    </w:rPr>
  </w:style>
  <w:style w:type="paragraph" w:styleId="Subttulo">
    <w:name w:val="Subtitle"/>
    <w:basedOn w:val="Normal"/>
    <w:link w:val="SubttuloCar"/>
    <w:qFormat/>
    <w:rsid w:val="003A31F6"/>
    <w:pPr>
      <w:ind w:left="0"/>
    </w:pPr>
    <w:rPr>
      <w:rFonts w:ascii="Century Gothic" w:hAnsi="Century Gothic"/>
      <w:b/>
      <w:bCs/>
    </w:rPr>
  </w:style>
  <w:style w:type="character" w:customStyle="1" w:styleId="SubttuloCar">
    <w:name w:val="Subtítulo Car"/>
    <w:link w:val="Subttulo"/>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uiPriority w:val="99"/>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ind w:left="0"/>
      <w:jc w:val="both"/>
      <w:textAlignment w:val="baseline"/>
    </w:pPr>
    <w:rPr>
      <w:rFonts w:ascii="Arial" w:hAnsi="Arial"/>
      <w:sz w:val="22"/>
      <w:szCs w:val="20"/>
    </w:rPr>
  </w:style>
  <w:style w:type="character" w:customStyle="1" w:styleId="Ttulo7Car">
    <w:name w:val="Título 7 Car"/>
    <w:link w:val="Ttulo7"/>
    <w:uiPriority w:val="9"/>
    <w:semiHidden/>
    <w:rsid w:val="006B4647"/>
    <w:rPr>
      <w:rFonts w:ascii="Calibri" w:eastAsia="Times New Roman" w:hAnsi="Calibri" w:cs="Times New Roman"/>
      <w:sz w:val="24"/>
      <w:szCs w:val="24"/>
      <w:lang w:val="es-ES" w:eastAsia="es-ES"/>
    </w:rPr>
  </w:style>
  <w:style w:type="paragraph" w:styleId="Sangradetextonormal">
    <w:name w:val="Body Text Indent"/>
    <w:basedOn w:val="Normal"/>
    <w:link w:val="SangradetextonormalCar"/>
    <w:uiPriority w:val="99"/>
    <w:semiHidden/>
    <w:unhideWhenUsed/>
    <w:rsid w:val="00E01463"/>
    <w:pPr>
      <w:spacing w:after="120"/>
      <w:ind w:left="283"/>
    </w:pPr>
  </w:style>
  <w:style w:type="character" w:customStyle="1" w:styleId="SangradetextonormalCar">
    <w:name w:val="Sangría de texto normal Car"/>
    <w:link w:val="Sangradetextonormal"/>
    <w:uiPriority w:val="99"/>
    <w:semiHidden/>
    <w:rsid w:val="00E01463"/>
    <w:rPr>
      <w:sz w:val="24"/>
      <w:szCs w:val="24"/>
      <w:lang w:val="es-ES" w:eastAsia="es-ES"/>
    </w:rPr>
  </w:style>
  <w:style w:type="paragraph" w:customStyle="1" w:styleId="Vietaletra">
    <w:name w:val="Viñeta letra"/>
    <w:basedOn w:val="Normal"/>
    <w:next w:val="Normal"/>
    <w:rsid w:val="00E01463"/>
    <w:pPr>
      <w:numPr>
        <w:numId w:val="1"/>
      </w:numPr>
      <w:suppressAutoHyphens/>
      <w:overflowPunct w:val="0"/>
      <w:autoSpaceDE w:val="0"/>
      <w:ind w:left="0"/>
      <w:jc w:val="both"/>
      <w:textAlignment w:val="baseline"/>
    </w:pPr>
    <w:rPr>
      <w:rFonts w:ascii="Arial" w:hAnsi="Arial"/>
      <w:szCs w:val="20"/>
      <w:lang w:val="es-ES_tradnl" w:eastAsia="ar-SA"/>
    </w:rPr>
  </w:style>
  <w:style w:type="paragraph" w:customStyle="1" w:styleId="TableHeading">
    <w:name w:val="Table Heading"/>
    <w:basedOn w:val="Normal"/>
    <w:rsid w:val="00E01463"/>
    <w:pPr>
      <w:suppressLineNumbers/>
      <w:suppressAutoHyphens/>
      <w:ind w:left="0"/>
      <w:jc w:val="center"/>
    </w:pPr>
    <w:rPr>
      <w:rFonts w:ascii="Arial" w:hAnsi="Arial"/>
      <w:b/>
      <w:bCs/>
      <w:sz w:val="22"/>
      <w:lang w:eastAsia="ar-SA"/>
    </w:rPr>
  </w:style>
  <w:style w:type="paragraph" w:styleId="Sangra2detindependiente">
    <w:name w:val="Body Text Indent 2"/>
    <w:basedOn w:val="Normal"/>
    <w:link w:val="Sangra2detindependienteCar"/>
    <w:uiPriority w:val="99"/>
    <w:semiHidden/>
    <w:unhideWhenUsed/>
    <w:rsid w:val="00E060BE"/>
    <w:pPr>
      <w:spacing w:after="120" w:line="480" w:lineRule="auto"/>
      <w:ind w:left="283"/>
    </w:pPr>
  </w:style>
  <w:style w:type="character" w:customStyle="1" w:styleId="Sangra2detindependienteCar">
    <w:name w:val="Sangría 2 de t. independiente Car"/>
    <w:link w:val="Sangra2detindependiente"/>
    <w:uiPriority w:val="99"/>
    <w:semiHidden/>
    <w:rsid w:val="00E060BE"/>
    <w:rPr>
      <w:sz w:val="24"/>
      <w:szCs w:val="24"/>
      <w:lang w:val="es-ES" w:eastAsia="es-ES"/>
    </w:rPr>
  </w:style>
  <w:style w:type="paragraph" w:styleId="Lista">
    <w:name w:val="List"/>
    <w:basedOn w:val="Textoindependiente"/>
    <w:semiHidden/>
    <w:rsid w:val="00F76A7C"/>
    <w:pPr>
      <w:suppressAutoHyphens/>
      <w:spacing w:after="120"/>
      <w:ind w:left="0"/>
      <w:jc w:val="both"/>
    </w:pPr>
    <w:rPr>
      <w:rFonts w:cs="Tahoma"/>
      <w:b w:val="0"/>
      <w:bCs w:val="0"/>
      <w:sz w:val="22"/>
      <w:lang w:eastAsia="ar-SA"/>
    </w:rPr>
  </w:style>
  <w:style w:type="paragraph" w:styleId="Sangra3detindependiente">
    <w:name w:val="Body Text Indent 3"/>
    <w:basedOn w:val="Normal"/>
    <w:link w:val="Sangra3detindependienteCar"/>
    <w:uiPriority w:val="99"/>
    <w:semiHidden/>
    <w:unhideWhenUsed/>
    <w:rsid w:val="00B91B77"/>
    <w:pPr>
      <w:spacing w:after="120"/>
      <w:ind w:left="283"/>
    </w:pPr>
    <w:rPr>
      <w:sz w:val="16"/>
      <w:szCs w:val="16"/>
    </w:rPr>
  </w:style>
  <w:style w:type="character" w:customStyle="1" w:styleId="Sangra3detindependienteCar">
    <w:name w:val="Sangría 3 de t. independiente Car"/>
    <w:link w:val="Sangra3detindependiente"/>
    <w:uiPriority w:val="99"/>
    <w:semiHidden/>
    <w:rsid w:val="00B91B77"/>
    <w:rPr>
      <w:sz w:val="16"/>
      <w:szCs w:val="16"/>
      <w:lang w:val="es-ES" w:eastAsia="es-ES"/>
    </w:rPr>
  </w:style>
  <w:style w:type="paragraph" w:styleId="NormalWeb">
    <w:name w:val="Normal (Web)"/>
    <w:basedOn w:val="Normal"/>
    <w:uiPriority w:val="99"/>
    <w:semiHidden/>
    <w:rsid w:val="00B91B77"/>
    <w:pPr>
      <w:spacing w:before="100" w:beforeAutospacing="1" w:after="100" w:afterAutospacing="1"/>
      <w:ind w:left="0"/>
    </w:pPr>
    <w:rPr>
      <w:rFonts w:ascii="Arial Unicode MS" w:eastAsia="Arial Unicode MS" w:hAnsi="Arial Unicode MS" w:cs="Arial Unicode MS"/>
      <w:color w:val="000000"/>
    </w:rPr>
  </w:style>
  <w:style w:type="paragraph" w:customStyle="1" w:styleId="Textoindependiente21">
    <w:name w:val="Texto independiente 21"/>
    <w:basedOn w:val="Normal"/>
    <w:rsid w:val="00B91B77"/>
    <w:pPr>
      <w:ind w:left="0"/>
      <w:jc w:val="both"/>
    </w:pPr>
    <w:rPr>
      <w:rFonts w:ascii="Arial" w:hAnsi="Arial"/>
      <w:sz w:val="22"/>
      <w:szCs w:val="20"/>
      <w:lang w:val="es-CO"/>
    </w:rPr>
  </w:style>
  <w:style w:type="character" w:styleId="Refdecomentario">
    <w:name w:val="annotation reference"/>
    <w:uiPriority w:val="99"/>
    <w:semiHidden/>
    <w:unhideWhenUsed/>
    <w:rsid w:val="00471070"/>
    <w:rPr>
      <w:sz w:val="16"/>
      <w:szCs w:val="16"/>
    </w:rPr>
  </w:style>
  <w:style w:type="paragraph" w:styleId="Textocomentario">
    <w:name w:val="annotation text"/>
    <w:basedOn w:val="Normal"/>
    <w:link w:val="TextocomentarioCar"/>
    <w:uiPriority w:val="99"/>
    <w:semiHidden/>
    <w:unhideWhenUsed/>
    <w:rsid w:val="00471070"/>
    <w:rPr>
      <w:sz w:val="20"/>
      <w:szCs w:val="20"/>
    </w:rPr>
  </w:style>
  <w:style w:type="character" w:customStyle="1" w:styleId="TextocomentarioCar">
    <w:name w:val="Texto comentario Car"/>
    <w:link w:val="Textocomentario"/>
    <w:uiPriority w:val="99"/>
    <w:semiHidden/>
    <w:rsid w:val="00471070"/>
    <w:rPr>
      <w:lang w:val="es-ES" w:eastAsia="es-ES"/>
    </w:rPr>
  </w:style>
  <w:style w:type="paragraph" w:styleId="Asuntodelcomentario">
    <w:name w:val="annotation subject"/>
    <w:basedOn w:val="Textocomentario"/>
    <w:next w:val="Textocomentario"/>
    <w:link w:val="AsuntodelcomentarioCar"/>
    <w:uiPriority w:val="99"/>
    <w:semiHidden/>
    <w:unhideWhenUsed/>
    <w:rsid w:val="00471070"/>
    <w:rPr>
      <w:b/>
      <w:bCs/>
    </w:rPr>
  </w:style>
  <w:style w:type="character" w:customStyle="1" w:styleId="AsuntodelcomentarioCar">
    <w:name w:val="Asunto del comentario Car"/>
    <w:link w:val="Asuntodelcomentario"/>
    <w:uiPriority w:val="99"/>
    <w:semiHidden/>
    <w:rsid w:val="00471070"/>
    <w:rPr>
      <w:b/>
      <w:bCs/>
      <w:lang w:val="es-ES" w:eastAsia="es-ES"/>
    </w:rPr>
  </w:style>
  <w:style w:type="paragraph" w:styleId="Mapadeldocumento">
    <w:name w:val="Document Map"/>
    <w:basedOn w:val="Normal"/>
    <w:link w:val="MapadeldocumentoCar"/>
    <w:uiPriority w:val="99"/>
    <w:semiHidden/>
    <w:unhideWhenUsed/>
    <w:rsid w:val="006A629B"/>
    <w:rPr>
      <w:rFonts w:ascii="Tahoma" w:hAnsi="Tahoma" w:cs="Tahoma"/>
      <w:sz w:val="16"/>
      <w:szCs w:val="16"/>
    </w:rPr>
  </w:style>
  <w:style w:type="character" w:customStyle="1" w:styleId="MapadeldocumentoCar">
    <w:name w:val="Mapa del documento Car"/>
    <w:basedOn w:val="Fuentedeprrafopredeter"/>
    <w:link w:val="Mapadeldocumento"/>
    <w:uiPriority w:val="99"/>
    <w:semiHidden/>
    <w:rsid w:val="006A629B"/>
    <w:rPr>
      <w:rFonts w:ascii="Tahoma" w:hAnsi="Tahoma" w:cs="Tahoma"/>
      <w:sz w:val="16"/>
      <w:szCs w:val="16"/>
      <w:lang w:val="es-ES" w:eastAsia="es-ES"/>
    </w:rPr>
  </w:style>
  <w:style w:type="character" w:styleId="Textodelmarcadordeposicin">
    <w:name w:val="Placeholder Text"/>
    <w:basedOn w:val="Fuentedeprrafopredeter"/>
    <w:uiPriority w:val="99"/>
    <w:semiHidden/>
    <w:rsid w:val="0066789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543334">
      <w:bodyDiv w:val="1"/>
      <w:marLeft w:val="0"/>
      <w:marRight w:val="0"/>
      <w:marTop w:val="0"/>
      <w:marBottom w:val="0"/>
      <w:divBdr>
        <w:top w:val="none" w:sz="0" w:space="0" w:color="auto"/>
        <w:left w:val="none" w:sz="0" w:space="0" w:color="auto"/>
        <w:bottom w:val="none" w:sz="0" w:space="0" w:color="auto"/>
        <w:right w:val="none" w:sz="0" w:space="0" w:color="auto"/>
      </w:divBdr>
    </w:div>
    <w:div w:id="442923938">
      <w:bodyDiv w:val="1"/>
      <w:marLeft w:val="0"/>
      <w:marRight w:val="0"/>
      <w:marTop w:val="0"/>
      <w:marBottom w:val="0"/>
      <w:divBdr>
        <w:top w:val="none" w:sz="0" w:space="0" w:color="auto"/>
        <w:left w:val="none" w:sz="0" w:space="0" w:color="auto"/>
        <w:bottom w:val="none" w:sz="0" w:space="0" w:color="auto"/>
        <w:right w:val="none" w:sz="0" w:space="0" w:color="auto"/>
      </w:divBdr>
    </w:div>
    <w:div w:id="1330475220">
      <w:bodyDiv w:val="1"/>
      <w:marLeft w:val="0"/>
      <w:marRight w:val="0"/>
      <w:marTop w:val="0"/>
      <w:marBottom w:val="0"/>
      <w:divBdr>
        <w:top w:val="none" w:sz="0" w:space="0" w:color="auto"/>
        <w:left w:val="none" w:sz="0" w:space="0" w:color="auto"/>
        <w:bottom w:val="none" w:sz="0" w:space="0" w:color="auto"/>
        <w:right w:val="none" w:sz="0" w:space="0" w:color="auto"/>
      </w:divBdr>
    </w:div>
    <w:div w:id="1373379469">
      <w:bodyDiv w:val="1"/>
      <w:marLeft w:val="0"/>
      <w:marRight w:val="0"/>
      <w:marTop w:val="0"/>
      <w:marBottom w:val="0"/>
      <w:divBdr>
        <w:top w:val="none" w:sz="0" w:space="0" w:color="auto"/>
        <w:left w:val="none" w:sz="0" w:space="0" w:color="auto"/>
        <w:bottom w:val="none" w:sz="0" w:space="0" w:color="auto"/>
        <w:right w:val="none" w:sz="0" w:space="0" w:color="auto"/>
      </w:divBdr>
    </w:div>
    <w:div w:id="1581984772">
      <w:bodyDiv w:val="1"/>
      <w:marLeft w:val="0"/>
      <w:marRight w:val="0"/>
      <w:marTop w:val="0"/>
      <w:marBottom w:val="0"/>
      <w:divBdr>
        <w:top w:val="none" w:sz="0" w:space="0" w:color="auto"/>
        <w:left w:val="none" w:sz="0" w:space="0" w:color="auto"/>
        <w:bottom w:val="none" w:sz="0" w:space="0" w:color="auto"/>
        <w:right w:val="none" w:sz="0" w:space="0" w:color="auto"/>
      </w:divBdr>
    </w:div>
    <w:div w:id="2069954635">
      <w:bodyDiv w:val="1"/>
      <w:marLeft w:val="0"/>
      <w:marRight w:val="0"/>
      <w:marTop w:val="0"/>
      <w:marBottom w:val="0"/>
      <w:divBdr>
        <w:top w:val="none" w:sz="0" w:space="0" w:color="auto"/>
        <w:left w:val="none" w:sz="0" w:space="0" w:color="auto"/>
        <w:bottom w:val="none" w:sz="0" w:space="0" w:color="auto"/>
        <w:right w:val="none" w:sz="0" w:space="0" w:color="auto"/>
      </w:divBdr>
    </w:div>
    <w:div w:id="2130662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Stella%20Rojas\Nueva%20carpeta\PLANTILLA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A79412-32CC-4DDA-9D6F-1ADF726A36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PLANTILLA1.dotx</Template>
  <TotalTime>1</TotalTime>
  <Pages>7</Pages>
  <Words>1757</Words>
  <Characters>9666</Characters>
  <Application>Microsoft Office Word</Application>
  <DocSecurity>0</DocSecurity>
  <Lines>80</Lines>
  <Paragraphs>22</Paragraphs>
  <ScaleCrop>false</ScaleCrop>
  <HeadingPairs>
    <vt:vector size="2" baseType="variant">
      <vt:variant>
        <vt:lpstr>Título</vt:lpstr>
      </vt:variant>
      <vt:variant>
        <vt:i4>1</vt:i4>
      </vt:variant>
    </vt:vector>
  </HeadingPairs>
  <TitlesOfParts>
    <vt:vector size="1" baseType="lpstr">
      <vt:lpstr/>
    </vt:vector>
  </TitlesOfParts>
  <Company>CREG</Company>
  <LinksUpToDate>false</LinksUpToDate>
  <CharactersWithSpaces>11401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LSROJAS</dc:creator>
  <cp:lastModifiedBy>Luz Stella Rojas Macias</cp:lastModifiedBy>
  <cp:revision>2</cp:revision>
  <cp:lastPrinted>2018-07-13T22:32:00Z</cp:lastPrinted>
  <dcterms:created xsi:type="dcterms:W3CDTF">2018-07-25T16:52:00Z</dcterms:created>
  <dcterms:modified xsi:type="dcterms:W3CDTF">2018-07-25T16:52:00Z</dcterms:modified>
</cp:coreProperties>
</file>