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D52EC5"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5962722"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Pr>
          <w:rFonts w:ascii="Bookman Old Style" w:hAnsi="Bookman Old Style"/>
          <w:sz w:val="24"/>
          <w:szCs w:val="24"/>
        </w:rPr>
        <w:t>7</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5F3077">
        <w:rPr>
          <w:rFonts w:ascii="Bookman Old Style" w:hAnsi="Bookman Old Style"/>
          <w:bCs/>
          <w:lang w:val="es-CO"/>
        </w:rPr>
        <w:t>Gas Neiva S.A.</w:t>
      </w:r>
      <w:r>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Pr>
          <w:rFonts w:ascii="Bookman Old Style" w:hAnsi="Bookman Old Style"/>
          <w:bCs/>
          <w:lang w:val="es-CO"/>
        </w:rPr>
        <w:t>168 de 2017</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Pr="00D549B1"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6D45B0"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6D45B0" w:rsidRPr="00EA33A0" w:rsidRDefault="006D45B0" w:rsidP="006D45B0">
      <w:pPr>
        <w:rPr>
          <w:rFonts w:ascii="Bookman Old Style" w:hAnsi="Bookman Old Style"/>
          <w:sz w:val="22"/>
          <w:szCs w:val="22"/>
        </w:rPr>
      </w:pPr>
      <w:r w:rsidRPr="00EA33A0">
        <w:rPr>
          <w:rFonts w:ascii="Bookman Old Style" w:hAnsi="Bookman Old Style"/>
          <w:sz w:val="22"/>
          <w:szCs w:val="22"/>
        </w:rPr>
        <w:t>donde,</w:t>
      </w:r>
    </w:p>
    <w:p w:rsidR="006D45B0" w:rsidRPr="00EA33A0" w:rsidRDefault="006D45B0" w:rsidP="006D45B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Capacidad disponible de compra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para el periodo de compra </w:t>
            </w:r>
            <w:r w:rsidRPr="007371FD">
              <w:rPr>
                <w:rFonts w:ascii="Bookman Old Style" w:hAnsi="Bookman Old Style" w:cs="Arial"/>
                <w:i/>
                <w:sz w:val="22"/>
                <w:szCs w:val="22"/>
              </w:rPr>
              <w:t>t</w:t>
            </w:r>
            <w:r w:rsidRPr="007371FD">
              <w:rPr>
                <w:rFonts w:ascii="Bookman Old Style" w:hAnsi="Bookman Old Style" w:cs="Arial"/>
                <w:sz w:val="22"/>
                <w:szCs w:val="22"/>
              </w:rPr>
              <w:t xml:space="preserve">, calculada para el mes </w:t>
            </w:r>
            <w:r w:rsidRPr="007371FD">
              <w:rPr>
                <w:rFonts w:ascii="Bookman Old Style" w:hAnsi="Bookman Old Style" w:cs="Arial"/>
                <w:i/>
                <w:sz w:val="22"/>
                <w:szCs w:val="22"/>
              </w:rPr>
              <w:t>m</w:t>
            </w:r>
            <w:r w:rsidRPr="007371FD">
              <w:rPr>
                <w:rFonts w:ascii="Bookman Old Style" w:hAnsi="Bookman Old Style" w:cs="Arial"/>
                <w:sz w:val="22"/>
                <w:szCs w:val="22"/>
              </w:rPr>
              <w:t>, medida en kilogramos.</w:t>
            </w:r>
          </w:p>
        </w:tc>
      </w:tr>
      <w:tr w:rsidR="006D45B0" w:rsidRPr="007371FD" w:rsidTr="0066171D">
        <w:tc>
          <w:tcPr>
            <w:tcW w:w="1242" w:type="dxa"/>
            <w:shd w:val="clear" w:color="auto" w:fill="auto"/>
          </w:tcPr>
          <w:p w:rsidR="006D45B0" w:rsidRPr="007371FD" w:rsidRDefault="00D52EC5"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34" w:firstLine="4"/>
              <w:jc w:val="both"/>
              <w:rPr>
                <w:rFonts w:ascii="Bookman Old Style" w:hAnsi="Bookman Old Style"/>
                <w:sz w:val="22"/>
                <w:szCs w:val="22"/>
              </w:rPr>
            </w:pPr>
            <w:r w:rsidRPr="007371FD">
              <w:rPr>
                <w:rFonts w:ascii="Bookman Old Style" w:hAnsi="Bookman Old Style" w:cs="Arial"/>
                <w:sz w:val="22"/>
                <w:szCs w:val="22"/>
              </w:rPr>
              <w:t>Capacidad de compra del distribuidor i, para el periodo de compra t, medida en kilogramos.</w:t>
            </w:r>
          </w:p>
        </w:tc>
      </w:tr>
      <w:tr w:rsidR="006D45B0" w:rsidRPr="007371FD" w:rsidTr="0066171D">
        <w:tc>
          <w:tcPr>
            <w:tcW w:w="1242" w:type="dxa"/>
            <w:shd w:val="clear" w:color="auto" w:fill="auto"/>
          </w:tcPr>
          <w:p w:rsidR="006D45B0" w:rsidRPr="007371FD" w:rsidRDefault="00D52EC5"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6D45B0" w:rsidRPr="007371FD" w:rsidTr="0066171D">
        <w:tc>
          <w:tcPr>
            <w:tcW w:w="1242" w:type="dxa"/>
            <w:shd w:val="clear" w:color="auto" w:fill="auto"/>
          </w:tcPr>
          <w:p w:rsidR="006D45B0" w:rsidRPr="007371FD" w:rsidRDefault="00D52EC5"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7371FD">
              <w:rPr>
                <w:rFonts w:ascii="Bookman Old Style" w:hAnsi="Bookman Old Style"/>
                <w:sz w:val="22"/>
                <w:szCs w:val="22"/>
              </w:rPr>
              <w:t xml:space="preserve"> será igual a cero (0).</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m</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Mes de cálculo de la capacidad disponible de compra.</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t</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7371FD">
              <w:rPr>
                <w:rFonts w:ascii="Bookman Old Style" w:hAnsi="Bookman Old Style"/>
                <w:sz w:val="22"/>
                <w:szCs w:val="22"/>
              </w:rPr>
              <w:t>.</w:t>
            </w:r>
          </w:p>
        </w:tc>
      </w:tr>
    </w:tbl>
    <w:p w:rsidR="006D45B0" w:rsidRPr="00EA33A0" w:rsidRDefault="006D45B0" w:rsidP="006D45B0">
      <w:pPr>
        <w:ind w:left="1134"/>
        <w:rPr>
          <w:rFonts w:ascii="Bookman Old Style" w:hAnsi="Bookman Old Style"/>
          <w:sz w:val="22"/>
          <w:szCs w:val="22"/>
        </w:rPr>
      </w:pPr>
    </w:p>
    <w:p w:rsidR="006D45B0" w:rsidRPr="00EA33A0" w:rsidRDefault="006D45B0" w:rsidP="006D45B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rsidR="006D45B0" w:rsidRPr="00EA33A0" w:rsidRDefault="006D45B0" w:rsidP="006D45B0">
      <w:pPr>
        <w:ind w:left="1272" w:hanging="705"/>
        <w:jc w:val="both"/>
        <w:rPr>
          <w:rFonts w:ascii="Bookman Old Style" w:hAnsi="Bookman Old Style" w:cs="Arial"/>
          <w:sz w:val="22"/>
          <w:szCs w:val="22"/>
        </w:rPr>
      </w:pPr>
    </w:p>
    <w:p w:rsidR="006D45B0" w:rsidRPr="006D45B0" w:rsidRDefault="00D52EC5" w:rsidP="006D45B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6D45B0" w:rsidRPr="00EA33A0" w:rsidRDefault="006D45B0" w:rsidP="006D45B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6D45B0" w:rsidRPr="007371FD" w:rsidTr="0066171D">
        <w:tc>
          <w:tcPr>
            <w:tcW w:w="1271" w:type="dxa"/>
            <w:shd w:val="clear" w:color="auto" w:fill="auto"/>
          </w:tcPr>
          <w:p w:rsidR="006D45B0" w:rsidRPr="007371FD" w:rsidRDefault="00D52EC5" w:rsidP="0066171D">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6D45B0" w:rsidRPr="007371FD" w:rsidTr="0066171D">
        <w:tc>
          <w:tcPr>
            <w:tcW w:w="1271" w:type="dxa"/>
            <w:shd w:val="clear" w:color="auto" w:fill="auto"/>
          </w:tcPr>
          <w:p w:rsidR="006D45B0" w:rsidRPr="007371FD" w:rsidRDefault="00D52EC5" w:rsidP="0066171D">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6D45B0"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Factor de equivalencia de envasado en cilindros y tanques estacionarios, corresponde a: 0,3.</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envase en cilindros de propiedad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bl>
    <w:p w:rsidR="006D45B0" w:rsidRPr="00EA33A0" w:rsidRDefault="006D45B0" w:rsidP="006D45B0">
      <w:pPr>
        <w:ind w:left="1272" w:hanging="705"/>
        <w:jc w:val="both"/>
        <w:rPr>
          <w:rFonts w:ascii="Bookman Old Style" w:hAnsi="Bookman Old Style" w:cs="Arial"/>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6D45B0" w:rsidRPr="00EA33A0" w:rsidRDefault="006D45B0" w:rsidP="006D45B0">
      <w:pPr>
        <w:ind w:left="709" w:firstLine="566"/>
        <w:jc w:val="both"/>
        <w:rPr>
          <w:rFonts w:ascii="Bookman Old Style" w:hAnsi="Bookman Old Style"/>
          <w:sz w:val="22"/>
          <w:szCs w:val="22"/>
        </w:rPr>
      </w:pPr>
    </w:p>
    <w:p w:rsidR="006D45B0" w:rsidRPr="00EA33A0" w:rsidRDefault="006D45B0" w:rsidP="006D45B0">
      <w:pPr>
        <w:ind w:left="709" w:firstLine="566"/>
        <w:jc w:val="both"/>
        <w:rPr>
          <w:rFonts w:ascii="Bookman Old Style" w:hAnsi="Bookman Old Style"/>
          <w:sz w:val="22"/>
          <w:szCs w:val="22"/>
        </w:rPr>
      </w:pPr>
      <w:r w:rsidRPr="00EA33A0">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6D45B0" w:rsidRPr="007371FD" w:rsidTr="0066171D">
        <w:trPr>
          <w:trHeight w:val="966"/>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7371FD">
              <w:rPr>
                <w:rFonts w:ascii="Bookman Old Style" w:hAnsi="Bookman Old Style"/>
                <w:sz w:val="22"/>
                <w:szCs w:val="22"/>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sz w:val="22"/>
                <w:szCs w:val="22"/>
              </w:rPr>
              <w:t>Capacidad total de envase en cilindros de propiedad del distribuidor i, en el periodo t, medida en kilogramos, registrado en el SUI.</w:t>
            </w:r>
          </w:p>
          <w:p w:rsidR="006D45B0" w:rsidRPr="007371FD" w:rsidRDefault="006D45B0" w:rsidP="0066171D">
            <w:pPr>
              <w:ind w:left="0"/>
              <w:jc w:val="both"/>
              <w:rPr>
                <w:rFonts w:ascii="Bookman Old Style" w:hAnsi="Bookman Old Style"/>
                <w:sz w:val="22"/>
                <w:szCs w:val="22"/>
                <w:lang w:val="es-CO"/>
              </w:rPr>
            </w:pPr>
          </w:p>
        </w:tc>
      </w:tr>
      <w:tr w:rsidR="006D45B0" w:rsidRPr="007371FD" w:rsidTr="0066171D">
        <w:trPr>
          <w:trHeight w:val="1359"/>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7371FD">
              <w:rPr>
                <w:rFonts w:ascii="Bookman Old Style" w:hAnsi="Bookman Old Style"/>
                <w:sz w:val="22"/>
                <w:szCs w:val="22"/>
                <w:lang w:val="es-CO"/>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lang w:val="es-CO"/>
              </w:rPr>
            </w:pPr>
            <w:r w:rsidRPr="007371FD">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6D45B0" w:rsidRPr="00EA33A0" w:rsidRDefault="006D45B0" w:rsidP="006D45B0">
      <w:pPr>
        <w:ind w:left="2694" w:hanging="2127"/>
        <w:jc w:val="both"/>
        <w:rPr>
          <w:rFonts w:ascii="Bookman Old Style" w:hAnsi="Bookman Old Style"/>
          <w:sz w:val="22"/>
          <w:szCs w:val="22"/>
        </w:rPr>
      </w:pPr>
    </w:p>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6D45B0" w:rsidRPr="00EA33A0" w:rsidRDefault="006D45B0" w:rsidP="006D45B0">
      <w:pPr>
        <w:ind w:left="2694" w:hanging="2127"/>
        <w:jc w:val="both"/>
        <w:rPr>
          <w:rFonts w:ascii="Bookman Old Style" w:hAnsi="Bookman Old Style"/>
          <w:iCs/>
          <w:sz w:val="22"/>
          <w:szCs w:val="22"/>
        </w:rPr>
      </w:pPr>
    </w:p>
    <w:p w:rsidR="006D45B0" w:rsidRDefault="006D45B0" w:rsidP="006D45B0">
      <w:pPr>
        <w:ind w:left="2694" w:hanging="1418"/>
        <w:jc w:val="both"/>
        <w:rPr>
          <w:rFonts w:ascii="Bookman Old Style" w:hAnsi="Bookman Old Style"/>
          <w:iCs/>
          <w:sz w:val="22"/>
          <w:szCs w:val="22"/>
        </w:rPr>
      </w:pPr>
      <w:r w:rsidRPr="00EA33A0">
        <w:rPr>
          <w:rFonts w:ascii="Bookman Old Style" w:hAnsi="Bookman Old Style"/>
          <w:iCs/>
          <w:sz w:val="22"/>
          <w:szCs w:val="22"/>
        </w:rPr>
        <w:t>Donde:</w:t>
      </w:r>
    </w:p>
    <w:p w:rsidR="00035E26" w:rsidRPr="00EA33A0" w:rsidRDefault="00035E26" w:rsidP="006D45B0">
      <w:pPr>
        <w:ind w:left="2694" w:hanging="1418"/>
        <w:jc w:val="both"/>
        <w:rPr>
          <w:rFonts w:ascii="Bookman Old Style" w:hAnsi="Bookman Old Style"/>
          <w:sz w:val="22"/>
          <w:szCs w:val="22"/>
          <w:lang w:val="es-CO"/>
        </w:rPr>
      </w:pP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6D45B0" w:rsidRPr="00EA33A0" w:rsidTr="0066171D">
        <w:trPr>
          <w:trHeight w:val="1359"/>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6D45B0" w:rsidRPr="00EA33A0" w:rsidTr="0066171D">
        <w:trPr>
          <w:trHeight w:val="1021"/>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524"/>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6D45B0" w:rsidRPr="00EA33A0" w:rsidTr="0066171D">
        <w:trPr>
          <w:trHeight w:val="416"/>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6D45B0" w:rsidRPr="00EA33A0" w:rsidTr="0066171D">
        <w:trPr>
          <w:trHeight w:val="1021"/>
        </w:trPr>
        <w:tc>
          <w:tcPr>
            <w:tcW w:w="204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tc>
      </w:tr>
    </w:tbl>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6D45B0" w:rsidRPr="00EA33A0" w:rsidTr="0066171D">
        <w:trPr>
          <w:trHeight w:val="1359"/>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6D45B0" w:rsidRPr="00EA33A0" w:rsidTr="0066171D">
        <w:trPr>
          <w:trHeight w:val="1021"/>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416"/>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6D45B0" w:rsidRDefault="006D45B0" w:rsidP="006D45B0">
      <w:pPr>
        <w:jc w:val="both"/>
        <w:rPr>
          <w:rFonts w:ascii="Bookman Old Style" w:hAnsi="Bookman Old Style" w:cs="Arial"/>
          <w:sz w:val="22"/>
          <w:szCs w:val="22"/>
        </w:rPr>
      </w:pPr>
      <w:r w:rsidRPr="00EA33A0">
        <w:rPr>
          <w:rFonts w:ascii="Bookman Old Style" w:hAnsi="Bookman Old Style" w:cs="Arial"/>
          <w:sz w:val="22"/>
          <w:szCs w:val="22"/>
        </w:rPr>
        <w:t xml:space="preserve">Donde, </w:t>
      </w:r>
    </w:p>
    <w:p w:rsidR="00035E26" w:rsidRPr="00EA33A0" w:rsidRDefault="00035E26" w:rsidP="006D45B0">
      <w:pPr>
        <w:jc w:val="both"/>
        <w:rPr>
          <w:rFonts w:ascii="Bookman Old Style" w:hAnsi="Bookman Old Style" w:cs="Arial"/>
          <w:sz w:val="22"/>
          <w:szCs w:val="22"/>
        </w:rPr>
      </w:pPr>
    </w:p>
    <w:tbl>
      <w:tblPr>
        <w:tblW w:w="0" w:type="auto"/>
        <w:tblInd w:w="1242" w:type="dxa"/>
        <w:tblLook w:val="04A0" w:firstRow="1" w:lastRow="0" w:firstColumn="1" w:lastColumn="0" w:noHBand="0" w:noVBand="1"/>
      </w:tblPr>
      <w:tblGrid>
        <w:gridCol w:w="1413"/>
        <w:gridCol w:w="6701"/>
      </w:tblGrid>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sz w:val="22"/>
                <w:szCs w:val="22"/>
              </w:rPr>
              <w:t xml:space="preserve">Capacidad de cada uno de los tanques estacionarios atendidos por el distribuidor </w:t>
            </w:r>
            <w:r w:rsidRPr="007371FD">
              <w:rPr>
                <w:rFonts w:ascii="Bookman Old Style" w:hAnsi="Bookman Old Style"/>
                <w:i/>
                <w:sz w:val="22"/>
                <w:szCs w:val="22"/>
              </w:rPr>
              <w:t>i</w:t>
            </w:r>
            <w:r w:rsidRPr="007371FD">
              <w:rPr>
                <w:rFonts w:ascii="Bookman Old Style" w:hAnsi="Bookman Old Style"/>
                <w:sz w:val="22"/>
                <w:szCs w:val="22"/>
              </w:rPr>
              <w:t>, galones, de acuerdo con la información publicada en el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Número de tanques estacionarios atendidos por 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con una capacidad </w:t>
            </w:r>
            <w:r w:rsidRPr="007371FD">
              <w:rPr>
                <w:rFonts w:ascii="Bookman Old Style" w:hAnsi="Bookman Old Style" w:cs="Arial"/>
                <w:i/>
                <w:sz w:val="22"/>
                <w:szCs w:val="22"/>
              </w:rPr>
              <w:t>CV</w:t>
            </w:r>
            <w:r w:rsidRPr="007371FD">
              <w:rPr>
                <w:rFonts w:ascii="Bookman Old Style" w:hAnsi="Bookman Old Style" w:cs="Arial"/>
                <w:sz w:val="22"/>
                <w:szCs w:val="22"/>
              </w:rPr>
              <w:t xml:space="preserve">, de acuerdo con la información reportada al SUI. </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2,10</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Factor de conversión kilogramos por galón. </w:t>
            </w:r>
          </w:p>
        </w:tc>
      </w:tr>
      <w:tr w:rsidR="006D45B0" w:rsidRPr="007371FD" w:rsidTr="0066171D">
        <w:trPr>
          <w:trHeight w:val="356"/>
        </w:trPr>
        <w:tc>
          <w:tcPr>
            <w:tcW w:w="1418" w:type="dxa"/>
            <w:shd w:val="clear" w:color="auto" w:fill="auto"/>
          </w:tcPr>
          <w:p w:rsidR="006D45B0" w:rsidRPr="007371FD" w:rsidRDefault="006D45B0" w:rsidP="0066171D">
            <w:pPr>
              <w:ind w:left="708" w:hanging="708"/>
              <w:jc w:val="both"/>
              <w:rPr>
                <w:rFonts w:ascii="Bookman Old Style" w:hAnsi="Bookman Old Style" w:cs="Arial"/>
                <w:sz w:val="22"/>
                <w:szCs w:val="22"/>
              </w:rPr>
            </w:pPr>
            <m:oMath>
              <m:r>
                <w:rPr>
                  <w:rFonts w:ascii="Cambria Math" w:hAnsi="Cambria Math" w:cs="Arial"/>
                  <w:sz w:val="22"/>
                  <w:szCs w:val="22"/>
                </w:rPr>
                <m:t>6</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Número de meses del periodo de compra.</w:t>
            </w:r>
          </w:p>
        </w:tc>
      </w:tr>
    </w:tbl>
    <w:p w:rsidR="006D45B0" w:rsidRPr="00EA33A0" w:rsidRDefault="006D45B0" w:rsidP="006D45B0">
      <w:pPr>
        <w:jc w:val="both"/>
        <w:rPr>
          <w:rFonts w:ascii="Bookman Old Style" w:hAnsi="Bookman Old Style" w:cs="Arial"/>
          <w:b/>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6D45B0" w:rsidRPr="00EA33A0" w:rsidRDefault="006D45B0" w:rsidP="006D45B0">
      <w:pPr>
        <w:ind w:right="142"/>
        <w:jc w:val="both"/>
        <w:rPr>
          <w:rFonts w:ascii="Bookman Old Style" w:hAnsi="Bookman Old Style" w:cs="Arial"/>
          <w:sz w:val="22"/>
          <w:szCs w:val="22"/>
        </w:rPr>
      </w:pPr>
    </w:p>
    <w:p w:rsidR="006D45B0" w:rsidRPr="00EA33A0" w:rsidRDefault="006D45B0" w:rsidP="006D45B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rsidR="006D45B0" w:rsidRPr="00EA33A0" w:rsidRDefault="006D45B0" w:rsidP="006D45B0">
      <w:pPr>
        <w:ind w:left="0"/>
        <w:jc w:val="both"/>
        <w:rPr>
          <w:rFonts w:ascii="Bookman Old Style" w:eastAsia="MS Mincho" w:hAnsi="Bookman Old Style" w:cs="Arial"/>
          <w:lang w:val="es-CO" w:eastAsia="en-US"/>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6D45B0" w:rsidRPr="00EA33A0" w:rsidRDefault="006D45B0" w:rsidP="006D45B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035E26" w:rsidRPr="00EA33A0" w:rsidRDefault="00035E26"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1. Evitar la duplicidad de funciones en materia de información relativa a los servicios públicos.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6D45B0" w:rsidRPr="00EB0F01" w:rsidRDefault="006D45B0" w:rsidP="006D45B0">
      <w:pPr>
        <w:ind w:left="0"/>
        <w:jc w:val="both"/>
        <w:rPr>
          <w:rFonts w:ascii="Bookman Old Style" w:eastAsia="MS Mincho" w:hAnsi="Bookman Old Style" w:cs="Arial"/>
          <w:sz w:val="28"/>
          <w:szCs w:val="22"/>
          <w:lang w:val="es-ES_tradnl"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rsidR="006D45B0" w:rsidRPr="00EA33A0" w:rsidRDefault="006D45B0" w:rsidP="006D45B0">
      <w:pPr>
        <w:ind w:left="0"/>
        <w:jc w:val="both"/>
        <w:rPr>
          <w:rFonts w:ascii="Bookman Old Style" w:hAnsi="Bookman Old Style" w:cs="Arial"/>
          <w:spacing w:val="-5"/>
          <w:lang w:val="es-CO" w:eastAsia="en-US"/>
        </w:rPr>
      </w:pPr>
    </w:p>
    <w:p w:rsidR="00035E26" w:rsidRDefault="00035E26"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rsidR="006D45B0" w:rsidRPr="003038FF"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w:t>
      </w:r>
      <w:r w:rsidRPr="00EA33A0">
        <w:rPr>
          <w:rFonts w:ascii="Bookman Old Style" w:hAnsi="Bookman Old Style"/>
          <w:lang w:val="es-ES_tradnl"/>
        </w:rPr>
        <w:lastRenderedPageBreak/>
        <w:t>cilindros marcados que cada agente ha introducido al mercado para atender sus usuarios. Lo anterior, atendiendo la información de cilindros marcados de cada agente que debe reportar al SUI de conformidad de las resoluciones CREG 045 de 2008 y CREG 177 de 2011.</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w:t>
      </w:r>
      <w:r w:rsidR="0057291C">
        <w:rPr>
          <w:rFonts w:ascii="Bookman Old Style" w:hAnsi="Bookman Old Style"/>
          <w:lang w:val="es-ES_tradnl"/>
        </w:rPr>
        <w:t>ntregada por la interventoría A</w:t>
      </w:r>
      <w:r w:rsidRPr="00EA33A0">
        <w:rPr>
          <w:rFonts w:ascii="Bookman Old Style" w:hAnsi="Bookman Old Style"/>
          <w:lang w:val="es-ES_tradnl"/>
        </w:rPr>
        <w:t>C</w:t>
      </w:r>
      <w:r w:rsidR="0057291C">
        <w:rPr>
          <w:rFonts w:ascii="Bookman Old Style" w:hAnsi="Bookman Old Style"/>
          <w:lang w:val="es-ES_tradnl"/>
        </w:rPr>
        <w:t>I</w:t>
      </w:r>
      <w:r w:rsidRPr="00EA33A0">
        <w:rPr>
          <w:rFonts w:ascii="Bookman Old Style" w:hAnsi="Bookman Old Style"/>
          <w:lang w:val="es-ES_tradnl"/>
        </w:rPr>
        <w:t xml:space="preserve">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57291C">
        <w:rPr>
          <w:rFonts w:ascii="Bookman Old Style" w:hAnsi="Bookman Old Style"/>
          <w:vertAlign w:val="superscript"/>
          <w:lang w:val="es-ES_tradnl"/>
        </w:rPr>
        <w:footnoteReference w:id="2"/>
      </w:r>
      <w:r w:rsidR="0057291C">
        <w:rPr>
          <w:rFonts w:ascii="Bookman Old Style" w:hAnsi="Bookman Old Style"/>
          <w:lang w:val="es-ES_tradnl"/>
        </w:rPr>
        <w:t>.</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rsidR="006D45B0" w:rsidRPr="00EA33A0" w:rsidRDefault="006D45B0" w:rsidP="006D45B0">
      <w:pPr>
        <w:ind w:left="-142" w:right="-142"/>
        <w:jc w:val="both"/>
        <w:rPr>
          <w:rFonts w:ascii="Bookman Old Style" w:hAnsi="Bookman Old Style"/>
          <w:szCs w:val="27"/>
        </w:rPr>
      </w:pPr>
    </w:p>
    <w:p w:rsidR="006D45B0" w:rsidRPr="00EA33A0" w:rsidRDefault="006D45B0" w:rsidP="006D45B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6D45B0" w:rsidRPr="00EA33A0" w:rsidRDefault="006D45B0" w:rsidP="006D45B0">
      <w:pPr>
        <w:ind w:left="0"/>
        <w:jc w:val="both"/>
        <w:rPr>
          <w:rFonts w:ascii="Bookman Old Style" w:eastAsia="Calibri" w:hAnsi="Bookman Old Style"/>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r w:rsidRPr="00EA33A0">
        <w:rPr>
          <w:rFonts w:ascii="Bookman Old Style" w:hAnsi="Bookman Old Style"/>
          <w:lang w:val="es-ES_tradnl"/>
        </w:rPr>
        <w:t xml:space="preserve">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w:t>
      </w:r>
      <w:r w:rsidRPr="00EA33A0">
        <w:rPr>
          <w:rFonts w:ascii="Bookman Old Style" w:hAnsi="Bookman Old Style"/>
          <w:lang w:val="es-ES_tradnl"/>
        </w:rPr>
        <w:lastRenderedPageBreak/>
        <w:t>en los términos de los artículos 8 y 9 de la Resolución CREG 063 de 2013 para el segundo periodo de compra.</w:t>
      </w:r>
    </w:p>
    <w:p w:rsidR="00035E26" w:rsidRPr="00EA33A0" w:rsidRDefault="00035E26"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por la interventoría AC</w:t>
      </w:r>
      <w:r w:rsidR="0057291C">
        <w:rPr>
          <w:rFonts w:ascii="Bookman Old Style" w:hAnsi="Bookman Old Style"/>
          <w:lang w:val="es-ES_tradnl"/>
        </w:rPr>
        <w:t>I</w:t>
      </w:r>
      <w:r w:rsidRPr="00EA33A0">
        <w:rPr>
          <w:rFonts w:ascii="Bookman Old Style" w:hAnsi="Bookman Old Style"/>
          <w:lang w:val="es-ES_tradnl"/>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w:t>
      </w:r>
      <w:r w:rsidRPr="00EA33A0">
        <w:rPr>
          <w:rFonts w:ascii="Bookman Old Style" w:hAnsi="Bookman Old Style"/>
          <w:i/>
          <w:sz w:val="22"/>
          <w:szCs w:val="22"/>
        </w:rPr>
        <w:lastRenderedPageBreak/>
        <w:t>enviada en ocasiones anteriores. Las siguientes son las observaciones generales que se tienen con respecto a dicha información.</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CILINDROS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realizó una depuración de la información de cilindros registrados en la base de datos migrada del SICMA, y de la reportada por las empresas por medio del formato 6009 ‘INFORMACIÓN TÉCNICA PARQUE DE CILINDROS MARCADOS’, encontrándose lo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rsidR="006D45B0" w:rsidRPr="00EA33A0" w:rsidRDefault="006D45B0" w:rsidP="006D45B0">
      <w:pPr>
        <w:ind w:left="284" w:right="284"/>
        <w:jc w:val="both"/>
        <w:rPr>
          <w:rFonts w:ascii="Bookman Old Style" w:hAnsi="Bookman Old Style"/>
          <w:i/>
          <w:szCs w:val="27"/>
        </w:rPr>
      </w:pPr>
    </w:p>
    <w:p w:rsidR="006D45B0" w:rsidRPr="00EA33A0" w:rsidRDefault="006D45B0" w:rsidP="006D45B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w:t>
      </w:r>
      <w:r w:rsidRPr="00EA33A0">
        <w:rPr>
          <w:rFonts w:ascii="Bookman Old Style" w:hAnsi="Bookman Old Style"/>
          <w:i/>
          <w:sz w:val="22"/>
          <w:szCs w:val="22"/>
        </w:rPr>
        <w:lastRenderedPageBreak/>
        <w:t xml:space="preserve">Proyectos hasta julio de 2012 e información de Tanques Estacionarios recolectada mediante el Formato C10 ‘Información Tanques Estacionarios’ de conformidad a la circular SSPD-CREG 001 de 2004, para calcular la capacidad de compra de la que trata el artículo 8 de la Resolución CREG063 de 2016, aplicable al primer semestre del año 2018, con corte de consulta de información 17 de septiembre de 2017.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6D45B0" w:rsidRPr="00EA33A0" w:rsidTr="0066171D">
        <w:trPr>
          <w:trHeight w:val="506"/>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rsidR="006D45B0" w:rsidRPr="00EA33A0" w:rsidRDefault="006D45B0" w:rsidP="006D45B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rsidR="00035E26" w:rsidRDefault="00035E26" w:rsidP="006D45B0">
      <w:pPr>
        <w:ind w:left="644" w:right="284"/>
        <w:jc w:val="both"/>
        <w:rPr>
          <w:rFonts w:ascii="Bookman Old Style" w:hAnsi="Bookman Old Style"/>
          <w:i/>
          <w:sz w:val="22"/>
          <w:szCs w:val="22"/>
        </w:rPr>
      </w:pPr>
    </w:p>
    <w:p w:rsidR="00035E26" w:rsidRDefault="00035E26" w:rsidP="006D45B0">
      <w:pPr>
        <w:ind w:left="644" w:right="284"/>
        <w:jc w:val="both"/>
        <w:rPr>
          <w:rFonts w:ascii="Bookman Old Style" w:hAnsi="Bookman Old Style"/>
          <w:i/>
          <w:sz w:val="22"/>
          <w:szCs w:val="22"/>
        </w:rPr>
      </w:pPr>
    </w:p>
    <w:p w:rsidR="00035E26" w:rsidRDefault="00035E26" w:rsidP="006D45B0">
      <w:pPr>
        <w:ind w:left="644" w:right="284"/>
        <w:jc w:val="both"/>
        <w:rPr>
          <w:rFonts w:ascii="Bookman Old Style" w:hAnsi="Bookman Old Style"/>
          <w:i/>
          <w:sz w:val="22"/>
          <w:szCs w:val="22"/>
        </w:rPr>
      </w:pP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De esta manera, se envió requerimiento individual a las siguientes empresas, manifestando expresamente la no inclusión de cilindros con capacidades diferentes a las anteriormente referenciadas (…)</w:t>
      </w:r>
    </w:p>
    <w:p w:rsidR="006D45B0" w:rsidRPr="00EA33A0" w:rsidRDefault="006D45B0" w:rsidP="006D45B0">
      <w:pPr>
        <w:ind w:left="644" w:right="284"/>
        <w:jc w:val="both"/>
        <w:rPr>
          <w:rFonts w:ascii="Bookman Old Style" w:hAnsi="Bookman Old Style"/>
          <w:i/>
          <w:sz w:val="22"/>
          <w:szCs w:val="22"/>
          <w:lang w:val="es-CO"/>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rsidR="006D45B0" w:rsidRPr="00EA33A0" w:rsidRDefault="006D45B0" w:rsidP="006D45B0">
      <w:pPr>
        <w:ind w:left="0"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6D45B0" w:rsidRPr="00EA33A0" w:rsidTr="0066171D">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rsidR="006D45B0" w:rsidRPr="00EA33A0" w:rsidRDefault="006D45B0" w:rsidP="006D45B0">
      <w:pPr>
        <w:ind w:left="0" w:right="284"/>
        <w:jc w:val="both"/>
        <w:rPr>
          <w:rFonts w:ascii="Bookman Old Style" w:eastAsia="Calibri" w:hAnsi="Bookman Old Style" w:cs="Arial"/>
          <w:sz w:val="22"/>
          <w:szCs w:val="22"/>
          <w:lang w:val="es-CO" w:eastAsia="en-US"/>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rsidR="006D45B0" w:rsidRPr="00EA33A0" w:rsidRDefault="006D45B0" w:rsidP="006D45B0">
      <w:pPr>
        <w:ind w:left="284"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6D45B0" w:rsidRPr="00EA33A0" w:rsidTr="0066171D">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lastRenderedPageBreak/>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168 de 2017, </w:t>
      </w:r>
      <w:r w:rsidRPr="00634EB8">
        <w:rPr>
          <w:rFonts w:ascii="Bookman Old Style" w:eastAsia="MS Mincho" w:hAnsi="Bookman Old Style" w:cs="Arial"/>
          <w:lang w:eastAsia="en-US"/>
        </w:rPr>
        <w:t xml:space="preserve">aplicable para el </w:t>
      </w:r>
      <w:r>
        <w:rPr>
          <w:rFonts w:ascii="Bookman Old Style" w:eastAsia="MS Mincho" w:hAnsi="Bookman Old Style" w:cs="Arial"/>
          <w:lang w:eastAsia="en-US"/>
        </w:rPr>
        <w:t>tercer</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1F7F3A" w:rsidRDefault="006D45B0" w:rsidP="006D45B0">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 xml:space="preserve">“Artículo 1. Capacidad de Compra: </w:t>
      </w:r>
      <w:r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365" w:type="dxa"/>
        <w:jc w:val="center"/>
        <w:tblCellMar>
          <w:left w:w="70" w:type="dxa"/>
          <w:right w:w="70" w:type="dxa"/>
        </w:tblCellMar>
        <w:tblLook w:val="04A0" w:firstRow="1" w:lastRow="0" w:firstColumn="1" w:lastColumn="0" w:noHBand="0" w:noVBand="1"/>
      </w:tblPr>
      <w:tblGrid>
        <w:gridCol w:w="1414"/>
        <w:gridCol w:w="5120"/>
        <w:gridCol w:w="1831"/>
      </w:tblGrid>
      <w:tr w:rsidR="006D45B0" w:rsidRPr="001F7F3A" w:rsidTr="006D2139">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831"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5F3077" w:rsidRPr="004B2371" w:rsidTr="006D2139">
        <w:trPr>
          <w:trHeight w:val="405"/>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077" w:rsidRPr="005F3077" w:rsidRDefault="005F3077" w:rsidP="006D2139">
            <w:pPr>
              <w:ind w:left="75"/>
              <w:rPr>
                <w:rFonts w:ascii="Bookman Old Style" w:hAnsi="Bookman Old Style"/>
                <w:sz w:val="20"/>
                <w:szCs w:val="20"/>
              </w:rPr>
            </w:pPr>
            <w:r w:rsidRPr="005F3077">
              <w:rPr>
                <w:rFonts w:ascii="Bookman Old Style" w:hAnsi="Bookman Old Style"/>
                <w:sz w:val="20"/>
                <w:szCs w:val="20"/>
              </w:rPr>
              <w:t>1598</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5F3077" w:rsidRPr="005F3077" w:rsidRDefault="005F3077" w:rsidP="006D2139">
            <w:pPr>
              <w:ind w:left="211"/>
              <w:rPr>
                <w:rFonts w:ascii="Bookman Old Style" w:hAnsi="Bookman Old Style"/>
                <w:sz w:val="20"/>
                <w:szCs w:val="20"/>
              </w:rPr>
            </w:pPr>
            <w:r w:rsidRPr="005F3077">
              <w:rPr>
                <w:rFonts w:ascii="Bookman Old Style" w:hAnsi="Bookman Old Style"/>
                <w:sz w:val="20"/>
                <w:szCs w:val="20"/>
              </w:rPr>
              <w:t>GAS NEIVA S.A. E.S.P</w:t>
            </w:r>
          </w:p>
        </w:tc>
        <w:tc>
          <w:tcPr>
            <w:tcW w:w="1831" w:type="dxa"/>
            <w:tcBorders>
              <w:top w:val="single" w:sz="4" w:space="0" w:color="auto"/>
              <w:left w:val="nil"/>
              <w:bottom w:val="single" w:sz="4" w:space="0" w:color="auto"/>
              <w:right w:val="single" w:sz="4" w:space="0" w:color="auto"/>
            </w:tcBorders>
            <w:shd w:val="clear" w:color="auto" w:fill="auto"/>
            <w:noWrap/>
            <w:vAlign w:val="center"/>
          </w:tcPr>
          <w:p w:rsidR="005F3077" w:rsidRPr="005F3077" w:rsidRDefault="005F3077" w:rsidP="005F3077">
            <w:pPr>
              <w:rPr>
                <w:rFonts w:ascii="Bookman Old Style" w:hAnsi="Bookman Old Style"/>
                <w:sz w:val="20"/>
                <w:szCs w:val="20"/>
              </w:rPr>
            </w:pPr>
            <w:r w:rsidRPr="005F3077">
              <w:rPr>
                <w:rFonts w:ascii="Bookman Old Style" w:hAnsi="Bookman Old Style"/>
                <w:sz w:val="20"/>
                <w:szCs w:val="20"/>
              </w:rPr>
              <w:t>2.128.835</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Default="006D45B0" w:rsidP="006D45B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Pr="001F7F3A">
        <w:rPr>
          <w:rFonts w:ascii="Bookman Old Style" w:eastAsia="MS Mincho" w:hAnsi="Bookman Old Style" w:cs="Arial"/>
          <w:sz w:val="20"/>
          <w:szCs w:val="20"/>
          <w:lang w:eastAsia="en-US"/>
        </w:rPr>
        <w:t>.</w:t>
      </w:r>
      <w:r>
        <w:rPr>
          <w:rFonts w:ascii="Bookman Old Style" w:eastAsia="MS Mincho" w:hAnsi="Bookman Old Style" w:cs="Arial"/>
          <w:sz w:val="20"/>
          <w:szCs w:val="20"/>
          <w:lang w:eastAsia="en-US"/>
        </w:rPr>
        <w:t>”</w:t>
      </w:r>
    </w:p>
    <w:p w:rsidR="006D45B0" w:rsidRPr="00EC3BB2" w:rsidRDefault="006D45B0"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 con radicado número E-2017-</w:t>
      </w:r>
      <w:r w:rsidR="005F3077">
        <w:rPr>
          <w:rFonts w:ascii="Bookman Old Style" w:hAnsi="Bookman Old Style" w:cs="Arial"/>
          <w:spacing w:val="-5"/>
          <w:lang w:val="es-CO" w:eastAsia="en-US"/>
        </w:rPr>
        <w:t>011068 de 29</w:t>
      </w:r>
      <w:r w:rsidR="002D569D">
        <w:rPr>
          <w:rFonts w:ascii="Bookman Old Style" w:hAnsi="Bookman Old Style" w:cs="Arial"/>
          <w:spacing w:val="-5"/>
          <w:lang w:val="es-CO" w:eastAsia="en-US"/>
        </w:rPr>
        <w:t xml:space="preserve"> de </w:t>
      </w:r>
      <w:r w:rsidR="005F3077">
        <w:rPr>
          <w:rFonts w:ascii="Bookman Old Style" w:hAnsi="Bookman Old Style" w:cs="Arial"/>
          <w:spacing w:val="-5"/>
          <w:lang w:val="es-CO" w:eastAsia="en-US"/>
        </w:rPr>
        <w:t>noviembre</w:t>
      </w:r>
      <w:r w:rsidR="002D569D">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 xml:space="preserve">epresentante legal de la empresa </w:t>
      </w:r>
      <w:r w:rsidR="005F3077">
        <w:rPr>
          <w:rFonts w:ascii="Bookman Old Style" w:hAnsi="Bookman Old Style" w:cs="Arial"/>
          <w:spacing w:val="-5"/>
          <w:lang w:val="es-CO" w:eastAsia="en-US"/>
        </w:rPr>
        <w:t xml:space="preserve">Gas Neiva S.A. </w:t>
      </w:r>
      <w:r w:rsidRPr="00EC3BB2">
        <w:rPr>
          <w:rFonts w:ascii="Bookman Old Style" w:hAnsi="Bookman Old Style" w:cs="Arial"/>
          <w:spacing w:val="-5"/>
          <w:lang w:val="es-CO" w:eastAsia="en-US"/>
        </w:rPr>
        <w:t>E.S.P. interpuso recurso de reposici</w:t>
      </w:r>
      <w:r>
        <w:rPr>
          <w:rFonts w:ascii="Bookman Old Style" w:hAnsi="Bookman Old Style" w:cs="Arial"/>
          <w:spacing w:val="-5"/>
          <w:lang w:val="es-CO" w:eastAsia="en-US"/>
        </w:rPr>
        <w:t>ón contra la Resolución CREG 168 de 2017</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6D45B0" w:rsidRPr="00B165BF" w:rsidRDefault="006D45B0" w:rsidP="006D45B0">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006C0668" w:rsidRPr="006C0668">
        <w:rPr>
          <w:rFonts w:ascii="Bookman Old Style" w:hAnsi="Bookman Old Style" w:cs="Arial"/>
          <w:i/>
          <w:sz w:val="20"/>
          <w:szCs w:val="20"/>
        </w:rPr>
        <w:t>Solicito respetuosamente se modifique la Resolución 168 del 15 de noviembre de 2017, mediante el cual se define la capacidad de compra a que hacen referencia los artículos 8 y 9 de la Resolución CREG 063 de 2016 para Gas Neiva S.A. E.S.P., con el fin de que el cálculo para determinar la capacidad de compra otorgada se realice teniendo en cuenta la información que actualmente se encuentra registrada en el Siste</w:t>
      </w:r>
      <w:r w:rsidR="006C0668">
        <w:rPr>
          <w:rFonts w:ascii="Bookman Old Style" w:hAnsi="Bookman Old Style" w:cs="Arial"/>
          <w:i/>
          <w:sz w:val="20"/>
          <w:szCs w:val="20"/>
        </w:rPr>
        <w:t>ma Único de Información - SUI -</w:t>
      </w:r>
      <w:r w:rsidRPr="00A5623A">
        <w:rPr>
          <w:rFonts w:ascii="Bookman Old Style" w:hAnsi="Bookman Old Style" w:cs="Arial"/>
          <w:i/>
          <w:sz w:val="20"/>
          <w:szCs w:val="20"/>
        </w:rPr>
        <w:t>.</w:t>
      </w:r>
      <w:r w:rsidRPr="00B165BF">
        <w:rPr>
          <w:rFonts w:ascii="Bookman Old Style" w:hAnsi="Bookman Old Style" w:cs="Arial"/>
          <w:i/>
          <w:sz w:val="20"/>
          <w:szCs w:val="20"/>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Default="006D45B0" w:rsidP="006C066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961D6D">
        <w:rPr>
          <w:rFonts w:ascii="Bookman Old Style" w:hAnsi="Bookman Old Style" w:cs="Arial"/>
          <w:spacing w:val="-5"/>
          <w:lang w:val="es-CO" w:eastAsia="en-US"/>
        </w:rPr>
        <w:t>Gas Neiva</w:t>
      </w:r>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notificación personal I-2017-</w:t>
      </w:r>
      <w:r w:rsidR="006C0668">
        <w:rPr>
          <w:rFonts w:ascii="Bookman Old Style" w:hAnsi="Bookman Old Style" w:cs="Arial"/>
          <w:spacing w:val="-5"/>
          <w:lang w:val="es-CO" w:eastAsia="en-US"/>
        </w:rPr>
        <w:t>006117</w:t>
      </w:r>
      <w:r>
        <w:rPr>
          <w:rFonts w:ascii="Bookman Old Style" w:hAnsi="Bookman Old Style" w:cs="Arial"/>
          <w:spacing w:val="-5"/>
          <w:lang w:val="es-CO" w:eastAsia="en-US"/>
        </w:rPr>
        <w:t xml:space="preserve"> de </w:t>
      </w:r>
      <w:r w:rsidR="006C0668">
        <w:rPr>
          <w:rFonts w:ascii="Bookman Old Style" w:hAnsi="Bookman Old Style" w:cs="Arial"/>
          <w:spacing w:val="-5"/>
          <w:lang w:val="es-CO" w:eastAsia="en-US"/>
        </w:rPr>
        <w:t>22</w:t>
      </w:r>
      <w:r>
        <w:rPr>
          <w:rFonts w:ascii="Bookman Old Style" w:hAnsi="Bookman Old Style" w:cs="Arial"/>
          <w:spacing w:val="-5"/>
          <w:lang w:val="es-CO" w:eastAsia="en-US"/>
        </w:rPr>
        <w:t xml:space="preserve"> de noviembre de 2017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6"/>
      </w:r>
      <w:r w:rsidRPr="00EC3BB2">
        <w:rPr>
          <w:rFonts w:ascii="Bookman Old Style" w:hAnsi="Bookman Old Style" w:cs="Arial"/>
          <w:spacing w:val="-5"/>
          <w:lang w:val="es-CO" w:eastAsia="en-US"/>
        </w:rPr>
        <w:t xml:space="preserve"> de la Ley 1437 de 2011. </w:t>
      </w:r>
    </w:p>
    <w:p w:rsidR="00035E26" w:rsidRDefault="00035E26"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2D569D">
        <w:rPr>
          <w:rFonts w:ascii="Bookman Old Style" w:hAnsi="Bookman Old Style" w:cs="Arial"/>
          <w:spacing w:val="-5"/>
          <w:lang w:val="es-CO" w:eastAsia="en-US"/>
        </w:rPr>
        <w:t>2</w:t>
      </w:r>
      <w:r w:rsidR="006C0668">
        <w:rPr>
          <w:rFonts w:ascii="Bookman Old Style" w:hAnsi="Bookman Old Style" w:cs="Arial"/>
          <w:spacing w:val="-5"/>
          <w:lang w:val="es-CO" w:eastAsia="en-US"/>
        </w:rPr>
        <w:t>9</w:t>
      </w:r>
      <w:r>
        <w:rPr>
          <w:rFonts w:ascii="Bookman Old Style" w:hAnsi="Bookman Old Style" w:cs="Arial"/>
          <w:spacing w:val="-5"/>
          <w:lang w:val="es-CO" w:eastAsia="en-US"/>
        </w:rPr>
        <w:t xml:space="preserve"> de </w:t>
      </w:r>
      <w:r w:rsidR="006C0668">
        <w:rPr>
          <w:rFonts w:ascii="Bookman Old Style" w:hAnsi="Bookman Old Style" w:cs="Arial"/>
          <w:spacing w:val="-5"/>
          <w:lang w:val="es-CO" w:eastAsia="en-US"/>
        </w:rPr>
        <w:t>noviembre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 2017</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D45B0" w:rsidRPr="009011F4" w:rsidRDefault="006D45B0" w:rsidP="006D45B0">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6D45B0" w:rsidRDefault="006D45B0" w:rsidP="006D45B0">
      <w:pPr>
        <w:widowControl w:val="0"/>
        <w:tabs>
          <w:tab w:val="right" w:pos="9498"/>
        </w:tabs>
        <w:adjustRightInd w:val="0"/>
        <w:ind w:left="0" w:right="-142"/>
        <w:jc w:val="both"/>
        <w:rPr>
          <w:rFonts w:ascii="Bookman Old Style" w:hAnsi="Bookman Old Style" w:cs="Arial"/>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Pr="00D549B1">
        <w:rPr>
          <w:rFonts w:ascii="Bookman Old Style" w:hAnsi="Bookman Old Style"/>
          <w:szCs w:val="27"/>
        </w:rPr>
        <w:t xml:space="preserve"> recurso de reposición interpuesto por </w:t>
      </w:r>
      <w:r w:rsidR="006C0668">
        <w:rPr>
          <w:rFonts w:ascii="Bookman Old Style" w:hAnsi="Bookman Old Style"/>
          <w:szCs w:val="27"/>
        </w:rPr>
        <w:t>Gas Neiva</w:t>
      </w:r>
      <w:r w:rsidRPr="002D569D">
        <w:rPr>
          <w:rFonts w:ascii="Bookman Old Style" w:hAnsi="Bookman Old Style"/>
          <w:szCs w:val="27"/>
        </w:rPr>
        <w:t xml:space="preserve"> </w:t>
      </w:r>
      <w:r>
        <w:rPr>
          <w:rFonts w:ascii="Bookman Old Style" w:hAnsi="Bookman Old Style"/>
          <w:szCs w:val="27"/>
        </w:rPr>
        <w:t>hacen referencia a lo siguiente:</w:t>
      </w:r>
    </w:p>
    <w:p w:rsidR="002D569D" w:rsidRDefault="002D569D" w:rsidP="002D569D">
      <w:pPr>
        <w:pStyle w:val="Textoindependiente2"/>
        <w:spacing w:after="0" w:line="240" w:lineRule="auto"/>
        <w:ind w:left="0" w:right="284"/>
        <w:jc w:val="both"/>
        <w:rPr>
          <w:rFonts w:ascii="Bookman Old Style" w:hAnsi="Bookman Old Style" w:cs="Arial"/>
          <w:i/>
          <w:sz w:val="20"/>
          <w:szCs w:val="20"/>
        </w:rPr>
      </w:pPr>
    </w:p>
    <w:p w:rsidR="006C0668" w:rsidRPr="006C0668" w:rsidRDefault="002D569D" w:rsidP="006C0668">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w:t>
      </w:r>
      <w:r w:rsidR="006C0668" w:rsidRPr="006C0668">
        <w:rPr>
          <w:rFonts w:ascii="Bookman Old Style" w:hAnsi="Bookman Old Style" w:cs="Arial"/>
          <w:i/>
          <w:sz w:val="20"/>
          <w:szCs w:val="20"/>
        </w:rPr>
        <w:t>III.</w:t>
      </w:r>
      <w:r w:rsidR="006C0668" w:rsidRPr="006C0668">
        <w:rPr>
          <w:rFonts w:ascii="Bookman Old Style" w:hAnsi="Bookman Old Style" w:cs="Arial"/>
          <w:i/>
          <w:sz w:val="20"/>
          <w:szCs w:val="20"/>
        </w:rPr>
        <w:tab/>
        <w:t>SUSTENTACIÓN DEL RECURSO</w:t>
      </w:r>
    </w:p>
    <w:p w:rsidR="006C0668" w:rsidRDefault="006C0668" w:rsidP="006C0668">
      <w:pPr>
        <w:pStyle w:val="Textoindependiente2"/>
        <w:spacing w:after="0" w:line="240" w:lineRule="auto"/>
        <w:ind w:left="284" w:right="284"/>
        <w:jc w:val="both"/>
        <w:rPr>
          <w:rFonts w:ascii="Bookman Old Style" w:hAnsi="Bookman Old Style" w:cs="Arial"/>
          <w:i/>
          <w:sz w:val="20"/>
          <w:szCs w:val="20"/>
        </w:rPr>
      </w:pPr>
    </w:p>
    <w:p w:rsidR="006C0668" w:rsidRPr="006C0668" w:rsidRDefault="006C0668" w:rsidP="006C0668">
      <w:pPr>
        <w:pStyle w:val="Textoindependiente2"/>
        <w:spacing w:after="0" w:line="240" w:lineRule="auto"/>
        <w:ind w:left="284" w:right="284"/>
        <w:jc w:val="both"/>
        <w:rPr>
          <w:rFonts w:ascii="Bookman Old Style" w:hAnsi="Bookman Old Style" w:cs="Arial"/>
          <w:i/>
          <w:sz w:val="20"/>
          <w:szCs w:val="20"/>
        </w:rPr>
      </w:pPr>
      <w:r w:rsidRPr="006C0668">
        <w:rPr>
          <w:rFonts w:ascii="Bookman Old Style" w:hAnsi="Bookman Old Style" w:cs="Arial"/>
          <w:i/>
          <w:sz w:val="20"/>
          <w:szCs w:val="20"/>
        </w:rPr>
        <w:t>Corrección satisfactoria de la información registrada en el SUI</w:t>
      </w:r>
    </w:p>
    <w:p w:rsidR="006C0668" w:rsidRDefault="006C0668" w:rsidP="006C0668">
      <w:pPr>
        <w:pStyle w:val="Textoindependiente2"/>
        <w:spacing w:after="0" w:line="240" w:lineRule="auto"/>
        <w:ind w:left="284" w:right="284"/>
        <w:jc w:val="both"/>
        <w:rPr>
          <w:rFonts w:ascii="Bookman Old Style" w:hAnsi="Bookman Old Style" w:cs="Arial"/>
          <w:i/>
          <w:sz w:val="20"/>
          <w:szCs w:val="20"/>
        </w:rPr>
      </w:pPr>
    </w:p>
    <w:p w:rsidR="006C0668" w:rsidRPr="006C0668" w:rsidRDefault="006C0668" w:rsidP="006C0668">
      <w:pPr>
        <w:pStyle w:val="Textoindependiente2"/>
        <w:spacing w:after="0" w:line="240" w:lineRule="auto"/>
        <w:ind w:left="284" w:right="284"/>
        <w:jc w:val="both"/>
        <w:rPr>
          <w:rFonts w:ascii="Bookman Old Style" w:hAnsi="Bookman Old Style" w:cs="Arial"/>
          <w:i/>
          <w:sz w:val="20"/>
          <w:szCs w:val="20"/>
        </w:rPr>
      </w:pPr>
      <w:r w:rsidRPr="006C0668">
        <w:rPr>
          <w:rFonts w:ascii="Bookman Old Style" w:hAnsi="Bookman Old Style" w:cs="Arial"/>
          <w:i/>
          <w:sz w:val="20"/>
          <w:szCs w:val="20"/>
        </w:rPr>
        <w:t>De conformidad con lo dispuesto en la Resolución 168 del 15 de noviembre de 2017, la capacidad de compra otorgada a la sociedad Gas Neiva S.A. E.S.P. se determinó de acuerdo a la información enviada por la Superintendencia de Servicios Públicos Domiciliarios a través de los comunicados 20172301219541, con radicado CREG E-2017-008887 del 26 de septiembre de 2017 y 20172301474701, con radicado CREG E-2017- 009607.</w:t>
      </w:r>
    </w:p>
    <w:p w:rsidR="006C0668" w:rsidRDefault="006C0668" w:rsidP="006C0668">
      <w:pPr>
        <w:pStyle w:val="Textoindependiente2"/>
        <w:spacing w:after="0" w:line="240" w:lineRule="auto"/>
        <w:ind w:left="284" w:right="284"/>
        <w:jc w:val="both"/>
        <w:rPr>
          <w:rFonts w:ascii="Bookman Old Style" w:hAnsi="Bookman Old Style" w:cs="Arial"/>
          <w:i/>
          <w:sz w:val="20"/>
          <w:szCs w:val="20"/>
        </w:rPr>
      </w:pPr>
    </w:p>
    <w:p w:rsidR="006C0668" w:rsidRDefault="006C0668" w:rsidP="006C0668">
      <w:pPr>
        <w:pStyle w:val="Textoindependiente2"/>
        <w:spacing w:after="0" w:line="240" w:lineRule="auto"/>
        <w:ind w:left="284" w:right="284"/>
        <w:jc w:val="both"/>
        <w:rPr>
          <w:rFonts w:ascii="Bookman Old Style" w:hAnsi="Bookman Old Style" w:cs="Arial"/>
          <w:i/>
          <w:sz w:val="20"/>
          <w:szCs w:val="20"/>
        </w:rPr>
      </w:pPr>
      <w:r w:rsidRPr="006C0668">
        <w:rPr>
          <w:rFonts w:ascii="Bookman Old Style" w:hAnsi="Bookman Old Style" w:cs="Arial"/>
          <w:i/>
          <w:sz w:val="20"/>
          <w:szCs w:val="20"/>
        </w:rPr>
        <w:t>En el mencionado acto administrativo se Indicó que en el último de dichos comunicados la Superintendencia de Servicios Públicos Domiciliarios manifestó que en atención a una depuración realizada por la Dirección Técnica de Gestión de Gas se requ</w:t>
      </w:r>
      <w:r>
        <w:rPr>
          <w:rFonts w:ascii="Bookman Old Style" w:hAnsi="Bookman Old Style" w:cs="Arial"/>
          <w:i/>
          <w:sz w:val="20"/>
          <w:szCs w:val="20"/>
        </w:rPr>
        <w:t>irió a las ‘empresas enlistadas’</w:t>
      </w:r>
      <w:r w:rsidRPr="006C0668">
        <w:rPr>
          <w:rFonts w:ascii="Bookman Old Style" w:hAnsi="Bookman Old Style" w:cs="Arial"/>
          <w:i/>
          <w:sz w:val="20"/>
          <w:szCs w:val="20"/>
        </w:rPr>
        <w:t xml:space="preserve"> realizar una revisión de la información reportada al SUI toda vez que se "encontraron anomalías en las capacidades de los cilindros cargados y</w:t>
      </w:r>
      <w:r>
        <w:rPr>
          <w:rFonts w:ascii="Bookman Old Style" w:hAnsi="Bookman Old Style" w:cs="Arial"/>
          <w:i/>
          <w:sz w:val="20"/>
          <w:szCs w:val="20"/>
        </w:rPr>
        <w:t xml:space="preserve"> </w:t>
      </w:r>
      <w:r w:rsidRPr="006C0668">
        <w:rPr>
          <w:rFonts w:ascii="Bookman Old Style" w:hAnsi="Bookman Old Style" w:cs="Arial"/>
          <w:i/>
          <w:sz w:val="20"/>
          <w:szCs w:val="20"/>
        </w:rPr>
        <w:t>certificados de conformidad a la normatividad técnica vigent</w:t>
      </w:r>
      <w:r>
        <w:rPr>
          <w:rFonts w:ascii="Bookman Old Style" w:hAnsi="Bookman Old Style" w:cs="Arial"/>
          <w:i/>
          <w:sz w:val="20"/>
          <w:szCs w:val="20"/>
        </w:rPr>
        <w:t>e para fabricación de cilindros’</w:t>
      </w:r>
    </w:p>
    <w:p w:rsidR="006C0668" w:rsidRPr="006C0668" w:rsidRDefault="006C0668" w:rsidP="006C0668">
      <w:pPr>
        <w:pStyle w:val="Textoindependiente2"/>
        <w:spacing w:after="0" w:line="240" w:lineRule="auto"/>
        <w:ind w:left="284" w:right="284"/>
        <w:jc w:val="both"/>
        <w:rPr>
          <w:rFonts w:ascii="Bookman Old Style" w:hAnsi="Bookman Old Style" w:cs="Arial"/>
          <w:i/>
          <w:sz w:val="20"/>
          <w:szCs w:val="20"/>
        </w:rPr>
      </w:pPr>
    </w:p>
    <w:p w:rsidR="006C0668" w:rsidRPr="006C0668" w:rsidRDefault="006C0668" w:rsidP="006C0668">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En l</w:t>
      </w:r>
      <w:r w:rsidRPr="006C0668">
        <w:rPr>
          <w:rFonts w:ascii="Bookman Old Style" w:hAnsi="Bookman Old Style" w:cs="Arial"/>
          <w:i/>
          <w:sz w:val="20"/>
          <w:szCs w:val="20"/>
        </w:rPr>
        <w:t>o que respecta</w:t>
      </w:r>
      <w:r>
        <w:rPr>
          <w:rFonts w:ascii="Bookman Old Style" w:hAnsi="Bookman Old Style" w:cs="Arial"/>
          <w:i/>
          <w:sz w:val="20"/>
          <w:szCs w:val="20"/>
        </w:rPr>
        <w:t xml:space="preserve"> </w:t>
      </w:r>
      <w:r w:rsidRPr="006C0668">
        <w:rPr>
          <w:rFonts w:ascii="Bookman Old Style" w:hAnsi="Bookman Old Style" w:cs="Arial"/>
          <w:i/>
          <w:sz w:val="20"/>
          <w:szCs w:val="20"/>
        </w:rPr>
        <w:t>o</w:t>
      </w:r>
      <w:r>
        <w:rPr>
          <w:rFonts w:ascii="Bookman Old Style" w:hAnsi="Bookman Old Style" w:cs="Arial"/>
          <w:i/>
          <w:sz w:val="20"/>
          <w:szCs w:val="20"/>
        </w:rPr>
        <w:t xml:space="preserve"> l</w:t>
      </w:r>
      <w:r w:rsidRPr="006C0668">
        <w:rPr>
          <w:rFonts w:ascii="Bookman Old Style" w:hAnsi="Bookman Old Style" w:cs="Arial"/>
          <w:i/>
          <w:sz w:val="20"/>
          <w:szCs w:val="20"/>
        </w:rPr>
        <w:t>as</w:t>
      </w:r>
      <w:r>
        <w:rPr>
          <w:rFonts w:ascii="Bookman Old Style" w:hAnsi="Bookman Old Style" w:cs="Arial"/>
          <w:i/>
          <w:sz w:val="20"/>
          <w:szCs w:val="20"/>
        </w:rPr>
        <w:t xml:space="preserve"> anomalías</w:t>
      </w:r>
      <w:r w:rsidRPr="006C0668">
        <w:rPr>
          <w:rFonts w:ascii="Bookman Old Style" w:hAnsi="Bookman Old Style" w:cs="Arial"/>
          <w:i/>
          <w:sz w:val="20"/>
          <w:szCs w:val="20"/>
        </w:rPr>
        <w:t xml:space="preserve"> indicadas,</w:t>
      </w:r>
      <w:r>
        <w:rPr>
          <w:rFonts w:ascii="Bookman Old Style" w:hAnsi="Bookman Old Style" w:cs="Arial"/>
          <w:i/>
          <w:sz w:val="20"/>
          <w:szCs w:val="20"/>
        </w:rPr>
        <w:t xml:space="preserve"> </w:t>
      </w:r>
      <w:r w:rsidRPr="006C0668">
        <w:rPr>
          <w:rFonts w:ascii="Bookman Old Style" w:hAnsi="Bookman Old Style" w:cs="Arial"/>
          <w:i/>
          <w:sz w:val="20"/>
          <w:szCs w:val="20"/>
        </w:rPr>
        <w:t>es necesario mani</w:t>
      </w:r>
      <w:r>
        <w:rPr>
          <w:rFonts w:ascii="Bookman Old Style" w:hAnsi="Bookman Old Style" w:cs="Arial"/>
          <w:i/>
          <w:sz w:val="20"/>
          <w:szCs w:val="20"/>
        </w:rPr>
        <w:t>festar que, de conformidad con los oficios enviados por l</w:t>
      </w:r>
      <w:r w:rsidRPr="006C0668">
        <w:rPr>
          <w:rFonts w:ascii="Bookman Old Style" w:hAnsi="Bookman Old Style" w:cs="Arial"/>
          <w:i/>
          <w:sz w:val="20"/>
          <w:szCs w:val="20"/>
        </w:rPr>
        <w:t>a Superintendencia de Servicios Públicos Domici</w:t>
      </w:r>
      <w:r>
        <w:rPr>
          <w:rFonts w:ascii="Bookman Old Style" w:hAnsi="Bookman Old Style" w:cs="Arial"/>
          <w:i/>
          <w:sz w:val="20"/>
          <w:szCs w:val="20"/>
        </w:rPr>
        <w:t>liarios mediante los cuales se solicitó l</w:t>
      </w:r>
      <w:r w:rsidRPr="006C0668">
        <w:rPr>
          <w:rFonts w:ascii="Bookman Old Style" w:hAnsi="Bookman Old Style" w:cs="Arial"/>
          <w:i/>
          <w:sz w:val="20"/>
          <w:szCs w:val="20"/>
        </w:rPr>
        <w:t>a</w:t>
      </w:r>
      <w:r>
        <w:rPr>
          <w:rFonts w:ascii="Bookman Old Style" w:hAnsi="Bookman Old Style" w:cs="Arial"/>
          <w:i/>
          <w:sz w:val="20"/>
          <w:szCs w:val="20"/>
        </w:rPr>
        <w:t xml:space="preserve"> </w:t>
      </w:r>
      <w:r w:rsidRPr="006C0668">
        <w:rPr>
          <w:rFonts w:ascii="Bookman Old Style" w:hAnsi="Bookman Old Style" w:cs="Arial"/>
          <w:i/>
          <w:sz w:val="20"/>
          <w:szCs w:val="20"/>
        </w:rPr>
        <w:t>revisión</w:t>
      </w:r>
      <w:r>
        <w:rPr>
          <w:rFonts w:ascii="Bookman Old Style" w:hAnsi="Bookman Old Style" w:cs="Arial"/>
          <w:i/>
          <w:sz w:val="20"/>
          <w:szCs w:val="20"/>
        </w:rPr>
        <w:t xml:space="preserve"> </w:t>
      </w:r>
      <w:r w:rsidRPr="006C0668">
        <w:rPr>
          <w:rFonts w:ascii="Bookman Old Style" w:hAnsi="Bookman Old Style" w:cs="Arial"/>
          <w:i/>
          <w:sz w:val="20"/>
          <w:szCs w:val="20"/>
        </w:rPr>
        <w:t>y correspondiente</w:t>
      </w:r>
      <w:r>
        <w:rPr>
          <w:rFonts w:ascii="Bookman Old Style" w:hAnsi="Bookman Old Style" w:cs="Arial"/>
          <w:i/>
          <w:sz w:val="20"/>
          <w:szCs w:val="20"/>
        </w:rPr>
        <w:t xml:space="preserve"> corrección de l</w:t>
      </w:r>
      <w:r w:rsidRPr="006C0668">
        <w:rPr>
          <w:rFonts w:ascii="Bookman Old Style" w:hAnsi="Bookman Old Style" w:cs="Arial"/>
          <w:i/>
          <w:sz w:val="20"/>
          <w:szCs w:val="20"/>
        </w:rPr>
        <w:t>a información referente</w:t>
      </w:r>
      <w:r>
        <w:rPr>
          <w:rFonts w:ascii="Bookman Old Style" w:hAnsi="Bookman Old Style" w:cs="Arial"/>
          <w:i/>
          <w:sz w:val="20"/>
          <w:szCs w:val="20"/>
        </w:rPr>
        <w:t xml:space="preserve"> </w:t>
      </w:r>
      <w:r w:rsidRPr="006C0668">
        <w:rPr>
          <w:rFonts w:ascii="Bookman Old Style" w:hAnsi="Bookman Old Style" w:cs="Arial"/>
          <w:i/>
          <w:sz w:val="20"/>
          <w:szCs w:val="20"/>
        </w:rPr>
        <w:t>a</w:t>
      </w:r>
      <w:r>
        <w:rPr>
          <w:rFonts w:ascii="Bookman Old Style" w:hAnsi="Bookman Old Style" w:cs="Arial"/>
          <w:i/>
          <w:sz w:val="20"/>
          <w:szCs w:val="20"/>
        </w:rPr>
        <w:t xml:space="preserve"> l</w:t>
      </w:r>
      <w:r w:rsidRPr="006C0668">
        <w:rPr>
          <w:rFonts w:ascii="Bookman Old Style" w:hAnsi="Bookman Old Style" w:cs="Arial"/>
          <w:i/>
          <w:sz w:val="20"/>
          <w:szCs w:val="20"/>
        </w:rPr>
        <w:t>a</w:t>
      </w:r>
      <w:r>
        <w:rPr>
          <w:rFonts w:ascii="Bookman Old Style" w:hAnsi="Bookman Old Style" w:cs="Arial"/>
          <w:i/>
          <w:sz w:val="20"/>
          <w:szCs w:val="20"/>
        </w:rPr>
        <w:t xml:space="preserve"> </w:t>
      </w:r>
      <w:r w:rsidRPr="006C0668">
        <w:rPr>
          <w:rFonts w:ascii="Bookman Old Style" w:hAnsi="Bookman Old Style" w:cs="Arial"/>
          <w:i/>
          <w:sz w:val="20"/>
          <w:szCs w:val="20"/>
        </w:rPr>
        <w:t>capacidad</w:t>
      </w:r>
      <w:r>
        <w:rPr>
          <w:rFonts w:ascii="Bookman Old Style" w:hAnsi="Bookman Old Style" w:cs="Arial"/>
          <w:i/>
          <w:sz w:val="20"/>
          <w:szCs w:val="20"/>
        </w:rPr>
        <w:t xml:space="preserve"> de l</w:t>
      </w:r>
      <w:r w:rsidRPr="006C0668">
        <w:rPr>
          <w:rFonts w:ascii="Bookman Old Style" w:hAnsi="Bookman Old Style" w:cs="Arial"/>
          <w:i/>
          <w:sz w:val="20"/>
          <w:szCs w:val="20"/>
        </w:rPr>
        <w:t>os ci</w:t>
      </w:r>
      <w:r>
        <w:rPr>
          <w:rFonts w:ascii="Bookman Old Style" w:hAnsi="Bookman Old Style" w:cs="Arial"/>
          <w:i/>
          <w:sz w:val="20"/>
          <w:szCs w:val="20"/>
        </w:rPr>
        <w:t>l</w:t>
      </w:r>
      <w:r w:rsidRPr="006C0668">
        <w:rPr>
          <w:rFonts w:ascii="Bookman Old Style" w:hAnsi="Bookman Old Style" w:cs="Arial"/>
          <w:i/>
          <w:sz w:val="20"/>
          <w:szCs w:val="20"/>
        </w:rPr>
        <w:t>indros r</w:t>
      </w:r>
      <w:r>
        <w:rPr>
          <w:rFonts w:ascii="Bookman Old Style" w:hAnsi="Bookman Old Style" w:cs="Arial"/>
          <w:i/>
          <w:sz w:val="20"/>
          <w:szCs w:val="20"/>
        </w:rPr>
        <w:t>egistrada a través del formato ‘</w:t>
      </w:r>
      <w:r w:rsidRPr="006C0668">
        <w:rPr>
          <w:rFonts w:ascii="Bookman Old Style" w:hAnsi="Bookman Old Style" w:cs="Arial"/>
          <w:i/>
          <w:sz w:val="20"/>
          <w:szCs w:val="20"/>
        </w:rPr>
        <w:t>Información Técnica del Parque</w:t>
      </w:r>
      <w:r>
        <w:rPr>
          <w:rFonts w:ascii="Bookman Old Style" w:hAnsi="Bookman Old Style" w:cs="Arial"/>
          <w:i/>
          <w:sz w:val="20"/>
          <w:szCs w:val="20"/>
        </w:rPr>
        <w:t xml:space="preserve"> </w:t>
      </w:r>
      <w:r w:rsidRPr="006C0668">
        <w:rPr>
          <w:rFonts w:ascii="Bookman Old Style" w:hAnsi="Bookman Old Style" w:cs="Arial"/>
          <w:i/>
          <w:sz w:val="20"/>
          <w:szCs w:val="20"/>
        </w:rPr>
        <w:t>de</w:t>
      </w:r>
      <w:r>
        <w:rPr>
          <w:rFonts w:ascii="Bookman Old Style" w:hAnsi="Bookman Old Style" w:cs="Arial"/>
          <w:i/>
          <w:sz w:val="20"/>
          <w:szCs w:val="20"/>
        </w:rPr>
        <w:t xml:space="preserve"> Cilindros marcados’</w:t>
      </w:r>
      <w:r w:rsidRPr="006C0668">
        <w:rPr>
          <w:rFonts w:ascii="Bookman Old Style" w:hAnsi="Bookman Old Style" w:cs="Arial"/>
          <w:i/>
          <w:sz w:val="20"/>
          <w:szCs w:val="20"/>
        </w:rPr>
        <w:t>, Gas</w:t>
      </w:r>
      <w:r>
        <w:rPr>
          <w:rFonts w:ascii="Bookman Old Style" w:hAnsi="Bookman Old Style" w:cs="Arial"/>
          <w:i/>
          <w:sz w:val="20"/>
          <w:szCs w:val="20"/>
        </w:rPr>
        <w:t xml:space="preserve"> </w:t>
      </w:r>
      <w:r w:rsidRPr="006C0668">
        <w:rPr>
          <w:rFonts w:ascii="Bookman Old Style" w:hAnsi="Bookman Old Style" w:cs="Arial"/>
          <w:i/>
          <w:sz w:val="20"/>
          <w:szCs w:val="20"/>
        </w:rPr>
        <w:t>Neiva</w:t>
      </w:r>
      <w:r>
        <w:rPr>
          <w:rFonts w:ascii="Bookman Old Style" w:hAnsi="Bookman Old Style" w:cs="Arial"/>
          <w:i/>
          <w:sz w:val="20"/>
          <w:szCs w:val="20"/>
        </w:rPr>
        <w:t xml:space="preserve"> </w:t>
      </w:r>
      <w:r w:rsidRPr="006C0668">
        <w:rPr>
          <w:rFonts w:ascii="Bookman Old Style" w:hAnsi="Bookman Old Style" w:cs="Arial"/>
          <w:i/>
          <w:sz w:val="20"/>
          <w:szCs w:val="20"/>
        </w:rPr>
        <w:t>S.A. E.SP. acató la sol</w:t>
      </w:r>
      <w:r>
        <w:rPr>
          <w:rFonts w:ascii="Bookman Old Style" w:hAnsi="Bookman Old Style" w:cs="Arial"/>
          <w:i/>
          <w:sz w:val="20"/>
          <w:szCs w:val="20"/>
        </w:rPr>
        <w:t>i</w:t>
      </w:r>
      <w:r w:rsidRPr="006C0668">
        <w:rPr>
          <w:rFonts w:ascii="Bookman Old Style" w:hAnsi="Bookman Old Style" w:cs="Arial"/>
          <w:i/>
          <w:sz w:val="20"/>
          <w:szCs w:val="20"/>
        </w:rPr>
        <w:t>citud</w:t>
      </w:r>
      <w:r>
        <w:rPr>
          <w:rFonts w:ascii="Bookman Old Style" w:hAnsi="Bookman Old Style" w:cs="Arial"/>
          <w:i/>
          <w:sz w:val="20"/>
          <w:szCs w:val="20"/>
        </w:rPr>
        <w:t xml:space="preserve"> </w:t>
      </w:r>
      <w:r w:rsidRPr="006C0668">
        <w:rPr>
          <w:rFonts w:ascii="Bookman Old Style" w:hAnsi="Bookman Old Style" w:cs="Arial"/>
          <w:i/>
          <w:sz w:val="20"/>
          <w:szCs w:val="20"/>
        </w:rPr>
        <w:t>y c</w:t>
      </w:r>
      <w:r>
        <w:rPr>
          <w:rFonts w:ascii="Bookman Old Style" w:hAnsi="Bookman Old Style" w:cs="Arial"/>
          <w:i/>
          <w:sz w:val="20"/>
          <w:szCs w:val="20"/>
        </w:rPr>
        <w:t>orrigió las inconsistencias de l</w:t>
      </w:r>
      <w:r w:rsidRPr="006C0668">
        <w:rPr>
          <w:rFonts w:ascii="Bookman Old Style" w:hAnsi="Bookman Old Style" w:cs="Arial"/>
          <w:i/>
          <w:sz w:val="20"/>
          <w:szCs w:val="20"/>
        </w:rPr>
        <w:t>a información.</w:t>
      </w:r>
    </w:p>
    <w:p w:rsidR="006C0668" w:rsidRDefault="006C0668" w:rsidP="006C0668">
      <w:pPr>
        <w:pStyle w:val="Textoindependiente2"/>
        <w:spacing w:after="0" w:line="240" w:lineRule="auto"/>
        <w:ind w:left="284" w:right="284"/>
        <w:jc w:val="both"/>
        <w:rPr>
          <w:rFonts w:ascii="Bookman Old Style" w:hAnsi="Bookman Old Style" w:cs="Arial"/>
          <w:i/>
          <w:sz w:val="20"/>
          <w:szCs w:val="20"/>
        </w:rPr>
      </w:pPr>
    </w:p>
    <w:p w:rsidR="006C0668" w:rsidRDefault="006C0668" w:rsidP="006C0668">
      <w:pPr>
        <w:pStyle w:val="Textoindependiente2"/>
        <w:spacing w:after="0" w:line="240" w:lineRule="auto"/>
        <w:ind w:left="284" w:right="284"/>
        <w:jc w:val="both"/>
        <w:rPr>
          <w:rFonts w:ascii="Bookman Old Style" w:hAnsi="Bookman Old Style" w:cs="Arial"/>
          <w:i/>
          <w:sz w:val="20"/>
          <w:szCs w:val="20"/>
        </w:rPr>
      </w:pPr>
      <w:r w:rsidRPr="006C0668">
        <w:rPr>
          <w:rFonts w:ascii="Bookman Old Style" w:hAnsi="Bookman Old Style" w:cs="Arial"/>
          <w:i/>
          <w:sz w:val="20"/>
          <w:szCs w:val="20"/>
        </w:rPr>
        <w:lastRenderedPageBreak/>
        <w:t>No obstante, Gas Neiva S.A. E.S.P. tuvo inconvenientes para corregir oportunamente</w:t>
      </w:r>
      <w:r>
        <w:rPr>
          <w:rFonts w:ascii="Bookman Old Style" w:hAnsi="Bookman Old Style" w:cs="Arial"/>
          <w:i/>
          <w:sz w:val="20"/>
          <w:szCs w:val="20"/>
        </w:rPr>
        <w:t xml:space="preserve"> </w:t>
      </w:r>
      <w:r w:rsidRPr="006C0668">
        <w:rPr>
          <w:rFonts w:ascii="Bookman Old Style" w:hAnsi="Bookman Old Style" w:cs="Arial"/>
          <w:i/>
          <w:sz w:val="20"/>
          <w:szCs w:val="20"/>
        </w:rPr>
        <w:t>dichas</w:t>
      </w:r>
      <w:r>
        <w:rPr>
          <w:rFonts w:ascii="Bookman Old Style" w:hAnsi="Bookman Old Style" w:cs="Arial"/>
          <w:i/>
          <w:sz w:val="20"/>
          <w:szCs w:val="20"/>
        </w:rPr>
        <w:t xml:space="preserve"> </w:t>
      </w:r>
      <w:r w:rsidRPr="006C0668">
        <w:rPr>
          <w:rFonts w:ascii="Bookman Old Style" w:hAnsi="Bookman Old Style" w:cs="Arial"/>
          <w:i/>
          <w:sz w:val="20"/>
          <w:szCs w:val="20"/>
        </w:rPr>
        <w:t>inconsistencias, toda vez que las comuni</w:t>
      </w:r>
      <w:r>
        <w:rPr>
          <w:rFonts w:ascii="Bookman Old Style" w:hAnsi="Bookman Old Style" w:cs="Arial"/>
          <w:i/>
          <w:sz w:val="20"/>
          <w:szCs w:val="20"/>
        </w:rPr>
        <w:t>caciones enviadas por parte de l</w:t>
      </w:r>
      <w:r w:rsidRPr="006C0668">
        <w:rPr>
          <w:rFonts w:ascii="Bookman Old Style" w:hAnsi="Bookman Old Style" w:cs="Arial"/>
          <w:i/>
          <w:sz w:val="20"/>
          <w:szCs w:val="20"/>
        </w:rPr>
        <w:t>a Superintendencia de Servicios Públicos Do</w:t>
      </w:r>
      <w:r>
        <w:rPr>
          <w:rFonts w:ascii="Bookman Old Style" w:hAnsi="Bookman Old Style" w:cs="Arial"/>
          <w:i/>
          <w:sz w:val="20"/>
          <w:szCs w:val="20"/>
        </w:rPr>
        <w:t>miciliarios en l</w:t>
      </w:r>
      <w:r w:rsidRPr="006C0668">
        <w:rPr>
          <w:rFonts w:ascii="Bookman Old Style" w:hAnsi="Bookman Old Style" w:cs="Arial"/>
          <w:i/>
          <w:sz w:val="20"/>
          <w:szCs w:val="20"/>
        </w:rPr>
        <w:t>os cuales se informaba lo sucedido</w:t>
      </w:r>
      <w:r>
        <w:rPr>
          <w:rFonts w:ascii="Bookman Old Style" w:hAnsi="Bookman Old Style" w:cs="Arial"/>
          <w:i/>
          <w:sz w:val="20"/>
          <w:szCs w:val="20"/>
        </w:rPr>
        <w:t xml:space="preserve"> </w:t>
      </w:r>
      <w:r w:rsidRPr="006C0668">
        <w:rPr>
          <w:rFonts w:ascii="Bookman Old Style" w:hAnsi="Bookman Old Style" w:cs="Arial"/>
          <w:i/>
          <w:sz w:val="20"/>
          <w:szCs w:val="20"/>
        </w:rPr>
        <w:t>y</w:t>
      </w:r>
      <w:r>
        <w:rPr>
          <w:rFonts w:ascii="Bookman Old Style" w:hAnsi="Bookman Old Style" w:cs="Arial"/>
          <w:i/>
          <w:sz w:val="20"/>
          <w:szCs w:val="20"/>
        </w:rPr>
        <w:t xml:space="preserve"> asimismo solicitaban l</w:t>
      </w:r>
      <w:r w:rsidRPr="006C0668">
        <w:rPr>
          <w:rFonts w:ascii="Bookman Old Style" w:hAnsi="Bookman Old Style" w:cs="Arial"/>
          <w:i/>
          <w:sz w:val="20"/>
          <w:szCs w:val="20"/>
        </w:rPr>
        <w:t>a corrección de aquellas, no fueron recibidas correctamente comoquiera que</w:t>
      </w:r>
      <w:r>
        <w:rPr>
          <w:rFonts w:ascii="Bookman Old Style" w:hAnsi="Bookman Old Style" w:cs="Arial"/>
          <w:i/>
          <w:sz w:val="20"/>
          <w:szCs w:val="20"/>
        </w:rPr>
        <w:t xml:space="preserve"> l</w:t>
      </w:r>
      <w:r w:rsidRPr="006C0668">
        <w:rPr>
          <w:rFonts w:ascii="Bookman Old Style" w:hAnsi="Bookman Old Style" w:cs="Arial"/>
          <w:i/>
          <w:sz w:val="20"/>
          <w:szCs w:val="20"/>
        </w:rPr>
        <w:t>os</w:t>
      </w:r>
      <w:r>
        <w:rPr>
          <w:rFonts w:ascii="Bookman Old Style" w:hAnsi="Bookman Old Style" w:cs="Arial"/>
          <w:i/>
          <w:sz w:val="20"/>
          <w:szCs w:val="20"/>
        </w:rPr>
        <w:t xml:space="preserve"> </w:t>
      </w:r>
      <w:r w:rsidRPr="006C0668">
        <w:rPr>
          <w:rFonts w:ascii="Bookman Old Style" w:hAnsi="Bookman Old Style" w:cs="Arial"/>
          <w:i/>
          <w:sz w:val="20"/>
          <w:szCs w:val="20"/>
        </w:rPr>
        <w:t>correos</w:t>
      </w:r>
      <w:r>
        <w:rPr>
          <w:rFonts w:ascii="Bookman Old Style" w:hAnsi="Bookman Old Style" w:cs="Arial"/>
          <w:i/>
          <w:sz w:val="20"/>
          <w:szCs w:val="20"/>
        </w:rPr>
        <w:t xml:space="preserve"> </w:t>
      </w:r>
      <w:r w:rsidRPr="006C0668">
        <w:rPr>
          <w:rFonts w:ascii="Bookman Old Style" w:hAnsi="Bookman Old Style" w:cs="Arial"/>
          <w:i/>
          <w:sz w:val="20"/>
          <w:szCs w:val="20"/>
        </w:rPr>
        <w:t>electrónicos</w:t>
      </w:r>
      <w:r>
        <w:rPr>
          <w:rFonts w:ascii="Bookman Old Style" w:hAnsi="Bookman Old Style" w:cs="Arial"/>
          <w:i/>
          <w:sz w:val="20"/>
          <w:szCs w:val="20"/>
        </w:rPr>
        <w:t xml:space="preserve"> </w:t>
      </w:r>
      <w:r w:rsidRPr="006C0668">
        <w:rPr>
          <w:rFonts w:ascii="Bookman Old Style" w:hAnsi="Bookman Old Style" w:cs="Arial"/>
          <w:i/>
          <w:sz w:val="20"/>
          <w:szCs w:val="20"/>
        </w:rPr>
        <w:t>llegaron</w:t>
      </w:r>
      <w:r>
        <w:rPr>
          <w:rFonts w:ascii="Bookman Old Style" w:hAnsi="Bookman Old Style" w:cs="Arial"/>
          <w:i/>
          <w:sz w:val="20"/>
          <w:szCs w:val="20"/>
        </w:rPr>
        <w:t xml:space="preserve"> </w:t>
      </w:r>
      <w:r w:rsidRPr="006C0668">
        <w:rPr>
          <w:rFonts w:ascii="Bookman Old Style" w:hAnsi="Bookman Old Style" w:cs="Arial"/>
          <w:i/>
          <w:sz w:val="20"/>
          <w:szCs w:val="20"/>
        </w:rPr>
        <w:t>a</w:t>
      </w:r>
      <w:r>
        <w:rPr>
          <w:rFonts w:ascii="Bookman Old Style" w:hAnsi="Bookman Old Style" w:cs="Arial"/>
          <w:i/>
          <w:sz w:val="20"/>
          <w:szCs w:val="20"/>
        </w:rPr>
        <w:t xml:space="preserve"> la bandeja ‘SPAM’</w:t>
      </w:r>
      <w:r w:rsidRPr="006C0668">
        <w:rPr>
          <w:rFonts w:ascii="Bookman Old Style" w:hAnsi="Bookman Old Style" w:cs="Arial"/>
          <w:i/>
          <w:sz w:val="20"/>
          <w:szCs w:val="20"/>
        </w:rPr>
        <w:t>.</w:t>
      </w:r>
      <w:r>
        <w:rPr>
          <w:rFonts w:ascii="Bookman Old Style" w:hAnsi="Bookman Old Style" w:cs="Arial"/>
          <w:i/>
          <w:sz w:val="20"/>
          <w:szCs w:val="20"/>
        </w:rPr>
        <w:t xml:space="preserve"> </w:t>
      </w:r>
      <w:r w:rsidRPr="006C0668">
        <w:rPr>
          <w:rFonts w:ascii="Bookman Old Style" w:hAnsi="Bookman Old Style" w:cs="Arial"/>
          <w:i/>
          <w:sz w:val="20"/>
          <w:szCs w:val="20"/>
        </w:rPr>
        <w:t>Teniendo en cuenta lo anterior. Gas Neiva S.A. E.S.P. no tuv</w:t>
      </w:r>
      <w:r>
        <w:rPr>
          <w:rFonts w:ascii="Bookman Old Style" w:hAnsi="Bookman Old Style" w:cs="Arial"/>
          <w:i/>
          <w:sz w:val="20"/>
          <w:szCs w:val="20"/>
        </w:rPr>
        <w:t>o la oportunidad de conocer</w:t>
      </w:r>
      <w:r w:rsidRPr="006C0668">
        <w:rPr>
          <w:rFonts w:ascii="Bookman Old Style" w:hAnsi="Bookman Old Style" w:cs="Arial"/>
          <w:i/>
          <w:sz w:val="20"/>
          <w:szCs w:val="20"/>
        </w:rPr>
        <w:t xml:space="preserve"> </w:t>
      </w:r>
      <w:r>
        <w:rPr>
          <w:rFonts w:ascii="Bookman Old Style" w:hAnsi="Bookman Old Style" w:cs="Arial"/>
          <w:i/>
          <w:sz w:val="20"/>
          <w:szCs w:val="20"/>
        </w:rPr>
        <w:t xml:space="preserve">en </w:t>
      </w:r>
      <w:r w:rsidRPr="006C0668">
        <w:rPr>
          <w:rFonts w:ascii="Bookman Old Style" w:hAnsi="Bookman Old Style" w:cs="Arial"/>
          <w:i/>
          <w:sz w:val="20"/>
          <w:szCs w:val="20"/>
        </w:rPr>
        <w:t>el momento oportuno,</w:t>
      </w:r>
      <w:r>
        <w:rPr>
          <w:rFonts w:ascii="Bookman Old Style" w:hAnsi="Bookman Old Style" w:cs="Arial"/>
          <w:i/>
          <w:sz w:val="20"/>
          <w:szCs w:val="20"/>
        </w:rPr>
        <w:t xml:space="preserve"> </w:t>
      </w:r>
      <w:r w:rsidRPr="006C0668">
        <w:rPr>
          <w:rFonts w:ascii="Bookman Old Style" w:hAnsi="Bookman Old Style" w:cs="Arial"/>
          <w:i/>
          <w:sz w:val="20"/>
          <w:szCs w:val="20"/>
        </w:rPr>
        <w:t>las solicitudes de corrección enviadas</w:t>
      </w:r>
      <w:r>
        <w:rPr>
          <w:rFonts w:ascii="Bookman Old Style" w:hAnsi="Bookman Old Style" w:cs="Arial"/>
          <w:i/>
          <w:sz w:val="20"/>
          <w:szCs w:val="20"/>
        </w:rPr>
        <w:t xml:space="preserve"> </w:t>
      </w:r>
      <w:r w:rsidRPr="006C0668">
        <w:rPr>
          <w:rFonts w:ascii="Bookman Old Style" w:hAnsi="Bookman Old Style" w:cs="Arial"/>
          <w:i/>
          <w:sz w:val="20"/>
          <w:szCs w:val="20"/>
        </w:rPr>
        <w:t>y por ende las inconsistencias no fueron corregidas de forma inmediata.</w:t>
      </w:r>
    </w:p>
    <w:p w:rsidR="006C0668" w:rsidRPr="006C0668" w:rsidRDefault="006C0668" w:rsidP="006C0668">
      <w:pPr>
        <w:pStyle w:val="Textoindependiente2"/>
        <w:spacing w:after="0" w:line="240" w:lineRule="auto"/>
        <w:ind w:left="284" w:right="284"/>
        <w:jc w:val="both"/>
        <w:rPr>
          <w:rFonts w:ascii="Bookman Old Style" w:hAnsi="Bookman Old Style" w:cs="Arial"/>
          <w:i/>
          <w:sz w:val="20"/>
          <w:szCs w:val="20"/>
        </w:rPr>
      </w:pPr>
    </w:p>
    <w:p w:rsidR="006C0668" w:rsidRDefault="006C0668" w:rsidP="0066171D">
      <w:pPr>
        <w:pStyle w:val="Textoindependiente2"/>
        <w:spacing w:after="0" w:line="240" w:lineRule="auto"/>
        <w:ind w:left="284" w:right="284"/>
        <w:jc w:val="both"/>
        <w:rPr>
          <w:rFonts w:ascii="Bookman Old Style" w:hAnsi="Bookman Old Style" w:cs="Arial"/>
          <w:i/>
          <w:sz w:val="20"/>
          <w:szCs w:val="20"/>
        </w:rPr>
      </w:pPr>
      <w:r w:rsidRPr="006C0668">
        <w:rPr>
          <w:rFonts w:ascii="Bookman Old Style" w:hAnsi="Bookman Old Style" w:cs="Arial"/>
          <w:i/>
          <w:sz w:val="20"/>
          <w:szCs w:val="20"/>
        </w:rPr>
        <w:t>Es pertinente indicar que una vez Gas Neiva S.A. E.SP. tuvo conocimiento de dichas solicitudes, procedió</w:t>
      </w:r>
      <w:r>
        <w:rPr>
          <w:rFonts w:ascii="Bookman Old Style" w:hAnsi="Bookman Old Style" w:cs="Arial"/>
          <w:i/>
          <w:sz w:val="20"/>
          <w:szCs w:val="20"/>
        </w:rPr>
        <w:t xml:space="preserve"> a </w:t>
      </w:r>
      <w:r w:rsidRPr="006C0668">
        <w:rPr>
          <w:rFonts w:ascii="Bookman Old Style" w:hAnsi="Bookman Old Style" w:cs="Arial"/>
          <w:i/>
          <w:sz w:val="20"/>
          <w:szCs w:val="20"/>
        </w:rPr>
        <w:t>verificar</w:t>
      </w:r>
      <w:r>
        <w:rPr>
          <w:rFonts w:ascii="Bookman Old Style" w:hAnsi="Bookman Old Style" w:cs="Arial"/>
          <w:i/>
          <w:sz w:val="20"/>
          <w:szCs w:val="20"/>
        </w:rPr>
        <w:t xml:space="preserve"> la información registrada con el</w:t>
      </w:r>
      <w:r w:rsidRPr="006C0668">
        <w:rPr>
          <w:rFonts w:ascii="Bookman Old Style" w:hAnsi="Bookman Old Style" w:cs="Arial"/>
          <w:i/>
          <w:sz w:val="20"/>
          <w:szCs w:val="20"/>
        </w:rPr>
        <w:t xml:space="preserve"> fin de dar cumplimiento</w:t>
      </w:r>
      <w:r>
        <w:rPr>
          <w:rFonts w:ascii="Bookman Old Style" w:hAnsi="Bookman Old Style" w:cs="Arial"/>
          <w:i/>
          <w:sz w:val="20"/>
          <w:szCs w:val="20"/>
        </w:rPr>
        <w:t xml:space="preserve"> a lo indicado por la Superintendencia en l</w:t>
      </w:r>
      <w:r w:rsidRPr="006C0668">
        <w:rPr>
          <w:rFonts w:ascii="Bookman Old Style" w:hAnsi="Bookman Old Style" w:cs="Arial"/>
          <w:i/>
          <w:sz w:val="20"/>
          <w:szCs w:val="20"/>
        </w:rPr>
        <w:t>os oficios mencionados. En el desarrollo de este trámite se pudo corroborar que efectivamen</w:t>
      </w:r>
      <w:r>
        <w:rPr>
          <w:rFonts w:ascii="Bookman Old Style" w:hAnsi="Bookman Old Style" w:cs="Arial"/>
          <w:i/>
          <w:sz w:val="20"/>
          <w:szCs w:val="20"/>
        </w:rPr>
        <w:t>te había una inconsistencia en l</w:t>
      </w:r>
      <w:r w:rsidRPr="006C0668">
        <w:rPr>
          <w:rFonts w:ascii="Bookman Old Style" w:hAnsi="Bookman Old Style" w:cs="Arial"/>
          <w:i/>
          <w:sz w:val="20"/>
          <w:szCs w:val="20"/>
        </w:rPr>
        <w:t>a información ingre</w:t>
      </w:r>
      <w:r>
        <w:rPr>
          <w:rFonts w:ascii="Bookman Old Style" w:hAnsi="Bookman Old Style" w:cs="Arial"/>
          <w:i/>
          <w:sz w:val="20"/>
          <w:szCs w:val="20"/>
        </w:rPr>
        <w:t>sada respecto de la capacidad de los cili</w:t>
      </w:r>
      <w:r w:rsidRPr="006C0668">
        <w:rPr>
          <w:rFonts w:ascii="Bookman Old Style" w:hAnsi="Bookman Old Style" w:cs="Arial"/>
          <w:i/>
          <w:sz w:val="20"/>
          <w:szCs w:val="20"/>
        </w:rPr>
        <w:t>ndros, producida por un error de mecanográfico</w:t>
      </w:r>
      <w:r>
        <w:rPr>
          <w:rFonts w:ascii="Bookman Old Style" w:hAnsi="Bookman Old Style" w:cs="Arial"/>
          <w:i/>
          <w:sz w:val="20"/>
          <w:szCs w:val="20"/>
        </w:rPr>
        <w:t xml:space="preserve"> involuntario </w:t>
      </w:r>
      <w:r w:rsidRPr="006C0668">
        <w:rPr>
          <w:rFonts w:ascii="Bookman Old Style" w:hAnsi="Bookman Old Style" w:cs="Arial"/>
          <w:i/>
          <w:sz w:val="20"/>
          <w:szCs w:val="20"/>
        </w:rPr>
        <w:t>y</w:t>
      </w:r>
      <w:r>
        <w:rPr>
          <w:rFonts w:ascii="Bookman Old Style" w:hAnsi="Bookman Old Style" w:cs="Arial"/>
          <w:i/>
          <w:sz w:val="20"/>
          <w:szCs w:val="20"/>
        </w:rPr>
        <w:t xml:space="preserve"> de buena</w:t>
      </w:r>
      <w:r w:rsidRPr="006C0668">
        <w:rPr>
          <w:rFonts w:ascii="Bookman Old Style" w:hAnsi="Bookman Old Style" w:cs="Arial"/>
          <w:i/>
          <w:sz w:val="20"/>
          <w:szCs w:val="20"/>
        </w:rPr>
        <w:t xml:space="preserve"> fe.</w:t>
      </w:r>
    </w:p>
    <w:p w:rsidR="0066171D" w:rsidRPr="006C0668" w:rsidRDefault="0066171D" w:rsidP="0066171D">
      <w:pPr>
        <w:pStyle w:val="Textoindependiente2"/>
        <w:spacing w:after="0" w:line="240" w:lineRule="auto"/>
        <w:ind w:left="284" w:right="284"/>
        <w:jc w:val="both"/>
        <w:rPr>
          <w:rFonts w:ascii="Bookman Old Style" w:hAnsi="Bookman Old Style" w:cs="Arial"/>
          <w:i/>
          <w:sz w:val="20"/>
          <w:szCs w:val="20"/>
        </w:rPr>
      </w:pPr>
    </w:p>
    <w:p w:rsidR="006C0668" w:rsidRDefault="0066171D" w:rsidP="006C0668">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Por ello</w:t>
      </w:r>
      <w:r w:rsidR="006C0668" w:rsidRPr="006C0668">
        <w:rPr>
          <w:rFonts w:ascii="Bookman Old Style" w:hAnsi="Bookman Old Style" w:cs="Arial"/>
          <w:i/>
          <w:sz w:val="20"/>
          <w:szCs w:val="20"/>
        </w:rPr>
        <w:t>,</w:t>
      </w:r>
      <w:r>
        <w:rPr>
          <w:rFonts w:ascii="Bookman Old Style" w:hAnsi="Bookman Old Style" w:cs="Arial"/>
          <w:i/>
          <w:sz w:val="20"/>
          <w:szCs w:val="20"/>
        </w:rPr>
        <w:t xml:space="preserve"> </w:t>
      </w:r>
      <w:r w:rsidR="006C0668" w:rsidRPr="006C0668">
        <w:rPr>
          <w:rFonts w:ascii="Bookman Old Style" w:hAnsi="Bookman Old Style" w:cs="Arial"/>
          <w:i/>
          <w:sz w:val="20"/>
          <w:szCs w:val="20"/>
        </w:rPr>
        <w:t>Gas Neiva S.A.</w:t>
      </w:r>
      <w:r>
        <w:rPr>
          <w:rFonts w:ascii="Bookman Old Style" w:hAnsi="Bookman Old Style" w:cs="Arial"/>
          <w:i/>
          <w:sz w:val="20"/>
          <w:szCs w:val="20"/>
        </w:rPr>
        <w:t xml:space="preserve"> </w:t>
      </w:r>
      <w:r w:rsidR="006C0668" w:rsidRPr="006C0668">
        <w:rPr>
          <w:rFonts w:ascii="Bookman Old Style" w:hAnsi="Bookman Old Style" w:cs="Arial"/>
          <w:i/>
          <w:sz w:val="20"/>
          <w:szCs w:val="20"/>
        </w:rPr>
        <w:t>E.S.P.</w:t>
      </w:r>
      <w:r>
        <w:rPr>
          <w:rFonts w:ascii="Bookman Old Style" w:hAnsi="Bookman Old Style" w:cs="Arial"/>
          <w:i/>
          <w:sz w:val="20"/>
          <w:szCs w:val="20"/>
        </w:rPr>
        <w:t xml:space="preserve"> </w:t>
      </w:r>
      <w:r w:rsidR="006C0668" w:rsidRPr="006C0668">
        <w:rPr>
          <w:rFonts w:ascii="Bookman Old Style" w:hAnsi="Bookman Old Style" w:cs="Arial"/>
          <w:i/>
          <w:sz w:val="20"/>
          <w:szCs w:val="20"/>
        </w:rPr>
        <w:t>dio inicio</w:t>
      </w:r>
      <w:r>
        <w:rPr>
          <w:rFonts w:ascii="Bookman Old Style" w:hAnsi="Bookman Old Style" w:cs="Arial"/>
          <w:i/>
          <w:sz w:val="20"/>
          <w:szCs w:val="20"/>
        </w:rPr>
        <w:t xml:space="preserve"> </w:t>
      </w:r>
      <w:r w:rsidR="006C0668" w:rsidRPr="006C0668">
        <w:rPr>
          <w:rFonts w:ascii="Bookman Old Style" w:hAnsi="Bookman Old Style" w:cs="Arial"/>
          <w:i/>
          <w:sz w:val="20"/>
          <w:szCs w:val="20"/>
        </w:rPr>
        <w:t>a</w:t>
      </w:r>
      <w:r>
        <w:rPr>
          <w:rFonts w:ascii="Bookman Old Style" w:hAnsi="Bookman Old Style" w:cs="Arial"/>
          <w:i/>
          <w:sz w:val="20"/>
          <w:szCs w:val="20"/>
        </w:rPr>
        <w:t xml:space="preserve"> todos l</w:t>
      </w:r>
      <w:r w:rsidR="006C0668" w:rsidRPr="006C0668">
        <w:rPr>
          <w:rFonts w:ascii="Bookman Old Style" w:hAnsi="Bookman Old Style" w:cs="Arial"/>
          <w:i/>
          <w:sz w:val="20"/>
          <w:szCs w:val="20"/>
        </w:rPr>
        <w:t>os trámites</w:t>
      </w:r>
      <w:r>
        <w:rPr>
          <w:rFonts w:ascii="Bookman Old Style" w:hAnsi="Bookman Old Style" w:cs="Arial"/>
          <w:i/>
          <w:sz w:val="20"/>
          <w:szCs w:val="20"/>
        </w:rPr>
        <w:t xml:space="preserve"> </w:t>
      </w:r>
      <w:r w:rsidR="006C0668" w:rsidRPr="006C0668">
        <w:rPr>
          <w:rFonts w:ascii="Bookman Old Style" w:hAnsi="Bookman Old Style" w:cs="Arial"/>
          <w:i/>
          <w:sz w:val="20"/>
          <w:szCs w:val="20"/>
        </w:rPr>
        <w:t>y</w:t>
      </w:r>
      <w:r>
        <w:rPr>
          <w:rFonts w:ascii="Bookman Old Style" w:hAnsi="Bookman Old Style" w:cs="Arial"/>
          <w:i/>
          <w:sz w:val="20"/>
          <w:szCs w:val="20"/>
        </w:rPr>
        <w:t xml:space="preserve"> </w:t>
      </w:r>
      <w:r w:rsidR="006C0668" w:rsidRPr="006C0668">
        <w:rPr>
          <w:rFonts w:ascii="Bookman Old Style" w:hAnsi="Bookman Old Style" w:cs="Arial"/>
          <w:i/>
          <w:sz w:val="20"/>
          <w:szCs w:val="20"/>
        </w:rPr>
        <w:t>activi</w:t>
      </w:r>
      <w:r>
        <w:rPr>
          <w:rFonts w:ascii="Bookman Old Style" w:hAnsi="Bookman Old Style" w:cs="Arial"/>
          <w:i/>
          <w:sz w:val="20"/>
          <w:szCs w:val="20"/>
        </w:rPr>
        <w:t>dades necesarias para corregir l</w:t>
      </w:r>
      <w:r w:rsidR="006C0668" w:rsidRPr="006C0668">
        <w:rPr>
          <w:rFonts w:ascii="Bookman Old Style" w:hAnsi="Bookman Old Style" w:cs="Arial"/>
          <w:i/>
          <w:sz w:val="20"/>
          <w:szCs w:val="20"/>
        </w:rPr>
        <w:t>a información ingresada y en ese sentido se presentó ante la Superintendencia una solicitud de reversión voluntaria, de conformidad con</w:t>
      </w:r>
      <w:r>
        <w:rPr>
          <w:rFonts w:ascii="Bookman Old Style" w:hAnsi="Bookman Old Style" w:cs="Arial"/>
          <w:i/>
          <w:sz w:val="20"/>
          <w:szCs w:val="20"/>
        </w:rPr>
        <w:t xml:space="preserve"> lo establecido en l</w:t>
      </w:r>
      <w:r w:rsidR="006C0668" w:rsidRPr="006C0668">
        <w:rPr>
          <w:rFonts w:ascii="Bookman Old Style" w:hAnsi="Bookman Old Style" w:cs="Arial"/>
          <w:i/>
          <w:sz w:val="20"/>
          <w:szCs w:val="20"/>
        </w:rPr>
        <w:t>a</w:t>
      </w:r>
      <w:r>
        <w:rPr>
          <w:rFonts w:ascii="Bookman Old Style" w:hAnsi="Bookman Old Style" w:cs="Arial"/>
          <w:i/>
          <w:sz w:val="20"/>
          <w:szCs w:val="20"/>
        </w:rPr>
        <w:t xml:space="preserve"> Resolución del 18 de octubre de 2017. U</w:t>
      </w:r>
      <w:r w:rsidR="006C0668" w:rsidRPr="006C0668">
        <w:rPr>
          <w:rFonts w:ascii="Bookman Old Style" w:hAnsi="Bookman Old Style" w:cs="Arial"/>
          <w:i/>
          <w:sz w:val="20"/>
          <w:szCs w:val="20"/>
        </w:rPr>
        <w:t>na vez la Superintendencia aprobó la reversión la información fue ingresada correctamente.</w:t>
      </w:r>
    </w:p>
    <w:p w:rsidR="006C0668" w:rsidRPr="006C0EE5" w:rsidRDefault="006C0668" w:rsidP="006C0668">
      <w:pPr>
        <w:pStyle w:val="Textoindependiente2"/>
        <w:spacing w:after="0" w:line="240" w:lineRule="auto"/>
        <w:ind w:left="284" w:right="284"/>
        <w:jc w:val="both"/>
        <w:rPr>
          <w:rFonts w:ascii="Bookman Old Style" w:hAnsi="Bookman Old Style" w:cs="Arial"/>
          <w:i/>
          <w:sz w:val="20"/>
          <w:szCs w:val="20"/>
          <w:lang w:val="es-ES_tradnl"/>
        </w:rPr>
      </w:pPr>
    </w:p>
    <w:p w:rsidR="0066171D" w:rsidRDefault="0066171D" w:rsidP="0066171D">
      <w:pPr>
        <w:ind w:left="284" w:right="284"/>
        <w:jc w:val="both"/>
        <w:rPr>
          <w:rFonts w:ascii="Bookman Old Style" w:hAnsi="Bookman Old Style" w:cs="Arial"/>
          <w:i/>
          <w:sz w:val="20"/>
          <w:szCs w:val="20"/>
          <w:lang w:val="es-ES_tradnl"/>
        </w:rPr>
      </w:pPr>
      <w:r w:rsidRPr="0066171D">
        <w:rPr>
          <w:rFonts w:ascii="Bookman Old Style" w:hAnsi="Bookman Old Style" w:cs="Arial"/>
          <w:i/>
          <w:sz w:val="20"/>
          <w:szCs w:val="20"/>
          <w:lang w:val="es-ES_tradnl"/>
        </w:rPr>
        <w:t>Si</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bien</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la</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información</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registra</w:t>
      </w:r>
      <w:r>
        <w:rPr>
          <w:rFonts w:ascii="Bookman Old Style" w:hAnsi="Bookman Old Style" w:cs="Arial"/>
          <w:i/>
          <w:sz w:val="20"/>
          <w:szCs w:val="20"/>
          <w:lang w:val="es-ES_tradnl"/>
        </w:rPr>
        <w:t>da</w:t>
      </w:r>
      <w:r w:rsidRPr="0066171D">
        <w:rPr>
          <w:rFonts w:ascii="Bookman Old Style" w:hAnsi="Bookman Old Style" w:cs="Arial"/>
          <w:i/>
          <w:sz w:val="20"/>
          <w:szCs w:val="20"/>
          <w:lang w:val="es-ES_tradnl"/>
        </w:rPr>
        <w:t xml:space="preserve"> tuvo</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inconsistencias, es</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de</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resaltar</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que estos se generaro</w:t>
      </w:r>
      <w:r>
        <w:rPr>
          <w:rFonts w:ascii="Bookman Old Style" w:hAnsi="Bookman Old Style" w:cs="Arial"/>
          <w:i/>
          <w:sz w:val="20"/>
          <w:szCs w:val="20"/>
          <w:lang w:val="es-ES_tradnl"/>
        </w:rPr>
        <w:t>n por errores involuntarios de l</w:t>
      </w:r>
      <w:r w:rsidRPr="0066171D">
        <w:rPr>
          <w:rFonts w:ascii="Bookman Old Style" w:hAnsi="Bookman Old Style" w:cs="Arial"/>
          <w:i/>
          <w:sz w:val="20"/>
          <w:szCs w:val="20"/>
          <w:lang w:val="es-ES_tradnl"/>
        </w:rPr>
        <w:t>os funci</w:t>
      </w:r>
      <w:r>
        <w:rPr>
          <w:rFonts w:ascii="Bookman Old Style" w:hAnsi="Bookman Old Style" w:cs="Arial"/>
          <w:i/>
          <w:sz w:val="20"/>
          <w:szCs w:val="20"/>
          <w:lang w:val="es-ES_tradnl"/>
        </w:rPr>
        <w:t>onarios encargados de ingresar los datos al</w:t>
      </w:r>
      <w:r w:rsidRPr="0066171D">
        <w:rPr>
          <w:rFonts w:ascii="Bookman Old Style" w:hAnsi="Bookman Old Style" w:cs="Arial"/>
          <w:i/>
          <w:sz w:val="20"/>
          <w:szCs w:val="20"/>
          <w:lang w:val="es-ES_tradnl"/>
        </w:rPr>
        <w:t xml:space="preserve"> sistema, quienes en ningún momento actuaron con mala fe ni</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co</w:t>
      </w:r>
      <w:r>
        <w:rPr>
          <w:rFonts w:ascii="Bookman Old Style" w:hAnsi="Bookman Old Style" w:cs="Arial"/>
          <w:i/>
          <w:sz w:val="20"/>
          <w:szCs w:val="20"/>
          <w:lang w:val="es-ES_tradnl"/>
        </w:rPr>
        <w:t xml:space="preserve">n </w:t>
      </w:r>
      <w:r w:rsidRPr="0066171D">
        <w:rPr>
          <w:rFonts w:ascii="Bookman Old Style" w:hAnsi="Bookman Old Style" w:cs="Arial"/>
          <w:i/>
          <w:sz w:val="20"/>
          <w:szCs w:val="20"/>
          <w:lang w:val="es-ES_tradnl"/>
        </w:rPr>
        <w:t>intención</w:t>
      </w:r>
      <w:r>
        <w:rPr>
          <w:rFonts w:ascii="Bookman Old Style" w:hAnsi="Bookman Old Style" w:cs="Arial"/>
          <w:i/>
          <w:sz w:val="20"/>
          <w:szCs w:val="20"/>
          <w:lang w:val="es-ES_tradnl"/>
        </w:rPr>
        <w:t xml:space="preserve"> dolosa</w:t>
      </w:r>
      <w:r w:rsidRPr="0066171D">
        <w:rPr>
          <w:rFonts w:ascii="Bookman Old Style" w:hAnsi="Bookman Old Style" w:cs="Arial"/>
          <w:i/>
          <w:sz w:val="20"/>
          <w:szCs w:val="20"/>
          <w:lang w:val="es-ES_tradnl"/>
        </w:rPr>
        <w:t>,</w:t>
      </w:r>
      <w:r>
        <w:rPr>
          <w:rFonts w:ascii="Bookman Old Style" w:hAnsi="Bookman Old Style" w:cs="Arial"/>
          <w:i/>
          <w:sz w:val="20"/>
          <w:szCs w:val="20"/>
          <w:lang w:val="es-ES_tradnl"/>
        </w:rPr>
        <w:t xml:space="preserve"> hech</w:t>
      </w:r>
      <w:r w:rsidRPr="0066171D">
        <w:rPr>
          <w:rFonts w:ascii="Bookman Old Style" w:hAnsi="Bookman Old Style" w:cs="Arial"/>
          <w:i/>
          <w:sz w:val="20"/>
          <w:szCs w:val="20"/>
          <w:lang w:val="es-ES_tradnl"/>
        </w:rPr>
        <w:t>o que queda demostrado can</w:t>
      </w:r>
      <w:r>
        <w:rPr>
          <w:rFonts w:ascii="Bookman Old Style" w:hAnsi="Bookman Old Style" w:cs="Arial"/>
          <w:i/>
          <w:sz w:val="20"/>
          <w:szCs w:val="20"/>
          <w:lang w:val="es-ES_tradnl"/>
        </w:rPr>
        <w:t xml:space="preserve"> la diligencia co</w:t>
      </w:r>
      <w:r w:rsidRPr="0066171D">
        <w:rPr>
          <w:rFonts w:ascii="Bookman Old Style" w:hAnsi="Bookman Old Style" w:cs="Arial"/>
          <w:i/>
          <w:sz w:val="20"/>
          <w:szCs w:val="20"/>
          <w:lang w:val="es-ES_tradnl"/>
        </w:rPr>
        <w:t>n</w:t>
      </w:r>
      <w:r>
        <w:rPr>
          <w:rFonts w:ascii="Bookman Old Style" w:hAnsi="Bookman Old Style" w:cs="Arial"/>
          <w:i/>
          <w:sz w:val="20"/>
          <w:szCs w:val="20"/>
          <w:lang w:val="es-ES_tradnl"/>
        </w:rPr>
        <w:t xml:space="preserve"> la cual se manejó el</w:t>
      </w:r>
      <w:r w:rsidRPr="0066171D">
        <w:rPr>
          <w:rFonts w:ascii="Bookman Old Style" w:hAnsi="Bookman Old Style" w:cs="Arial"/>
          <w:i/>
          <w:sz w:val="20"/>
          <w:szCs w:val="20"/>
          <w:lang w:val="es-ES_tradnl"/>
        </w:rPr>
        <w:t xml:space="preserve"> proceso de corrección realizada u</w:t>
      </w:r>
      <w:r>
        <w:rPr>
          <w:rFonts w:ascii="Bookman Old Style" w:hAnsi="Bookman Old Style" w:cs="Arial"/>
          <w:i/>
          <w:sz w:val="20"/>
          <w:szCs w:val="20"/>
          <w:lang w:val="es-ES_tradnl"/>
        </w:rPr>
        <w:t>na vez se tuvo conocimiento de l</w:t>
      </w:r>
      <w:r w:rsidRPr="0066171D">
        <w:rPr>
          <w:rFonts w:ascii="Bookman Old Style" w:hAnsi="Bookman Old Style" w:cs="Arial"/>
          <w:i/>
          <w:sz w:val="20"/>
          <w:szCs w:val="20"/>
          <w:lang w:val="es-ES_tradnl"/>
        </w:rPr>
        <w:t>as irregularidades presentadas.</w:t>
      </w:r>
    </w:p>
    <w:p w:rsidR="0066171D" w:rsidRPr="0066171D" w:rsidRDefault="0066171D" w:rsidP="0066171D">
      <w:pPr>
        <w:ind w:left="284" w:right="284"/>
        <w:jc w:val="both"/>
        <w:rPr>
          <w:rFonts w:ascii="Bookman Old Style" w:hAnsi="Bookman Old Style" w:cs="Arial"/>
          <w:i/>
          <w:sz w:val="20"/>
          <w:szCs w:val="20"/>
          <w:lang w:val="es-ES_tradnl"/>
        </w:rPr>
      </w:pPr>
    </w:p>
    <w:p w:rsidR="0066171D" w:rsidRDefault="0066171D" w:rsidP="0066171D">
      <w:pPr>
        <w:ind w:left="284" w:right="284"/>
        <w:jc w:val="both"/>
        <w:rPr>
          <w:rFonts w:ascii="Bookman Old Style" w:hAnsi="Bookman Old Style" w:cs="Arial"/>
          <w:i/>
          <w:sz w:val="20"/>
          <w:szCs w:val="20"/>
          <w:lang w:val="es-ES_tradnl"/>
        </w:rPr>
      </w:pPr>
      <w:r>
        <w:rPr>
          <w:rFonts w:ascii="Bookman Old Style" w:hAnsi="Bookman Old Style" w:cs="Arial"/>
          <w:i/>
          <w:sz w:val="20"/>
          <w:szCs w:val="20"/>
          <w:lang w:val="es-ES_tradnl"/>
        </w:rPr>
        <w:t>(….)</w:t>
      </w:r>
    </w:p>
    <w:p w:rsidR="0066171D" w:rsidRPr="0066171D" w:rsidRDefault="0066171D" w:rsidP="0066171D">
      <w:pPr>
        <w:ind w:left="284" w:right="284"/>
        <w:jc w:val="both"/>
        <w:rPr>
          <w:rFonts w:ascii="Bookman Old Style" w:hAnsi="Bookman Old Style" w:cs="Arial"/>
          <w:i/>
          <w:sz w:val="20"/>
          <w:szCs w:val="20"/>
          <w:lang w:val="es-ES_tradnl"/>
        </w:rPr>
      </w:pPr>
    </w:p>
    <w:p w:rsidR="0066171D" w:rsidRDefault="0066171D" w:rsidP="0066171D">
      <w:pPr>
        <w:ind w:left="284" w:right="284"/>
        <w:jc w:val="both"/>
        <w:rPr>
          <w:rFonts w:ascii="Bookman Old Style" w:hAnsi="Bookman Old Style" w:cs="Arial"/>
          <w:i/>
          <w:sz w:val="20"/>
          <w:szCs w:val="20"/>
          <w:lang w:val="es-ES_tradnl"/>
        </w:rPr>
      </w:pPr>
      <w:r>
        <w:rPr>
          <w:rFonts w:ascii="Bookman Old Style" w:hAnsi="Bookman Old Style" w:cs="Arial"/>
          <w:i/>
          <w:sz w:val="20"/>
          <w:szCs w:val="20"/>
          <w:lang w:val="es-ES_tradnl"/>
        </w:rPr>
        <w:t>Debido a que l</w:t>
      </w:r>
      <w:r w:rsidRPr="0066171D">
        <w:rPr>
          <w:rFonts w:ascii="Bookman Old Style" w:hAnsi="Bookman Old Style" w:cs="Arial"/>
          <w:i/>
          <w:sz w:val="20"/>
          <w:szCs w:val="20"/>
          <w:lang w:val="es-ES_tradnl"/>
        </w:rPr>
        <w:t>a información corregida ya se encuentra registrada en sistema, es necesario, a</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su turno, modificar</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y</w:t>
      </w:r>
      <w:r>
        <w:rPr>
          <w:rFonts w:ascii="Bookman Old Style" w:hAnsi="Bookman Old Style" w:cs="Arial"/>
          <w:i/>
          <w:sz w:val="20"/>
          <w:szCs w:val="20"/>
          <w:lang w:val="es-ES_tradnl"/>
        </w:rPr>
        <w:t xml:space="preserve"> corregir l</w:t>
      </w:r>
      <w:r w:rsidRPr="0066171D">
        <w:rPr>
          <w:rFonts w:ascii="Bookman Old Style" w:hAnsi="Bookman Old Style" w:cs="Arial"/>
          <w:i/>
          <w:sz w:val="20"/>
          <w:szCs w:val="20"/>
          <w:lang w:val="es-ES_tradnl"/>
        </w:rPr>
        <w:t>a</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capacid</w:t>
      </w:r>
      <w:r>
        <w:rPr>
          <w:rFonts w:ascii="Bookman Old Style" w:hAnsi="Bookman Old Style" w:cs="Arial"/>
          <w:i/>
          <w:sz w:val="20"/>
          <w:szCs w:val="20"/>
          <w:lang w:val="es-ES_tradnl"/>
        </w:rPr>
        <w:t>ad de compra otorgada mediante l</w:t>
      </w:r>
      <w:r w:rsidRPr="0066171D">
        <w:rPr>
          <w:rFonts w:ascii="Bookman Old Style" w:hAnsi="Bookman Old Style" w:cs="Arial"/>
          <w:i/>
          <w:sz w:val="20"/>
          <w:szCs w:val="20"/>
          <w:lang w:val="es-ES_tradnl"/>
        </w:rPr>
        <w:t>a Resolución 168 del 15 de noviembre</w:t>
      </w:r>
      <w:r>
        <w:rPr>
          <w:rFonts w:ascii="Bookman Old Style" w:hAnsi="Bookman Old Style" w:cs="Arial"/>
          <w:i/>
          <w:sz w:val="20"/>
          <w:szCs w:val="20"/>
          <w:lang w:val="es-ES_tradnl"/>
        </w:rPr>
        <w:t xml:space="preserve"> de 2017</w:t>
      </w:r>
      <w:r w:rsidRPr="0066171D">
        <w:rPr>
          <w:rFonts w:ascii="Bookman Old Style" w:hAnsi="Bookman Old Style" w:cs="Arial"/>
          <w:i/>
          <w:sz w:val="20"/>
          <w:szCs w:val="20"/>
          <w:lang w:val="es-ES_tradnl"/>
        </w:rPr>
        <w:t>,</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toda</w:t>
      </w:r>
      <w:r>
        <w:rPr>
          <w:rFonts w:ascii="Bookman Old Style" w:hAnsi="Bookman Old Style" w:cs="Arial"/>
          <w:i/>
          <w:sz w:val="20"/>
          <w:szCs w:val="20"/>
          <w:lang w:val="es-ES_tradnl"/>
        </w:rPr>
        <w:t xml:space="preserve"> vez que esta no correspondería</w:t>
      </w:r>
      <w:r w:rsidRPr="0066171D">
        <w:rPr>
          <w:rFonts w:ascii="Bookman Old Style" w:hAnsi="Bookman Old Style" w:cs="Arial"/>
          <w:i/>
          <w:sz w:val="20"/>
          <w:szCs w:val="20"/>
          <w:lang w:val="es-ES_tradnl"/>
        </w:rPr>
        <w:t xml:space="preserve"> </w:t>
      </w:r>
      <w:r>
        <w:rPr>
          <w:rFonts w:ascii="Bookman Old Style" w:hAnsi="Bookman Old Style" w:cs="Arial"/>
          <w:i/>
          <w:sz w:val="20"/>
          <w:szCs w:val="20"/>
          <w:lang w:val="es-ES_tradnl"/>
        </w:rPr>
        <w:t>a la realidad de l</w:t>
      </w:r>
      <w:r w:rsidRPr="0066171D">
        <w:rPr>
          <w:rFonts w:ascii="Bookman Old Style" w:hAnsi="Bookman Old Style" w:cs="Arial"/>
          <w:i/>
          <w:sz w:val="20"/>
          <w:szCs w:val="20"/>
          <w:lang w:val="es-ES_tradnl"/>
        </w:rPr>
        <w:t xml:space="preserve">os valores que se encuentran consignados correctamente en el </w:t>
      </w:r>
      <w:r>
        <w:rPr>
          <w:rFonts w:ascii="Bookman Old Style" w:hAnsi="Bookman Old Style" w:cs="Arial"/>
          <w:i/>
          <w:sz w:val="20"/>
          <w:szCs w:val="20"/>
          <w:lang w:val="es-ES_tradnl"/>
        </w:rPr>
        <w:t>SUI</w:t>
      </w:r>
      <w:r w:rsidRPr="0066171D">
        <w:rPr>
          <w:rFonts w:ascii="Bookman Old Style" w:hAnsi="Bookman Old Style" w:cs="Arial"/>
          <w:i/>
          <w:sz w:val="20"/>
          <w:szCs w:val="20"/>
          <w:lang w:val="es-ES_tradnl"/>
        </w:rPr>
        <w:t>.</w:t>
      </w:r>
    </w:p>
    <w:p w:rsidR="0066171D" w:rsidRPr="0066171D" w:rsidRDefault="0066171D" w:rsidP="0066171D">
      <w:pPr>
        <w:ind w:left="284" w:right="284"/>
        <w:jc w:val="both"/>
        <w:rPr>
          <w:rFonts w:ascii="Bookman Old Style" w:hAnsi="Bookman Old Style" w:cs="Arial"/>
          <w:i/>
          <w:sz w:val="20"/>
          <w:szCs w:val="20"/>
          <w:lang w:val="es-ES_tradnl"/>
        </w:rPr>
      </w:pPr>
    </w:p>
    <w:p w:rsidR="0066171D" w:rsidRPr="0066171D" w:rsidRDefault="0066171D" w:rsidP="0066171D">
      <w:pPr>
        <w:ind w:left="284" w:right="284"/>
        <w:jc w:val="both"/>
        <w:rPr>
          <w:rFonts w:ascii="Bookman Old Style" w:hAnsi="Bookman Old Style" w:cs="Arial"/>
          <w:i/>
          <w:sz w:val="20"/>
          <w:szCs w:val="20"/>
          <w:lang w:val="es-ES_tradnl"/>
        </w:rPr>
      </w:pPr>
      <w:r w:rsidRPr="0066171D">
        <w:rPr>
          <w:rFonts w:ascii="Bookman Old Style" w:hAnsi="Bookman Old Style" w:cs="Arial"/>
          <w:i/>
          <w:sz w:val="20"/>
          <w:szCs w:val="20"/>
          <w:lang w:val="es-ES_tradnl"/>
        </w:rPr>
        <w:t>En</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ese</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sentido</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y</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en</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virtud</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de</w:t>
      </w:r>
      <w:r>
        <w:rPr>
          <w:rFonts w:ascii="Bookman Old Style" w:hAnsi="Bookman Old Style" w:cs="Arial"/>
          <w:i/>
          <w:sz w:val="20"/>
          <w:szCs w:val="20"/>
          <w:lang w:val="es-ES_tradnl"/>
        </w:rPr>
        <w:t xml:space="preserve">l </w:t>
      </w:r>
      <w:r w:rsidRPr="0066171D">
        <w:rPr>
          <w:rFonts w:ascii="Bookman Old Style" w:hAnsi="Bookman Old Style" w:cs="Arial"/>
          <w:i/>
          <w:sz w:val="20"/>
          <w:szCs w:val="20"/>
          <w:lang w:val="es-ES_tradnl"/>
        </w:rPr>
        <w:t>precepto</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que</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indica</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que</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la</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cantidad de ca</w:t>
      </w:r>
      <w:r>
        <w:rPr>
          <w:rFonts w:ascii="Bookman Old Style" w:hAnsi="Bookman Old Style" w:cs="Arial"/>
          <w:i/>
          <w:sz w:val="20"/>
          <w:szCs w:val="20"/>
          <w:lang w:val="es-ES_tradnl"/>
        </w:rPr>
        <w:t>pacidad de compra corresponde al resultado del</w:t>
      </w:r>
      <w:r w:rsidRPr="0066171D">
        <w:rPr>
          <w:rFonts w:ascii="Bookman Old Style" w:hAnsi="Bookman Old Style" w:cs="Arial"/>
          <w:i/>
          <w:sz w:val="20"/>
          <w:szCs w:val="20"/>
          <w:lang w:val="es-ES_tradnl"/>
        </w:rPr>
        <w:t xml:space="preserve"> cálculo realizado teniendo</w:t>
      </w:r>
      <w:r>
        <w:rPr>
          <w:rFonts w:ascii="Bookman Old Style" w:hAnsi="Bookman Old Style" w:cs="Arial"/>
          <w:i/>
          <w:sz w:val="20"/>
          <w:szCs w:val="20"/>
          <w:lang w:val="es-ES_tradnl"/>
        </w:rPr>
        <w:t xml:space="preserve"> en cuenta l</w:t>
      </w:r>
      <w:r w:rsidRPr="0066171D">
        <w:rPr>
          <w:rFonts w:ascii="Bookman Old Style" w:hAnsi="Bookman Old Style" w:cs="Arial"/>
          <w:i/>
          <w:sz w:val="20"/>
          <w:szCs w:val="20"/>
          <w:lang w:val="es-ES_tradnl"/>
        </w:rPr>
        <w:t>os valores que reporten en dicho sistema, no hay razón suficiente que justifique que la decisión tomada a través de la Resolución</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l68</w:t>
      </w:r>
      <w:r>
        <w:rPr>
          <w:rFonts w:ascii="Bookman Old Style" w:hAnsi="Bookman Old Style" w:cs="Arial"/>
          <w:i/>
          <w:sz w:val="20"/>
          <w:szCs w:val="20"/>
          <w:lang w:val="es-ES_tradnl"/>
        </w:rPr>
        <w:t xml:space="preserve"> del </w:t>
      </w:r>
      <w:r w:rsidRPr="0066171D">
        <w:rPr>
          <w:rFonts w:ascii="Bookman Old Style" w:hAnsi="Bookman Old Style" w:cs="Arial"/>
          <w:i/>
          <w:sz w:val="20"/>
          <w:szCs w:val="20"/>
          <w:lang w:val="es-ES_tradnl"/>
        </w:rPr>
        <w:t>l5</w:t>
      </w:r>
      <w:r>
        <w:rPr>
          <w:rFonts w:ascii="Bookman Old Style" w:hAnsi="Bookman Old Style" w:cs="Arial"/>
          <w:i/>
          <w:sz w:val="20"/>
          <w:szCs w:val="20"/>
          <w:lang w:val="es-ES_tradnl"/>
        </w:rPr>
        <w:t xml:space="preserve"> de noviembre de 2017 </w:t>
      </w:r>
      <w:r w:rsidRPr="0066171D">
        <w:rPr>
          <w:rFonts w:ascii="Bookman Old Style" w:hAnsi="Bookman Old Style" w:cs="Arial"/>
          <w:i/>
          <w:sz w:val="20"/>
          <w:szCs w:val="20"/>
          <w:lang w:val="es-ES_tradnl"/>
        </w:rPr>
        <w:t>no pueda ser modificada.</w:t>
      </w:r>
    </w:p>
    <w:p w:rsidR="0066171D" w:rsidRDefault="0066171D" w:rsidP="0066171D">
      <w:pPr>
        <w:ind w:left="284" w:right="284"/>
        <w:jc w:val="both"/>
        <w:rPr>
          <w:rFonts w:ascii="Bookman Old Style" w:hAnsi="Bookman Old Style" w:cs="Arial"/>
          <w:i/>
          <w:sz w:val="20"/>
          <w:szCs w:val="20"/>
          <w:lang w:val="es-ES_tradnl"/>
        </w:rPr>
      </w:pPr>
    </w:p>
    <w:p w:rsidR="006C0EE5" w:rsidRPr="006C0EE5" w:rsidRDefault="0066171D" w:rsidP="0066171D">
      <w:pPr>
        <w:ind w:left="284" w:right="284"/>
        <w:jc w:val="both"/>
        <w:rPr>
          <w:rFonts w:ascii="Bookman Old Style" w:hAnsi="Bookman Old Style" w:cs="Arial"/>
          <w:i/>
          <w:sz w:val="20"/>
          <w:szCs w:val="20"/>
          <w:lang w:val="es-ES_tradnl"/>
        </w:rPr>
      </w:pPr>
      <w:r w:rsidRPr="0066171D">
        <w:rPr>
          <w:rFonts w:ascii="Bookman Old Style" w:hAnsi="Bookman Old Style" w:cs="Arial"/>
          <w:i/>
          <w:sz w:val="20"/>
          <w:szCs w:val="20"/>
          <w:lang w:val="es-ES_tradnl"/>
        </w:rPr>
        <w:t>Teniendo</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en cuenta</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lo</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expuesto</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anteriormente</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y</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con el fin de garantizar</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y proteger el derecho</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a</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la libre competencia,</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así</w:t>
      </w:r>
      <w:r>
        <w:rPr>
          <w:rFonts w:ascii="Bookman Old Style" w:hAnsi="Bookman Old Style" w:cs="Arial"/>
          <w:i/>
          <w:sz w:val="20"/>
          <w:szCs w:val="20"/>
          <w:lang w:val="es-ES_tradnl"/>
        </w:rPr>
        <w:t xml:space="preserve"> </w:t>
      </w:r>
      <w:r w:rsidRPr="0066171D">
        <w:rPr>
          <w:rFonts w:ascii="Bookman Old Style" w:hAnsi="Bookman Old Style" w:cs="Arial"/>
          <w:i/>
          <w:sz w:val="20"/>
          <w:szCs w:val="20"/>
          <w:lang w:val="es-ES_tradnl"/>
        </w:rPr>
        <w:t>como la permanencia de</w:t>
      </w:r>
      <w:r w:rsidRPr="0066171D">
        <w:t xml:space="preserve"> </w:t>
      </w:r>
      <w:r w:rsidRPr="0066171D">
        <w:rPr>
          <w:rFonts w:ascii="Bookman Old Style" w:hAnsi="Bookman Old Style" w:cs="Arial"/>
          <w:i/>
          <w:sz w:val="20"/>
          <w:szCs w:val="20"/>
          <w:lang w:val="es-ES_tradnl"/>
        </w:rPr>
        <w:t>Gas Neiva S.A. E.S.P. en el mercado de GLP y con ello, la continua prestación del servicio público de gas, solicito de la manera más respetuosa se modifique la capacidad de compra otorgada de conformidad con la información actualizada y corregida, como consta en el Sistema Único de Información - SUI - actualmente, con el fin de no afectar injustamente a Gas Neiva S.A. E.S.P .</w:t>
      </w:r>
      <w:r>
        <w:rPr>
          <w:rFonts w:ascii="Bookman Old Style" w:hAnsi="Bookman Old Style" w:cs="Arial"/>
          <w:i/>
          <w:sz w:val="20"/>
          <w:szCs w:val="20"/>
          <w:lang w:val="es-ES_tradnl"/>
        </w:rPr>
        <w:t>”</w:t>
      </w:r>
    </w:p>
    <w:p w:rsidR="006C0EE5" w:rsidRPr="006C0EE5" w:rsidRDefault="006C0EE5" w:rsidP="006C0EE5">
      <w:pPr>
        <w:ind w:left="284" w:right="284"/>
        <w:jc w:val="both"/>
        <w:rPr>
          <w:rFonts w:ascii="Bookman Old Style" w:hAnsi="Bookman Old Style" w:cs="Arial"/>
          <w:i/>
          <w:sz w:val="20"/>
          <w:szCs w:val="20"/>
          <w:lang w:val="es-ES_tradnl"/>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particular, con respecto al ejercicio de depuración y ajuste en las capacidades de los cilindros de acuerdo con la normativa técnica, llevado a cabo por parte de dicha Superintendencia y que se expone en las comunicaciones 20172301319541, con radicado CREG E-2017-008887 de 26 de septiembre de 2017 y 20172301474701, </w:t>
      </w:r>
      <w:r>
        <w:rPr>
          <w:rFonts w:ascii="Bookman Old Style" w:hAnsi="Bookman Old Style"/>
          <w:szCs w:val="27"/>
        </w:rPr>
        <w:t>con radicado CREG E-2017-009607</w:t>
      </w:r>
      <w:r w:rsidRPr="006C0EE5">
        <w:rPr>
          <w:rFonts w:ascii="Bookman Old Style" w:hAnsi="Bookman Old Style"/>
          <w:szCs w:val="27"/>
        </w:rPr>
        <w:t>, previó a la fecha de corte de la información del SUI remitida por la Superintendencia de Servicios Públicos Domiciliaras a efectos de</w:t>
      </w:r>
      <w:r>
        <w:rPr>
          <w:rFonts w:ascii="Bookman Old Style" w:hAnsi="Bookman Old Style"/>
          <w:szCs w:val="27"/>
        </w:rPr>
        <w:t xml:space="preserve"> definir la capacidad de compra;</w:t>
      </w:r>
      <w:r w:rsidRPr="006C0EE5">
        <w:rPr>
          <w:rFonts w:ascii="Bookman Old Style" w:hAnsi="Bookman Old Style"/>
          <w:szCs w:val="27"/>
        </w:rPr>
        <w:t xml:space="preserve"> esta Comisión de acuerdo con las facultades con las que cuenta en materia probatoria, previstas </w:t>
      </w:r>
      <w:r w:rsidRPr="006C0EE5">
        <w:rPr>
          <w:rFonts w:ascii="Bookman Old Style" w:hAnsi="Bookman Old Style"/>
          <w:szCs w:val="27"/>
        </w:rPr>
        <w:lastRenderedPageBreak/>
        <w:t xml:space="preserve">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para lo cual expidió el Auto I-2017-</w:t>
      </w:r>
      <w:r>
        <w:rPr>
          <w:rFonts w:ascii="Bookman Old Style" w:hAnsi="Bookman Old Style"/>
          <w:szCs w:val="27"/>
        </w:rPr>
        <w:t>006449</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w:t>
      </w:r>
      <w:r w:rsidRPr="006C0EE5">
        <w:rPr>
          <w:rFonts w:ascii="Bookman Old Style" w:eastAsia="MS Mincho" w:hAnsi="Bookman Old Style" w:cs="Arial"/>
          <w:b/>
          <w:sz w:val="22"/>
          <w:szCs w:val="22"/>
          <w:lang w:val="es-ES_tradnl" w:eastAsia="en-US"/>
        </w:rPr>
        <w:t>Artículo 1.</w:t>
      </w:r>
      <w:r w:rsidRPr="006C0EE5">
        <w:rPr>
          <w:rFonts w:ascii="Bookman Old Style" w:eastAsia="MS Mincho" w:hAnsi="Bookman Old Style" w:cs="Arial"/>
          <w:sz w:val="22"/>
          <w:szCs w:val="22"/>
          <w:lang w:val="es-ES_tradnl" w:eastAsia="en-US"/>
        </w:rPr>
        <w:t xml:space="preserve"> Decretar de manera oficiosa la práctica de las siguientes pruebas a efectos de que esta Comisión pueda resolver los recursos de reposición interpuestos en contra de la Resolución CREG 168 de 2017:</w:t>
      </w:r>
    </w:p>
    <w:p w:rsidR="006C0EE5" w:rsidRPr="00035E26" w:rsidRDefault="006C0EE5" w:rsidP="006C0EE5">
      <w:pPr>
        <w:ind w:left="284" w:right="284"/>
        <w:jc w:val="both"/>
        <w:rPr>
          <w:rFonts w:ascii="Bookman Old Style" w:eastAsia="MS Mincho" w:hAnsi="Bookman Old Style" w:cs="Arial"/>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Oficiar a la Superintendencia de Servicios Públicos Domiciliarios para que en el término de hasta (3) días calendario siguientes al recibo de la presente comunicación manifieste e informe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57291C">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57291C">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soportes y argumentos que se adjuntan en los recursos de reposición por parte de las empresas, relacionados con el ejercicio de depuración y ajuste en las capacidades de los cilindros de acuerdo con la normativa técnica, llevado a cabo por la Superintendencia de Servicios Públicos Domiciliarios al Sistema Único de Información – SUI.</w:t>
      </w:r>
    </w:p>
    <w:p w:rsidR="006C0EE5" w:rsidRPr="00035E26" w:rsidRDefault="006C0EE5" w:rsidP="006C0EE5">
      <w:pPr>
        <w:ind w:left="284" w:right="284"/>
        <w:jc w:val="both"/>
        <w:rPr>
          <w:rFonts w:ascii="Bookman Old Style" w:eastAsia="MS Mincho" w:hAnsi="Bookman Old Style" w:cs="Arial"/>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manifestar e informar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57291C">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57291C">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informes de cesión de marcas realizados a la Superintendencia por parte de las empresas distribuidoras de acuerdo con los soportes adjuntos en los recursos de reposición.</w:t>
      </w:r>
    </w:p>
    <w:p w:rsidR="006C0EE5" w:rsidRPr="00035E26" w:rsidRDefault="006C0EE5" w:rsidP="006C0EE5">
      <w:pPr>
        <w:ind w:left="284" w:right="284"/>
        <w:jc w:val="both"/>
        <w:rPr>
          <w:rFonts w:ascii="Bookman Old Style" w:eastAsia="MS Mincho" w:hAnsi="Bookman Old Style" w:cs="Arial"/>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 xml:space="preserve">Para el efecto se remitirá a la Superintendencia la información del archivo Excel correspondiente a las comunicaciones 20172301319541, con radicado CREG E-2017-008887 de 26 de septiembre de 2017 y 20172301474701, con radicado CREG E-2017-009607, así como copia de los recursos de reposición interpuestos en contra de la Resolución CREG 168 de 2017. </w:t>
      </w:r>
    </w:p>
    <w:p w:rsidR="006C0EE5" w:rsidRPr="00035E26" w:rsidRDefault="006C0EE5" w:rsidP="006C0EE5">
      <w:pPr>
        <w:ind w:left="284" w:right="284"/>
        <w:jc w:val="both"/>
        <w:rPr>
          <w:rFonts w:ascii="Bookman Old Style" w:eastAsia="MS Mincho" w:hAnsi="Bookman Old Style" w:cs="Arial"/>
          <w:szCs w:val="22"/>
          <w:lang w:val="es-ES_tradnl" w:eastAsia="en-US"/>
        </w:rPr>
      </w:pPr>
    </w:p>
    <w:p w:rsid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w:t>
      </w:r>
      <w:r w:rsidR="0057291C">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57291C">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035E26" w:rsidRPr="006C0EE5" w:rsidRDefault="00035E26" w:rsidP="006C0EE5">
      <w:pPr>
        <w:ind w:left="284" w:right="284"/>
        <w:jc w:val="both"/>
        <w:rPr>
          <w:rFonts w:ascii="Bookman Old Style" w:eastAsia="MS Mincho" w:hAnsi="Bookman Old Style" w:cs="Arial"/>
          <w:sz w:val="22"/>
          <w:szCs w:val="22"/>
          <w:lang w:val="es-ES_tradnl" w:eastAsia="en-US"/>
        </w:rPr>
      </w:pPr>
    </w:p>
    <w:p w:rsidR="006C0EE5" w:rsidRPr="009C4230" w:rsidRDefault="006C0EE5" w:rsidP="006C0EE5">
      <w:pPr>
        <w:pStyle w:val="Textoindependiente"/>
        <w:spacing w:after="0"/>
        <w:rPr>
          <w:rFonts w:cs="Arial"/>
          <w:sz w:val="22"/>
          <w:szCs w:val="22"/>
        </w:rPr>
      </w:pPr>
    </w:p>
    <w:tbl>
      <w:tblPr>
        <w:tblStyle w:val="Tablaconcuadrcula"/>
        <w:tblW w:w="0" w:type="auto"/>
        <w:jc w:val="center"/>
        <w:tblLook w:val="04A0" w:firstRow="1" w:lastRow="0" w:firstColumn="1" w:lastColumn="0" w:noHBand="0" w:noVBand="1"/>
      </w:tblPr>
      <w:tblGrid>
        <w:gridCol w:w="2408"/>
        <w:gridCol w:w="2442"/>
        <w:gridCol w:w="2929"/>
      </w:tblGrid>
      <w:tr w:rsidR="006C0EE5" w:rsidRPr="006C0EE5" w:rsidTr="0066171D">
        <w:trPr>
          <w:jc w:val="center"/>
        </w:trPr>
        <w:tc>
          <w:tcPr>
            <w:tcW w:w="2408"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lastRenderedPageBreak/>
              <w:t>Identificador de empresa (código SUI)</w:t>
            </w:r>
          </w:p>
        </w:tc>
        <w:tc>
          <w:tcPr>
            <w:tcW w:w="2442"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Código de presentación del cilindro</w:t>
            </w:r>
          </w:p>
        </w:tc>
        <w:tc>
          <w:tcPr>
            <w:tcW w:w="2929"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 xml:space="preserve">Cantidad de cilindros por cada código de presentación </w:t>
            </w:r>
          </w:p>
        </w:tc>
      </w:tr>
    </w:tbl>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remitir la información de tanques estacionarios atendidos por cada distribuidor y su capacidad en galones correspondiente al año 2016 de acuerdo con lo reportado a la Superintendencia de Servicios Públicos Domiciliarios en el Sistema Único de Información - SUI.</w:t>
      </w:r>
      <w:r>
        <w:rPr>
          <w:rFonts w:ascii="Bookman Old Style" w:eastAsia="MS Mincho" w:hAnsi="Bookman Old Style" w:cs="Arial"/>
          <w:sz w:val="22"/>
          <w:szCs w:val="22"/>
          <w:lang w:val="es-ES_tradnl" w:eastAsia="en-US"/>
        </w:rPr>
        <w:t>”</w:t>
      </w:r>
    </w:p>
    <w:p w:rsidR="006C0EE5" w:rsidRDefault="006C0EE5" w:rsidP="006C0EE5">
      <w:pPr>
        <w:ind w:left="284" w:right="284"/>
        <w:jc w:val="both"/>
        <w:rPr>
          <w:rFonts w:ascii="Bookman Old Style" w:hAnsi="Bookman Old Style" w:cs="Arial"/>
          <w:b/>
          <w:bCs/>
          <w:sz w:val="22"/>
          <w:szCs w:val="22"/>
          <w:lang w:val="es-CO"/>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Posteriormente se expidió el Auto I-2017-</w:t>
      </w:r>
      <w:r>
        <w:rPr>
          <w:rFonts w:ascii="Bookman Old Style" w:hAnsi="Bookman Old Style"/>
          <w:szCs w:val="27"/>
        </w:rPr>
        <w:t>006559</w:t>
      </w:r>
      <w:r w:rsidRPr="006C0EE5">
        <w:rPr>
          <w:rFonts w:ascii="Bookman Old Style" w:hAnsi="Bookman Old Style"/>
          <w:szCs w:val="27"/>
        </w:rPr>
        <w:t xml:space="preserve"> a efectos de incluir a la empresa Montagas dentro de la misma solicitud hecha a la Superintendencia, como parte del decreto y práctica de pruebas hecho inicialmente para </w:t>
      </w:r>
      <w:r>
        <w:rPr>
          <w:rFonts w:ascii="Bookman Old Style" w:hAnsi="Bookman Old Style"/>
          <w:szCs w:val="27"/>
        </w:rPr>
        <w:t>7</w:t>
      </w:r>
      <w:r w:rsidRPr="006C0EE5">
        <w:rPr>
          <w:rFonts w:ascii="Bookman Old Style" w:hAnsi="Bookman Old Style"/>
          <w:szCs w:val="27"/>
        </w:rPr>
        <w:t xml:space="preserve"> empresas distribuidoras.</w:t>
      </w: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Mediante oficios con radicado CREG E-2017-</w:t>
      </w:r>
      <w:r w:rsidR="00C3759C">
        <w:rPr>
          <w:rFonts w:ascii="Bookman Old Style" w:hAnsi="Bookman Old Style"/>
          <w:szCs w:val="27"/>
        </w:rPr>
        <w:t>011794</w:t>
      </w:r>
      <w:r w:rsidRPr="006C0EE5">
        <w:rPr>
          <w:rFonts w:ascii="Bookman Old Style" w:hAnsi="Bookman Old Style"/>
          <w:szCs w:val="27"/>
        </w:rPr>
        <w:t xml:space="preserve"> y E-2017-</w:t>
      </w:r>
      <w:r w:rsidR="00C3759C">
        <w:rPr>
          <w:rFonts w:ascii="Bookman Old Style" w:hAnsi="Bookman Old Style"/>
          <w:szCs w:val="27"/>
        </w:rPr>
        <w:t>011812</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961D6D">
        <w:rPr>
          <w:rFonts w:ascii="Bookman Old Style" w:hAnsi="Bookman Old Style"/>
          <w:szCs w:val="27"/>
        </w:rPr>
        <w:t>Gas Neiva</w:t>
      </w:r>
      <w:r w:rsidRPr="006C0EE5">
        <w:rPr>
          <w:rFonts w:ascii="Bookman Old Style" w:hAnsi="Bookman Old Style"/>
          <w:szCs w:val="27"/>
        </w:rPr>
        <w:t xml:space="preserve"> en su recurso frente a la Resolución CREG </w:t>
      </w:r>
      <w:r w:rsidR="00C3759C">
        <w:rPr>
          <w:rFonts w:ascii="Bookman Old Style" w:hAnsi="Bookman Old Style"/>
          <w:szCs w:val="27"/>
        </w:rPr>
        <w:t>168</w:t>
      </w:r>
      <w:r w:rsidRPr="006C0EE5">
        <w:rPr>
          <w:rFonts w:ascii="Bookman Old Style" w:hAnsi="Bookman Old Style"/>
          <w:szCs w:val="27"/>
        </w:rPr>
        <w:t xml:space="preserve"> de 2017.</w:t>
      </w:r>
    </w:p>
    <w:p w:rsidR="006C0EE5" w:rsidRDefault="006C0EE5"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168 de 2017, a efectos de que esta Comisión revise la</w:t>
      </w:r>
      <w:r w:rsidRPr="00B42221">
        <w:rPr>
          <w:rFonts w:ascii="Bookman Old Style" w:hAnsi="Bookman Old Style"/>
          <w:szCs w:val="27"/>
        </w:rPr>
        <w:t xml:space="preserve"> definición de la capacidad de compra para la </w:t>
      </w:r>
      <w:r>
        <w:rPr>
          <w:rFonts w:ascii="Bookman Old Style" w:hAnsi="Bookman Old Style"/>
          <w:szCs w:val="27"/>
        </w:rPr>
        <w:t xml:space="preserve">empresa </w:t>
      </w:r>
      <w:r w:rsidR="0066171D">
        <w:rPr>
          <w:rFonts w:ascii="Bookman Old Style" w:hAnsi="Bookman Old Style"/>
          <w:szCs w:val="27"/>
        </w:rPr>
        <w:t>Gas Neiva</w:t>
      </w:r>
      <w:r>
        <w:rPr>
          <w:rFonts w:ascii="Bookman Old Style" w:hAnsi="Bookman Old Style"/>
          <w:szCs w:val="27"/>
        </w:rPr>
        <w:t xml:space="preserve">, toda vez que considera que existen diferencias en la información a nivel de cilindros y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C3759C">
        <w:rPr>
          <w:rFonts w:ascii="Bookman Old Style" w:hAnsi="Bookman Old Style"/>
          <w:szCs w:val="27"/>
        </w:rPr>
        <w:t>cilindros marcados ajustados en el SUI ateniendo los requerimientos derivados del ejercicio de depuración llevado a cabo por parte de la Superintendencia de Servicios Públicos Domiciliarios.</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168 de 2017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6D45B0" w:rsidRPr="00732E3E"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w:t>
      </w:r>
      <w:r w:rsidR="0057291C">
        <w:rPr>
          <w:rFonts w:ascii="Bookman Old Style" w:hAnsi="Bookman Old Style"/>
          <w:szCs w:val="27"/>
        </w:rPr>
        <w:t>ntregada por la interventoría A</w:t>
      </w:r>
      <w:r w:rsidRPr="00732E3E">
        <w:rPr>
          <w:rFonts w:ascii="Bookman Old Style" w:hAnsi="Bookman Old Style"/>
          <w:szCs w:val="27"/>
        </w:rPr>
        <w:t>C</w:t>
      </w:r>
      <w:r w:rsidR="0057291C">
        <w:rPr>
          <w:rFonts w:ascii="Bookman Old Style" w:hAnsi="Bookman Old Style"/>
          <w:szCs w:val="27"/>
        </w:rPr>
        <w:t>I</w:t>
      </w:r>
      <w:r w:rsidRPr="00732E3E">
        <w:rPr>
          <w:rFonts w:ascii="Bookman Old Style" w:hAnsi="Bookman Old Style"/>
          <w:szCs w:val="27"/>
        </w:rPr>
        <w:t xml:space="preserve"> proyectos, hasta el año 2012, y la reportada por los distribuidores de GLP ante la Superintendencia, desde el año 2012 hasta la fecha, mediante la Resolución SSPD No. 20141300040755, en la </w:t>
      </w:r>
      <w:r w:rsidRPr="00732E3E">
        <w:rPr>
          <w:rFonts w:ascii="Bookman Old Style" w:hAnsi="Bookman Old Style"/>
          <w:szCs w:val="27"/>
        </w:rPr>
        <w:lastRenderedPageBreak/>
        <w:t>cual se implementa lo dispuesto en el literal b del artículo 31 de la Resolución CREG 045 de 2008 (inf</w:t>
      </w:r>
      <w:r>
        <w:rPr>
          <w:rFonts w:ascii="Bookman Old Style" w:hAnsi="Bookman Old Style"/>
          <w:szCs w:val="27"/>
        </w:rPr>
        <w:t>ormación del SICMA y del SICUN)</w:t>
      </w:r>
      <w:r w:rsidRPr="00732E3E">
        <w:rPr>
          <w:rFonts w:ascii="Bookman Old Style" w:hAnsi="Bookman Old Style"/>
          <w:szCs w:val="27"/>
        </w:rPr>
        <w:t>.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rsidR="006D45B0" w:rsidRDefault="006D45B0" w:rsidP="006D45B0">
      <w:pPr>
        <w:pStyle w:val="Textoindependiente2"/>
        <w:spacing w:after="0" w:line="240" w:lineRule="auto"/>
        <w:ind w:left="0" w:right="-142"/>
        <w:jc w:val="both"/>
        <w:rPr>
          <w:rFonts w:ascii="Bookman Old Style" w:hAnsi="Bookman Old Style"/>
          <w:i/>
          <w:sz w:val="22"/>
          <w:szCs w:val="22"/>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r w:rsidR="0066171D">
        <w:rPr>
          <w:rFonts w:ascii="Bookman Old Style" w:hAnsi="Bookman Old Style"/>
          <w:szCs w:val="27"/>
        </w:rPr>
        <w:t>Gas Neiva</w:t>
      </w:r>
      <w:r w:rsidRPr="00C3759C">
        <w:rPr>
          <w:rFonts w:ascii="Bookman Old Style" w:hAnsi="Bookman Old Style"/>
          <w:szCs w:val="27"/>
        </w:rPr>
        <w:t>:</w:t>
      </w:r>
    </w:p>
    <w:p w:rsidR="0066171D" w:rsidRDefault="0066171D" w:rsidP="0066171D">
      <w:pPr>
        <w:pStyle w:val="Textoindependiente2"/>
        <w:spacing w:after="0" w:line="240" w:lineRule="auto"/>
        <w:ind w:left="0" w:right="-142"/>
        <w:jc w:val="both"/>
        <w:rPr>
          <w:rFonts w:ascii="Bookman Old Style" w:hAnsi="Bookman Old Style"/>
          <w:szCs w:val="27"/>
        </w:rPr>
      </w:pPr>
    </w:p>
    <w:p w:rsidR="00C3759C" w:rsidRDefault="0066171D" w:rsidP="00C3759C">
      <w:pPr>
        <w:pStyle w:val="Textoindependiente2"/>
        <w:spacing w:after="0" w:line="240" w:lineRule="auto"/>
        <w:ind w:left="-142" w:right="-142"/>
        <w:jc w:val="center"/>
        <w:rPr>
          <w:rFonts w:ascii="Bookman Old Style" w:hAnsi="Bookman Old Style"/>
          <w:szCs w:val="27"/>
        </w:rPr>
      </w:pPr>
      <w:r w:rsidRPr="0066171D">
        <w:rPr>
          <w:rFonts w:ascii="Bookman Old Style" w:hAnsi="Bookman Old Style"/>
          <w:noProof/>
          <w:szCs w:val="27"/>
          <w:lang w:val="es-CO" w:eastAsia="es-CO"/>
        </w:rPr>
        <w:lastRenderedPageBreak/>
        <w:drawing>
          <wp:inline distT="0" distB="0" distL="0" distR="0">
            <wp:extent cx="4866005" cy="174180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6005" cy="1741805"/>
                    </a:xfrm>
                    <a:prstGeom prst="rect">
                      <a:avLst/>
                    </a:prstGeom>
                    <a:noFill/>
                    <a:ln>
                      <a:noFill/>
                    </a:ln>
                  </pic:spPr>
                </pic:pic>
              </a:graphicData>
            </a:graphic>
          </wp:inline>
        </w:drawing>
      </w:r>
    </w:p>
    <w:p w:rsidR="0066171D" w:rsidRDefault="00C91B94" w:rsidP="00C91B94">
      <w:pPr>
        <w:pStyle w:val="Textoindependiente2"/>
        <w:spacing w:after="0" w:line="240" w:lineRule="auto"/>
        <w:ind w:left="-142" w:right="-142"/>
        <w:jc w:val="center"/>
        <w:rPr>
          <w:rFonts w:ascii="Bookman Old Style" w:hAnsi="Bookman Old Style"/>
          <w:szCs w:val="27"/>
        </w:rPr>
      </w:pPr>
      <w:r w:rsidRPr="00C91B94">
        <w:rPr>
          <w:rFonts w:ascii="Bookman Old Style" w:hAnsi="Bookman Old Style"/>
          <w:noProof/>
          <w:szCs w:val="27"/>
          <w:lang w:val="es-CO" w:eastAsia="es-CO"/>
        </w:rPr>
        <w:drawing>
          <wp:inline distT="0" distB="0" distL="0" distR="0">
            <wp:extent cx="4692015" cy="425640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015" cy="4256405"/>
                    </a:xfrm>
                    <a:prstGeom prst="rect">
                      <a:avLst/>
                    </a:prstGeom>
                    <a:noFill/>
                    <a:ln>
                      <a:noFill/>
                    </a:ln>
                  </pic:spPr>
                </pic:pic>
              </a:graphicData>
            </a:graphic>
          </wp:inline>
        </w:drawing>
      </w:r>
      <w:r w:rsidR="0066171D" w:rsidRPr="0066171D">
        <w:rPr>
          <w:rFonts w:ascii="Bookman Old Style" w:hAnsi="Bookman Old Style"/>
          <w:noProof/>
          <w:szCs w:val="27"/>
          <w:lang w:val="es-CO" w:eastAsia="es-CO"/>
        </w:rPr>
        <w:drawing>
          <wp:inline distT="0" distB="0" distL="0" distR="0" wp14:anchorId="64A3071B" wp14:editId="5D5475BE">
            <wp:extent cx="4506595" cy="205740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6595" cy="2057400"/>
                    </a:xfrm>
                    <a:prstGeom prst="rect">
                      <a:avLst/>
                    </a:prstGeom>
                    <a:noFill/>
                    <a:ln>
                      <a:noFill/>
                    </a:ln>
                  </pic:spPr>
                </pic:pic>
              </a:graphicData>
            </a:graphic>
          </wp:inline>
        </w:drawing>
      </w:r>
    </w:p>
    <w:p w:rsidR="006D45B0" w:rsidRDefault="0066171D" w:rsidP="00C91B94">
      <w:pPr>
        <w:pStyle w:val="Textoindependiente2"/>
        <w:spacing w:after="0" w:line="240" w:lineRule="auto"/>
        <w:ind w:left="-142" w:right="-142"/>
        <w:jc w:val="center"/>
        <w:rPr>
          <w:rFonts w:ascii="Bookman Old Style" w:hAnsi="Bookman Old Style"/>
          <w:szCs w:val="27"/>
        </w:rPr>
      </w:pPr>
      <w:r w:rsidRPr="0066171D">
        <w:rPr>
          <w:rFonts w:ascii="Bookman Old Style" w:hAnsi="Bookman Old Style"/>
          <w:noProof/>
          <w:szCs w:val="27"/>
          <w:lang w:val="es-CO" w:eastAsia="es-CO"/>
        </w:rPr>
        <w:lastRenderedPageBreak/>
        <w:drawing>
          <wp:inline distT="0" distB="0" distL="0" distR="0">
            <wp:extent cx="4777573" cy="2677795"/>
            <wp:effectExtent l="0" t="0" r="4445"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818" cy="2687461"/>
                    </a:xfrm>
                    <a:prstGeom prst="rect">
                      <a:avLst/>
                    </a:prstGeom>
                    <a:noFill/>
                    <a:ln>
                      <a:noFill/>
                    </a:ln>
                  </pic:spPr>
                </pic:pic>
              </a:graphicData>
            </a:graphic>
          </wp:inline>
        </w:drawing>
      </w:r>
    </w:p>
    <w:p w:rsidR="00DA1EF4" w:rsidRDefault="00C91B94" w:rsidP="00C91B94">
      <w:pPr>
        <w:pStyle w:val="Textoindependiente2"/>
        <w:spacing w:after="0" w:line="240" w:lineRule="auto"/>
        <w:ind w:left="-142" w:right="-142"/>
        <w:jc w:val="center"/>
        <w:rPr>
          <w:rFonts w:ascii="Bookman Old Style" w:hAnsi="Bookman Old Style"/>
          <w:szCs w:val="27"/>
        </w:rPr>
      </w:pPr>
      <w:r w:rsidRPr="00C91B94">
        <w:rPr>
          <w:rFonts w:ascii="Bookman Old Style" w:hAnsi="Bookman Old Style"/>
          <w:noProof/>
          <w:szCs w:val="27"/>
          <w:lang w:val="es-CO" w:eastAsia="es-CO"/>
        </w:rPr>
        <w:drawing>
          <wp:inline distT="0" distB="0" distL="0" distR="0">
            <wp:extent cx="4844415" cy="47244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4415" cy="4724400"/>
                    </a:xfrm>
                    <a:prstGeom prst="rect">
                      <a:avLst/>
                    </a:prstGeom>
                    <a:noFill/>
                    <a:ln>
                      <a:noFill/>
                    </a:ln>
                  </pic:spPr>
                </pic:pic>
              </a:graphicData>
            </a:graphic>
          </wp:inline>
        </w:drawing>
      </w:r>
    </w:p>
    <w:p w:rsidR="00DA1EF4" w:rsidRDefault="00C91B94" w:rsidP="00C91B94">
      <w:pPr>
        <w:pStyle w:val="Textoindependiente2"/>
        <w:spacing w:after="0" w:line="240" w:lineRule="auto"/>
        <w:ind w:left="-142" w:right="-142"/>
        <w:jc w:val="center"/>
        <w:rPr>
          <w:rFonts w:ascii="Bookman Old Style" w:hAnsi="Bookman Old Style"/>
          <w:szCs w:val="27"/>
        </w:rPr>
      </w:pPr>
      <w:r w:rsidRPr="00C91B94">
        <w:rPr>
          <w:rFonts w:ascii="Bookman Old Style" w:hAnsi="Bookman Old Style"/>
          <w:noProof/>
          <w:szCs w:val="27"/>
          <w:lang w:val="es-CO" w:eastAsia="es-CO"/>
        </w:rPr>
        <w:drawing>
          <wp:inline distT="0" distB="0" distL="0" distR="0">
            <wp:extent cx="4104005" cy="95821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4005" cy="958215"/>
                    </a:xfrm>
                    <a:prstGeom prst="rect">
                      <a:avLst/>
                    </a:prstGeom>
                    <a:noFill/>
                    <a:ln>
                      <a:noFill/>
                    </a:ln>
                  </pic:spPr>
                </pic:pic>
              </a:graphicData>
            </a:graphic>
          </wp:inline>
        </w:drawing>
      </w:r>
    </w:p>
    <w:p w:rsidR="00DA1EF4" w:rsidRPr="00C91B94" w:rsidRDefault="00C91B94" w:rsidP="00C91B94">
      <w:pPr>
        <w:pStyle w:val="Textoindependiente2"/>
        <w:spacing w:after="0" w:line="240" w:lineRule="auto"/>
        <w:ind w:left="-142" w:right="-142"/>
        <w:jc w:val="center"/>
        <w:rPr>
          <w:rFonts w:ascii="Bookman Old Style" w:hAnsi="Bookman Old Style"/>
          <w:szCs w:val="27"/>
        </w:rPr>
      </w:pPr>
      <w:r w:rsidRPr="00C91B94">
        <w:rPr>
          <w:rFonts w:ascii="Bookman Old Style" w:hAnsi="Bookman Old Style"/>
          <w:noProof/>
          <w:szCs w:val="27"/>
          <w:lang w:val="es-CO" w:eastAsia="es-CO"/>
        </w:rPr>
        <w:drawing>
          <wp:inline distT="0" distB="0" distL="0" distR="0">
            <wp:extent cx="4506595" cy="783590"/>
            <wp:effectExtent l="0" t="0" r="825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6595" cy="783590"/>
                    </a:xfrm>
                    <a:prstGeom prst="rect">
                      <a:avLst/>
                    </a:prstGeom>
                    <a:noFill/>
                    <a:ln>
                      <a:noFill/>
                    </a:ln>
                  </pic:spPr>
                </pic:pic>
              </a:graphicData>
            </a:graphic>
          </wp:inline>
        </w:drawing>
      </w:r>
    </w:p>
    <w:p w:rsidR="00C91B94" w:rsidRDefault="00C91B94" w:rsidP="00842277">
      <w:pPr>
        <w:pStyle w:val="Textoindependiente2"/>
        <w:spacing w:after="0" w:line="240" w:lineRule="auto"/>
        <w:ind w:left="-142" w:right="-142"/>
        <w:jc w:val="center"/>
        <w:rPr>
          <w:rFonts w:ascii="Bookman Old Style" w:hAnsi="Bookman Old Style"/>
          <w:noProof/>
          <w:szCs w:val="27"/>
          <w:lang w:val="es-CO" w:eastAsia="es-CO"/>
        </w:rPr>
      </w:pPr>
      <w:r w:rsidRPr="00C91B94">
        <w:rPr>
          <w:rFonts w:ascii="Bookman Old Style" w:hAnsi="Bookman Old Style"/>
          <w:noProof/>
          <w:szCs w:val="27"/>
          <w:lang w:val="es-CO" w:eastAsia="es-CO"/>
        </w:rPr>
        <w:lastRenderedPageBreak/>
        <w:drawing>
          <wp:inline distT="0" distB="0" distL="0" distR="0">
            <wp:extent cx="4658995" cy="2634615"/>
            <wp:effectExtent l="0" t="0" r="825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8995" cy="2634615"/>
                    </a:xfrm>
                    <a:prstGeom prst="rect">
                      <a:avLst/>
                    </a:prstGeom>
                    <a:noFill/>
                    <a:ln>
                      <a:noFill/>
                    </a:ln>
                  </pic:spPr>
                </pic:pic>
              </a:graphicData>
            </a:graphic>
          </wp:inline>
        </w:drawing>
      </w:r>
    </w:p>
    <w:p w:rsidR="00C91B94" w:rsidRDefault="00C91B94" w:rsidP="00842277">
      <w:pPr>
        <w:pStyle w:val="Textoindependiente2"/>
        <w:spacing w:after="0" w:line="240" w:lineRule="auto"/>
        <w:ind w:left="-142" w:right="-142"/>
        <w:jc w:val="center"/>
        <w:rPr>
          <w:rFonts w:ascii="Bookman Old Style" w:hAnsi="Bookman Old Style"/>
          <w:noProof/>
          <w:szCs w:val="27"/>
          <w:lang w:val="es-CO" w:eastAsia="es-CO"/>
        </w:rPr>
      </w:pPr>
    </w:p>
    <w:p w:rsidR="00C91B94" w:rsidRDefault="00C91B94" w:rsidP="00842277">
      <w:pPr>
        <w:pStyle w:val="Textoindependiente2"/>
        <w:spacing w:after="0" w:line="240" w:lineRule="auto"/>
        <w:ind w:left="-142" w:right="-142"/>
        <w:jc w:val="center"/>
        <w:rPr>
          <w:rFonts w:ascii="Bookman Old Style" w:hAnsi="Bookman Old Style"/>
          <w:szCs w:val="27"/>
        </w:rPr>
      </w:pPr>
      <w:r w:rsidRPr="00C91B94">
        <w:rPr>
          <w:rFonts w:ascii="Bookman Old Style" w:hAnsi="Bookman Old Style"/>
          <w:noProof/>
          <w:szCs w:val="27"/>
          <w:lang w:val="es-CO" w:eastAsia="es-CO"/>
        </w:rPr>
        <w:drawing>
          <wp:inline distT="0" distB="0" distL="0" distR="0">
            <wp:extent cx="4779010" cy="3439795"/>
            <wp:effectExtent l="0" t="0" r="2540" b="825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9010" cy="3439795"/>
                    </a:xfrm>
                    <a:prstGeom prst="rect">
                      <a:avLst/>
                    </a:prstGeom>
                    <a:noFill/>
                    <a:ln>
                      <a:noFill/>
                    </a:ln>
                  </pic:spPr>
                </pic:pic>
              </a:graphicData>
            </a:graphic>
          </wp:inline>
        </w:drawing>
      </w:r>
    </w:p>
    <w:p w:rsidR="00C91B94" w:rsidRDefault="00C91B94" w:rsidP="00C91B94">
      <w:pPr>
        <w:pStyle w:val="Textoindependiente2"/>
        <w:spacing w:after="0" w:line="240" w:lineRule="auto"/>
        <w:ind w:left="-142" w:right="-142"/>
        <w:jc w:val="center"/>
        <w:rPr>
          <w:rFonts w:ascii="Bookman Old Style" w:hAnsi="Bookman Old Style"/>
          <w:szCs w:val="27"/>
        </w:rPr>
      </w:pPr>
      <w:r w:rsidRPr="00C91B94">
        <w:rPr>
          <w:rFonts w:ascii="Bookman Old Style" w:hAnsi="Bookman Old Style"/>
          <w:noProof/>
          <w:szCs w:val="27"/>
          <w:lang w:val="es-CO" w:eastAsia="es-CO"/>
        </w:rPr>
        <w:drawing>
          <wp:inline distT="0" distB="0" distL="0" distR="0">
            <wp:extent cx="4963795" cy="2601595"/>
            <wp:effectExtent l="0" t="0" r="8255" b="825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63795" cy="2601595"/>
                    </a:xfrm>
                    <a:prstGeom prst="rect">
                      <a:avLst/>
                    </a:prstGeom>
                    <a:noFill/>
                    <a:ln>
                      <a:noFill/>
                    </a:ln>
                  </pic:spPr>
                </pic:pic>
              </a:graphicData>
            </a:graphic>
          </wp:inline>
        </w:drawing>
      </w:r>
    </w:p>
    <w:p w:rsidR="00035E26" w:rsidRDefault="00035E26" w:rsidP="00DA1EF4">
      <w:pPr>
        <w:pStyle w:val="Textoindependiente2"/>
        <w:spacing w:after="0" w:line="240" w:lineRule="auto"/>
        <w:ind w:left="-142" w:right="-142"/>
        <w:jc w:val="both"/>
        <w:rPr>
          <w:rFonts w:ascii="Bookman Old Style" w:hAnsi="Bookman Old Style"/>
          <w:szCs w:val="27"/>
        </w:rPr>
      </w:pPr>
    </w:p>
    <w:p w:rsidR="00DA1EF4" w:rsidRDefault="00DA1EF4" w:rsidP="00DA1EF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De acuerdo con lo expuesto por la Superintendencia se establece que los argumentos de la empresa en relación con la existencia de diferencias en la información del SUI en que esta se soporta no son procedentes a efectos de modificar lo resuelto en la Resolución CREG </w:t>
      </w:r>
      <w:r w:rsidR="00C91B94">
        <w:rPr>
          <w:rFonts w:ascii="Bookman Old Style" w:hAnsi="Bookman Old Style"/>
          <w:szCs w:val="27"/>
        </w:rPr>
        <w:t>168</w:t>
      </w:r>
      <w:r>
        <w:rPr>
          <w:rFonts w:ascii="Bookman Old Style" w:hAnsi="Bookman Old Style"/>
          <w:szCs w:val="27"/>
        </w:rPr>
        <w:t xml:space="preserve"> de 2017, toda vez que la información del SUI en materia cilindros y tanques estacionarios debió ser reportada a la Superintendencia de Servicios Públicos Domiciliarios en cumplimiento de las obligaciones previstas en la Ley y la regulación</w:t>
      </w:r>
      <w:r>
        <w:rPr>
          <w:rStyle w:val="Refdenotaalpie"/>
          <w:rFonts w:ascii="Bookman Old Style" w:hAnsi="Bookman Old Style"/>
          <w:szCs w:val="27"/>
        </w:rPr>
        <w:footnoteReference w:id="8"/>
      </w:r>
      <w:r>
        <w:rPr>
          <w:rFonts w:ascii="Bookman Old Style" w:hAnsi="Bookman Old Style"/>
          <w:szCs w:val="27"/>
        </w:rPr>
        <w:t xml:space="preserve"> en materia de reporte de información, así como dentro de los términos y plazos previstos en las circulares conjuntas expedidas por la CREG y la Superintendencia para el efecto.</w:t>
      </w:r>
    </w:p>
    <w:p w:rsidR="00DA1EF4" w:rsidRPr="00842277" w:rsidRDefault="00DA1EF4" w:rsidP="00DA1EF4">
      <w:pPr>
        <w:pStyle w:val="Textoindependiente2"/>
        <w:spacing w:after="0" w:line="240" w:lineRule="auto"/>
        <w:ind w:left="-142" w:right="-142"/>
        <w:jc w:val="both"/>
        <w:rPr>
          <w:rFonts w:ascii="Bookman Old Style" w:hAnsi="Bookman Old Style"/>
          <w:sz w:val="20"/>
          <w:szCs w:val="27"/>
        </w:rPr>
      </w:pPr>
    </w:p>
    <w:p w:rsidR="00C91B94" w:rsidRDefault="00DA1EF4" w:rsidP="0084227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a fin de dar cumplimiento a los presupuestos y mandatos propios del principio de igualdad, materializados en materia de servicios públicos en el criterio 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como es el caso de los agentes distribuidores para efectos de la determinación de la c</w:t>
      </w:r>
      <w:r w:rsidR="00842277">
        <w:rPr>
          <w:rFonts w:ascii="Bookman Old Style" w:hAnsi="Bookman Old Style"/>
          <w:szCs w:val="27"/>
        </w:rPr>
        <w:t xml:space="preserve">apacidad de compra. </w:t>
      </w:r>
    </w:p>
    <w:p w:rsidR="00C91B94" w:rsidRDefault="00C91B94" w:rsidP="00842277">
      <w:pPr>
        <w:pStyle w:val="Textoindependiente2"/>
        <w:spacing w:after="0" w:line="240" w:lineRule="auto"/>
        <w:ind w:left="-142" w:right="-142"/>
        <w:jc w:val="both"/>
        <w:rPr>
          <w:rFonts w:ascii="Bookman Old Style" w:hAnsi="Bookman Old Style"/>
          <w:szCs w:val="27"/>
        </w:rPr>
      </w:pPr>
    </w:p>
    <w:p w:rsidR="00DA1EF4" w:rsidRPr="00842277" w:rsidRDefault="00DA1EF4" w:rsidP="0084227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Por el contrario, el tener en cuenta dicha información desconocería dichas obligaciones </w:t>
      </w:r>
      <w:r>
        <w:rPr>
          <w:rFonts w:ascii="Bookman Old Style" w:hAnsi="Bookman Old Style" w:cs="Arial"/>
          <w:spacing w:val="-5"/>
          <w:lang w:val="es-CO" w:eastAsia="en-US"/>
        </w:rPr>
        <w:t xml:space="preserve">en relación con tener actualizado el reporte de esta información, de la misma forma que se estaría dando un tratamiento diferencial injustificado frente a la forma en que se llevó a cabo la definición de la capacidad de compra a los demás agentes bajo ninguna justificación legalmente válida y razonable, </w:t>
      </w:r>
      <w:r w:rsidRPr="00F64F1B">
        <w:rPr>
          <w:rFonts w:ascii="Bookman Old Style" w:hAnsi="Bookman Old Style" w:cs="Arial"/>
          <w:spacing w:val="-5"/>
          <w:lang w:val="es-CO" w:eastAsia="en-US"/>
        </w:rPr>
        <w:t xml:space="preserve">lo cual iría igualmente en contra del principio general del derecho </w:t>
      </w:r>
      <w:r w:rsidRPr="00F64F1B">
        <w:rPr>
          <w:rFonts w:ascii="Bookman Old Style" w:hAnsi="Bookman Old Style" w:cs="Arial"/>
          <w:i/>
          <w:spacing w:val="-5"/>
          <w:lang w:val="es-CO" w:eastAsia="en-US"/>
        </w:rPr>
        <w:t>nemo auditur propiam turpitudinem allegans</w:t>
      </w:r>
      <w:r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Pr>
          <w:rFonts w:ascii="Bookman Old Style" w:hAnsi="Bookman Old Style" w:cs="Arial"/>
          <w:spacing w:val="-5"/>
          <w:lang w:val="es-CO" w:eastAsia="en-US"/>
        </w:rPr>
        <w:t>.</w:t>
      </w:r>
    </w:p>
    <w:p w:rsidR="00DA1EF4" w:rsidRPr="00842277" w:rsidRDefault="00DA1EF4" w:rsidP="00DA1EF4">
      <w:pPr>
        <w:ind w:left="-142" w:right="-142"/>
        <w:jc w:val="both"/>
        <w:rPr>
          <w:rFonts w:ascii="Bookman Old Style" w:hAnsi="Bookman Old Style"/>
          <w:sz w:val="22"/>
          <w:szCs w:val="27"/>
          <w:lang w:val="es-CO"/>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szCs w:val="27"/>
        </w:rPr>
        <w:t xml:space="preserve">De acuerdo con lo anterior, se establece que esta Comisión llevó a cabo en debida forma la definición de la capacidad de compra para la empresa </w:t>
      </w:r>
      <w:r w:rsidR="00C91B94">
        <w:rPr>
          <w:rFonts w:ascii="Bookman Old Style" w:hAnsi="Bookman Old Style"/>
          <w:szCs w:val="27"/>
        </w:rPr>
        <w:t>Gas Neiva</w:t>
      </w:r>
      <w:r w:rsidRPr="000F60FE">
        <w:rPr>
          <w:rFonts w:ascii="Bookman Old Style" w:hAnsi="Bookman Old Style"/>
          <w:szCs w:val="27"/>
        </w:rPr>
        <w:t xml:space="preserve"> atendiendo el procedimiento previsto en la Resolución CREG 063 de 2016 y la información del Sistema Único de Información – SUI</w:t>
      </w:r>
      <w:r w:rsidR="00C91B94">
        <w:rPr>
          <w:rFonts w:ascii="Bookman Old Style" w:hAnsi="Bookman Old Style"/>
          <w:szCs w:val="27"/>
        </w:rPr>
        <w:t xml:space="preserve">, la cual </w:t>
      </w:r>
      <w:r>
        <w:rPr>
          <w:rFonts w:ascii="Bookman Old Style" w:hAnsi="Bookman Old Style"/>
          <w:szCs w:val="27"/>
        </w:rPr>
        <w:t>es confirmada por la Superintendencia dentro de la respuesta al decreto de pruebas solicitado</w:t>
      </w:r>
      <w:r w:rsidRPr="000F60FE">
        <w:rPr>
          <w:rFonts w:ascii="Bookman Old Style" w:hAnsi="Bookman Old Style"/>
          <w:szCs w:val="27"/>
        </w:rPr>
        <w:t>.</w:t>
      </w:r>
      <w:r>
        <w:rPr>
          <w:rFonts w:ascii="Bookman Old Style" w:hAnsi="Bookman Old Style"/>
          <w:szCs w:val="27"/>
        </w:rPr>
        <w:t xml:space="preserve"> </w:t>
      </w:r>
      <w:r w:rsidRPr="000F60FE">
        <w:rPr>
          <w:rFonts w:ascii="Bookman Old Style" w:hAnsi="Bookman Old Style" w:cs="Arial"/>
          <w:spacing w:val="-5"/>
          <w:lang w:val="es-CO" w:eastAsia="en-US"/>
        </w:rPr>
        <w:t xml:space="preserve">En este sentido, los argumentos expuestos por la recurrente no son procedentes y por lo tanto, no conllevan a modificar o revocar lo resuelto en la Resolución CREG </w:t>
      </w:r>
      <w:r>
        <w:rPr>
          <w:rFonts w:ascii="Bookman Old Style" w:hAnsi="Bookman Old Style" w:cs="Arial"/>
          <w:spacing w:val="-5"/>
          <w:lang w:val="es-CO" w:eastAsia="en-US"/>
        </w:rPr>
        <w:t>168</w:t>
      </w:r>
      <w:r w:rsidRPr="000F60FE">
        <w:rPr>
          <w:rFonts w:ascii="Bookman Old Style" w:hAnsi="Bookman Old Style" w:cs="Arial"/>
          <w:spacing w:val="-5"/>
          <w:lang w:val="es-CO" w:eastAsia="en-US"/>
        </w:rPr>
        <w:t xml:space="preserve"> de 2017</w:t>
      </w:r>
      <w:r w:rsidRPr="000F60FE">
        <w:rPr>
          <w:rFonts w:ascii="Bookman Old Style" w:hAnsi="Bookman Old Style"/>
          <w:szCs w:val="27"/>
        </w:rPr>
        <w:t xml:space="preserve">. </w:t>
      </w:r>
    </w:p>
    <w:p w:rsidR="00DA1EF4" w:rsidRPr="00842277" w:rsidRDefault="00DA1EF4" w:rsidP="00DA1EF4">
      <w:pPr>
        <w:ind w:left="0" w:right="-142"/>
        <w:jc w:val="both"/>
        <w:rPr>
          <w:rFonts w:ascii="Bookman Old Style" w:hAnsi="Bookman Old Style"/>
          <w:sz w:val="22"/>
          <w:szCs w:val="27"/>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szCs w:val="27"/>
        </w:rPr>
        <w:t xml:space="preserve">La Comisión de Regulación de Energía y Gas, en su sesión No. </w:t>
      </w:r>
      <w:r>
        <w:rPr>
          <w:rFonts w:ascii="Bookman Old Style" w:hAnsi="Bookman Old Style"/>
          <w:szCs w:val="27"/>
        </w:rPr>
        <w:t>826</w:t>
      </w:r>
      <w:r w:rsidRPr="000F60FE">
        <w:rPr>
          <w:rFonts w:ascii="Bookman Old Style" w:hAnsi="Bookman Old Style"/>
          <w:szCs w:val="27"/>
        </w:rPr>
        <w:t xml:space="preserve"> del </w:t>
      </w:r>
      <w:r>
        <w:rPr>
          <w:rFonts w:ascii="Bookman Old Style" w:hAnsi="Bookman Old Style"/>
          <w:szCs w:val="27"/>
        </w:rPr>
        <w:t>18</w:t>
      </w:r>
      <w:r w:rsidRPr="000F60FE">
        <w:rPr>
          <w:rFonts w:ascii="Bookman Old Style" w:hAnsi="Bookman Old Style"/>
          <w:szCs w:val="27"/>
        </w:rPr>
        <w:t xml:space="preserve"> de </w:t>
      </w:r>
      <w:r>
        <w:rPr>
          <w:rFonts w:ascii="Bookman Old Style" w:hAnsi="Bookman Old Style"/>
          <w:szCs w:val="27"/>
        </w:rPr>
        <w:t>diciembre</w:t>
      </w:r>
      <w:r w:rsidRPr="000F60FE">
        <w:rPr>
          <w:rFonts w:ascii="Bookman Old Style" w:hAnsi="Bookman Old Style"/>
          <w:szCs w:val="27"/>
        </w:rPr>
        <w:t xml:space="preserve"> de 2017, acordó expedir la presente resolución mediante la cual se resuelve el recurso de reposición interpuesto por la empresa </w:t>
      </w:r>
      <w:r w:rsidR="00C91B94">
        <w:rPr>
          <w:rFonts w:ascii="Bookman Old Style" w:hAnsi="Bookman Old Style"/>
          <w:szCs w:val="27"/>
        </w:rPr>
        <w:t>Gas Neiva S.A</w:t>
      </w:r>
      <w:r>
        <w:rPr>
          <w:rFonts w:ascii="Bookman Old Style" w:hAnsi="Bookman Old Style"/>
          <w:szCs w:val="27"/>
        </w:rPr>
        <w:t>.</w:t>
      </w:r>
      <w:r w:rsidRPr="000F60FE">
        <w:rPr>
          <w:rFonts w:ascii="Bookman Old Style" w:hAnsi="Bookman Old Style"/>
          <w:szCs w:val="27"/>
        </w:rPr>
        <w:t xml:space="preserve"> E.S.P. contra la Resolución CREG </w:t>
      </w:r>
      <w:r>
        <w:rPr>
          <w:rFonts w:ascii="Bookman Old Style" w:hAnsi="Bookman Old Style"/>
          <w:szCs w:val="27"/>
        </w:rPr>
        <w:t>168</w:t>
      </w:r>
      <w:r w:rsidRPr="000F60FE">
        <w:rPr>
          <w:rFonts w:ascii="Bookman Old Style" w:hAnsi="Bookman Old Style"/>
          <w:szCs w:val="27"/>
        </w:rPr>
        <w:t xml:space="preserve"> de 2017.</w:t>
      </w:r>
    </w:p>
    <w:p w:rsidR="00842277" w:rsidRDefault="00842277" w:rsidP="00DA1EF4">
      <w:pPr>
        <w:tabs>
          <w:tab w:val="right" w:pos="9498"/>
        </w:tabs>
        <w:ind w:left="0" w:right="-142"/>
        <w:jc w:val="both"/>
        <w:rPr>
          <w:rFonts w:ascii="Bookman Old Style" w:hAnsi="Bookman Old Style"/>
          <w:bCs/>
          <w:sz w:val="22"/>
        </w:rPr>
      </w:pPr>
    </w:p>
    <w:p w:rsidR="00C91B94" w:rsidRPr="00842277" w:rsidRDefault="00C91B94" w:rsidP="00DA1EF4">
      <w:pPr>
        <w:tabs>
          <w:tab w:val="right" w:pos="9498"/>
        </w:tabs>
        <w:ind w:left="0" w:right="-142"/>
        <w:jc w:val="both"/>
        <w:rPr>
          <w:rFonts w:ascii="Bookman Old Style" w:hAnsi="Bookman Old Style"/>
          <w:bCs/>
          <w:sz w:val="22"/>
        </w:rPr>
      </w:pPr>
    </w:p>
    <w:p w:rsidR="00DA1EF4" w:rsidRPr="000F60FE" w:rsidRDefault="00DA1EF4" w:rsidP="00DA1EF4">
      <w:pPr>
        <w:tabs>
          <w:tab w:val="right" w:pos="9498"/>
        </w:tabs>
        <w:ind w:left="0" w:right="-142"/>
        <w:jc w:val="center"/>
        <w:rPr>
          <w:rFonts w:ascii="Bookman Old Style" w:hAnsi="Bookman Old Style" w:cs="Arial"/>
        </w:rPr>
      </w:pPr>
      <w:r w:rsidRPr="000F60FE">
        <w:rPr>
          <w:rFonts w:ascii="Bookman Old Style" w:hAnsi="Bookman Old Style" w:cs="Arial"/>
          <w:b/>
          <w:spacing w:val="80"/>
        </w:rPr>
        <w:t>RESUELVE</w:t>
      </w:r>
      <w:r w:rsidRPr="000F60FE">
        <w:rPr>
          <w:rFonts w:ascii="Bookman Old Style" w:hAnsi="Bookman Old Style" w:cs="Arial"/>
        </w:rPr>
        <w:t>:</w:t>
      </w:r>
    </w:p>
    <w:p w:rsidR="00842277" w:rsidRDefault="00842277" w:rsidP="00DA1EF4">
      <w:pPr>
        <w:tabs>
          <w:tab w:val="right" w:pos="9498"/>
        </w:tabs>
        <w:ind w:left="0" w:right="-142"/>
        <w:jc w:val="both"/>
        <w:rPr>
          <w:rFonts w:ascii="Bookman Old Style" w:hAnsi="Bookman Old Style" w:cs="Arial"/>
          <w:b/>
          <w:spacing w:val="-3"/>
          <w:sz w:val="22"/>
        </w:rPr>
      </w:pPr>
    </w:p>
    <w:p w:rsidR="00035E26" w:rsidRPr="00842277" w:rsidRDefault="00035E26" w:rsidP="00DA1EF4">
      <w:pPr>
        <w:tabs>
          <w:tab w:val="right" w:pos="9498"/>
        </w:tabs>
        <w:ind w:left="0" w:right="-142"/>
        <w:jc w:val="both"/>
        <w:rPr>
          <w:rFonts w:ascii="Bookman Old Style" w:hAnsi="Bookman Old Style" w:cs="Arial"/>
          <w:b/>
          <w:spacing w:val="-3"/>
          <w:sz w:val="22"/>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b/>
          <w:szCs w:val="27"/>
        </w:rPr>
        <w:t>Artículo 1</w:t>
      </w:r>
      <w:r w:rsidRPr="000F60FE">
        <w:rPr>
          <w:rFonts w:ascii="Bookman Old Style" w:hAnsi="Bookman Old Style"/>
          <w:szCs w:val="27"/>
        </w:rPr>
        <w:t>. No reponer</w:t>
      </w:r>
      <w:r w:rsidRPr="000F60FE">
        <w:rPr>
          <w:rFonts w:ascii="Bookman Old Style" w:hAnsi="Bookman Old Style"/>
          <w:b/>
          <w:szCs w:val="27"/>
        </w:rPr>
        <w:t xml:space="preserve"> </w:t>
      </w:r>
      <w:r w:rsidRPr="000F60FE">
        <w:rPr>
          <w:rFonts w:ascii="Bookman Old Style" w:hAnsi="Bookman Old Style"/>
          <w:szCs w:val="27"/>
        </w:rPr>
        <w:t xml:space="preserve">y confirmar en su integridad la Resolución CREG </w:t>
      </w:r>
      <w:r>
        <w:rPr>
          <w:rFonts w:ascii="Bookman Old Style" w:hAnsi="Bookman Old Style"/>
          <w:szCs w:val="27"/>
        </w:rPr>
        <w:t>168</w:t>
      </w:r>
      <w:r w:rsidRPr="000F60FE">
        <w:rPr>
          <w:rFonts w:ascii="Bookman Old Style" w:hAnsi="Bookman Old Style"/>
          <w:szCs w:val="27"/>
        </w:rPr>
        <w:t xml:space="preserve"> de 2017 en relación con la definición de la capacidad de compra de la empresa </w:t>
      </w:r>
      <w:r w:rsidR="00C91B94">
        <w:rPr>
          <w:rFonts w:ascii="Bookman Old Style" w:hAnsi="Bookman Old Style"/>
          <w:szCs w:val="27"/>
        </w:rPr>
        <w:t xml:space="preserve">Gas Neiva </w:t>
      </w:r>
      <w:r w:rsidRPr="000F60FE">
        <w:rPr>
          <w:rFonts w:ascii="Bookman Old Style" w:hAnsi="Bookman Old Style"/>
          <w:szCs w:val="27"/>
        </w:rPr>
        <w:t>S.A. E.S.P. de acuerdo con la parte motiva de la presente Resolución.</w:t>
      </w:r>
    </w:p>
    <w:p w:rsidR="00842277" w:rsidRPr="000F60FE" w:rsidRDefault="00842277" w:rsidP="00DA1EF4">
      <w:pPr>
        <w:tabs>
          <w:tab w:val="right" w:pos="9498"/>
        </w:tabs>
        <w:ind w:left="0" w:right="-142"/>
        <w:jc w:val="both"/>
        <w:rPr>
          <w:rFonts w:ascii="Bookman Old Style" w:hAnsi="Bookman Old Style" w:cs="Arial"/>
          <w:b/>
          <w:bCs/>
          <w:color w:val="666666"/>
          <w:sz w:val="27"/>
          <w:szCs w:val="27"/>
          <w:lang w:val="es-CO" w:eastAsia="es-CO"/>
        </w:rPr>
      </w:pPr>
    </w:p>
    <w:p w:rsidR="00035E26" w:rsidRDefault="00035E26" w:rsidP="00842277">
      <w:pPr>
        <w:ind w:left="-142" w:right="-142"/>
        <w:jc w:val="both"/>
        <w:rPr>
          <w:rFonts w:ascii="Bookman Old Style" w:hAnsi="Bookman Old Style"/>
          <w:b/>
          <w:szCs w:val="27"/>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b/>
          <w:szCs w:val="27"/>
        </w:rPr>
        <w:t>Artículo 2.</w:t>
      </w:r>
      <w:r w:rsidRPr="000F60FE">
        <w:rPr>
          <w:rFonts w:ascii="Bookman Old Style" w:hAnsi="Bookman Old Style"/>
          <w:szCs w:val="27"/>
        </w:rPr>
        <w:t xml:space="preserve"> La presente resolución deberá notificarse a la empresa </w:t>
      </w:r>
      <w:r w:rsidR="00C91B94">
        <w:rPr>
          <w:rFonts w:ascii="Bookman Old Style" w:hAnsi="Bookman Old Style"/>
          <w:szCs w:val="27"/>
        </w:rPr>
        <w:t>Gas Neiva</w:t>
      </w:r>
      <w:r w:rsidRPr="000F60FE">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DA1EF4" w:rsidRPr="0063005C" w:rsidRDefault="00DA1EF4" w:rsidP="00DA1EF4">
      <w:pPr>
        <w:tabs>
          <w:tab w:val="right" w:pos="9498"/>
        </w:tabs>
        <w:ind w:left="0" w:right="-142"/>
        <w:rPr>
          <w:rFonts w:ascii="Bookman Old Style" w:hAnsi="Bookman Old Style" w:cs="Arial"/>
          <w:sz w:val="22"/>
        </w:rPr>
      </w:pPr>
    </w:p>
    <w:p w:rsidR="00DA1EF4" w:rsidRPr="0063005C" w:rsidRDefault="00DA1EF4" w:rsidP="00DA1EF4">
      <w:pPr>
        <w:ind w:left="-181"/>
        <w:jc w:val="center"/>
        <w:rPr>
          <w:rFonts w:ascii="Bookman Old Style" w:hAnsi="Bookman Old Style" w:cs="Arial"/>
          <w:b/>
        </w:rPr>
      </w:pPr>
      <w:r w:rsidRPr="0063005C">
        <w:rPr>
          <w:rFonts w:ascii="Bookman Old Style" w:hAnsi="Bookman Old Style" w:cs="Arial"/>
          <w:b/>
        </w:rPr>
        <w:t xml:space="preserve">     NOTIFÍQUESE Y CÚMPLASE</w:t>
      </w:r>
    </w:p>
    <w:p w:rsidR="00DA1EF4" w:rsidRPr="0063005C" w:rsidRDefault="00DA1EF4" w:rsidP="00DA1EF4">
      <w:pPr>
        <w:ind w:left="0"/>
        <w:rPr>
          <w:rFonts w:ascii="Bookman Old Style" w:hAnsi="Bookman Old Style" w:cs="Arial"/>
          <w:sz w:val="20"/>
          <w:szCs w:val="20"/>
        </w:rPr>
      </w:pPr>
    </w:p>
    <w:p w:rsidR="00DA1EF4" w:rsidRDefault="00DA1EF4" w:rsidP="00DA1EF4">
      <w:pPr>
        <w:ind w:left="0"/>
        <w:rPr>
          <w:rFonts w:ascii="Bookman Old Style" w:hAnsi="Bookman Old Style" w:cs="Arial"/>
          <w:szCs w:val="20"/>
        </w:rPr>
      </w:pPr>
      <w:r w:rsidRPr="0063005C">
        <w:rPr>
          <w:rFonts w:ascii="Bookman Old Style" w:hAnsi="Bookman Old Style" w:cs="Arial"/>
          <w:szCs w:val="20"/>
        </w:rPr>
        <w:t>Dada en Bogotá, D.C.</w:t>
      </w:r>
    </w:p>
    <w:p w:rsidR="00DA1EF4" w:rsidRPr="0063005C" w:rsidRDefault="00DA1EF4" w:rsidP="00DA1EF4">
      <w:pPr>
        <w:ind w:left="0"/>
        <w:rPr>
          <w:rFonts w:ascii="Bookman Old Style" w:hAnsi="Bookman Old Style" w:cs="Arial"/>
          <w:szCs w:val="20"/>
        </w:rPr>
      </w:pPr>
    </w:p>
    <w:p w:rsidR="00DA1EF4" w:rsidRDefault="00DA1EF4" w:rsidP="00DA1EF4">
      <w:pPr>
        <w:ind w:left="0"/>
        <w:rPr>
          <w:rFonts w:ascii="Bookman Old Style" w:hAnsi="Bookman Old Style" w:cs="Arial"/>
          <w:szCs w:val="20"/>
        </w:rPr>
      </w:pPr>
    </w:p>
    <w:p w:rsidR="00C91B94" w:rsidRDefault="00C91B94" w:rsidP="00DA1EF4">
      <w:pPr>
        <w:ind w:left="0"/>
        <w:rPr>
          <w:rFonts w:ascii="Bookman Old Style" w:hAnsi="Bookman Old Style" w:cs="Arial"/>
          <w:szCs w:val="20"/>
        </w:rPr>
      </w:pPr>
    </w:p>
    <w:p w:rsidR="00842277" w:rsidRDefault="00842277" w:rsidP="00DA1EF4">
      <w:pPr>
        <w:ind w:left="0"/>
        <w:rPr>
          <w:rFonts w:ascii="Bookman Old Style" w:hAnsi="Bookman Old Style" w:cs="Arial"/>
          <w:szCs w:val="20"/>
        </w:rPr>
      </w:pPr>
    </w:p>
    <w:p w:rsidR="00842277" w:rsidRPr="0063005C" w:rsidRDefault="00842277" w:rsidP="00DA1EF4">
      <w:pPr>
        <w:ind w:left="0"/>
        <w:rPr>
          <w:rFonts w:ascii="Bookman Old Style" w:hAnsi="Bookman Old Style" w:cs="Arial"/>
          <w:szCs w:val="20"/>
        </w:rPr>
      </w:pPr>
    </w:p>
    <w:tbl>
      <w:tblPr>
        <w:tblW w:w="9072" w:type="dxa"/>
        <w:jc w:val="center"/>
        <w:tblCellSpacing w:w="0" w:type="dxa"/>
        <w:tblCellMar>
          <w:left w:w="0" w:type="dxa"/>
          <w:right w:w="0" w:type="dxa"/>
        </w:tblCellMar>
        <w:tblLook w:val="04A0" w:firstRow="1" w:lastRow="0" w:firstColumn="1" w:lastColumn="0" w:noHBand="0" w:noVBand="1"/>
      </w:tblPr>
      <w:tblGrid>
        <w:gridCol w:w="5103"/>
        <w:gridCol w:w="3969"/>
      </w:tblGrid>
      <w:tr w:rsidR="00DA1EF4" w:rsidRPr="009377CA" w:rsidTr="00035E26">
        <w:trPr>
          <w:tblCellSpacing w:w="0" w:type="dxa"/>
          <w:jc w:val="center"/>
        </w:trPr>
        <w:tc>
          <w:tcPr>
            <w:tcW w:w="5103" w:type="dxa"/>
          </w:tcPr>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b/>
                <w:spacing w:val="-3"/>
              </w:rPr>
              <w:t>GERMÁN ARCE ZAPATA</w:t>
            </w:r>
          </w:p>
          <w:p w:rsidR="00DA1EF4" w:rsidRPr="009377CA" w:rsidRDefault="00DA1EF4" w:rsidP="0066171D">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rsidR="00DA1EF4" w:rsidRPr="009377CA" w:rsidRDefault="00DA1EF4" w:rsidP="0066171D">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20"/>
      <w:headerReference w:type="first" r:id="rId2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27D" w:rsidRDefault="009B327D" w:rsidP="006D45B0">
      <w:r>
        <w:separator/>
      </w:r>
    </w:p>
  </w:endnote>
  <w:endnote w:type="continuationSeparator" w:id="0">
    <w:p w:rsidR="009B327D" w:rsidRDefault="009B327D"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27D" w:rsidRDefault="009B327D" w:rsidP="006D45B0">
      <w:r>
        <w:separator/>
      </w:r>
    </w:p>
  </w:footnote>
  <w:footnote w:type="continuationSeparator" w:id="0">
    <w:p w:rsidR="009B327D" w:rsidRDefault="009B327D" w:rsidP="006D45B0">
      <w:r>
        <w:continuationSeparator/>
      </w:r>
    </w:p>
  </w:footnote>
  <w:footnote w:id="1">
    <w:p w:rsidR="0057291C" w:rsidRPr="005C1BCA" w:rsidRDefault="0057291C" w:rsidP="006D45B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57291C" w:rsidRPr="00FD101E" w:rsidRDefault="0057291C"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57291C" w:rsidRPr="00FD101E" w:rsidRDefault="0057291C"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57291C" w:rsidRPr="00FD101E" w:rsidRDefault="0057291C"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57291C" w:rsidRPr="00FD101E" w:rsidRDefault="0057291C"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57291C" w:rsidRPr="00FD101E" w:rsidRDefault="0057291C"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57291C" w:rsidRPr="00FD101E" w:rsidRDefault="0057291C"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57291C" w:rsidRPr="00575874" w:rsidRDefault="0057291C" w:rsidP="006D45B0">
      <w:pPr>
        <w:pStyle w:val="Textonotapie"/>
      </w:pPr>
    </w:p>
  </w:footnote>
  <w:footnote w:id="3">
    <w:p w:rsidR="0057291C" w:rsidRPr="005B07AE" w:rsidRDefault="0057291C" w:rsidP="006D45B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57291C" w:rsidRPr="00CA077E" w:rsidRDefault="0057291C" w:rsidP="006D45B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rsidR="0057291C" w:rsidRPr="00CA077E" w:rsidRDefault="0057291C" w:rsidP="006D45B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rsidR="0057291C" w:rsidRPr="00FC2C01" w:rsidRDefault="0057291C" w:rsidP="006D45B0">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 </w:t>
      </w:r>
      <w:r w:rsidRPr="00FC2C01">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57291C" w:rsidRPr="00FC2C01" w:rsidRDefault="0057291C" w:rsidP="006D45B0">
      <w:pPr>
        <w:pStyle w:val="Textonotapie"/>
        <w:jc w:val="both"/>
        <w:rPr>
          <w:rFonts w:ascii="Bookman Old Style" w:hAnsi="Bookman Old Style" w:cs="Arial"/>
          <w:sz w:val="16"/>
          <w:szCs w:val="16"/>
        </w:rPr>
      </w:pPr>
    </w:p>
    <w:p w:rsidR="0057291C" w:rsidRDefault="0057291C" w:rsidP="006D45B0">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p w:rsidR="0057291C" w:rsidRDefault="0057291C" w:rsidP="006D45B0">
      <w:pPr>
        <w:pStyle w:val="Textonotapie"/>
        <w:jc w:val="both"/>
        <w:rPr>
          <w:rFonts w:ascii="Bookman Old Style" w:hAnsi="Bookman Old Style" w:cs="Arial"/>
          <w:sz w:val="16"/>
          <w:szCs w:val="16"/>
        </w:rPr>
      </w:pPr>
    </w:p>
    <w:p w:rsidR="0057291C" w:rsidRPr="002D569D" w:rsidRDefault="0057291C"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La notificación personal para dar cumplimiento a todas las diligencias previstas en el inciso anterior también podrá efectuarse mediante una cualquiera de las siguientes modalidades:</w:t>
      </w:r>
    </w:p>
    <w:p w:rsidR="0057291C" w:rsidRPr="002D569D" w:rsidRDefault="0057291C" w:rsidP="002D569D">
      <w:pPr>
        <w:pStyle w:val="Textonotapie"/>
        <w:jc w:val="both"/>
        <w:rPr>
          <w:rFonts w:ascii="Bookman Old Style" w:hAnsi="Bookman Old Style" w:cs="Arial"/>
          <w:sz w:val="16"/>
          <w:szCs w:val="16"/>
        </w:rPr>
      </w:pPr>
    </w:p>
    <w:p w:rsidR="0057291C" w:rsidRPr="002D569D" w:rsidRDefault="0057291C"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1. Por medio electrónico. Procederá siempre y cuando el interesado acepte ser notificado de esta manera.</w:t>
      </w:r>
    </w:p>
    <w:p w:rsidR="0057291C" w:rsidRPr="002D569D" w:rsidRDefault="0057291C" w:rsidP="002D569D">
      <w:pPr>
        <w:pStyle w:val="Textonotapie"/>
        <w:jc w:val="both"/>
        <w:rPr>
          <w:rFonts w:ascii="Bookman Old Style" w:hAnsi="Bookman Old Style" w:cs="Arial"/>
          <w:sz w:val="16"/>
          <w:szCs w:val="16"/>
        </w:rPr>
      </w:pPr>
    </w:p>
    <w:p w:rsidR="0057291C" w:rsidRPr="00CD67E2" w:rsidRDefault="0057291C" w:rsidP="006D45B0">
      <w:pPr>
        <w:pStyle w:val="Textonotapie"/>
        <w:jc w:val="both"/>
        <w:rPr>
          <w:rFonts w:ascii="Bookman Old Style" w:hAnsi="Bookman Old Style" w:cs="Arial"/>
          <w:sz w:val="16"/>
          <w:szCs w:val="16"/>
        </w:rPr>
      </w:pPr>
      <w:r w:rsidRPr="002D569D">
        <w:rPr>
          <w:rFonts w:ascii="Bookman Old Style" w:hAnsi="Bookman Old Style" w:cs="Arial"/>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r w:rsidRPr="00CD67E2">
        <w:rPr>
          <w:rFonts w:ascii="Bookman Old Style" w:hAnsi="Bookman Old Style" w:cs="Arial"/>
          <w:sz w:val="16"/>
          <w:szCs w:val="16"/>
        </w:rPr>
        <w:t>”</w:t>
      </w:r>
    </w:p>
  </w:footnote>
  <w:footnote w:id="7">
    <w:p w:rsidR="0057291C" w:rsidRPr="00FA7CDB" w:rsidRDefault="0057291C" w:rsidP="006D45B0">
      <w:pPr>
        <w:pStyle w:val="Textonotapie"/>
        <w:jc w:val="both"/>
        <w:rPr>
          <w:rFonts w:ascii="Bookman Old Style" w:hAnsi="Bookman Old Style" w:cs="Arial"/>
          <w:sz w:val="16"/>
          <w:szCs w:val="16"/>
        </w:rPr>
      </w:pPr>
    </w:p>
    <w:p w:rsidR="0057291C" w:rsidRPr="00FA7CDB" w:rsidRDefault="0057291C"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57291C" w:rsidRPr="00FA7CDB" w:rsidRDefault="0057291C"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57291C" w:rsidRPr="00FA7CDB" w:rsidRDefault="0057291C"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57291C" w:rsidRPr="00FA7CDB" w:rsidRDefault="0057291C"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57291C" w:rsidRDefault="0057291C"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rsidR="0057291C" w:rsidRPr="000B6DCD" w:rsidRDefault="0057291C" w:rsidP="00DA1EF4">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91C" w:rsidRDefault="0057291C" w:rsidP="0066171D">
    <w:pPr>
      <w:pStyle w:val="Ttulo1"/>
      <w:ind w:right="6"/>
      <w:jc w:val="left"/>
      <w:rPr>
        <w:rFonts w:ascii="Bookman Old Style" w:hAnsi="Bookman Old Style" w:cs="Arial"/>
        <w:b w:val="0"/>
        <w:sz w:val="22"/>
        <w:szCs w:val="22"/>
      </w:rPr>
    </w:pPr>
  </w:p>
  <w:p w:rsidR="0057291C" w:rsidRPr="00951F79" w:rsidRDefault="0057291C"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52EC5">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52EC5" w:rsidRPr="00D52EC5">
        <w:rPr>
          <w:rFonts w:ascii="Bookman Old Style" w:hAnsi="Bookman Old Style" w:cs="Arial"/>
          <w:b w:val="0"/>
          <w:noProof/>
          <w:sz w:val="22"/>
          <w:szCs w:val="22"/>
        </w:rPr>
        <w:t>22</w:t>
      </w:r>
    </w:fldSimple>
  </w:p>
  <w:p w:rsidR="0057291C" w:rsidRDefault="0057291C"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3465C"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57291C" w:rsidRPr="00616D65" w:rsidRDefault="0057291C"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Gas Neiva 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168 de 2017.</w:t>
    </w:r>
  </w:p>
  <w:p w:rsidR="0057291C" w:rsidRPr="00730C9E" w:rsidRDefault="0057291C"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C120A"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91C" w:rsidRDefault="0057291C"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57291C" w:rsidRDefault="0057291C">
    <w:pPr>
      <w:pStyle w:val="Encabezado"/>
      <w:jc w:val="center"/>
      <w:rPr>
        <w:rFonts w:ascii="Arial" w:hAnsi="Arial" w:cs="Arial"/>
        <w:spacing w:val="20"/>
        <w:sz w:val="20"/>
      </w:rPr>
    </w:pPr>
  </w:p>
  <w:p w:rsidR="0057291C" w:rsidRDefault="0057291C"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677D4"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035E26"/>
    <w:rsid w:val="00194F3F"/>
    <w:rsid w:val="001D13C8"/>
    <w:rsid w:val="002D569D"/>
    <w:rsid w:val="002E5639"/>
    <w:rsid w:val="003D7378"/>
    <w:rsid w:val="0057291C"/>
    <w:rsid w:val="005F1EAF"/>
    <w:rsid w:val="005F3077"/>
    <w:rsid w:val="0066171D"/>
    <w:rsid w:val="006C0668"/>
    <w:rsid w:val="006C0EE5"/>
    <w:rsid w:val="006D2139"/>
    <w:rsid w:val="006D45B0"/>
    <w:rsid w:val="007243A2"/>
    <w:rsid w:val="00842277"/>
    <w:rsid w:val="008E5D9F"/>
    <w:rsid w:val="00961D6D"/>
    <w:rsid w:val="009B327D"/>
    <w:rsid w:val="00C3759C"/>
    <w:rsid w:val="00C91B94"/>
    <w:rsid w:val="00CB104A"/>
    <w:rsid w:val="00CD0F9E"/>
    <w:rsid w:val="00D52EC5"/>
    <w:rsid w:val="00DA1EF4"/>
    <w:rsid w:val="00E60540"/>
    <w:rsid w:val="00EB0F01"/>
    <w:rsid w:val="00EF45DE"/>
    <w:rsid w:val="00FE01E8"/>
    <w:rsid w:val="00FE2E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68AF-5EED-4ADD-A2A4-004AB2D2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7663</Words>
  <Characters>42148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2017-12-28T15:39:00Z</dcterms:created>
  <dcterms:modified xsi:type="dcterms:W3CDTF">2017-12-28T15:39:00Z</dcterms:modified>
</cp:coreProperties>
</file>