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D00238"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513750805" r:id="rId10"/>
        </w:pict>
      </w: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2D585B" w:rsidRDefault="00CA77FB" w:rsidP="00012259">
      <w:pPr>
        <w:pStyle w:val="Ttulo5"/>
        <w:tabs>
          <w:tab w:val="left" w:pos="0"/>
          <w:tab w:val="right" w:pos="9356"/>
        </w:tabs>
        <w:ind w:left="0"/>
        <w:rPr>
          <w:rFonts w:ascii="Bookman Old Style" w:hAnsi="Bookman Old Style"/>
          <w:sz w:val="24"/>
          <w:szCs w:val="24"/>
        </w:rPr>
      </w:pPr>
      <w:r w:rsidRPr="002D585B">
        <w:rPr>
          <w:rFonts w:ascii="Bookman Old Style" w:hAnsi="Bookman Old Style"/>
          <w:sz w:val="24"/>
          <w:szCs w:val="24"/>
        </w:rPr>
        <w:t xml:space="preserve">RESOLUCIÓN No. </w:t>
      </w:r>
      <w:r w:rsidR="00795BFB" w:rsidRPr="002D585B">
        <w:rPr>
          <w:rFonts w:ascii="Bookman Old Style" w:hAnsi="Bookman Old Style"/>
          <w:sz w:val="24"/>
          <w:szCs w:val="24"/>
        </w:rPr>
        <w:t xml:space="preserve">                  </w:t>
      </w:r>
      <w:r w:rsidRPr="002D585B">
        <w:rPr>
          <w:rFonts w:ascii="Bookman Old Style" w:hAnsi="Bookman Old Style"/>
          <w:sz w:val="24"/>
          <w:szCs w:val="24"/>
        </w:rPr>
        <w:t>DE 20</w:t>
      </w:r>
      <w:r w:rsidR="00795BFB" w:rsidRPr="002D585B">
        <w:rPr>
          <w:rFonts w:ascii="Bookman Old Style" w:hAnsi="Bookman Old Style"/>
          <w:sz w:val="24"/>
          <w:szCs w:val="24"/>
        </w:rPr>
        <w:t>1</w:t>
      </w:r>
      <w:r w:rsidR="00023205">
        <w:rPr>
          <w:rFonts w:ascii="Bookman Old Style" w:hAnsi="Bookman Old Style"/>
          <w:sz w:val="24"/>
          <w:szCs w:val="24"/>
        </w:rPr>
        <w:t>5</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Pr="00012259"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2D585B" w:rsidRDefault="002D585B" w:rsidP="00012259">
      <w:pPr>
        <w:ind w:left="0"/>
        <w:rPr>
          <w:rFonts w:ascii="Bookman Old Style" w:hAnsi="Bookman Old Style"/>
          <w:bCs/>
          <w:lang w:val="es-CO"/>
        </w:rPr>
      </w:pPr>
    </w:p>
    <w:p w:rsidR="00536791" w:rsidRPr="00536791" w:rsidRDefault="00536791" w:rsidP="00536791">
      <w:pPr>
        <w:ind w:left="0"/>
        <w:jc w:val="center"/>
        <w:rPr>
          <w:rFonts w:ascii="Bookman Old Style" w:hAnsi="Bookman Old Style"/>
        </w:rPr>
      </w:pPr>
      <w:r>
        <w:rPr>
          <w:rFonts w:ascii="Bookman Old Style" w:hAnsi="Bookman Old Style" w:cs="Arial"/>
          <w:color w:val="000000"/>
          <w:szCs w:val="27"/>
        </w:rPr>
        <w:t xml:space="preserve">Por la cual se ordena hacer público un proyecto de resolución de carácter general, </w:t>
      </w:r>
      <w:r>
        <w:rPr>
          <w:rFonts w:ascii="Bookman Old Style" w:hAnsi="Bookman Old Style" w:cs="Arial"/>
        </w:rPr>
        <w:t>“</w:t>
      </w:r>
      <w:r w:rsidRPr="005D4B05">
        <w:rPr>
          <w:rFonts w:ascii="Bookman Old Style" w:hAnsi="Bookman Old Style"/>
          <w:i/>
        </w:rPr>
        <w:t xml:space="preserve">Por la cual se </w:t>
      </w:r>
      <w:r w:rsidR="00B1649C" w:rsidRPr="005D4B05">
        <w:rPr>
          <w:rFonts w:ascii="Bookman Old Style" w:hAnsi="Bookman Old Style"/>
          <w:i/>
        </w:rPr>
        <w:t xml:space="preserve">define la metodología para determinar la energía firme de plantas </w:t>
      </w:r>
      <w:r w:rsidR="00023205">
        <w:rPr>
          <w:rFonts w:ascii="Bookman Old Style" w:hAnsi="Bookman Old Style"/>
          <w:i/>
        </w:rPr>
        <w:t>solares fotovoltaicas</w:t>
      </w:r>
      <w:r w:rsidR="00B1649C">
        <w:rPr>
          <w:rFonts w:ascii="Bookman Old Style" w:hAnsi="Bookman Old Style" w:cs="Arial"/>
          <w:szCs w:val="20"/>
        </w:rPr>
        <w:t>”</w:t>
      </w:r>
    </w:p>
    <w:p w:rsidR="00536791" w:rsidRPr="00B1649C" w:rsidRDefault="00536791" w:rsidP="00536791">
      <w:pPr>
        <w:pStyle w:val="Textodebloque1"/>
        <w:ind w:left="0" w:right="0"/>
        <w:rPr>
          <w:rFonts w:ascii="Bookman Old Style" w:hAnsi="Bookman Old Style" w:cs="Arial"/>
          <w:color w:val="000000"/>
          <w:lang w:val="es-ES"/>
        </w:rPr>
      </w:pPr>
    </w:p>
    <w:p w:rsidR="00536791" w:rsidRDefault="00536791" w:rsidP="00536791">
      <w:pPr>
        <w:pStyle w:val="Textodebloque1"/>
        <w:ind w:left="0" w:right="0"/>
        <w:rPr>
          <w:rFonts w:ascii="Bookman Old Style" w:hAnsi="Bookman Old Style" w:cs="Arial"/>
          <w:color w:val="000000"/>
        </w:rPr>
      </w:pPr>
    </w:p>
    <w:p w:rsidR="00536791" w:rsidRDefault="00536791" w:rsidP="00536791">
      <w:pPr>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LA COMISIÓN DE REGULACIÓN DE ENERGÍA Y GAS</w:t>
      </w:r>
    </w:p>
    <w:p w:rsidR="00536791" w:rsidRDefault="00536791" w:rsidP="00536791">
      <w:pPr>
        <w:spacing w:after="240"/>
        <w:ind w:left="0"/>
        <w:jc w:val="both"/>
        <w:rPr>
          <w:rFonts w:ascii="Bookman Old Style" w:hAnsi="Bookman Old Style" w:cs="Arial"/>
          <w:color w:val="000000"/>
          <w:szCs w:val="27"/>
        </w:rPr>
      </w:pPr>
    </w:p>
    <w:p w:rsidR="00536791" w:rsidRDefault="00536791" w:rsidP="005D4B05">
      <w:pPr>
        <w:spacing w:after="240"/>
        <w:ind w:left="0"/>
        <w:jc w:val="center"/>
        <w:rPr>
          <w:rFonts w:ascii="Bookman Old Style" w:hAnsi="Bookman Old Style" w:cs="Arial"/>
          <w:color w:val="000000"/>
          <w:szCs w:val="27"/>
        </w:rPr>
      </w:pPr>
      <w:r>
        <w:rPr>
          <w:rFonts w:ascii="Bookman Old Style" w:hAnsi="Bookman Old Style" w:cs="Arial"/>
          <w:color w:val="000000"/>
          <w:szCs w:val="27"/>
        </w:rPr>
        <w:t>En ejercicio de sus facultades legales, en especial de las conferidas por las Leyes 142 y 143 de 1994 y en desarrollo de los Decretos 1524 y 2253 de 1994, y</w:t>
      </w:r>
    </w:p>
    <w:p w:rsidR="00536791" w:rsidRDefault="00536791" w:rsidP="00536791">
      <w:pPr>
        <w:ind w:left="0"/>
        <w:jc w:val="both"/>
        <w:rPr>
          <w:rFonts w:ascii="Bookman Old Style" w:hAnsi="Bookman Old Style" w:cs="Arial"/>
          <w:b/>
          <w:bCs/>
          <w:color w:val="000000"/>
          <w:szCs w:val="27"/>
        </w:rPr>
      </w:pPr>
    </w:p>
    <w:p w:rsidR="00536791" w:rsidRDefault="00536791" w:rsidP="00536791">
      <w:pPr>
        <w:ind w:left="0"/>
        <w:jc w:val="center"/>
        <w:outlineLvl w:val="0"/>
        <w:rPr>
          <w:rFonts w:ascii="Bookman Old Style" w:hAnsi="Bookman Old Style" w:cs="Arial"/>
          <w:color w:val="000000"/>
        </w:rPr>
      </w:pPr>
      <w:r>
        <w:rPr>
          <w:rFonts w:ascii="Bookman Old Style" w:hAnsi="Bookman Old Style" w:cs="Arial"/>
          <w:b/>
          <w:bCs/>
          <w:color w:val="000000"/>
          <w:szCs w:val="27"/>
        </w:rPr>
        <w:t>C O N S I D E R A N D O  Q U E:</w:t>
      </w:r>
    </w:p>
    <w:p w:rsidR="00536791" w:rsidRDefault="00536791" w:rsidP="00536791">
      <w:pPr>
        <w:ind w:left="0"/>
        <w:jc w:val="both"/>
        <w:rPr>
          <w:rFonts w:ascii="Bookman Old Style" w:hAnsi="Bookman Old Style" w:cs="Arial"/>
        </w:rPr>
      </w:pPr>
    </w:p>
    <w:p w:rsidR="00536791" w:rsidRDefault="00536791" w:rsidP="00536791">
      <w:pPr>
        <w:ind w:left="0"/>
        <w:jc w:val="both"/>
        <w:rPr>
          <w:rFonts w:ascii="Bookman Old Style" w:hAnsi="Bookman Old Style" w:cs="Arial"/>
        </w:rPr>
      </w:pPr>
    </w:p>
    <w:p w:rsidR="005D4B05" w:rsidRPr="00B037CE" w:rsidRDefault="005D4B05" w:rsidP="005D4B05">
      <w:pPr>
        <w:tabs>
          <w:tab w:val="left" w:pos="0"/>
        </w:tabs>
        <w:ind w:left="0"/>
        <w:jc w:val="both"/>
        <w:rPr>
          <w:rFonts w:ascii="Bookman Old Style" w:hAnsi="Bookman Old Style" w:cs="Arial"/>
          <w:color w:val="000000" w:themeColor="text1"/>
        </w:rPr>
      </w:pPr>
      <w:r w:rsidRPr="00B037CE">
        <w:rPr>
          <w:rFonts w:ascii="Bookman Old Style" w:hAnsi="Bookman Old Style" w:cs="Arial"/>
          <w:color w:val="000000" w:themeColor="text1"/>
        </w:rPr>
        <w:t>Conforme a lo dispuesto por el artículo 9 del Decreto 2696 de 2004, concordante con el artículo 8 del Código de Procedimiento Administrativo de lo Contencioso Administrativo, la Comisión debe hacer públicos en su página web los proyectos de resolución de carácter general que prevé adoptar.</w:t>
      </w:r>
    </w:p>
    <w:p w:rsidR="005D4B05" w:rsidRDefault="005D4B05" w:rsidP="00536791">
      <w:pPr>
        <w:ind w:left="0"/>
        <w:jc w:val="both"/>
        <w:rPr>
          <w:rFonts w:ascii="Bookman Old Style" w:hAnsi="Bookman Old Style" w:cs="Arial"/>
        </w:rPr>
      </w:pPr>
    </w:p>
    <w:p w:rsidR="00536791" w:rsidRDefault="00536791" w:rsidP="00536791">
      <w:pPr>
        <w:ind w:left="0"/>
        <w:jc w:val="both"/>
        <w:rPr>
          <w:rFonts w:cs="Arial"/>
        </w:rPr>
      </w:pPr>
      <w:r>
        <w:rPr>
          <w:rFonts w:ascii="Bookman Old Style" w:hAnsi="Bookman Old Style" w:cs="Arial"/>
        </w:rPr>
        <w:t xml:space="preserve">La Comisión de Regulación de Energía y Gas </w:t>
      </w:r>
      <w:r>
        <w:rPr>
          <w:rFonts w:ascii="Bookman Old Style" w:hAnsi="Bookman Old Style"/>
          <w:bCs/>
          <w:szCs w:val="22"/>
        </w:rPr>
        <w:t xml:space="preserve">en su sesión </w:t>
      </w:r>
      <w:r w:rsidR="009219D0">
        <w:rPr>
          <w:rFonts w:ascii="Bookman Old Style" w:hAnsi="Bookman Old Style"/>
          <w:bCs/>
          <w:szCs w:val="22"/>
        </w:rPr>
        <w:t>693</w:t>
      </w:r>
      <w:r w:rsidRPr="009219D0">
        <w:rPr>
          <w:rFonts w:ascii="Bookman Old Style" w:hAnsi="Bookman Old Style"/>
          <w:bCs/>
          <w:szCs w:val="22"/>
        </w:rPr>
        <w:t xml:space="preserve">, de </w:t>
      </w:r>
      <w:r w:rsidR="009219D0">
        <w:rPr>
          <w:rFonts w:ascii="Bookman Old Style" w:hAnsi="Bookman Old Style"/>
          <w:bCs/>
          <w:szCs w:val="22"/>
        </w:rPr>
        <w:t>diciembre 11</w:t>
      </w:r>
      <w:r w:rsidRPr="009219D0">
        <w:rPr>
          <w:rFonts w:ascii="Bookman Old Style" w:hAnsi="Bookman Old Style"/>
          <w:bCs/>
          <w:szCs w:val="22"/>
        </w:rPr>
        <w:t xml:space="preserve"> de 201</w:t>
      </w:r>
      <w:r w:rsidR="00023205">
        <w:rPr>
          <w:rFonts w:ascii="Bookman Old Style" w:hAnsi="Bookman Old Style"/>
          <w:bCs/>
          <w:szCs w:val="22"/>
        </w:rPr>
        <w:t>5</w:t>
      </w:r>
      <w:r>
        <w:rPr>
          <w:rFonts w:ascii="Bookman Old Style" w:hAnsi="Bookman Old Style" w:cs="Arial"/>
        </w:rPr>
        <w:t>, aprobó hacer público el proyecto de resolución</w:t>
      </w:r>
      <w:r w:rsidR="00812BC8">
        <w:rPr>
          <w:rFonts w:ascii="Bookman Old Style" w:hAnsi="Bookman Old Style" w:cs="Arial"/>
        </w:rPr>
        <w:t xml:space="preserve"> “</w:t>
      </w:r>
      <w:r w:rsidR="00812BC8" w:rsidRPr="005D4B05">
        <w:rPr>
          <w:rFonts w:ascii="Bookman Old Style" w:hAnsi="Bookman Old Style"/>
          <w:i/>
        </w:rPr>
        <w:t xml:space="preserve">Por la cual se define la metodología para determinar la energía firme de plantas </w:t>
      </w:r>
      <w:r w:rsidR="00023205">
        <w:rPr>
          <w:rFonts w:ascii="Bookman Old Style" w:hAnsi="Bookman Old Style"/>
          <w:i/>
        </w:rPr>
        <w:t>solares fotovoltaicas</w:t>
      </w:r>
      <w:r w:rsidR="00812BC8">
        <w:rPr>
          <w:rFonts w:ascii="Bookman Old Style" w:hAnsi="Bookman Old Style" w:cs="Arial"/>
          <w:szCs w:val="20"/>
        </w:rPr>
        <w:t>”</w:t>
      </w:r>
      <w:r>
        <w:rPr>
          <w:rFonts w:ascii="Bookman Old Style" w:hAnsi="Bookman Old Style" w:cs="Arial"/>
          <w:szCs w:val="20"/>
        </w:rPr>
        <w:t>.</w:t>
      </w:r>
    </w:p>
    <w:p w:rsidR="00536791" w:rsidRDefault="00536791" w:rsidP="00536791">
      <w:pPr>
        <w:ind w:left="0"/>
        <w:jc w:val="both"/>
        <w:rPr>
          <w:rFonts w:cs="Arial"/>
        </w:rPr>
      </w:pPr>
    </w:p>
    <w:p w:rsidR="00536791" w:rsidRDefault="00536791" w:rsidP="00536791">
      <w:pPr>
        <w:spacing w:after="240"/>
        <w:ind w:left="0"/>
        <w:jc w:val="center"/>
        <w:outlineLvl w:val="0"/>
        <w:rPr>
          <w:rFonts w:ascii="Bookman Old Style" w:hAnsi="Bookman Old Style" w:cs="Arial"/>
          <w:b/>
          <w:bCs/>
          <w:color w:val="000000"/>
          <w:szCs w:val="27"/>
          <w:lang w:val="es-CO"/>
        </w:rPr>
      </w:pPr>
    </w:p>
    <w:p w:rsidR="00536791" w:rsidRDefault="00536791" w:rsidP="00536791">
      <w:pPr>
        <w:spacing w:after="240"/>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R E S U E L V E:</w:t>
      </w:r>
    </w:p>
    <w:p w:rsidR="00536791" w:rsidRDefault="00536791" w:rsidP="00536791">
      <w:pPr>
        <w:ind w:left="0"/>
        <w:jc w:val="both"/>
        <w:rPr>
          <w:rFonts w:ascii="Bookman Old Style" w:hAnsi="Bookman Old Style" w:cs="Arial"/>
          <w:b/>
          <w:bCs/>
          <w:szCs w:val="27"/>
        </w:rPr>
      </w:pPr>
    </w:p>
    <w:p w:rsidR="00536791" w:rsidRDefault="00536791" w:rsidP="00536791">
      <w:pPr>
        <w:ind w:left="0"/>
        <w:jc w:val="both"/>
        <w:rPr>
          <w:rFonts w:cs="Arial"/>
        </w:rPr>
      </w:pPr>
      <w:r>
        <w:rPr>
          <w:rFonts w:ascii="Bookman Old Style" w:hAnsi="Bookman Old Style" w:cs="Arial"/>
          <w:b/>
          <w:bCs/>
          <w:szCs w:val="27"/>
        </w:rPr>
        <w:t>ARTÍCULO 1.</w:t>
      </w:r>
      <w:r>
        <w:rPr>
          <w:rFonts w:ascii="Bookman Old Style" w:hAnsi="Bookman Old Style" w:cs="Arial"/>
          <w:szCs w:val="27"/>
        </w:rPr>
        <w:t xml:space="preserve"> Hágase público el proyecto de resolución</w:t>
      </w:r>
      <w:r w:rsidR="00812BC8">
        <w:rPr>
          <w:rFonts w:ascii="Bookman Old Style" w:hAnsi="Bookman Old Style" w:cs="Arial"/>
          <w:szCs w:val="27"/>
        </w:rPr>
        <w:t xml:space="preserve"> </w:t>
      </w:r>
      <w:r w:rsidR="00812BC8">
        <w:rPr>
          <w:rFonts w:ascii="Bookman Old Style" w:hAnsi="Bookman Old Style" w:cs="Arial"/>
        </w:rPr>
        <w:t>“</w:t>
      </w:r>
      <w:r w:rsidR="00812BC8" w:rsidRPr="005D4B05">
        <w:rPr>
          <w:rFonts w:ascii="Bookman Old Style" w:hAnsi="Bookman Old Style"/>
          <w:i/>
        </w:rPr>
        <w:t xml:space="preserve">Por la cual se define la metodología para determinar la energía firme de plantas </w:t>
      </w:r>
      <w:r w:rsidR="00023205">
        <w:rPr>
          <w:rFonts w:ascii="Bookman Old Style" w:hAnsi="Bookman Old Style"/>
          <w:i/>
        </w:rPr>
        <w:t>solares fotovoltaicas</w:t>
      </w:r>
      <w:r w:rsidR="00812BC8">
        <w:rPr>
          <w:rFonts w:ascii="Bookman Old Style" w:hAnsi="Bookman Old Style" w:cs="Arial"/>
          <w:szCs w:val="20"/>
        </w:rPr>
        <w:t>”</w:t>
      </w:r>
      <w:r>
        <w:rPr>
          <w:rFonts w:ascii="Bookman Old Style" w:hAnsi="Bookman Old Style" w:cs="Arial"/>
          <w:szCs w:val="20"/>
        </w:rPr>
        <w:t>.</w:t>
      </w:r>
    </w:p>
    <w:p w:rsidR="00536791" w:rsidRDefault="00536791" w:rsidP="00536791">
      <w:pPr>
        <w:pStyle w:val="Textodebloque"/>
        <w:tabs>
          <w:tab w:val="left" w:pos="8789"/>
        </w:tabs>
        <w:ind w:left="0" w:right="51"/>
        <w:rPr>
          <w:rFonts w:cs="Arial"/>
          <w:lang w:val="es-ES"/>
        </w:rPr>
      </w:pPr>
    </w:p>
    <w:p w:rsidR="00536791" w:rsidRDefault="00536791" w:rsidP="00536791">
      <w:pPr>
        <w:spacing w:after="240"/>
        <w:ind w:left="0"/>
        <w:jc w:val="both"/>
        <w:rPr>
          <w:rFonts w:ascii="Bookman Old Style" w:hAnsi="Bookman Old Style" w:cs="Arial"/>
          <w:color w:val="000000"/>
          <w:szCs w:val="27"/>
        </w:rPr>
      </w:pPr>
      <w:r>
        <w:rPr>
          <w:rFonts w:ascii="Bookman Old Style" w:hAnsi="Bookman Old Style" w:cs="Arial"/>
          <w:b/>
          <w:bCs/>
          <w:color w:val="000000"/>
          <w:szCs w:val="27"/>
        </w:rPr>
        <w:t>ARTÍCULO 2</w:t>
      </w:r>
      <w:r>
        <w:rPr>
          <w:rFonts w:ascii="Bookman Old Style" w:hAnsi="Bookman Old Style" w:cs="Arial"/>
          <w:color w:val="000000"/>
          <w:szCs w:val="27"/>
        </w:rPr>
        <w:t xml:space="preserve">. Se invita a los agentes, a los usuarios, </w:t>
      </w:r>
      <w:r>
        <w:rPr>
          <w:rFonts w:ascii="Bookman Old Style" w:hAnsi="Bookman Old Style" w:cs="Arial"/>
        </w:rPr>
        <w:t>a las Autoridades Locales Municipales y Departamentales competentes</w:t>
      </w:r>
      <w:r>
        <w:rPr>
          <w:rFonts w:ascii="Bookman Old Style" w:hAnsi="Bookman Old Style" w:cs="Arial"/>
          <w:color w:val="000000"/>
          <w:szCs w:val="27"/>
        </w:rPr>
        <w:t xml:space="preserve"> y a la Superintendencia de Servicios Públicos Domiciliarios, para que remitan sus observaciones o sugerencias sobre la propuesta, dentro de </w:t>
      </w:r>
      <w:r w:rsidRPr="0044171A">
        <w:rPr>
          <w:rFonts w:ascii="Bookman Old Style" w:hAnsi="Bookman Old Style" w:cs="Arial"/>
          <w:color w:val="000000"/>
          <w:szCs w:val="27"/>
        </w:rPr>
        <w:t xml:space="preserve">los </w:t>
      </w:r>
      <w:r w:rsidR="009F0078">
        <w:rPr>
          <w:rFonts w:ascii="Bookman Old Style" w:hAnsi="Bookman Old Style" w:cs="Arial"/>
          <w:color w:val="000000"/>
          <w:szCs w:val="27"/>
        </w:rPr>
        <w:t>treinta</w:t>
      </w:r>
      <w:r w:rsidRPr="0044171A">
        <w:rPr>
          <w:rFonts w:ascii="Bookman Old Style" w:hAnsi="Bookman Old Style" w:cs="Arial"/>
          <w:color w:val="000000"/>
          <w:szCs w:val="27"/>
        </w:rPr>
        <w:t xml:space="preserve"> (</w:t>
      </w:r>
      <w:r w:rsidR="009F0078">
        <w:rPr>
          <w:rFonts w:ascii="Bookman Old Style" w:hAnsi="Bookman Old Style" w:cs="Arial"/>
          <w:color w:val="000000"/>
          <w:szCs w:val="27"/>
        </w:rPr>
        <w:t>3</w:t>
      </w:r>
      <w:r w:rsidR="00023205">
        <w:rPr>
          <w:rFonts w:ascii="Bookman Old Style" w:hAnsi="Bookman Old Style" w:cs="Arial"/>
          <w:color w:val="000000"/>
          <w:szCs w:val="27"/>
        </w:rPr>
        <w:t>0</w:t>
      </w:r>
      <w:r w:rsidRPr="0044171A">
        <w:rPr>
          <w:rFonts w:ascii="Bookman Old Style" w:hAnsi="Bookman Old Style" w:cs="Arial"/>
          <w:color w:val="000000"/>
          <w:szCs w:val="27"/>
        </w:rPr>
        <w:t>) días</w:t>
      </w:r>
      <w:r>
        <w:rPr>
          <w:rFonts w:ascii="Bookman Old Style" w:hAnsi="Bookman Old Style" w:cs="Arial"/>
          <w:color w:val="000000"/>
          <w:szCs w:val="27"/>
        </w:rPr>
        <w:t xml:space="preserve"> </w:t>
      </w:r>
      <w:r w:rsidR="009F0078">
        <w:rPr>
          <w:rFonts w:ascii="Bookman Old Style" w:hAnsi="Bookman Old Style" w:cs="Arial"/>
          <w:color w:val="000000"/>
          <w:szCs w:val="27"/>
        </w:rPr>
        <w:t>calendario</w:t>
      </w:r>
      <w:r>
        <w:rPr>
          <w:rFonts w:ascii="Bookman Old Style" w:hAnsi="Bookman Old Style" w:cs="Arial"/>
          <w:color w:val="000000"/>
          <w:szCs w:val="27"/>
        </w:rPr>
        <w:t xml:space="preserve"> siguientes a la publicación de la presente Resolución en la página Web de la Comisión de Regulación de Energía y Gas.</w:t>
      </w: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r>
        <w:rPr>
          <w:rFonts w:ascii="Bookman Old Style" w:hAnsi="Bookman Old Style" w:cs="Arial"/>
          <w:b/>
          <w:bCs/>
          <w:color w:val="000000"/>
          <w:szCs w:val="27"/>
        </w:rPr>
        <w:t>ARTÍCULO 3</w:t>
      </w:r>
      <w:r w:rsidR="00E837BC">
        <w:rPr>
          <w:rFonts w:ascii="Bookman Old Style" w:hAnsi="Bookman Old Style" w:cs="Arial"/>
          <w:color w:val="000000"/>
          <w:szCs w:val="27"/>
        </w:rPr>
        <w:t xml:space="preserve">. </w:t>
      </w:r>
      <w:r w:rsidR="00E837BC" w:rsidRPr="00B037CE">
        <w:rPr>
          <w:rFonts w:ascii="Bookman Old Style" w:hAnsi="Bookman Old Style" w:cs="Arial"/>
          <w:color w:val="000000" w:themeColor="text1"/>
        </w:rPr>
        <w:t>Las observaciones y sugerencias sobre el proyecto deberán dirigirse a</w:t>
      </w:r>
      <w:r w:rsidR="00E837BC">
        <w:rPr>
          <w:rFonts w:ascii="Bookman Old Style" w:hAnsi="Bookman Old Style" w:cs="Arial"/>
          <w:color w:val="000000" w:themeColor="text1"/>
        </w:rPr>
        <w:t>l</w:t>
      </w:r>
      <w:r w:rsidR="00E837BC" w:rsidRPr="00B037CE">
        <w:rPr>
          <w:rFonts w:ascii="Bookman Old Style" w:hAnsi="Bookman Old Style" w:cs="Arial"/>
          <w:color w:val="000000" w:themeColor="text1"/>
        </w:rPr>
        <w:t xml:space="preserve"> Director Ejecutivo de la Com</w:t>
      </w:r>
      <w:r w:rsidR="00E837BC">
        <w:rPr>
          <w:rFonts w:ascii="Bookman Old Style" w:hAnsi="Bookman Old Style" w:cs="Arial"/>
          <w:color w:val="000000" w:themeColor="text1"/>
        </w:rPr>
        <w:t xml:space="preserve">isión, </w:t>
      </w:r>
      <w:r w:rsidR="00E837BC" w:rsidRPr="00B037CE">
        <w:rPr>
          <w:rFonts w:ascii="Bookman Old Style" w:hAnsi="Bookman Old Style" w:cs="Arial"/>
          <w:color w:val="000000" w:themeColor="text1"/>
        </w:rPr>
        <w:t>al correo electrónico creg@creg.gov.co.</w:t>
      </w: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r>
        <w:rPr>
          <w:rFonts w:ascii="Bookman Old Style" w:hAnsi="Bookman Old Style" w:cs="Arial"/>
          <w:b/>
          <w:bCs/>
          <w:color w:val="000000"/>
          <w:szCs w:val="27"/>
        </w:rPr>
        <w:t>ARTÍCULO 4</w:t>
      </w:r>
      <w:r>
        <w:rPr>
          <w:rFonts w:ascii="Bookman Old Style" w:hAnsi="Bookman Old Style" w:cs="Arial"/>
          <w:color w:val="000000"/>
          <w:szCs w:val="27"/>
        </w:rPr>
        <w:t>. La presente Resolución no deroga ni modifica disposiciones vigentes por tratarse de un acto de trámite.</w:t>
      </w:r>
    </w:p>
    <w:p w:rsidR="00536791" w:rsidRDefault="00536791" w:rsidP="00536791">
      <w:pPr>
        <w:ind w:left="0"/>
        <w:jc w:val="both"/>
        <w:rPr>
          <w:rFonts w:ascii="Bookman Old Style" w:hAnsi="Bookman Old Style" w:cs="Arial"/>
        </w:rPr>
      </w:pPr>
    </w:p>
    <w:p w:rsidR="00536791" w:rsidRDefault="00536791" w:rsidP="00536791">
      <w:pPr>
        <w:ind w:left="0"/>
        <w:jc w:val="both"/>
        <w:rPr>
          <w:rFonts w:ascii="Bookman Old Style" w:hAnsi="Bookman Old Style" w:cs="Arial"/>
        </w:rPr>
      </w:pPr>
    </w:p>
    <w:p w:rsidR="00536791" w:rsidRDefault="00536791" w:rsidP="00536791">
      <w:pPr>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PUBLÍQUESE Y CÚMPLASE</w:t>
      </w:r>
    </w:p>
    <w:p w:rsidR="00536791" w:rsidRDefault="00536791" w:rsidP="00536791">
      <w:pPr>
        <w:spacing w:after="240"/>
        <w:ind w:left="0"/>
        <w:jc w:val="both"/>
        <w:rPr>
          <w:rFonts w:ascii="Bookman Old Style" w:hAnsi="Bookman Old Style" w:cs="Arial"/>
          <w:color w:val="000000"/>
          <w:szCs w:val="27"/>
        </w:rPr>
      </w:pPr>
    </w:p>
    <w:p w:rsidR="00536791" w:rsidRDefault="00536791" w:rsidP="00536791">
      <w:pPr>
        <w:spacing w:after="240"/>
        <w:ind w:left="0"/>
        <w:jc w:val="both"/>
        <w:outlineLvl w:val="0"/>
        <w:rPr>
          <w:rFonts w:ascii="Bookman Old Style" w:hAnsi="Bookman Old Style" w:cs="Arial"/>
          <w:color w:val="000000"/>
          <w:szCs w:val="27"/>
        </w:rPr>
      </w:pPr>
      <w:r>
        <w:rPr>
          <w:rFonts w:ascii="Bookman Old Style" w:hAnsi="Bookman Old Style" w:cs="Arial"/>
          <w:color w:val="000000"/>
          <w:szCs w:val="27"/>
        </w:rPr>
        <w:t xml:space="preserve">Dada en Bogotá, D.C., </w:t>
      </w:r>
      <w:r w:rsidR="009219D0">
        <w:rPr>
          <w:rFonts w:ascii="Bookman Old Style" w:hAnsi="Bookman Old Style" w:cs="Arial"/>
          <w:color w:val="000000"/>
          <w:szCs w:val="27"/>
        </w:rPr>
        <w:t>a</w:t>
      </w:r>
    </w:p>
    <w:p w:rsidR="00536791" w:rsidRDefault="00536791" w:rsidP="00536791">
      <w:pPr>
        <w:spacing w:after="240"/>
        <w:ind w:left="0"/>
        <w:jc w:val="both"/>
        <w:rPr>
          <w:rFonts w:ascii="Bookman Old Style" w:hAnsi="Bookman Old Style" w:cs="Arial"/>
          <w:color w:val="000000"/>
          <w:szCs w:val="27"/>
        </w:rPr>
      </w:pPr>
    </w:p>
    <w:p w:rsidR="00023205" w:rsidRDefault="00023205" w:rsidP="00023205">
      <w:pPr>
        <w:ind w:left="0"/>
        <w:contextualSpacing/>
        <w:jc w:val="both"/>
        <w:rPr>
          <w:rFonts w:ascii="Bookman Old Style" w:hAnsi="Bookman Old Style" w:cs="Arial"/>
          <w:color w:val="000000"/>
          <w:szCs w:val="27"/>
        </w:rPr>
      </w:pPr>
    </w:p>
    <w:p w:rsidR="00023205" w:rsidRPr="00517096" w:rsidRDefault="00023205" w:rsidP="00023205">
      <w:pPr>
        <w:ind w:left="0"/>
        <w:contextualSpacing/>
        <w:jc w:val="both"/>
        <w:rPr>
          <w:rFonts w:ascii="Bookman Old Style" w:hAnsi="Bookman Old Style" w:cs="Arial"/>
          <w:color w:val="000000"/>
          <w:szCs w:val="27"/>
        </w:rPr>
      </w:pPr>
    </w:p>
    <w:tbl>
      <w:tblPr>
        <w:tblW w:w="0" w:type="auto"/>
        <w:jc w:val="center"/>
        <w:tblCellSpacing w:w="0" w:type="dxa"/>
        <w:tblInd w:w="-2274" w:type="dxa"/>
        <w:tblCellMar>
          <w:left w:w="0" w:type="dxa"/>
          <w:right w:w="0" w:type="dxa"/>
        </w:tblCellMar>
        <w:tblLook w:val="04A0" w:firstRow="1" w:lastRow="0" w:firstColumn="1" w:lastColumn="0" w:noHBand="0" w:noVBand="1"/>
      </w:tblPr>
      <w:tblGrid>
        <w:gridCol w:w="4887"/>
        <w:gridCol w:w="4246"/>
      </w:tblGrid>
      <w:tr w:rsidR="00023205" w:rsidRPr="00517096" w:rsidTr="001A4547">
        <w:trPr>
          <w:tblCellSpacing w:w="0" w:type="dxa"/>
          <w:jc w:val="center"/>
        </w:trPr>
        <w:tc>
          <w:tcPr>
            <w:tcW w:w="4887" w:type="dxa"/>
            <w:hideMark/>
          </w:tcPr>
          <w:p w:rsidR="00023205" w:rsidRPr="00517096" w:rsidRDefault="00023205" w:rsidP="001A4547">
            <w:pPr>
              <w:ind w:left="-6"/>
              <w:contextualSpacing/>
              <w:jc w:val="center"/>
              <w:rPr>
                <w:rFonts w:ascii="Bookman Old Style" w:eastAsia="Arial Unicode MS" w:hAnsi="Bookman Old Style"/>
                <w:b/>
                <w:bCs/>
                <w:color w:val="000000"/>
              </w:rPr>
            </w:pPr>
            <w:r>
              <w:rPr>
                <w:rFonts w:ascii="Bookman Old Style" w:hAnsi="Bookman Old Style"/>
                <w:b/>
                <w:bCs/>
              </w:rPr>
              <w:t>CARLOS FERNANDO ERASO CALERO</w:t>
            </w:r>
          </w:p>
        </w:tc>
        <w:tc>
          <w:tcPr>
            <w:tcW w:w="4246" w:type="dxa"/>
            <w:hideMark/>
          </w:tcPr>
          <w:p w:rsidR="00023205" w:rsidRPr="00517096" w:rsidRDefault="00023205" w:rsidP="001A4547">
            <w:pPr>
              <w:ind w:left="0" w:right="-26"/>
              <w:contextualSpacing/>
              <w:jc w:val="center"/>
              <w:rPr>
                <w:rFonts w:ascii="Bookman Old Style" w:eastAsia="Arial Unicode MS" w:hAnsi="Bookman Old Style"/>
                <w:b/>
                <w:bCs/>
              </w:rPr>
            </w:pPr>
            <w:r w:rsidRPr="00517096">
              <w:rPr>
                <w:rFonts w:ascii="Bookman Old Style" w:hAnsi="Bookman Old Style" w:cs="Arial"/>
                <w:b/>
                <w:spacing w:val="-3"/>
                <w:szCs w:val="20"/>
              </w:rPr>
              <w:t>JORGE PINTO NOLLA</w:t>
            </w:r>
          </w:p>
        </w:tc>
      </w:tr>
      <w:tr w:rsidR="00023205" w:rsidRPr="00517096" w:rsidTr="001A4547">
        <w:trPr>
          <w:tblCellSpacing w:w="0" w:type="dxa"/>
          <w:jc w:val="center"/>
        </w:trPr>
        <w:tc>
          <w:tcPr>
            <w:tcW w:w="4887" w:type="dxa"/>
            <w:hideMark/>
          </w:tcPr>
          <w:p w:rsidR="00023205" w:rsidRDefault="00023205" w:rsidP="001A4547">
            <w:pPr>
              <w:ind w:left="-26"/>
              <w:contextualSpacing/>
              <w:jc w:val="center"/>
              <w:rPr>
                <w:rFonts w:ascii="Bookman Old Style" w:hAnsi="Bookman Old Style" w:cs="Arial"/>
                <w:szCs w:val="27"/>
              </w:rPr>
            </w:pPr>
            <w:r>
              <w:rPr>
                <w:rFonts w:ascii="Bookman Old Style" w:hAnsi="Bookman Old Style" w:cs="Arial"/>
                <w:szCs w:val="27"/>
              </w:rPr>
              <w:t>Vicem</w:t>
            </w:r>
            <w:r w:rsidRPr="00517096">
              <w:rPr>
                <w:rFonts w:ascii="Bookman Old Style" w:hAnsi="Bookman Old Style" w:cs="Arial"/>
                <w:szCs w:val="27"/>
              </w:rPr>
              <w:t>inistro de Energía</w:t>
            </w:r>
          </w:p>
          <w:p w:rsidR="00023205" w:rsidRPr="00517096" w:rsidRDefault="00023205" w:rsidP="001A4547">
            <w:pPr>
              <w:ind w:left="-26"/>
              <w:contextualSpacing/>
              <w:jc w:val="center"/>
              <w:rPr>
                <w:rFonts w:ascii="Bookman Old Style" w:eastAsia="Arial Unicode MS" w:hAnsi="Bookman Old Style" w:cs="Arial"/>
                <w:color w:val="000000"/>
              </w:rPr>
            </w:pPr>
            <w:r>
              <w:rPr>
                <w:rFonts w:ascii="Bookman Old Style" w:hAnsi="Bookman Old Style" w:cs="Arial"/>
                <w:szCs w:val="27"/>
              </w:rPr>
              <w:t>Delegado del Ministro de Minas y Energía</w:t>
            </w:r>
          </w:p>
        </w:tc>
        <w:tc>
          <w:tcPr>
            <w:tcW w:w="4246"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szCs w:val="27"/>
              </w:rPr>
              <w:t>Director Ejecutivo</w:t>
            </w:r>
          </w:p>
        </w:tc>
      </w:tr>
      <w:tr w:rsidR="00023205" w:rsidRPr="00517096" w:rsidTr="001A4547">
        <w:trPr>
          <w:tblCellSpacing w:w="0" w:type="dxa"/>
          <w:jc w:val="center"/>
        </w:trPr>
        <w:tc>
          <w:tcPr>
            <w:tcW w:w="4887" w:type="dxa"/>
            <w:hideMark/>
          </w:tcPr>
          <w:p w:rsidR="00023205" w:rsidRPr="00517096" w:rsidRDefault="00023205" w:rsidP="001A4547">
            <w:pPr>
              <w:ind w:left="-26"/>
              <w:contextualSpacing/>
              <w:jc w:val="center"/>
              <w:rPr>
                <w:rFonts w:ascii="Bookman Old Style" w:eastAsia="Arial Unicode MS" w:hAnsi="Bookman Old Style" w:cs="Arial"/>
                <w:color w:val="000000"/>
              </w:rPr>
            </w:pPr>
            <w:r w:rsidRPr="00517096">
              <w:rPr>
                <w:rFonts w:ascii="Bookman Old Style" w:hAnsi="Bookman Old Style" w:cs="Arial"/>
                <w:szCs w:val="27"/>
              </w:rPr>
              <w:t>Presidente</w:t>
            </w:r>
          </w:p>
        </w:tc>
        <w:tc>
          <w:tcPr>
            <w:tcW w:w="4246"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noProof/>
                <w:lang w:val="es-CO" w:eastAsia="es-CO"/>
              </w:rPr>
              <w:drawing>
                <wp:inline distT="0" distB="0" distL="0" distR="0" wp14:anchorId="6BAC85C7" wp14:editId="5495199B">
                  <wp:extent cx="9525" cy="9525"/>
                  <wp:effectExtent l="0" t="0" r="0" b="0"/>
                  <wp:docPr id="5" name="Imagen 5"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23205" w:rsidRPr="00517096" w:rsidRDefault="00023205" w:rsidP="00023205">
      <w:pPr>
        <w:ind w:left="0"/>
        <w:contextualSpacing/>
        <w:rPr>
          <w:rFonts w:ascii="Bookman Old Style" w:hAnsi="Bookman Old Style"/>
          <w:bCs/>
          <w:lang w:val="es-CO"/>
        </w:rPr>
      </w:pPr>
    </w:p>
    <w:p w:rsidR="00B351B4" w:rsidRPr="00023205" w:rsidRDefault="00536791" w:rsidP="00012259">
      <w:pPr>
        <w:ind w:left="0"/>
        <w:rPr>
          <w:rFonts w:ascii="Bookman Old Style" w:hAnsi="Bookman Old Style"/>
          <w:b/>
        </w:rPr>
      </w:pPr>
      <w:r>
        <w:rPr>
          <w:rFonts w:ascii="Bookman Old Style" w:hAnsi="Bookman Old Style"/>
          <w:b/>
        </w:rPr>
        <w:br w:type="page"/>
      </w:r>
    </w:p>
    <w:p w:rsidR="009219D0" w:rsidRDefault="009219D0" w:rsidP="00536791">
      <w:pPr>
        <w:ind w:left="0"/>
        <w:jc w:val="center"/>
        <w:rPr>
          <w:rFonts w:ascii="Bookman Old Style" w:hAnsi="Bookman Old Style"/>
          <w:b/>
          <w:bCs/>
          <w:lang w:val="es-CO"/>
        </w:rPr>
      </w:pPr>
    </w:p>
    <w:p w:rsidR="00536791" w:rsidRPr="00536791" w:rsidRDefault="00536791" w:rsidP="00536791">
      <w:pPr>
        <w:ind w:left="0"/>
        <w:jc w:val="center"/>
        <w:rPr>
          <w:rFonts w:ascii="Bookman Old Style" w:hAnsi="Bookman Old Style"/>
          <w:b/>
          <w:bCs/>
          <w:lang w:val="es-CO"/>
        </w:rPr>
      </w:pPr>
      <w:r w:rsidRPr="00536791">
        <w:rPr>
          <w:rFonts w:ascii="Bookman Old Style" w:hAnsi="Bookman Old Style"/>
          <w:b/>
          <w:bCs/>
          <w:lang w:val="es-CO"/>
        </w:rPr>
        <w:t>PROYECTO DE RESOLUCIÓN</w:t>
      </w:r>
    </w:p>
    <w:p w:rsidR="00536791" w:rsidRDefault="00536791" w:rsidP="00012259">
      <w:pPr>
        <w:ind w:left="0"/>
        <w:rPr>
          <w:rFonts w:ascii="Bookman Old Style" w:hAnsi="Bookman Old Style"/>
          <w:bCs/>
          <w:lang w:val="es-CO"/>
        </w:rPr>
      </w:pPr>
    </w:p>
    <w:p w:rsidR="00C435C3" w:rsidRPr="00C435C3" w:rsidRDefault="00C435C3" w:rsidP="008C5CCE">
      <w:pPr>
        <w:ind w:left="0"/>
        <w:jc w:val="center"/>
        <w:rPr>
          <w:rFonts w:ascii="Bookman Old Style" w:hAnsi="Bookman Old Style"/>
        </w:rPr>
      </w:pPr>
      <w:r w:rsidRPr="00C435C3">
        <w:rPr>
          <w:rFonts w:ascii="Bookman Old Style" w:hAnsi="Bookman Old Style"/>
        </w:rPr>
        <w:t xml:space="preserve">Por </w:t>
      </w:r>
      <w:r w:rsidR="008C5CCE">
        <w:rPr>
          <w:rFonts w:ascii="Bookman Old Style" w:hAnsi="Bookman Old Style"/>
        </w:rPr>
        <w:t xml:space="preserve">la cual se </w:t>
      </w:r>
      <w:r w:rsidR="00FC775B">
        <w:rPr>
          <w:rFonts w:ascii="Bookman Old Style" w:hAnsi="Bookman Old Style"/>
        </w:rPr>
        <w:t xml:space="preserve">define la metodología para determinar la energía firme de </w:t>
      </w:r>
      <w:r w:rsidR="00A92A02">
        <w:rPr>
          <w:rFonts w:ascii="Bookman Old Style" w:hAnsi="Bookman Old Style"/>
        </w:rPr>
        <w:t>p</w:t>
      </w:r>
      <w:r w:rsidR="00FC775B">
        <w:rPr>
          <w:rFonts w:ascii="Bookman Old Style" w:hAnsi="Bookman Old Style"/>
        </w:rPr>
        <w:t xml:space="preserve">lantas </w:t>
      </w:r>
      <w:r w:rsidR="00023205">
        <w:rPr>
          <w:rFonts w:ascii="Bookman Old Style" w:hAnsi="Bookman Old Style"/>
        </w:rPr>
        <w:t>solares fotovoltaicas</w:t>
      </w:r>
    </w:p>
    <w:p w:rsidR="00C435C3" w:rsidRDefault="00C435C3" w:rsidP="00C435C3">
      <w:pPr>
        <w:ind w:right="51"/>
        <w:rPr>
          <w:rFonts w:ascii="Bookman Old Style" w:hAnsi="Bookman Old Style"/>
        </w:rPr>
      </w:pPr>
    </w:p>
    <w:p w:rsidR="002F27B5" w:rsidRPr="00C435C3" w:rsidRDefault="002F27B5" w:rsidP="00C435C3">
      <w:pPr>
        <w:ind w:right="51"/>
        <w:rPr>
          <w:rFonts w:ascii="Bookman Old Style" w:hAnsi="Bookman Old Style"/>
        </w:rPr>
      </w:pPr>
    </w:p>
    <w:p w:rsidR="00C435C3" w:rsidRPr="00C435C3" w:rsidRDefault="00C435C3" w:rsidP="00C435C3">
      <w:pPr>
        <w:ind w:right="51"/>
        <w:jc w:val="center"/>
        <w:rPr>
          <w:rFonts w:ascii="Bookman Old Style" w:hAnsi="Bookman Old Style"/>
          <w:b/>
        </w:rPr>
      </w:pPr>
      <w:r w:rsidRPr="00C435C3">
        <w:rPr>
          <w:rFonts w:ascii="Bookman Old Style" w:hAnsi="Bookman Old Style"/>
          <w:b/>
        </w:rPr>
        <w:t>LA COMISIÓN DE REGULACIÓN DE  ENERGÍA Y GAS</w:t>
      </w:r>
    </w:p>
    <w:p w:rsidR="00C435C3" w:rsidRPr="00C435C3" w:rsidRDefault="00C435C3" w:rsidP="00C435C3">
      <w:pPr>
        <w:ind w:left="0" w:right="51"/>
        <w:rPr>
          <w:rFonts w:ascii="Bookman Old Style" w:hAnsi="Bookman Old Style"/>
        </w:rPr>
      </w:pPr>
    </w:p>
    <w:p w:rsidR="00C435C3" w:rsidRPr="00C435C3" w:rsidRDefault="00C435C3" w:rsidP="00C435C3">
      <w:pPr>
        <w:ind w:left="0" w:right="51"/>
        <w:rPr>
          <w:rFonts w:ascii="Bookman Old Style" w:hAnsi="Bookman Old Style"/>
        </w:rPr>
      </w:pPr>
    </w:p>
    <w:p w:rsidR="00C435C3" w:rsidRPr="00C435C3" w:rsidRDefault="00C435C3" w:rsidP="00C435C3">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C435C3" w:rsidRDefault="00C435C3" w:rsidP="00C435C3">
      <w:pPr>
        <w:ind w:right="51"/>
        <w:rPr>
          <w:rFonts w:ascii="Bookman Old Style" w:hAnsi="Bookman Old Style"/>
        </w:rPr>
      </w:pPr>
    </w:p>
    <w:p w:rsidR="00C435C3" w:rsidRPr="00C435C3" w:rsidRDefault="00C435C3" w:rsidP="00C435C3">
      <w:pPr>
        <w:ind w:right="51"/>
        <w:rPr>
          <w:rFonts w:ascii="Bookman Old Style" w:hAnsi="Bookman Old Style"/>
        </w:rPr>
      </w:pPr>
    </w:p>
    <w:p w:rsidR="00C435C3" w:rsidRPr="00C435C3" w:rsidRDefault="00C435C3" w:rsidP="00C435C3">
      <w:pPr>
        <w:ind w:right="51"/>
        <w:jc w:val="center"/>
        <w:rPr>
          <w:rFonts w:ascii="Bookman Old Style" w:hAnsi="Bookman Old Style"/>
          <w:b/>
        </w:rPr>
      </w:pPr>
      <w:r w:rsidRPr="00C435C3">
        <w:rPr>
          <w:rFonts w:ascii="Bookman Old Style" w:hAnsi="Bookman Old Style"/>
          <w:b/>
        </w:rPr>
        <w:t>C O N S I D E R A N D O</w:t>
      </w:r>
      <w:r w:rsidR="00A62919">
        <w:rPr>
          <w:rFonts w:ascii="Bookman Old Style" w:hAnsi="Bookman Old Style"/>
          <w:b/>
        </w:rPr>
        <w:t xml:space="preserve">  Q U E</w:t>
      </w:r>
      <w:r w:rsidRPr="00C435C3">
        <w:rPr>
          <w:rFonts w:ascii="Bookman Old Style" w:hAnsi="Bookman Old Style"/>
          <w:b/>
        </w:rPr>
        <w:t>:</w:t>
      </w:r>
    </w:p>
    <w:p w:rsidR="00C435C3" w:rsidRPr="00C435C3" w:rsidRDefault="00C435C3" w:rsidP="00C435C3">
      <w:pPr>
        <w:ind w:right="51"/>
        <w:jc w:val="center"/>
        <w:rPr>
          <w:rFonts w:ascii="Bookman Old Style" w:hAnsi="Bookman Old Style"/>
          <w:b/>
        </w:rPr>
      </w:pPr>
    </w:p>
    <w:p w:rsidR="00C435C3" w:rsidRPr="00C435C3" w:rsidRDefault="00C435C3" w:rsidP="00C435C3">
      <w:pPr>
        <w:rPr>
          <w:rFonts w:ascii="Bookman Old Style" w:hAnsi="Bookman Old Style"/>
          <w:b/>
        </w:rPr>
      </w:pPr>
    </w:p>
    <w:p w:rsidR="008C5CCE" w:rsidRDefault="008C5CCE" w:rsidP="003C5E9A">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8C5CCE" w:rsidRDefault="008C5CCE" w:rsidP="008C5CCE">
      <w:pPr>
        <w:jc w:val="both"/>
        <w:rPr>
          <w:rFonts w:ascii="Bookman Old Style" w:hAnsi="Bookman Old Style"/>
        </w:rPr>
      </w:pPr>
    </w:p>
    <w:p w:rsidR="008C5CCE" w:rsidRDefault="008C5CCE" w:rsidP="003C5E9A">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3C5E9A" w:rsidRDefault="003C5E9A" w:rsidP="003C5E9A">
      <w:pPr>
        <w:ind w:left="0"/>
        <w:jc w:val="both"/>
        <w:rPr>
          <w:rFonts w:ascii="Bookman Old Style" w:hAnsi="Bookman Old Style"/>
        </w:rPr>
      </w:pPr>
    </w:p>
    <w:p w:rsidR="008C5CCE" w:rsidRDefault="008C5CCE" w:rsidP="003C5E9A">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8C5CCE" w:rsidRDefault="008C5CCE" w:rsidP="008C5CCE">
      <w:pPr>
        <w:jc w:val="both"/>
        <w:rPr>
          <w:rFonts w:ascii="Bookman Old Style" w:hAnsi="Bookman Old Style"/>
        </w:rPr>
      </w:pPr>
    </w:p>
    <w:p w:rsidR="008C5CCE" w:rsidRDefault="008C5CCE" w:rsidP="003C5E9A">
      <w:pPr>
        <w:numPr>
          <w:ilvl w:val="0"/>
          <w:numId w:val="16"/>
        </w:numPr>
        <w:tabs>
          <w:tab w:val="clear" w:pos="720"/>
          <w:tab w:val="num" w:pos="360"/>
        </w:tabs>
        <w:ind w:left="360" w:hanging="360"/>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8C5CCE" w:rsidRDefault="008C5CCE" w:rsidP="003C5E9A">
      <w:pPr>
        <w:numPr>
          <w:ilvl w:val="0"/>
          <w:numId w:val="16"/>
        </w:numPr>
        <w:tabs>
          <w:tab w:val="clear" w:pos="720"/>
          <w:tab w:val="num" w:pos="360"/>
        </w:tabs>
        <w:ind w:left="360" w:hanging="360"/>
        <w:jc w:val="both"/>
        <w:rPr>
          <w:rFonts w:ascii="Bookman Old Style" w:hAnsi="Bookman Old Style"/>
        </w:rPr>
      </w:pPr>
      <w:r>
        <w:rPr>
          <w:rFonts w:ascii="Bookman Old Style" w:hAnsi="Bookman Old Style"/>
        </w:rPr>
        <w:t>Valorar la capacidad de generación de respaldo de la oferta eficiente;</w:t>
      </w:r>
    </w:p>
    <w:p w:rsidR="008C5CCE" w:rsidRDefault="008C5CCE" w:rsidP="003C5E9A">
      <w:pPr>
        <w:numPr>
          <w:ilvl w:val="0"/>
          <w:numId w:val="16"/>
        </w:numPr>
        <w:tabs>
          <w:tab w:val="clear" w:pos="720"/>
          <w:tab w:val="num" w:pos="360"/>
        </w:tabs>
        <w:ind w:left="360" w:hanging="360"/>
        <w:jc w:val="both"/>
        <w:rPr>
          <w:rFonts w:ascii="Bookman Old Style" w:hAnsi="Bookman Old Style"/>
        </w:rPr>
      </w:pPr>
      <w:r>
        <w:rPr>
          <w:rFonts w:ascii="Bookman Old Style" w:hAnsi="Bookman Old Style"/>
        </w:rPr>
        <w:t xml:space="preserve">Definir y hacer operativos los criterios técnicos de calidad, confiabilidad y seguridad del servicio de energía; </w:t>
      </w:r>
    </w:p>
    <w:p w:rsidR="008C5CCE" w:rsidRDefault="008C5CCE" w:rsidP="003C5E9A">
      <w:pPr>
        <w:numPr>
          <w:ilvl w:val="0"/>
          <w:numId w:val="16"/>
        </w:numPr>
        <w:tabs>
          <w:tab w:val="clear" w:pos="720"/>
          <w:tab w:val="num" w:pos="360"/>
        </w:tabs>
        <w:ind w:left="360" w:hanging="360"/>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 y</w:t>
      </w:r>
    </w:p>
    <w:p w:rsidR="008C5CCE" w:rsidRDefault="008C5CCE" w:rsidP="008C5CCE">
      <w:pPr>
        <w:jc w:val="both"/>
        <w:rPr>
          <w:rFonts w:ascii="Bookman Old Style" w:hAnsi="Bookman Old Style"/>
        </w:rPr>
      </w:pPr>
    </w:p>
    <w:p w:rsidR="008C5CCE" w:rsidRDefault="008C5CCE" w:rsidP="003C5E9A">
      <w:pPr>
        <w:ind w:left="0"/>
        <w:jc w:val="both"/>
        <w:rPr>
          <w:rFonts w:ascii="Bookman Old Style" w:hAnsi="Bookman Old Style"/>
        </w:rPr>
      </w:pPr>
      <w:r>
        <w:rPr>
          <w:rFonts w:ascii="Bookman Old Style" w:hAnsi="Bookman Old Style"/>
        </w:rPr>
        <w:t xml:space="preserve">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w:t>
      </w:r>
      <w:r>
        <w:rPr>
          <w:rFonts w:ascii="Bookman Old Style" w:hAnsi="Bookman Old Style"/>
        </w:rPr>
        <w:lastRenderedPageBreak/>
        <w:t>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290892">
        <w:rPr>
          <w:rFonts w:ascii="Bookman Old Style" w:hAnsi="Bookman Old Style"/>
        </w:rPr>
        <w:t>.</w:t>
      </w:r>
      <w:r>
        <w:rPr>
          <w:rFonts w:ascii="Bookman Old Style" w:hAnsi="Bookman Old Style"/>
        </w:rPr>
        <w:t xml:space="preserve"> </w:t>
      </w:r>
    </w:p>
    <w:p w:rsidR="008C5CCE" w:rsidRDefault="008C5CCE" w:rsidP="008C5CCE">
      <w:pPr>
        <w:jc w:val="both"/>
        <w:rPr>
          <w:rFonts w:ascii="Bookman Old Style" w:hAnsi="Bookman Old Style"/>
        </w:rPr>
      </w:pPr>
    </w:p>
    <w:p w:rsidR="008C5CCE" w:rsidRDefault="008C5CCE" w:rsidP="003C5E9A">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290892">
        <w:rPr>
          <w:rFonts w:ascii="Bookman Old Style" w:hAnsi="Bookman Old Style"/>
        </w:rPr>
        <w:t>.</w:t>
      </w:r>
    </w:p>
    <w:p w:rsidR="008C5CCE" w:rsidRDefault="008C5CCE" w:rsidP="008C5CCE">
      <w:pPr>
        <w:jc w:val="both"/>
        <w:rPr>
          <w:rFonts w:ascii="Bookman Old Style" w:hAnsi="Bookman Old Style"/>
        </w:rPr>
      </w:pPr>
    </w:p>
    <w:p w:rsidR="008C5CCE" w:rsidRDefault="008C5CCE" w:rsidP="003C5E9A">
      <w:pPr>
        <w:ind w:left="0"/>
        <w:jc w:val="both"/>
        <w:rPr>
          <w:rFonts w:ascii="Bookman Old Style" w:hAnsi="Bookman Old Style"/>
        </w:rPr>
      </w:pPr>
      <w:r>
        <w:rPr>
          <w:rFonts w:ascii="Bookman Old Style" w:hAnsi="Bookman Old Style"/>
        </w:rPr>
        <w:t>La Comisión de Regulación de Energía y Gas, en desarrollo de los objetivos y funciones señalad</w:t>
      </w:r>
      <w:r w:rsidR="00290892">
        <w:rPr>
          <w:rFonts w:ascii="Bookman Old Style" w:hAnsi="Bookman Old Style"/>
        </w:rPr>
        <w:t xml:space="preserve">os, mediante la Resolución CREG </w:t>
      </w:r>
      <w:r>
        <w:rPr>
          <w:rFonts w:ascii="Bookman Old Style" w:hAnsi="Bookman Old Style"/>
        </w:rPr>
        <w:t>071 de 2006, adoptó la metodología para la remuneración del Cargo por Confiabilidad en el Mercado Mayorista.</w:t>
      </w:r>
    </w:p>
    <w:p w:rsidR="008C5CCE" w:rsidRDefault="008C5CCE" w:rsidP="008C5CCE">
      <w:pPr>
        <w:jc w:val="both"/>
        <w:rPr>
          <w:rFonts w:ascii="Bookman Old Style" w:hAnsi="Bookman Old Style"/>
        </w:rPr>
      </w:pPr>
    </w:p>
    <w:p w:rsidR="000266AD" w:rsidRDefault="00B1649C" w:rsidP="003C5E9A">
      <w:pPr>
        <w:ind w:left="0"/>
        <w:jc w:val="both"/>
        <w:rPr>
          <w:rFonts w:ascii="Bookman Old Style" w:hAnsi="Bookman Old Style"/>
        </w:rPr>
      </w:pPr>
      <w:r>
        <w:rPr>
          <w:rFonts w:ascii="Bookman Old Style" w:hAnsi="Bookman Old Style"/>
        </w:rPr>
        <w:t xml:space="preserve">Dado el interés </w:t>
      </w:r>
      <w:r w:rsidR="009C3B24">
        <w:rPr>
          <w:rFonts w:ascii="Bookman Old Style" w:hAnsi="Bookman Old Style"/>
        </w:rPr>
        <w:t>que se ha manifestado por el desarrollo</w:t>
      </w:r>
      <w:r>
        <w:rPr>
          <w:rFonts w:ascii="Bookman Old Style" w:hAnsi="Bookman Old Style"/>
        </w:rPr>
        <w:t xml:space="preserve"> de </w:t>
      </w:r>
      <w:r w:rsidR="000266AD">
        <w:rPr>
          <w:rFonts w:ascii="Bookman Old Style" w:hAnsi="Bookman Old Style"/>
        </w:rPr>
        <w:t xml:space="preserve">plantas </w:t>
      </w:r>
      <w:r w:rsidR="00023205">
        <w:rPr>
          <w:rFonts w:ascii="Bookman Old Style" w:hAnsi="Bookman Old Style"/>
        </w:rPr>
        <w:t>solares fotovoltaicas</w:t>
      </w:r>
      <w:r w:rsidR="000266AD">
        <w:rPr>
          <w:rFonts w:ascii="Bookman Old Style" w:hAnsi="Bookman Old Style"/>
        </w:rPr>
        <w:t xml:space="preserve">, la Comisión de Regulación de Energía y Gas, CREG, encuentra conveniente definir la metodología para la participación en el Cargo por Confiabilidad de este tipo de tecnología. </w:t>
      </w:r>
    </w:p>
    <w:p w:rsidR="00B1649C" w:rsidRDefault="00B1649C" w:rsidP="003C5E9A">
      <w:pPr>
        <w:ind w:left="0"/>
        <w:jc w:val="both"/>
        <w:rPr>
          <w:rFonts w:ascii="Bookman Old Style" w:hAnsi="Bookman Old Style"/>
        </w:rPr>
      </w:pPr>
    </w:p>
    <w:p w:rsidR="00DE1924" w:rsidRDefault="00DE1924" w:rsidP="003C5E9A">
      <w:pPr>
        <w:ind w:left="0"/>
        <w:jc w:val="both"/>
        <w:rPr>
          <w:rFonts w:ascii="Bookman Old Style" w:hAnsi="Bookman Old Style"/>
        </w:rPr>
      </w:pPr>
      <w:r>
        <w:rPr>
          <w:rFonts w:ascii="Bookman Old Style" w:hAnsi="Bookman Old Style"/>
        </w:rPr>
        <w:t xml:space="preserve">Los análisis </w:t>
      </w:r>
      <w:r w:rsidR="00B1649C">
        <w:rPr>
          <w:rFonts w:ascii="Bookman Old Style" w:hAnsi="Bookman Old Style"/>
        </w:rPr>
        <w:t>para definir la metodología para la est</w:t>
      </w:r>
      <w:r w:rsidR="005C58B8">
        <w:rPr>
          <w:rFonts w:ascii="Bookman Old Style" w:hAnsi="Bookman Old Style"/>
        </w:rPr>
        <w:t>imación de la energía firme de p</w:t>
      </w:r>
      <w:r w:rsidR="00B1649C">
        <w:rPr>
          <w:rFonts w:ascii="Bookman Old Style" w:hAnsi="Bookman Old Style"/>
        </w:rPr>
        <w:t xml:space="preserve">lantas </w:t>
      </w:r>
      <w:r w:rsidR="00023205">
        <w:rPr>
          <w:rFonts w:ascii="Bookman Old Style" w:hAnsi="Bookman Old Style"/>
        </w:rPr>
        <w:t>solares fotovoltaicas</w:t>
      </w:r>
      <w:r w:rsidR="00B1649C">
        <w:rPr>
          <w:rFonts w:ascii="Bookman Old Style" w:hAnsi="Bookman Old Style"/>
        </w:rPr>
        <w:t xml:space="preserve"> </w:t>
      </w:r>
      <w:r w:rsidR="005C58B8">
        <w:rPr>
          <w:rFonts w:ascii="Bookman Old Style" w:hAnsi="Bookman Old Style"/>
        </w:rPr>
        <w:t>se encuentran</w:t>
      </w:r>
      <w:r w:rsidR="00290892">
        <w:rPr>
          <w:rFonts w:ascii="Bookman Old Style" w:hAnsi="Bookman Old Style"/>
        </w:rPr>
        <w:t xml:space="preserve"> en el Documento CREG </w:t>
      </w:r>
      <w:r w:rsidR="009219D0">
        <w:rPr>
          <w:rFonts w:ascii="Bookman Old Style" w:hAnsi="Bookman Old Style"/>
        </w:rPr>
        <w:t>145</w:t>
      </w:r>
      <w:r w:rsidRPr="009219D0">
        <w:rPr>
          <w:rFonts w:ascii="Bookman Old Style" w:hAnsi="Bookman Old Style"/>
        </w:rPr>
        <w:t xml:space="preserve"> del </w:t>
      </w:r>
      <w:r w:rsidR="009219D0">
        <w:rPr>
          <w:rFonts w:ascii="Bookman Old Style" w:hAnsi="Bookman Old Style"/>
        </w:rPr>
        <w:t xml:space="preserve">11 de diciembre </w:t>
      </w:r>
      <w:r w:rsidRPr="009219D0">
        <w:rPr>
          <w:rFonts w:ascii="Bookman Old Style" w:hAnsi="Bookman Old Style"/>
        </w:rPr>
        <w:t xml:space="preserve">de </w:t>
      </w:r>
      <w:r w:rsidR="002966A5" w:rsidRPr="009219D0">
        <w:rPr>
          <w:rFonts w:ascii="Bookman Old Style" w:hAnsi="Bookman Old Style"/>
        </w:rPr>
        <w:t>2015</w:t>
      </w:r>
      <w:r w:rsidRPr="009219D0">
        <w:rPr>
          <w:rFonts w:ascii="Bookman Old Style" w:hAnsi="Bookman Old Style"/>
        </w:rPr>
        <w:t>.</w:t>
      </w:r>
    </w:p>
    <w:p w:rsidR="00C435C3" w:rsidRPr="00C435C3" w:rsidRDefault="00C435C3" w:rsidP="000438C8">
      <w:pPr>
        <w:ind w:left="0"/>
        <w:rPr>
          <w:rFonts w:ascii="Bookman Old Style" w:hAnsi="Bookman Old Style"/>
        </w:rPr>
      </w:pPr>
    </w:p>
    <w:p w:rsidR="00C435C3" w:rsidRPr="00C435C3" w:rsidRDefault="00C435C3" w:rsidP="00C435C3">
      <w:pPr>
        <w:suppressAutoHyphens/>
        <w:jc w:val="center"/>
        <w:rPr>
          <w:rFonts w:ascii="Bookman Old Style" w:hAnsi="Bookman Old Style"/>
          <w:spacing w:val="-3"/>
        </w:rPr>
      </w:pPr>
      <w:r w:rsidRPr="00C435C3">
        <w:rPr>
          <w:rFonts w:ascii="Bookman Old Style" w:hAnsi="Bookman Old Style"/>
          <w:b/>
          <w:spacing w:val="-3"/>
        </w:rPr>
        <w:t>R E S U E L V E:</w:t>
      </w:r>
    </w:p>
    <w:p w:rsidR="00C435C3" w:rsidRDefault="00C435C3" w:rsidP="00C435C3">
      <w:pPr>
        <w:jc w:val="center"/>
        <w:rPr>
          <w:rFonts w:ascii="Bookman Old Style" w:hAnsi="Bookman Old Style"/>
        </w:rPr>
      </w:pPr>
    </w:p>
    <w:p w:rsidR="0044171A" w:rsidRDefault="0044171A" w:rsidP="00C435C3">
      <w:pPr>
        <w:jc w:val="center"/>
        <w:rPr>
          <w:rFonts w:ascii="Bookman Old Style" w:hAnsi="Bookman Old Style"/>
        </w:rPr>
      </w:pPr>
    </w:p>
    <w:p w:rsidR="000A2B12" w:rsidRDefault="002A782A" w:rsidP="00E81CA5">
      <w:pPr>
        <w:ind w:left="0"/>
        <w:jc w:val="both"/>
        <w:rPr>
          <w:rFonts w:ascii="Bookman Old Style" w:hAnsi="Bookman Old Style"/>
        </w:rPr>
      </w:pPr>
      <w:r w:rsidRPr="002A782A">
        <w:rPr>
          <w:rFonts w:ascii="Bookman Old Style" w:hAnsi="Bookman Old Style"/>
          <w:b/>
        </w:rPr>
        <w:t xml:space="preserve">Artículo 1. </w:t>
      </w:r>
      <w:r w:rsidR="00B1649C">
        <w:rPr>
          <w:rFonts w:ascii="Bookman Old Style" w:hAnsi="Bookman Old Style"/>
          <w:b/>
        </w:rPr>
        <w:t xml:space="preserve">Energía Firme para el Cargo por Confiabilidad </w:t>
      </w:r>
      <w:r w:rsidR="001F56B0">
        <w:rPr>
          <w:rFonts w:ascii="Bookman Old Style" w:hAnsi="Bookman Old Style"/>
          <w:b/>
        </w:rPr>
        <w:t xml:space="preserve">(ENFICC) </w:t>
      </w:r>
      <w:r w:rsidR="00B1649C">
        <w:rPr>
          <w:rFonts w:ascii="Bookman Old Style" w:hAnsi="Bookman Old Style"/>
          <w:b/>
        </w:rPr>
        <w:t xml:space="preserve">de Plantas </w:t>
      </w:r>
      <w:r w:rsidR="005257B1">
        <w:rPr>
          <w:rFonts w:ascii="Bookman Old Style" w:hAnsi="Bookman Old Style"/>
          <w:b/>
        </w:rPr>
        <w:t>Solares F</w:t>
      </w:r>
      <w:r w:rsidR="00023205">
        <w:rPr>
          <w:rFonts w:ascii="Bookman Old Style" w:hAnsi="Bookman Old Style"/>
          <w:b/>
        </w:rPr>
        <w:t>otovoltaicas</w:t>
      </w:r>
      <w:r w:rsidR="00580F3D">
        <w:rPr>
          <w:rFonts w:ascii="Bookman Old Style" w:hAnsi="Bookman Old Style"/>
          <w:b/>
        </w:rPr>
        <w:t xml:space="preserve">. </w:t>
      </w:r>
      <w:r w:rsidR="00580F3D">
        <w:rPr>
          <w:rFonts w:ascii="Bookman Old Style" w:hAnsi="Bookman Old Style"/>
        </w:rPr>
        <w:t xml:space="preserve">La </w:t>
      </w:r>
      <w:r w:rsidR="00B1649C">
        <w:rPr>
          <w:rFonts w:ascii="Bookman Old Style" w:hAnsi="Bookman Old Style"/>
        </w:rPr>
        <w:t xml:space="preserve">Energía </w:t>
      </w:r>
      <w:r w:rsidR="001F56B0">
        <w:rPr>
          <w:rFonts w:ascii="Bookman Old Style" w:hAnsi="Bookman Old Style"/>
        </w:rPr>
        <w:t xml:space="preserve">Firme para el Cargo por </w:t>
      </w:r>
      <w:r w:rsidR="002966A5">
        <w:rPr>
          <w:rFonts w:ascii="Bookman Old Style" w:hAnsi="Bookman Old Style"/>
        </w:rPr>
        <w:t>Confiabilidad de p</w:t>
      </w:r>
      <w:r w:rsidR="00DF2111">
        <w:rPr>
          <w:rFonts w:ascii="Bookman Old Style" w:hAnsi="Bookman Old Style"/>
        </w:rPr>
        <w:t>lantas</w:t>
      </w:r>
      <w:r w:rsidR="007F1707">
        <w:rPr>
          <w:rFonts w:ascii="Bookman Old Style" w:hAnsi="Bookman Old Style"/>
        </w:rPr>
        <w:t xml:space="preserve">, que produzcan Energía Eléctrica con paneles </w:t>
      </w:r>
      <w:r w:rsidR="002966A5">
        <w:rPr>
          <w:rFonts w:ascii="Bookman Old Style" w:hAnsi="Bookman Old Style"/>
        </w:rPr>
        <w:t>solares f</w:t>
      </w:r>
      <w:r w:rsidR="00023205">
        <w:rPr>
          <w:rFonts w:ascii="Bookman Old Style" w:hAnsi="Bookman Old Style"/>
        </w:rPr>
        <w:t>otovoltaicas</w:t>
      </w:r>
      <w:r w:rsidR="001F56B0">
        <w:rPr>
          <w:rFonts w:ascii="Bookman Old Style" w:hAnsi="Bookman Old Style"/>
        </w:rPr>
        <w:t xml:space="preserve"> </w:t>
      </w:r>
      <w:r w:rsidR="00ED0833">
        <w:rPr>
          <w:rFonts w:ascii="Bookman Old Style" w:hAnsi="Bookman Old Style"/>
        </w:rPr>
        <w:t xml:space="preserve">despachadas centralmente </w:t>
      </w:r>
      <w:r w:rsidR="001F56B0">
        <w:rPr>
          <w:rFonts w:ascii="Bookman Old Style" w:hAnsi="Bookman Old Style"/>
        </w:rPr>
        <w:t>se determinará así:</w:t>
      </w:r>
    </w:p>
    <w:p w:rsidR="0044171A" w:rsidRDefault="0044171A" w:rsidP="000A2B12">
      <w:pPr>
        <w:widowControl w:val="0"/>
        <w:adjustRightInd w:val="0"/>
        <w:ind w:left="0"/>
        <w:jc w:val="both"/>
        <w:textAlignment w:val="baseline"/>
        <w:rPr>
          <w:rFonts w:ascii="Bookman Old Style" w:hAnsi="Bookman Old Style"/>
        </w:rPr>
      </w:pPr>
    </w:p>
    <w:p w:rsidR="00641EA3" w:rsidRDefault="00641EA3" w:rsidP="00641EA3">
      <w:pPr>
        <w:widowControl w:val="0"/>
        <w:adjustRightInd w:val="0"/>
        <w:ind w:left="0"/>
        <w:jc w:val="both"/>
        <w:textAlignment w:val="baseline"/>
        <w:rPr>
          <w:rFonts w:ascii="Bookman Old Style" w:hAnsi="Bookman Old Style"/>
        </w:rPr>
      </w:pPr>
      <w:r w:rsidRPr="00095AE2">
        <w:rPr>
          <w:rFonts w:ascii="Bookman Old Style" w:hAnsi="Bookman Old Style"/>
        </w:rPr>
        <w:t>Para el cálculo de la ENFICC</w:t>
      </w:r>
      <w:r>
        <w:rPr>
          <w:rFonts w:ascii="Bookman Old Style" w:hAnsi="Bookman Old Style"/>
        </w:rPr>
        <w:t xml:space="preserve"> de plantas solares fotovoltaicas, que tengan información de irradiación horizontal y temperatura ambiente,</w:t>
      </w:r>
      <w:r w:rsidRPr="00095AE2">
        <w:rPr>
          <w:rFonts w:ascii="Bookman Old Style" w:hAnsi="Bookman Old Style"/>
        </w:rPr>
        <w:t xml:space="preserve"> se debe</w:t>
      </w:r>
      <w:r>
        <w:rPr>
          <w:rFonts w:ascii="Bookman Old Style" w:hAnsi="Bookman Old Style"/>
        </w:rPr>
        <w:t>rá</w:t>
      </w:r>
      <w:r w:rsidRPr="00095AE2">
        <w:rPr>
          <w:rFonts w:ascii="Bookman Old Style" w:hAnsi="Bookman Old Style"/>
        </w:rPr>
        <w:t xml:space="preserve"> contar con una serie histórica igual o mayor a diez (10) años, medida en el sitio de la planta</w:t>
      </w:r>
      <w:r>
        <w:rPr>
          <w:rFonts w:ascii="Bookman Old Style" w:hAnsi="Bookman Old Style"/>
        </w:rPr>
        <w:t>.</w:t>
      </w:r>
      <w:r w:rsidRPr="00095AE2">
        <w:rPr>
          <w:rFonts w:ascii="Bookman Old Style" w:hAnsi="Bookman Old Style"/>
        </w:rPr>
        <w:t xml:space="preserve"> </w:t>
      </w:r>
      <w:r>
        <w:rPr>
          <w:rFonts w:ascii="Bookman Old Style" w:hAnsi="Bookman Old Style"/>
        </w:rPr>
        <w:t>Los datos de irradiación horizontal y temperatura ambiente deberán tener registros horarios. Se aplicará la siguiente metodología:</w:t>
      </w:r>
    </w:p>
    <w:p w:rsidR="000A2B12" w:rsidRDefault="000A2B12" w:rsidP="000A2B12">
      <w:pPr>
        <w:widowControl w:val="0"/>
        <w:adjustRightInd w:val="0"/>
        <w:ind w:left="0"/>
        <w:jc w:val="both"/>
        <w:textAlignment w:val="baseline"/>
        <w:rPr>
          <w:rFonts w:ascii="Bookman Old Style" w:hAnsi="Bookman Old Style"/>
        </w:rPr>
      </w:pPr>
    </w:p>
    <w:p w:rsidR="000A2B12" w:rsidRDefault="000A2B12" w:rsidP="00FA2717">
      <w:pPr>
        <w:pStyle w:val="Prrafodelista"/>
        <w:widowControl w:val="0"/>
        <w:numPr>
          <w:ilvl w:val="0"/>
          <w:numId w:val="19"/>
        </w:numPr>
        <w:adjustRightInd w:val="0"/>
        <w:ind w:left="426" w:hanging="426"/>
        <w:jc w:val="both"/>
        <w:textAlignment w:val="baseline"/>
        <w:rPr>
          <w:rFonts w:ascii="Bookman Old Style" w:hAnsi="Bookman Old Style"/>
          <w:sz w:val="24"/>
        </w:rPr>
      </w:pPr>
      <w:r>
        <w:rPr>
          <w:rFonts w:ascii="Bookman Old Style" w:hAnsi="Bookman Old Style"/>
          <w:sz w:val="24"/>
        </w:rPr>
        <w:t>Estimar la energía</w:t>
      </w:r>
      <w:r w:rsidR="001901D5">
        <w:rPr>
          <w:rFonts w:ascii="Bookman Old Style" w:hAnsi="Bookman Old Style"/>
          <w:sz w:val="24"/>
        </w:rPr>
        <w:t xml:space="preserve"> de una Planta </w:t>
      </w:r>
      <w:r w:rsidR="002966A5">
        <w:rPr>
          <w:rFonts w:ascii="Bookman Old Style" w:hAnsi="Bookman Old Style"/>
          <w:sz w:val="24"/>
        </w:rPr>
        <w:t xml:space="preserve">solar fotovoltaica </w:t>
      </w:r>
      <w:r w:rsidR="001901D5">
        <w:rPr>
          <w:rFonts w:ascii="Bookman Old Style" w:hAnsi="Bookman Old Style"/>
          <w:sz w:val="24"/>
        </w:rPr>
        <w:t xml:space="preserve">de acuerdo </w:t>
      </w:r>
      <w:r w:rsidR="007F1707">
        <w:rPr>
          <w:rFonts w:ascii="Bookman Old Style" w:hAnsi="Bookman Old Style"/>
          <w:sz w:val="24"/>
        </w:rPr>
        <w:t>con</w:t>
      </w:r>
      <w:r w:rsidR="001901D5">
        <w:rPr>
          <w:rFonts w:ascii="Bookman Old Style" w:hAnsi="Bookman Old Style"/>
          <w:sz w:val="24"/>
        </w:rPr>
        <w:t xml:space="preserve"> </w:t>
      </w:r>
      <w:r>
        <w:rPr>
          <w:rFonts w:ascii="Bookman Old Style" w:hAnsi="Bookman Old Style"/>
          <w:sz w:val="24"/>
        </w:rPr>
        <w:t>la siguiente ecuación:</w:t>
      </w:r>
    </w:p>
    <w:p w:rsidR="00641EA3" w:rsidRDefault="00641EA3" w:rsidP="00641EA3">
      <w:pPr>
        <w:widowControl w:val="0"/>
        <w:adjustRightInd w:val="0"/>
        <w:ind w:left="0"/>
        <w:jc w:val="both"/>
        <w:textAlignment w:val="baseline"/>
        <w:rPr>
          <w:rFonts w:ascii="Bookman Old Style" w:hAnsi="Bookman Old Style"/>
        </w:rPr>
      </w:pPr>
    </w:p>
    <w:p w:rsidR="001901D5" w:rsidRPr="001901D5" w:rsidRDefault="00D00238" w:rsidP="00641EA3">
      <w:pPr>
        <w:widowControl w:val="0"/>
        <w:adjustRightInd w:val="0"/>
        <w:ind w:left="0"/>
        <w:jc w:val="both"/>
        <w:textAlignment w:val="baseline"/>
        <w:rPr>
          <w:rFonts w:ascii="Bookman Old Style" w:hAnsi="Bookman Old Style"/>
        </w:rPr>
      </w:pPr>
      <w:r>
        <w:rPr>
          <w:rFonts w:ascii="Bookman Old Style" w:hAnsi="Bookman Old Style"/>
          <w:noProof/>
        </w:rPr>
        <w:pict>
          <v:shape id="5 Objeto" o:spid="_x0000_s1029" type="#_x0000_t75" style="position:absolute;left:0;text-align:left;margin-left:89.5pt;margin-top:9.9pt;width:343pt;height:34pt;z-index:251660800;visibility:visible">
            <v:imagedata r:id="rId12" o:title=""/>
          </v:shape>
          <o:OLEObject Type="Embed" ProgID="Equation.3" ShapeID="5 Objeto" DrawAspect="Content" ObjectID="_1513750806" r:id="rId13"/>
        </w:pict>
      </w:r>
    </w:p>
    <w:p w:rsidR="000A2B12" w:rsidRDefault="000A2B12" w:rsidP="000A2B12">
      <w:pPr>
        <w:widowControl w:val="0"/>
        <w:adjustRightInd w:val="0"/>
        <w:jc w:val="both"/>
        <w:textAlignment w:val="baseline"/>
        <w:rPr>
          <w:rFonts w:ascii="Bookman Old Style" w:hAnsi="Bookman Old Style"/>
        </w:rPr>
      </w:pPr>
    </w:p>
    <w:p w:rsidR="001F56B0" w:rsidRPr="00023205" w:rsidRDefault="001F56B0" w:rsidP="006B26A4">
      <w:pPr>
        <w:widowControl w:val="0"/>
        <w:adjustRightInd w:val="0"/>
        <w:ind w:left="0"/>
        <w:jc w:val="both"/>
        <w:textAlignment w:val="baseline"/>
        <w:rPr>
          <w:rFonts w:ascii="Bookman Old Style" w:hAnsi="Bookman Old Style"/>
        </w:rPr>
      </w:pPr>
    </w:p>
    <w:p w:rsidR="000A2B12" w:rsidRDefault="00E1377F" w:rsidP="00FA2717">
      <w:pPr>
        <w:widowControl w:val="0"/>
        <w:adjustRightInd w:val="0"/>
        <w:ind w:left="426"/>
        <w:jc w:val="both"/>
        <w:textAlignment w:val="baseline"/>
        <w:rPr>
          <w:rFonts w:ascii="Bookman Old Style" w:hAnsi="Bookman Old Style"/>
        </w:rPr>
      </w:pPr>
      <w:proofErr w:type="spellStart"/>
      <w:r>
        <w:rPr>
          <w:rFonts w:ascii="Bookman Old Style" w:hAnsi="Bookman Old Style"/>
        </w:rPr>
        <w:t>D</w:t>
      </w:r>
      <w:r w:rsidR="000A2B12">
        <w:rPr>
          <w:rFonts w:ascii="Bookman Old Style" w:hAnsi="Bookman Old Style"/>
        </w:rPr>
        <w:t>onde</w:t>
      </w:r>
      <w:proofErr w:type="spellEnd"/>
      <w:r w:rsidR="000A2B12">
        <w:rPr>
          <w:rFonts w:ascii="Bookman Old Style" w:hAnsi="Bookman Old Style"/>
        </w:rPr>
        <w:t>:</w:t>
      </w:r>
    </w:p>
    <w:p w:rsidR="001901D5" w:rsidRDefault="001901D5" w:rsidP="000A2B12">
      <w:pPr>
        <w:widowControl w:val="0"/>
        <w:adjustRightInd w:val="0"/>
        <w:ind w:left="708"/>
        <w:jc w:val="both"/>
        <w:textAlignment w:val="baseline"/>
        <w:rPr>
          <w:rFonts w:ascii="Bookman Old Style" w:hAnsi="Bookman Old Style"/>
        </w:rPr>
      </w:pPr>
    </w:p>
    <w:tbl>
      <w:tblPr>
        <w:tblW w:w="0" w:type="auto"/>
        <w:tblLook w:val="04A0" w:firstRow="1" w:lastRow="0" w:firstColumn="1" w:lastColumn="0" w:noHBand="0" w:noVBand="1"/>
      </w:tblPr>
      <w:tblGrid>
        <w:gridCol w:w="1465"/>
        <w:gridCol w:w="7879"/>
      </w:tblGrid>
      <w:tr w:rsidR="008617CF" w:rsidRPr="009C5513" w:rsidTr="006E64F1">
        <w:tc>
          <w:tcPr>
            <w:tcW w:w="1378" w:type="dxa"/>
            <w:shd w:val="clear" w:color="auto" w:fill="auto"/>
          </w:tcPr>
          <w:p w:rsidR="008617CF" w:rsidRPr="008617CF" w:rsidRDefault="008617CF" w:rsidP="008617CF">
            <w:pPr>
              <w:ind w:left="426"/>
              <w:rPr>
                <w:rFonts w:ascii="Bookman Old Style" w:eastAsia="Calibri" w:hAnsi="Bookman Old Style"/>
                <w:i/>
                <w:lang w:val="es-CO"/>
              </w:rPr>
            </w:pPr>
            <w:r w:rsidRPr="008617CF">
              <w:rPr>
                <w:rFonts w:ascii="Bookman Old Style" w:eastAsia="Calibri" w:hAnsi="Bookman Old Style"/>
                <w:i/>
                <w:lang w:val="es-CO"/>
              </w:rPr>
              <w:t>EN:</w:t>
            </w:r>
          </w:p>
        </w:tc>
        <w:tc>
          <w:tcPr>
            <w:tcW w:w="7879" w:type="dxa"/>
            <w:shd w:val="clear" w:color="auto" w:fill="auto"/>
          </w:tcPr>
          <w:p w:rsidR="008617CF" w:rsidRPr="008617CF" w:rsidRDefault="008617CF" w:rsidP="00D67561">
            <w:pPr>
              <w:ind w:left="426"/>
              <w:jc w:val="both"/>
              <w:rPr>
                <w:rFonts w:ascii="Bookman Old Style" w:eastAsia="Calibri" w:hAnsi="Bookman Old Style"/>
                <w:lang w:val="es-CO"/>
              </w:rPr>
            </w:pPr>
            <w:r w:rsidRPr="008617CF">
              <w:rPr>
                <w:rFonts w:ascii="Bookman Old Style" w:eastAsia="Calibri" w:hAnsi="Bookman Old Style"/>
                <w:lang w:val="es-CO"/>
              </w:rPr>
              <w:t>Energía generada por hora en un mes [kWh/mes].</w:t>
            </w:r>
          </w:p>
        </w:tc>
      </w:tr>
      <w:tr w:rsidR="006E64F1" w:rsidRPr="009C5513" w:rsidTr="006E64F1">
        <w:tc>
          <w:tcPr>
            <w:tcW w:w="1378" w:type="dxa"/>
            <w:shd w:val="clear" w:color="auto" w:fill="auto"/>
          </w:tcPr>
          <w:p w:rsidR="006E64F1" w:rsidRPr="006E64F1" w:rsidRDefault="006E64F1" w:rsidP="008617CF">
            <w:pPr>
              <w:ind w:left="426"/>
              <w:rPr>
                <w:rFonts w:ascii="Bookman Old Style" w:eastAsia="Calibri" w:hAnsi="Bookman Old Style"/>
                <w:i/>
                <w:lang w:val="es-CO"/>
              </w:rPr>
            </w:pPr>
            <w:r w:rsidRPr="009219D0">
              <w:rPr>
                <w:rFonts w:ascii="Bookman Old Style" w:eastAsia="Calibri" w:hAnsi="Bookman Old Style"/>
                <w:i/>
                <w:lang w:val="es-CO"/>
              </w:rPr>
              <w:t>I</w:t>
            </w:r>
            <w:r w:rsidRPr="009219D0">
              <w:rPr>
                <w:rFonts w:ascii="Bookman Old Style" w:eastAsia="Calibri" w:hAnsi="Bookman Old Style"/>
                <w:i/>
                <w:vertAlign w:val="subscript"/>
                <w:lang w:val="es-CO"/>
              </w:rPr>
              <w:t>STC</w:t>
            </w:r>
            <w:r w:rsidRPr="009219D0">
              <w:rPr>
                <w:rFonts w:ascii="Bookman Old Style" w:eastAsia="Calibri" w:hAnsi="Bookman Old Style"/>
                <w:i/>
                <w:lang w:val="es-CO"/>
              </w:rPr>
              <w:t>:</w:t>
            </w:r>
          </w:p>
        </w:tc>
        <w:tc>
          <w:tcPr>
            <w:tcW w:w="7879" w:type="dxa"/>
            <w:shd w:val="clear" w:color="auto" w:fill="auto"/>
          </w:tcPr>
          <w:p w:rsidR="006E64F1" w:rsidRDefault="006E64F1" w:rsidP="00D67561">
            <w:pPr>
              <w:ind w:left="426"/>
              <w:jc w:val="both"/>
              <w:rPr>
                <w:rFonts w:eastAsia="Calibri" w:cs="Arial"/>
                <w:sz w:val="22"/>
                <w:szCs w:val="22"/>
                <w:lang w:val="es-CO"/>
              </w:rPr>
            </w:pPr>
            <w:r w:rsidRPr="009219D0">
              <w:rPr>
                <w:rFonts w:ascii="Bookman Old Style" w:eastAsia="Calibri" w:hAnsi="Bookman Old Style"/>
                <w:lang w:val="es-CO"/>
              </w:rPr>
              <w:t>Irradiación en condiciones constantes. ISTC=1kW/m</w:t>
            </w:r>
            <w:r w:rsidRPr="009219D0">
              <w:rPr>
                <w:rFonts w:ascii="Bookman Old Style" w:eastAsia="Calibri" w:hAnsi="Bookman Old Style"/>
                <w:vertAlign w:val="superscript"/>
                <w:lang w:val="es-CO"/>
              </w:rPr>
              <w:t>2</w:t>
            </w:r>
            <w:r w:rsidRPr="00CA4C1B">
              <w:rPr>
                <w:rFonts w:eastAsia="Calibri" w:cs="Arial"/>
                <w:sz w:val="22"/>
                <w:szCs w:val="22"/>
                <w:lang w:val="es-CO"/>
              </w:rPr>
              <w:t xml:space="preserve">   </w:t>
            </w:r>
          </w:p>
          <w:p w:rsidR="009219D0" w:rsidRPr="008617CF" w:rsidRDefault="009219D0" w:rsidP="00D67561">
            <w:pPr>
              <w:ind w:left="426"/>
              <w:jc w:val="both"/>
              <w:rPr>
                <w:rFonts w:ascii="Bookman Old Style" w:eastAsia="Calibri" w:hAnsi="Bookman Old Style"/>
                <w:lang w:val="es-CO"/>
              </w:rPr>
            </w:pP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r w:rsidRPr="008617CF">
              <w:rPr>
                <w:rFonts w:ascii="Bookman Old Style" w:eastAsia="Calibri" w:hAnsi="Bookman Old Style"/>
                <w:i/>
                <w:lang w:val="es-CO"/>
              </w:rPr>
              <w:t>K</w:t>
            </w:r>
            <w:r w:rsidRPr="008617CF">
              <w:rPr>
                <w:rFonts w:ascii="Bookman Old Style" w:eastAsia="Calibri" w:hAnsi="Bookman Old Style"/>
                <w:i/>
                <w:vertAlign w:val="subscript"/>
                <w:lang w:val="es-CO"/>
              </w:rPr>
              <w:t>c</w:t>
            </w:r>
            <w:r w:rsidRPr="008617CF">
              <w:rPr>
                <w:rFonts w:ascii="Bookman Old Style" w:eastAsia="Calibri" w:hAnsi="Bookman Old Style"/>
                <w:i/>
                <w:lang w:val="es-CO"/>
              </w:rPr>
              <w:t>:</w:t>
            </w:r>
          </w:p>
        </w:tc>
        <w:tc>
          <w:tcPr>
            <w:tcW w:w="7879" w:type="dxa"/>
            <w:shd w:val="clear" w:color="auto" w:fill="auto"/>
          </w:tcPr>
          <w:p w:rsidR="006E64F1" w:rsidRDefault="006E64F1" w:rsidP="00D67561">
            <w:pPr>
              <w:ind w:left="426"/>
              <w:jc w:val="both"/>
              <w:rPr>
                <w:rFonts w:eastAsia="Calibri" w:cs="Arial"/>
                <w:sz w:val="20"/>
                <w:lang w:val="es-CO"/>
              </w:rPr>
            </w:pPr>
            <w:r w:rsidRPr="009219D0">
              <w:rPr>
                <w:rFonts w:ascii="Bookman Old Style" w:eastAsia="Calibri" w:hAnsi="Bookman Old Style"/>
                <w:lang w:val="es-CO"/>
              </w:rPr>
              <w:t>Constante por pérdidas de un sistema solar fotovoltaico</w:t>
            </w:r>
            <w:r>
              <w:rPr>
                <w:rFonts w:ascii="Bookman Old Style" w:eastAsia="Calibri" w:hAnsi="Bookman Old Style"/>
                <w:lang w:val="es-CO"/>
              </w:rPr>
              <w:t xml:space="preserve">. </w:t>
            </w:r>
            <w:r w:rsidRPr="009219D0">
              <w:rPr>
                <w:rFonts w:ascii="Bookman Old Style" w:eastAsia="Calibri" w:hAnsi="Bookman Old Style"/>
                <w:i/>
                <w:lang w:val="es-CO"/>
              </w:rPr>
              <w:t>K</w:t>
            </w:r>
            <w:r w:rsidRPr="009219D0">
              <w:rPr>
                <w:rFonts w:ascii="Bookman Old Style" w:eastAsia="Calibri" w:hAnsi="Bookman Old Style"/>
                <w:i/>
                <w:vertAlign w:val="subscript"/>
                <w:lang w:val="es-CO"/>
              </w:rPr>
              <w:t>c</w:t>
            </w:r>
            <w:r w:rsidRPr="009219D0">
              <w:rPr>
                <w:rFonts w:ascii="Bookman Old Style" w:eastAsia="Calibri" w:hAnsi="Bookman Old Style"/>
                <w:i/>
                <w:lang w:val="es-CO"/>
              </w:rPr>
              <w:t xml:space="preserve"> =</w:t>
            </w:r>
            <w:r w:rsidRPr="009219D0">
              <w:rPr>
                <w:rFonts w:ascii="Bookman Old Style" w:eastAsia="Calibri" w:hAnsi="Bookman Old Style"/>
                <w:lang w:val="es-CO"/>
              </w:rPr>
              <w:t xml:space="preserve"> 0.8957.</w:t>
            </w:r>
            <w:r w:rsidRPr="00F44633">
              <w:rPr>
                <w:rFonts w:eastAsia="Calibri" w:cs="Arial"/>
                <w:sz w:val="20"/>
                <w:lang w:val="es-CO"/>
              </w:rPr>
              <w:t xml:space="preserve">   </w:t>
            </w:r>
          </w:p>
          <w:p w:rsidR="009219D0" w:rsidRPr="008617CF" w:rsidRDefault="009219D0" w:rsidP="00D67561">
            <w:pPr>
              <w:ind w:left="426"/>
              <w:jc w:val="both"/>
              <w:rPr>
                <w:rFonts w:ascii="Bookman Old Style" w:eastAsia="Calibri" w:hAnsi="Bookman Old Style"/>
                <w:lang w:val="es-CO"/>
              </w:rPr>
            </w:pP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r w:rsidRPr="008617CF">
              <w:rPr>
                <w:rFonts w:ascii="Bookman Old Style" w:eastAsia="Calibri" w:hAnsi="Bookman Old Style"/>
                <w:i/>
                <w:lang w:val="es-CO"/>
              </w:rPr>
              <w:lastRenderedPageBreak/>
              <w:t>K</w:t>
            </w:r>
            <w:r w:rsidRPr="008617CF">
              <w:rPr>
                <w:rFonts w:ascii="Bookman Old Style" w:eastAsia="Calibri" w:hAnsi="Bookman Old Style"/>
                <w:i/>
                <w:vertAlign w:val="subscript"/>
                <w:lang w:val="es-CO"/>
              </w:rPr>
              <w:t>inc</w:t>
            </w:r>
            <w:r w:rsidRPr="008617CF">
              <w:rPr>
                <w:rFonts w:ascii="Bookman Old Style" w:eastAsia="Calibri" w:hAnsi="Bookman Old Style"/>
                <w:i/>
                <w:lang w:val="es-CO"/>
              </w:rPr>
              <w:t>:</w:t>
            </w:r>
          </w:p>
        </w:tc>
        <w:tc>
          <w:tcPr>
            <w:tcW w:w="7879" w:type="dxa"/>
            <w:shd w:val="clear" w:color="auto" w:fill="auto"/>
          </w:tcPr>
          <w:p w:rsidR="006E64F1" w:rsidRPr="008617CF" w:rsidRDefault="006E64F1" w:rsidP="00D67561">
            <w:pPr>
              <w:ind w:left="426"/>
              <w:jc w:val="both"/>
              <w:rPr>
                <w:rFonts w:ascii="Bookman Old Style" w:eastAsia="Calibri" w:hAnsi="Bookman Old Style"/>
                <w:lang w:val="es-CO"/>
              </w:rPr>
            </w:pPr>
            <w:r w:rsidRPr="008617CF">
              <w:rPr>
                <w:rFonts w:ascii="Bookman Old Style" w:eastAsia="Calibri" w:hAnsi="Bookman Old Style"/>
                <w:lang w:val="es-CO"/>
              </w:rPr>
              <w:t xml:space="preserve">Constante a elegir de acuerdo al tipo de tecnología de estructura de soporte. </w:t>
            </w: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proofErr w:type="spellStart"/>
            <w:r w:rsidRPr="008617CF">
              <w:rPr>
                <w:rFonts w:ascii="Bookman Old Style" w:eastAsia="Calibri" w:hAnsi="Bookman Old Style"/>
                <w:i/>
                <w:lang w:val="es-CO"/>
              </w:rPr>
              <w:t>V</w:t>
            </w:r>
            <w:r w:rsidR="00C36D0F">
              <w:rPr>
                <w:rFonts w:ascii="Bookman Old Style" w:eastAsia="Calibri" w:hAnsi="Bookman Old Style"/>
                <w:i/>
                <w:vertAlign w:val="subscript"/>
                <w:lang w:val="es-CO"/>
              </w:rPr>
              <w:t>m</w:t>
            </w:r>
            <w:proofErr w:type="spellEnd"/>
            <w:r w:rsidRPr="008617CF">
              <w:rPr>
                <w:rFonts w:ascii="Bookman Old Style" w:eastAsia="Calibri" w:hAnsi="Bookman Old Style"/>
                <w:i/>
                <w:lang w:val="es-CO"/>
              </w:rPr>
              <w:t>(TA):</w:t>
            </w:r>
          </w:p>
        </w:tc>
        <w:tc>
          <w:tcPr>
            <w:tcW w:w="7879" w:type="dxa"/>
            <w:shd w:val="clear" w:color="auto" w:fill="auto"/>
          </w:tcPr>
          <w:p w:rsidR="006E64F1" w:rsidRPr="008617CF" w:rsidRDefault="006E64F1" w:rsidP="00ED63FA">
            <w:pPr>
              <w:ind w:left="426"/>
              <w:jc w:val="both"/>
              <w:rPr>
                <w:rFonts w:ascii="Bookman Old Style" w:eastAsia="Calibri" w:hAnsi="Bookman Old Style"/>
                <w:lang w:val="es-CO"/>
              </w:rPr>
            </w:pPr>
            <w:r w:rsidRPr="008617CF">
              <w:rPr>
                <w:rFonts w:ascii="Bookman Old Style" w:eastAsia="Calibri" w:hAnsi="Bookman Old Style"/>
                <w:lang w:val="es-CO"/>
              </w:rPr>
              <w:t>Valor por p</w:t>
            </w:r>
            <w:r w:rsidR="00ED63FA">
              <w:rPr>
                <w:rFonts w:ascii="Bookman Old Style" w:eastAsia="Calibri" w:hAnsi="Bookman Old Style"/>
                <w:lang w:val="es-CO"/>
              </w:rPr>
              <w:t>é</w:t>
            </w:r>
            <w:r w:rsidRPr="008617CF">
              <w:rPr>
                <w:rFonts w:ascii="Bookman Old Style" w:eastAsia="Calibri" w:hAnsi="Bookman Old Style"/>
                <w:lang w:val="es-CO"/>
              </w:rPr>
              <w:t>rdidas debidas a temperatura ambiente según el tipo de modulo fotovoltaico utilizado</w:t>
            </w:r>
            <w:r w:rsidR="00C36D0F">
              <w:rPr>
                <w:rFonts w:ascii="Bookman Old Style" w:eastAsia="Calibri" w:hAnsi="Bookman Old Style"/>
                <w:lang w:val="es-CO"/>
              </w:rPr>
              <w:t xml:space="preserve"> del mes </w:t>
            </w:r>
            <w:r w:rsidR="00C36D0F">
              <w:rPr>
                <w:rFonts w:ascii="Bookman Old Style" w:eastAsia="Calibri" w:hAnsi="Bookman Old Style"/>
                <w:i/>
                <w:lang w:val="es-CO"/>
              </w:rPr>
              <w:t>m</w:t>
            </w:r>
            <w:r w:rsidRPr="008617CF">
              <w:rPr>
                <w:rFonts w:ascii="Bookman Old Style" w:eastAsia="Calibri" w:hAnsi="Bookman Old Style"/>
                <w:lang w:val="es-CO"/>
              </w:rPr>
              <w:t xml:space="preserve">. </w:t>
            </w: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r w:rsidRPr="008617CF">
              <w:rPr>
                <w:rFonts w:ascii="Bookman Old Style" w:eastAsia="Calibri" w:hAnsi="Bookman Old Style"/>
                <w:i/>
                <w:lang w:val="es-CO"/>
              </w:rPr>
              <w:t>TA:</w:t>
            </w:r>
          </w:p>
        </w:tc>
        <w:tc>
          <w:tcPr>
            <w:tcW w:w="7879" w:type="dxa"/>
            <w:shd w:val="clear" w:color="auto" w:fill="auto"/>
          </w:tcPr>
          <w:p w:rsidR="006E64F1" w:rsidRPr="008617CF" w:rsidRDefault="006E64F1">
            <w:pPr>
              <w:ind w:left="426"/>
              <w:jc w:val="both"/>
              <w:rPr>
                <w:rFonts w:ascii="Bookman Old Style" w:eastAsia="Calibri" w:hAnsi="Bookman Old Style"/>
                <w:lang w:val="es-CO"/>
              </w:rPr>
            </w:pPr>
            <w:r>
              <w:rPr>
                <w:rFonts w:ascii="Bookman Old Style" w:eastAsia="Calibri" w:hAnsi="Bookman Old Style"/>
                <w:lang w:val="es-CO"/>
              </w:rPr>
              <w:t>Promedio de t</w:t>
            </w:r>
            <w:r w:rsidRPr="008617CF">
              <w:rPr>
                <w:rFonts w:ascii="Bookman Old Style" w:eastAsia="Calibri" w:hAnsi="Bookman Old Style"/>
                <w:lang w:val="es-CO"/>
              </w:rPr>
              <w:t xml:space="preserve">emperatura ambiente </w:t>
            </w:r>
            <w:r>
              <w:rPr>
                <w:rFonts w:ascii="Bookman Old Style" w:eastAsia="Calibri" w:hAnsi="Bookman Old Style"/>
                <w:lang w:val="es-CO"/>
              </w:rPr>
              <w:t xml:space="preserve">para cada </w:t>
            </w:r>
            <w:r w:rsidRPr="008617CF">
              <w:rPr>
                <w:rFonts w:ascii="Bookman Old Style" w:eastAsia="Calibri" w:hAnsi="Bookman Old Style"/>
                <w:lang w:val="es-CO"/>
              </w:rPr>
              <w:t>mes</w:t>
            </w:r>
            <w:r w:rsidR="00C36D0F">
              <w:rPr>
                <w:rFonts w:ascii="Bookman Old Style" w:eastAsia="Calibri" w:hAnsi="Bookman Old Style"/>
                <w:lang w:val="es-CO"/>
              </w:rPr>
              <w:t xml:space="preserve"> </w:t>
            </w:r>
            <w:r w:rsidR="00C36D0F">
              <w:rPr>
                <w:rFonts w:ascii="Bookman Old Style" w:eastAsia="Calibri" w:hAnsi="Bookman Old Style"/>
                <w:i/>
                <w:lang w:val="es-CO"/>
              </w:rPr>
              <w:t>m</w:t>
            </w:r>
            <w:r w:rsidRPr="008617CF">
              <w:rPr>
                <w:rFonts w:ascii="Bookman Old Style" w:eastAsia="Calibri" w:hAnsi="Bookman Old Style"/>
                <w:lang w:val="es-CO"/>
              </w:rPr>
              <w:t xml:space="preserve"> [</w:t>
            </w:r>
            <w:proofErr w:type="spellStart"/>
            <w:r w:rsidRPr="008617CF">
              <w:rPr>
                <w:rFonts w:ascii="Bookman Old Style" w:eastAsia="Calibri" w:hAnsi="Bookman Old Style"/>
                <w:lang w:val="es-CO"/>
              </w:rPr>
              <w:t>ºC</w:t>
            </w:r>
            <w:proofErr w:type="spellEnd"/>
            <w:r w:rsidRPr="008617CF">
              <w:rPr>
                <w:rFonts w:ascii="Bookman Old Style" w:eastAsia="Calibri" w:hAnsi="Bookman Old Style"/>
                <w:lang w:val="es-CO"/>
              </w:rPr>
              <w:t>].</w:t>
            </w: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proofErr w:type="spellStart"/>
            <w:r w:rsidRPr="008617CF">
              <w:rPr>
                <w:rFonts w:ascii="Bookman Old Style" w:eastAsia="Calibri" w:hAnsi="Bookman Old Style"/>
                <w:i/>
                <w:lang w:val="es-CO"/>
              </w:rPr>
              <w:t>GHI</w:t>
            </w:r>
            <w:r w:rsidRPr="00E1377F">
              <w:rPr>
                <w:rFonts w:ascii="Bookman Old Style" w:eastAsia="Calibri" w:hAnsi="Bookman Old Style"/>
                <w:i/>
                <w:vertAlign w:val="subscript"/>
                <w:lang w:val="es-CO"/>
              </w:rPr>
              <w:t>t</w:t>
            </w:r>
            <w:proofErr w:type="spellEnd"/>
            <w:r w:rsidRPr="008617CF">
              <w:rPr>
                <w:rFonts w:ascii="Bookman Old Style" w:eastAsia="Calibri" w:hAnsi="Bookman Old Style"/>
                <w:i/>
                <w:lang w:val="es-CO"/>
              </w:rPr>
              <w:t>:</w:t>
            </w:r>
          </w:p>
        </w:tc>
        <w:tc>
          <w:tcPr>
            <w:tcW w:w="7879" w:type="dxa"/>
            <w:shd w:val="clear" w:color="auto" w:fill="auto"/>
          </w:tcPr>
          <w:p w:rsidR="006E64F1" w:rsidRPr="008617CF" w:rsidRDefault="006E64F1">
            <w:pPr>
              <w:ind w:left="426"/>
              <w:jc w:val="both"/>
              <w:rPr>
                <w:rFonts w:ascii="Bookman Old Style" w:eastAsia="Calibri" w:hAnsi="Bookman Old Style"/>
                <w:lang w:val="es-CO"/>
              </w:rPr>
            </w:pPr>
            <w:r>
              <w:rPr>
                <w:rFonts w:ascii="Bookman Old Style" w:eastAsia="Calibri" w:hAnsi="Bookman Old Style"/>
                <w:lang w:val="es-CO"/>
              </w:rPr>
              <w:t>I</w:t>
            </w:r>
            <w:r w:rsidRPr="008617CF">
              <w:rPr>
                <w:rFonts w:ascii="Bookman Old Style" w:eastAsia="Calibri" w:hAnsi="Bookman Old Style"/>
                <w:lang w:val="es-CO"/>
              </w:rPr>
              <w:t xml:space="preserve">rradiación horizontal </w:t>
            </w:r>
            <w:r>
              <w:rPr>
                <w:rFonts w:ascii="Bookman Old Style" w:eastAsia="Calibri" w:hAnsi="Bookman Old Style"/>
                <w:lang w:val="es-CO"/>
              </w:rPr>
              <w:t xml:space="preserve">agregada </w:t>
            </w:r>
            <w:r w:rsidR="00C36D0F">
              <w:rPr>
                <w:rFonts w:ascii="Bookman Old Style" w:eastAsia="Calibri" w:hAnsi="Bookman Old Style"/>
                <w:lang w:val="es-CO"/>
              </w:rPr>
              <w:t xml:space="preserve">para el mes </w:t>
            </w:r>
            <w:r w:rsidR="00C36D0F">
              <w:rPr>
                <w:rFonts w:ascii="Bookman Old Style" w:eastAsia="Calibri" w:hAnsi="Bookman Old Style"/>
                <w:i/>
                <w:lang w:val="es-CO"/>
              </w:rPr>
              <w:t>m</w:t>
            </w:r>
            <w:r>
              <w:rPr>
                <w:rFonts w:ascii="Bookman Old Style" w:eastAsia="Calibri" w:hAnsi="Bookman Old Style"/>
                <w:lang w:val="es-CO"/>
              </w:rPr>
              <w:t xml:space="preserve">, </w:t>
            </w:r>
            <w:r w:rsidRPr="008617CF">
              <w:rPr>
                <w:rFonts w:ascii="Bookman Old Style" w:eastAsia="Calibri" w:hAnsi="Bookman Old Style"/>
                <w:lang w:val="es-CO"/>
              </w:rPr>
              <w:t>[</w:t>
            </w:r>
            <w:proofErr w:type="spellStart"/>
            <w:r w:rsidRPr="008617CF">
              <w:rPr>
                <w:rFonts w:ascii="Bookman Old Style" w:eastAsia="Calibri" w:hAnsi="Bookman Old Style"/>
                <w:lang w:val="es-CO"/>
              </w:rPr>
              <w:t>kWh</w:t>
            </w:r>
            <w:proofErr w:type="spellEnd"/>
            <w:r w:rsidR="00C36D0F">
              <w:rPr>
                <w:rFonts w:ascii="Bookman Old Style" w:eastAsia="Calibri" w:hAnsi="Bookman Old Style"/>
                <w:lang w:val="es-CO"/>
              </w:rPr>
              <w:t>-mes</w:t>
            </w:r>
            <w:r w:rsidRPr="008617CF">
              <w:rPr>
                <w:rFonts w:ascii="Bookman Old Style" w:eastAsia="Calibri" w:hAnsi="Bookman Old Style"/>
                <w:lang w:val="es-CO"/>
              </w:rPr>
              <w:t xml:space="preserve">/m2].  </w:t>
            </w:r>
          </w:p>
        </w:tc>
      </w:tr>
      <w:tr w:rsidR="006E64F1" w:rsidRPr="009C5513" w:rsidTr="006E64F1">
        <w:tc>
          <w:tcPr>
            <w:tcW w:w="1378" w:type="dxa"/>
            <w:shd w:val="clear" w:color="auto" w:fill="auto"/>
          </w:tcPr>
          <w:p w:rsidR="006E64F1" w:rsidRPr="001901D5" w:rsidRDefault="006E64F1" w:rsidP="001A4547">
            <w:pPr>
              <w:ind w:left="426"/>
              <w:rPr>
                <w:rFonts w:ascii="Bookman Old Style" w:eastAsia="Calibri" w:hAnsi="Bookman Old Style"/>
                <w:i/>
                <w:lang w:val="es-CO"/>
              </w:rPr>
            </w:pPr>
            <w:r w:rsidRPr="001901D5">
              <w:rPr>
                <w:rFonts w:ascii="Bookman Old Style" w:eastAsia="Calibri" w:hAnsi="Bookman Old Style"/>
                <w:i/>
                <w:lang w:val="es-CO"/>
              </w:rPr>
              <w:t>IHF:</w:t>
            </w:r>
          </w:p>
        </w:tc>
        <w:tc>
          <w:tcPr>
            <w:tcW w:w="7879" w:type="dxa"/>
            <w:shd w:val="clear" w:color="auto" w:fill="auto"/>
          </w:tcPr>
          <w:p w:rsidR="006E64F1" w:rsidRPr="001901D5" w:rsidRDefault="006E64F1" w:rsidP="00D67561">
            <w:pPr>
              <w:ind w:left="426"/>
              <w:jc w:val="both"/>
              <w:rPr>
                <w:rFonts w:ascii="Bookman Old Style" w:eastAsia="Calibri" w:hAnsi="Bookman Old Style"/>
                <w:lang w:val="es-CO"/>
              </w:rPr>
            </w:pPr>
            <w:r w:rsidRPr="001901D5">
              <w:rPr>
                <w:rFonts w:ascii="Bookman Old Style" w:eastAsia="Calibri" w:hAnsi="Bookman Old Style"/>
                <w:lang w:val="es-CO"/>
              </w:rPr>
              <w:t xml:space="preserve">Indisponibilidad Histórica Forzada. </w:t>
            </w:r>
          </w:p>
        </w:tc>
      </w:tr>
      <w:tr w:rsidR="006E64F1" w:rsidRPr="009C5513" w:rsidTr="006E64F1">
        <w:tc>
          <w:tcPr>
            <w:tcW w:w="1378" w:type="dxa"/>
            <w:shd w:val="clear" w:color="auto" w:fill="auto"/>
          </w:tcPr>
          <w:p w:rsidR="006E64F1" w:rsidRPr="008617CF" w:rsidRDefault="006E64F1" w:rsidP="008617CF">
            <w:pPr>
              <w:ind w:left="426"/>
              <w:rPr>
                <w:rFonts w:ascii="Bookman Old Style" w:eastAsia="Calibri" w:hAnsi="Bookman Old Style"/>
                <w:i/>
                <w:lang w:val="es-CO"/>
              </w:rPr>
            </w:pPr>
            <w:r w:rsidRPr="008617CF">
              <w:rPr>
                <w:rFonts w:ascii="Bookman Old Style" w:eastAsia="Calibri" w:hAnsi="Bookman Old Style"/>
                <w:i/>
                <w:lang w:val="es-CO"/>
              </w:rPr>
              <w:t>POT</w:t>
            </w:r>
            <w:r w:rsidRPr="00D67561">
              <w:rPr>
                <w:rFonts w:ascii="Bookman Old Style" w:eastAsia="Calibri" w:hAnsi="Bookman Old Style"/>
                <w:i/>
                <w:vertAlign w:val="subscript"/>
                <w:lang w:val="es-CO"/>
              </w:rPr>
              <w:t>dc</w:t>
            </w:r>
            <w:r w:rsidRPr="008617CF">
              <w:rPr>
                <w:rFonts w:ascii="Bookman Old Style" w:eastAsia="Calibri" w:hAnsi="Bookman Old Style"/>
                <w:i/>
                <w:lang w:val="es-CO"/>
              </w:rPr>
              <w:t>:</w:t>
            </w:r>
          </w:p>
        </w:tc>
        <w:tc>
          <w:tcPr>
            <w:tcW w:w="7879" w:type="dxa"/>
            <w:shd w:val="clear" w:color="auto" w:fill="auto"/>
          </w:tcPr>
          <w:p w:rsidR="006E64F1" w:rsidRPr="008617CF" w:rsidRDefault="006E64F1" w:rsidP="00D67561">
            <w:pPr>
              <w:ind w:left="426"/>
              <w:jc w:val="both"/>
              <w:rPr>
                <w:rFonts w:ascii="Bookman Old Style" w:eastAsia="Calibri" w:hAnsi="Bookman Old Style"/>
                <w:lang w:val="es-CO"/>
              </w:rPr>
            </w:pPr>
            <w:r w:rsidRPr="008617CF">
              <w:rPr>
                <w:rFonts w:ascii="Bookman Old Style" w:eastAsia="Calibri" w:hAnsi="Bookman Old Style"/>
                <w:lang w:val="es-CO"/>
              </w:rPr>
              <w:t>Potencia del conjunto de módulos fotovoltaicos [kWpeak].</w:t>
            </w:r>
          </w:p>
        </w:tc>
      </w:tr>
    </w:tbl>
    <w:p w:rsidR="002966A5" w:rsidRPr="008617CF" w:rsidRDefault="002966A5" w:rsidP="000A2B12">
      <w:pPr>
        <w:widowControl w:val="0"/>
        <w:adjustRightInd w:val="0"/>
        <w:ind w:left="708"/>
        <w:jc w:val="both"/>
        <w:textAlignment w:val="baseline"/>
        <w:rPr>
          <w:rFonts w:ascii="Bookman Old Style" w:hAnsi="Bookman Old Style"/>
          <w:lang w:val="es-CO"/>
        </w:rPr>
      </w:pPr>
    </w:p>
    <w:p w:rsidR="00F7598B" w:rsidRDefault="00F7598B" w:rsidP="00E1377F">
      <w:pPr>
        <w:widowControl w:val="0"/>
        <w:adjustRightInd w:val="0"/>
        <w:ind w:left="0"/>
        <w:jc w:val="both"/>
        <w:textAlignment w:val="baseline"/>
        <w:rPr>
          <w:rFonts w:ascii="Bookman Old Style" w:hAnsi="Bookman Old Style"/>
        </w:rPr>
      </w:pPr>
    </w:p>
    <w:p w:rsidR="00F7598B" w:rsidRDefault="00F7598B" w:rsidP="00E1377F">
      <w:pPr>
        <w:widowControl w:val="0"/>
        <w:adjustRightInd w:val="0"/>
        <w:ind w:left="0"/>
        <w:jc w:val="both"/>
        <w:textAlignment w:val="baseline"/>
        <w:rPr>
          <w:rFonts w:ascii="Bookman Old Style" w:hAnsi="Bookman Old Style"/>
        </w:rPr>
      </w:pPr>
      <w:r>
        <w:rPr>
          <w:rFonts w:ascii="Bookman Old Style" w:hAnsi="Bookman Old Style"/>
        </w:rPr>
        <w:t xml:space="preserve">Para el cálculo de la energía generada por hora en un mes, </w:t>
      </w:r>
      <w:r w:rsidRPr="008617CF">
        <w:rPr>
          <w:rFonts w:ascii="Bookman Old Style" w:eastAsia="Calibri" w:hAnsi="Bookman Old Style"/>
          <w:i/>
          <w:lang w:val="es-CO"/>
        </w:rPr>
        <w:t>EN</w:t>
      </w:r>
      <w:r>
        <w:rPr>
          <w:rFonts w:ascii="Bookman Old Style" w:eastAsia="Calibri" w:hAnsi="Bookman Old Style"/>
          <w:i/>
          <w:lang w:val="es-CO"/>
        </w:rPr>
        <w:t xml:space="preserve">, </w:t>
      </w:r>
      <w:r>
        <w:rPr>
          <w:rFonts w:ascii="Bookman Old Style" w:eastAsia="Calibri" w:hAnsi="Bookman Old Style"/>
          <w:lang w:val="es-CO"/>
        </w:rPr>
        <w:t xml:space="preserve">sólo se tendrán en cuenta los datos de irradiación horizontal y de temperatura ambiente para aquellas horas del día en las cuales se tengan datos de irradiación horizontal diferente a cero.    </w:t>
      </w:r>
      <w:r>
        <w:rPr>
          <w:rFonts w:ascii="Bookman Old Style" w:hAnsi="Bookman Old Style"/>
        </w:rPr>
        <w:t xml:space="preserve"> </w:t>
      </w:r>
    </w:p>
    <w:p w:rsidR="00F7598B" w:rsidRDefault="00F7598B" w:rsidP="00E1377F">
      <w:pPr>
        <w:widowControl w:val="0"/>
        <w:adjustRightInd w:val="0"/>
        <w:ind w:left="0"/>
        <w:jc w:val="both"/>
        <w:textAlignment w:val="baseline"/>
        <w:rPr>
          <w:rFonts w:ascii="Bookman Old Style" w:hAnsi="Bookman Old Style"/>
        </w:rPr>
      </w:pPr>
    </w:p>
    <w:p w:rsidR="00E1377F" w:rsidRPr="00E1377F" w:rsidRDefault="00E1377F" w:rsidP="00E1377F">
      <w:pPr>
        <w:widowControl w:val="0"/>
        <w:adjustRightInd w:val="0"/>
        <w:ind w:left="0"/>
        <w:jc w:val="both"/>
        <w:textAlignment w:val="baseline"/>
        <w:rPr>
          <w:rFonts w:ascii="Bookman Old Style" w:hAnsi="Bookman Old Style"/>
        </w:rPr>
      </w:pPr>
      <w:r w:rsidRPr="00E1377F">
        <w:rPr>
          <w:rFonts w:ascii="Bookman Old Style" w:hAnsi="Bookman Old Style"/>
        </w:rPr>
        <w:t xml:space="preserve">Los valores </w:t>
      </w:r>
      <w:r w:rsidR="00EC48EC">
        <w:rPr>
          <w:rFonts w:ascii="Bookman Old Style" w:hAnsi="Bookman Old Style"/>
        </w:rPr>
        <w:t>correspondientes a</w:t>
      </w:r>
      <w:r w:rsidRPr="00E1377F">
        <w:rPr>
          <w:rFonts w:ascii="Bookman Old Style" w:hAnsi="Bookman Old Style"/>
        </w:rPr>
        <w:t xml:space="preserve"> constante </w:t>
      </w:r>
      <w:proofErr w:type="spellStart"/>
      <w:r w:rsidRPr="00023B56">
        <w:rPr>
          <w:rFonts w:ascii="Bookman Old Style" w:hAnsi="Bookman Old Style"/>
          <w:i/>
        </w:rPr>
        <w:t>K</w:t>
      </w:r>
      <w:r w:rsidRPr="00023B56">
        <w:rPr>
          <w:rFonts w:ascii="Bookman Old Style" w:hAnsi="Bookman Old Style"/>
          <w:i/>
          <w:vertAlign w:val="subscript"/>
        </w:rPr>
        <w:t>inc</w:t>
      </w:r>
      <w:proofErr w:type="spellEnd"/>
      <w:r w:rsidRPr="00E1377F">
        <w:rPr>
          <w:rFonts w:ascii="Bookman Old Style" w:hAnsi="Bookman Old Style"/>
        </w:rPr>
        <w:t xml:space="preserve"> </w:t>
      </w:r>
      <w:r w:rsidR="00EC48EC">
        <w:rPr>
          <w:rFonts w:ascii="Bookman Old Style" w:hAnsi="Bookman Old Style"/>
        </w:rPr>
        <w:t>se presentan a continuación,</w:t>
      </w:r>
      <w:r w:rsidRPr="00E1377F">
        <w:rPr>
          <w:rFonts w:ascii="Bookman Old Style" w:hAnsi="Bookman Old Style"/>
        </w:rPr>
        <w:t xml:space="preserve"> de acuerdo con la </w:t>
      </w:r>
      <w:r w:rsidR="00EC48EC">
        <w:rPr>
          <w:rFonts w:ascii="Bookman Old Style" w:hAnsi="Bookman Old Style"/>
        </w:rPr>
        <w:t>tecnología de estructura de soporte</w:t>
      </w:r>
      <w:r w:rsidRPr="00E1377F">
        <w:rPr>
          <w:rFonts w:ascii="Bookman Old Style" w:hAnsi="Bookman Old Style"/>
        </w:rPr>
        <w:t>:</w:t>
      </w:r>
    </w:p>
    <w:p w:rsidR="00E1377F" w:rsidRDefault="00E1377F" w:rsidP="00E1377F">
      <w:pPr>
        <w:rPr>
          <w:sz w:val="22"/>
          <w:szCs w:val="22"/>
          <w:lang w:val="es-CO"/>
        </w:rPr>
      </w:pPr>
    </w:p>
    <w:tbl>
      <w:tblPr>
        <w:tblW w:w="7222" w:type="dxa"/>
        <w:jc w:val="center"/>
        <w:tblInd w:w="-1535" w:type="dxa"/>
        <w:tblCellMar>
          <w:left w:w="70" w:type="dxa"/>
          <w:right w:w="70" w:type="dxa"/>
        </w:tblCellMar>
        <w:tblLook w:val="04A0" w:firstRow="1" w:lastRow="0" w:firstColumn="1" w:lastColumn="0" w:noHBand="0" w:noVBand="1"/>
      </w:tblPr>
      <w:tblGrid>
        <w:gridCol w:w="6021"/>
        <w:gridCol w:w="1201"/>
      </w:tblGrid>
      <w:tr w:rsidR="00E1377F" w:rsidRPr="00E1377F" w:rsidTr="00023B56">
        <w:trPr>
          <w:trHeight w:val="274"/>
          <w:jc w:val="center"/>
        </w:trPr>
        <w:tc>
          <w:tcPr>
            <w:tcW w:w="6021" w:type="dxa"/>
            <w:tcBorders>
              <w:top w:val="single" w:sz="4" w:space="0" w:color="auto"/>
              <w:left w:val="single" w:sz="4" w:space="0" w:color="auto"/>
              <w:bottom w:val="single" w:sz="4" w:space="0" w:color="auto"/>
              <w:right w:val="single" w:sz="4" w:space="0" w:color="auto"/>
            </w:tcBorders>
            <w:shd w:val="clear" w:color="auto" w:fill="auto"/>
            <w:vAlign w:val="bottom"/>
          </w:tcPr>
          <w:p w:rsidR="00E1377F" w:rsidRPr="00E1377F" w:rsidRDefault="00E1377F" w:rsidP="00023B56">
            <w:pPr>
              <w:spacing w:before="120" w:after="120"/>
              <w:ind w:left="0"/>
              <w:jc w:val="center"/>
              <w:rPr>
                <w:rFonts w:ascii="Bookman Old Style" w:hAnsi="Bookman Old Style"/>
                <w:b/>
                <w:sz w:val="20"/>
              </w:rPr>
            </w:pPr>
            <w:r w:rsidRPr="00E1377F">
              <w:rPr>
                <w:rFonts w:ascii="Bookman Old Style" w:hAnsi="Bookman Old Style"/>
                <w:b/>
                <w:sz w:val="20"/>
              </w:rPr>
              <w:t>Tecnología de estructura de soporte</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E1377F" w:rsidRPr="00E1377F" w:rsidRDefault="00E1377F" w:rsidP="00023B56">
            <w:pPr>
              <w:spacing w:before="120" w:after="120"/>
              <w:ind w:left="26"/>
              <w:jc w:val="center"/>
              <w:rPr>
                <w:rFonts w:ascii="Bookman Old Style" w:hAnsi="Bookman Old Style"/>
                <w:b/>
                <w:sz w:val="20"/>
              </w:rPr>
            </w:pPr>
            <w:r w:rsidRPr="00E1377F">
              <w:rPr>
                <w:rFonts w:ascii="Bookman Old Style" w:hAnsi="Bookman Old Style"/>
                <w:b/>
                <w:i/>
                <w:sz w:val="20"/>
                <w:lang w:val="es-CO"/>
              </w:rPr>
              <w:t>K</w:t>
            </w:r>
            <w:r w:rsidRPr="00E1377F">
              <w:rPr>
                <w:rFonts w:ascii="Bookman Old Style" w:hAnsi="Bookman Old Style"/>
                <w:b/>
                <w:i/>
                <w:sz w:val="20"/>
                <w:vertAlign w:val="subscript"/>
                <w:lang w:val="es-CO"/>
              </w:rPr>
              <w:t>inc</w:t>
            </w:r>
          </w:p>
        </w:tc>
      </w:tr>
      <w:tr w:rsidR="00E1377F" w:rsidRPr="00E1377F" w:rsidTr="00023B56">
        <w:trPr>
          <w:trHeight w:val="274"/>
          <w:jc w:val="center"/>
        </w:trPr>
        <w:tc>
          <w:tcPr>
            <w:tcW w:w="6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77F" w:rsidRPr="00E1377F" w:rsidRDefault="00E1377F" w:rsidP="00023B56">
            <w:pPr>
              <w:spacing w:before="120" w:after="120"/>
              <w:ind w:left="0"/>
              <w:jc w:val="both"/>
              <w:rPr>
                <w:rFonts w:ascii="Bookman Old Style" w:hAnsi="Bookman Old Style"/>
                <w:sz w:val="20"/>
              </w:rPr>
            </w:pPr>
            <w:r w:rsidRPr="00E1377F">
              <w:rPr>
                <w:rFonts w:ascii="Bookman Old Style" w:hAnsi="Bookman Old Style"/>
                <w:sz w:val="20"/>
              </w:rPr>
              <w:t>Estructura fija orientada al SUR e inclinada en su grado óptimo</w:t>
            </w:r>
            <w:r w:rsidR="00023B56">
              <w:rPr>
                <w:rFonts w:ascii="Bookman Old Style" w:hAnsi="Bookman Old Style"/>
                <w:sz w:val="20"/>
              </w:rPr>
              <w:t>.</w:t>
            </w:r>
            <w:r w:rsidRPr="00E1377F">
              <w:rPr>
                <w:rFonts w:ascii="Bookman Old Style" w:hAnsi="Bookman Old Style"/>
                <w:sz w:val="20"/>
              </w:rPr>
              <w:t xml:space="preserve"> </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E1377F" w:rsidRPr="00E1377F" w:rsidRDefault="00E1377F" w:rsidP="00023B56">
            <w:pPr>
              <w:spacing w:before="120" w:after="120"/>
              <w:ind w:left="26"/>
              <w:jc w:val="center"/>
              <w:rPr>
                <w:rFonts w:ascii="Bookman Old Style" w:hAnsi="Bookman Old Style"/>
                <w:sz w:val="20"/>
              </w:rPr>
            </w:pPr>
            <w:r w:rsidRPr="00E1377F">
              <w:rPr>
                <w:rFonts w:ascii="Bookman Old Style" w:hAnsi="Bookman Old Style"/>
                <w:sz w:val="20"/>
              </w:rPr>
              <w:t>0,9620</w:t>
            </w:r>
          </w:p>
        </w:tc>
      </w:tr>
      <w:tr w:rsidR="00E1377F" w:rsidRPr="00E1377F"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rsidR="00E1377F" w:rsidRPr="00E1377F" w:rsidRDefault="00E1377F" w:rsidP="00023B56">
            <w:pPr>
              <w:spacing w:before="120" w:after="120"/>
              <w:ind w:left="0"/>
              <w:jc w:val="both"/>
              <w:rPr>
                <w:rFonts w:ascii="Bookman Old Style" w:hAnsi="Bookman Old Style"/>
                <w:sz w:val="20"/>
              </w:rPr>
            </w:pPr>
            <w:r w:rsidRPr="00E1377F">
              <w:rPr>
                <w:rFonts w:ascii="Bookman Old Style" w:hAnsi="Bookman Old Style"/>
                <w:sz w:val="20"/>
              </w:rPr>
              <w:t>Estructura de seguidor a un eje horizontal Norte-Sur y rotación Este- Oeste con backtracking</w:t>
            </w:r>
            <w:r w:rsidR="00023B56">
              <w:rPr>
                <w:rFonts w:ascii="Bookman Old Style" w:hAnsi="Bookman Old Style"/>
                <w:sz w:val="20"/>
              </w:rPr>
              <w:t>.</w:t>
            </w:r>
            <w:r w:rsidRPr="00E1377F">
              <w:rPr>
                <w:rFonts w:ascii="Bookman Old Style" w:hAnsi="Bookman Old Style"/>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rsidR="00E1377F" w:rsidRPr="00E1377F" w:rsidRDefault="00E1377F" w:rsidP="00023B56">
            <w:pPr>
              <w:spacing w:before="120" w:after="120"/>
              <w:ind w:left="26"/>
              <w:jc w:val="center"/>
              <w:rPr>
                <w:rFonts w:ascii="Bookman Old Style" w:hAnsi="Bookman Old Style"/>
                <w:sz w:val="20"/>
              </w:rPr>
            </w:pPr>
            <w:r w:rsidRPr="00E1377F">
              <w:rPr>
                <w:rFonts w:ascii="Bookman Old Style" w:hAnsi="Bookman Old Style"/>
                <w:sz w:val="20"/>
              </w:rPr>
              <w:t>1,1861</w:t>
            </w:r>
          </w:p>
        </w:tc>
      </w:tr>
      <w:tr w:rsidR="00E1377F" w:rsidRPr="00E1377F"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rsidR="00E1377F" w:rsidRPr="00E1377F" w:rsidRDefault="00E1377F" w:rsidP="00023B56">
            <w:pPr>
              <w:spacing w:before="120" w:after="120"/>
              <w:ind w:left="0"/>
              <w:jc w:val="both"/>
              <w:rPr>
                <w:rFonts w:ascii="Bookman Old Style" w:hAnsi="Bookman Old Style"/>
                <w:sz w:val="20"/>
              </w:rPr>
            </w:pPr>
            <w:r w:rsidRPr="00E1377F">
              <w:rPr>
                <w:rFonts w:ascii="Bookman Old Style" w:hAnsi="Bookman Old Style"/>
                <w:sz w:val="20"/>
              </w:rPr>
              <w:t>Estructura de seguidor a un eje inclinado Norte-Sur y rotación Este- Oeste con backtracking</w:t>
            </w:r>
            <w:r w:rsidR="00023B56">
              <w:rPr>
                <w:rFonts w:ascii="Bookman Old Style" w:hAnsi="Bookman Old Style"/>
                <w:sz w:val="20"/>
              </w:rPr>
              <w:t>.</w:t>
            </w:r>
            <w:r w:rsidRPr="00E1377F">
              <w:rPr>
                <w:rFonts w:ascii="Bookman Old Style" w:hAnsi="Bookman Old Style"/>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rsidR="00E1377F" w:rsidRPr="00E1377F" w:rsidRDefault="00E1377F" w:rsidP="00023B56">
            <w:pPr>
              <w:spacing w:before="120" w:after="120"/>
              <w:ind w:left="26"/>
              <w:jc w:val="center"/>
              <w:rPr>
                <w:rFonts w:ascii="Bookman Old Style" w:hAnsi="Bookman Old Style"/>
                <w:sz w:val="20"/>
              </w:rPr>
            </w:pPr>
            <w:r w:rsidRPr="00E1377F">
              <w:rPr>
                <w:rFonts w:ascii="Bookman Old Style" w:hAnsi="Bookman Old Style"/>
                <w:sz w:val="20"/>
              </w:rPr>
              <w:t>1,1958</w:t>
            </w:r>
          </w:p>
        </w:tc>
      </w:tr>
      <w:tr w:rsidR="00E1377F" w:rsidRPr="00E1377F" w:rsidTr="00023B56">
        <w:trPr>
          <w:trHeight w:val="274"/>
          <w:jc w:val="center"/>
        </w:trPr>
        <w:tc>
          <w:tcPr>
            <w:tcW w:w="6021" w:type="dxa"/>
            <w:tcBorders>
              <w:top w:val="nil"/>
              <w:left w:val="single" w:sz="4" w:space="0" w:color="auto"/>
              <w:bottom w:val="single" w:sz="4" w:space="0" w:color="auto"/>
              <w:right w:val="single" w:sz="4" w:space="0" w:color="auto"/>
            </w:tcBorders>
            <w:shd w:val="clear" w:color="auto" w:fill="auto"/>
            <w:noWrap/>
            <w:vAlign w:val="bottom"/>
            <w:hideMark/>
          </w:tcPr>
          <w:p w:rsidR="00E1377F" w:rsidRPr="00E1377F" w:rsidRDefault="00E1377F" w:rsidP="00023B56">
            <w:pPr>
              <w:spacing w:before="120" w:after="120"/>
              <w:ind w:left="0"/>
              <w:jc w:val="both"/>
              <w:rPr>
                <w:rFonts w:ascii="Bookman Old Style" w:hAnsi="Bookman Old Style"/>
                <w:sz w:val="20"/>
              </w:rPr>
            </w:pPr>
            <w:r w:rsidRPr="00E1377F">
              <w:rPr>
                <w:rFonts w:ascii="Bookman Old Style" w:hAnsi="Bookman Old Style"/>
                <w:sz w:val="20"/>
              </w:rPr>
              <w:t>Estructura de seguidor a dos ejes sin backtracking</w:t>
            </w:r>
            <w:r w:rsidR="00023B56">
              <w:rPr>
                <w:rFonts w:ascii="Bookman Old Style" w:hAnsi="Bookman Old Style"/>
                <w:sz w:val="20"/>
              </w:rPr>
              <w:t>.</w:t>
            </w:r>
            <w:r w:rsidRPr="00E1377F">
              <w:rPr>
                <w:rFonts w:ascii="Bookman Old Style" w:hAnsi="Bookman Old Style"/>
                <w:sz w:val="20"/>
              </w:rPr>
              <w:t xml:space="preserve"> </w:t>
            </w:r>
          </w:p>
        </w:tc>
        <w:tc>
          <w:tcPr>
            <w:tcW w:w="1201" w:type="dxa"/>
            <w:tcBorders>
              <w:top w:val="nil"/>
              <w:left w:val="nil"/>
              <w:bottom w:val="single" w:sz="4" w:space="0" w:color="auto"/>
              <w:right w:val="single" w:sz="4" w:space="0" w:color="auto"/>
            </w:tcBorders>
            <w:shd w:val="clear" w:color="auto" w:fill="auto"/>
            <w:noWrap/>
            <w:vAlign w:val="center"/>
            <w:hideMark/>
          </w:tcPr>
          <w:p w:rsidR="00E1377F" w:rsidRPr="00E1377F" w:rsidRDefault="00E1377F" w:rsidP="00023B56">
            <w:pPr>
              <w:spacing w:before="120" w:after="120"/>
              <w:ind w:left="26"/>
              <w:jc w:val="center"/>
              <w:rPr>
                <w:rFonts w:ascii="Bookman Old Style" w:hAnsi="Bookman Old Style"/>
                <w:sz w:val="20"/>
              </w:rPr>
            </w:pPr>
            <w:r w:rsidRPr="00E1377F">
              <w:rPr>
                <w:rFonts w:ascii="Bookman Old Style" w:hAnsi="Bookman Old Style"/>
                <w:sz w:val="20"/>
              </w:rPr>
              <w:t>1,2530</w:t>
            </w:r>
          </w:p>
        </w:tc>
      </w:tr>
    </w:tbl>
    <w:p w:rsidR="00E1377F" w:rsidRPr="009C5513" w:rsidRDefault="00E1377F" w:rsidP="00E1377F">
      <w:pPr>
        <w:rPr>
          <w:sz w:val="22"/>
          <w:szCs w:val="22"/>
          <w:lang w:val="es-CO"/>
        </w:rPr>
      </w:pPr>
      <w:r>
        <w:rPr>
          <w:sz w:val="22"/>
          <w:szCs w:val="22"/>
          <w:lang w:val="es-CO"/>
        </w:rPr>
        <w:t xml:space="preserve"> </w:t>
      </w:r>
    </w:p>
    <w:p w:rsidR="00E1377F" w:rsidRDefault="007A5AFE" w:rsidP="00023B56">
      <w:pPr>
        <w:widowControl w:val="0"/>
        <w:adjustRightInd w:val="0"/>
        <w:ind w:left="0"/>
        <w:jc w:val="both"/>
        <w:textAlignment w:val="baseline"/>
        <w:rPr>
          <w:rFonts w:ascii="Bookman Old Style" w:hAnsi="Bookman Old Style"/>
        </w:rPr>
      </w:pPr>
      <w:r>
        <w:rPr>
          <w:rFonts w:ascii="Bookman Old Style" w:hAnsi="Bookman Old Style"/>
        </w:rPr>
        <w:t>La ecuación correspondiente a l</w:t>
      </w:r>
      <w:r w:rsidR="001A4547">
        <w:rPr>
          <w:rFonts w:ascii="Bookman Old Style" w:hAnsi="Bookman Old Style"/>
        </w:rPr>
        <w:t xml:space="preserve">as pérdidas por temperatura ambiente, </w:t>
      </w:r>
      <w:proofErr w:type="spellStart"/>
      <w:proofErr w:type="gramStart"/>
      <w:r w:rsidR="00E1377F" w:rsidRPr="00023B56">
        <w:rPr>
          <w:rFonts w:ascii="Bookman Old Style" w:hAnsi="Bookman Old Style"/>
          <w:i/>
        </w:rPr>
        <w:t>V</w:t>
      </w:r>
      <w:r w:rsidR="00C36D0F">
        <w:rPr>
          <w:rFonts w:ascii="Bookman Old Style" w:hAnsi="Bookman Old Style"/>
          <w:i/>
          <w:vertAlign w:val="subscript"/>
        </w:rPr>
        <w:t>m</w:t>
      </w:r>
      <w:proofErr w:type="spellEnd"/>
      <w:r w:rsidR="00E1377F" w:rsidRPr="00023B56">
        <w:rPr>
          <w:rFonts w:ascii="Bookman Old Style" w:hAnsi="Bookman Old Style"/>
          <w:i/>
        </w:rPr>
        <w:t>(</w:t>
      </w:r>
      <w:proofErr w:type="gramEnd"/>
      <w:r w:rsidR="00E1377F" w:rsidRPr="00023B56">
        <w:rPr>
          <w:rFonts w:ascii="Bookman Old Style" w:hAnsi="Bookman Old Style"/>
          <w:i/>
        </w:rPr>
        <w:t>TA)</w:t>
      </w:r>
      <w:r>
        <w:rPr>
          <w:rFonts w:ascii="Bookman Old Style" w:hAnsi="Bookman Old Style"/>
          <w:i/>
        </w:rPr>
        <w:t xml:space="preserve">, </w:t>
      </w:r>
      <w:r w:rsidRPr="009219D0">
        <w:rPr>
          <w:rFonts w:ascii="Bookman Old Style" w:hAnsi="Bookman Old Style"/>
        </w:rPr>
        <w:t>es</w:t>
      </w:r>
      <w:r>
        <w:rPr>
          <w:rFonts w:ascii="Bookman Old Style" w:hAnsi="Bookman Old Style"/>
        </w:rPr>
        <w:t xml:space="preserve"> como sigue</w:t>
      </w:r>
      <w:r w:rsidR="00E1377F" w:rsidRPr="00023B56">
        <w:rPr>
          <w:rFonts w:ascii="Bookman Old Style" w:hAnsi="Bookman Old Style"/>
        </w:rPr>
        <w:t>:</w:t>
      </w:r>
    </w:p>
    <w:p w:rsidR="00023B56" w:rsidRDefault="00D00238" w:rsidP="00023B56">
      <w:pPr>
        <w:widowControl w:val="0"/>
        <w:adjustRightInd w:val="0"/>
        <w:ind w:left="0"/>
        <w:jc w:val="both"/>
        <w:textAlignment w:val="baseline"/>
        <w:rPr>
          <w:rFonts w:ascii="Bookman Old Style" w:hAnsi="Bookman Old Style"/>
        </w:rPr>
      </w:pPr>
      <w:r>
        <w:rPr>
          <w:rFonts w:ascii="Bookman Old Style" w:hAnsi="Bookman Old Style"/>
          <w:noProof/>
        </w:rPr>
        <w:pict>
          <v:shape id="_x0000_s1031" type="#_x0000_t75" style="position:absolute;left:0;text-align:left;margin-left:137.65pt;margin-top:12.4pt;width:198pt;height:19pt;z-index:251661824;visibility:visible">
            <v:imagedata r:id="rId14" o:title=""/>
          </v:shape>
          <o:OLEObject Type="Embed" ProgID="Equation.3" ShapeID="_x0000_s1031" DrawAspect="Content" ObjectID="_1513750807" r:id="rId15"/>
        </w:pict>
      </w:r>
    </w:p>
    <w:p w:rsidR="00023B56" w:rsidRPr="00023B56" w:rsidRDefault="00023B56" w:rsidP="00023B56">
      <w:pPr>
        <w:widowControl w:val="0"/>
        <w:adjustRightInd w:val="0"/>
        <w:ind w:left="0"/>
        <w:jc w:val="both"/>
        <w:textAlignment w:val="baseline"/>
        <w:rPr>
          <w:rFonts w:ascii="Bookman Old Style" w:hAnsi="Bookman Old Style"/>
        </w:rPr>
      </w:pPr>
    </w:p>
    <w:p w:rsidR="00E1377F" w:rsidRDefault="00E1377F" w:rsidP="00E1377F">
      <w:pPr>
        <w:rPr>
          <w:sz w:val="22"/>
          <w:szCs w:val="22"/>
          <w:lang w:val="es-CO"/>
        </w:rPr>
      </w:pPr>
    </w:p>
    <w:p w:rsidR="007A5AFE" w:rsidRPr="007A5AFE" w:rsidRDefault="007A5AFE" w:rsidP="009219D0">
      <w:pPr>
        <w:widowControl w:val="0"/>
        <w:adjustRightInd w:val="0"/>
        <w:ind w:left="0"/>
        <w:jc w:val="both"/>
        <w:textAlignment w:val="baseline"/>
        <w:rPr>
          <w:rFonts w:ascii="Bookman Old Style" w:hAnsi="Bookman Old Style"/>
        </w:rPr>
      </w:pPr>
      <w:r>
        <w:rPr>
          <w:rFonts w:ascii="Bookman Old Style" w:hAnsi="Bookman Old Style"/>
        </w:rPr>
        <w:t>Los</w:t>
      </w:r>
      <w:r w:rsidR="009461CB">
        <w:rPr>
          <w:rFonts w:ascii="Bookman Old Style" w:hAnsi="Bookman Old Style"/>
        </w:rPr>
        <w:t xml:space="preserve"> valor</w:t>
      </w:r>
      <w:r>
        <w:rPr>
          <w:rFonts w:ascii="Bookman Old Style" w:hAnsi="Bookman Old Style"/>
        </w:rPr>
        <w:t>es correspondientes</w:t>
      </w:r>
      <w:r w:rsidR="009461CB">
        <w:rPr>
          <w:rFonts w:ascii="Bookman Old Style" w:hAnsi="Bookman Old Style"/>
        </w:rPr>
        <w:t xml:space="preserve"> </w:t>
      </w:r>
      <w:r>
        <w:rPr>
          <w:rFonts w:ascii="Bookman Old Style" w:hAnsi="Bookman Old Style"/>
        </w:rPr>
        <w:t>a</w:t>
      </w:r>
      <w:r w:rsidR="009461CB">
        <w:rPr>
          <w:rFonts w:ascii="Bookman Old Style" w:hAnsi="Bookman Old Style"/>
        </w:rPr>
        <w:t xml:space="preserve"> las constantes </w:t>
      </w:r>
      <w:r w:rsidR="00E1377F" w:rsidRPr="00023B56">
        <w:rPr>
          <w:rFonts w:ascii="Bookman Old Style" w:hAnsi="Bookman Old Style"/>
        </w:rPr>
        <w:t xml:space="preserve">para </w:t>
      </w:r>
      <w:r w:rsidR="00E1377F" w:rsidRPr="009219D0">
        <w:rPr>
          <w:rFonts w:ascii="Bookman Old Style" w:hAnsi="Bookman Old Style"/>
        </w:rPr>
        <w:t>a, b, c</w:t>
      </w:r>
      <w:r w:rsidR="00E1377F" w:rsidRPr="00023B56">
        <w:rPr>
          <w:rFonts w:ascii="Bookman Old Style" w:hAnsi="Bookman Old Style"/>
        </w:rPr>
        <w:t xml:space="preserve"> y </w:t>
      </w:r>
      <w:r w:rsidR="00E1377F" w:rsidRPr="009219D0">
        <w:rPr>
          <w:rFonts w:ascii="Bookman Old Style" w:hAnsi="Bookman Old Style"/>
        </w:rPr>
        <w:t xml:space="preserve">d </w:t>
      </w:r>
      <w:r w:rsidR="009461CB">
        <w:rPr>
          <w:rFonts w:ascii="Bookman Old Style" w:hAnsi="Bookman Old Style"/>
        </w:rPr>
        <w:t xml:space="preserve">de </w:t>
      </w:r>
      <w:proofErr w:type="spellStart"/>
      <w:proofErr w:type="gramStart"/>
      <w:r w:rsidR="009461CB" w:rsidRPr="007A5AFE">
        <w:rPr>
          <w:rFonts w:ascii="Bookman Old Style" w:hAnsi="Bookman Old Style"/>
          <w:i/>
        </w:rPr>
        <w:t>V</w:t>
      </w:r>
      <w:r w:rsidR="009461CB" w:rsidRPr="007A5AFE">
        <w:rPr>
          <w:rFonts w:ascii="Bookman Old Style" w:hAnsi="Bookman Old Style"/>
          <w:i/>
          <w:vertAlign w:val="subscript"/>
        </w:rPr>
        <w:t>m</w:t>
      </w:r>
      <w:proofErr w:type="spellEnd"/>
      <w:r w:rsidR="009461CB" w:rsidRPr="007A5AFE">
        <w:rPr>
          <w:rFonts w:ascii="Bookman Old Style" w:hAnsi="Bookman Old Style"/>
          <w:i/>
        </w:rPr>
        <w:t>(</w:t>
      </w:r>
      <w:proofErr w:type="gramEnd"/>
      <w:r w:rsidR="009461CB" w:rsidRPr="007A5AFE">
        <w:rPr>
          <w:rFonts w:ascii="Bookman Old Style" w:hAnsi="Bookman Old Style"/>
          <w:i/>
        </w:rPr>
        <w:t>TA)</w:t>
      </w:r>
      <w:r w:rsidR="009461CB" w:rsidRPr="009219D0">
        <w:rPr>
          <w:rFonts w:ascii="Bookman Old Style" w:hAnsi="Bookman Old Style"/>
        </w:rPr>
        <w:t xml:space="preserve"> </w:t>
      </w:r>
      <w:r>
        <w:rPr>
          <w:rFonts w:ascii="Bookman Old Style" w:hAnsi="Bookman Old Style"/>
        </w:rPr>
        <w:t>se presentan a continuación,</w:t>
      </w:r>
      <w:r w:rsidRPr="00E1377F">
        <w:rPr>
          <w:rFonts w:ascii="Bookman Old Style" w:hAnsi="Bookman Old Style"/>
        </w:rPr>
        <w:t xml:space="preserve"> de a</w:t>
      </w:r>
      <w:r w:rsidRPr="007A5AFE">
        <w:rPr>
          <w:rFonts w:ascii="Bookman Old Style" w:hAnsi="Bookman Old Style"/>
        </w:rPr>
        <w:t>cuerdo con la tecnología</w:t>
      </w:r>
      <w:r>
        <w:rPr>
          <w:rFonts w:ascii="Bookman Old Style" w:hAnsi="Bookman Old Style"/>
        </w:rPr>
        <w:t xml:space="preserve"> y el diseño:</w:t>
      </w:r>
      <w:r w:rsidRPr="007A5AFE">
        <w:rPr>
          <w:rFonts w:ascii="Bookman Old Style" w:hAnsi="Bookman Old Style"/>
        </w:rPr>
        <w:t xml:space="preserve"> </w:t>
      </w:r>
    </w:p>
    <w:p w:rsidR="00E1377F" w:rsidRDefault="00E1377F" w:rsidP="009219D0">
      <w:pPr>
        <w:ind w:left="0"/>
        <w:rPr>
          <w:sz w:val="22"/>
          <w:szCs w:val="22"/>
          <w:lang w:val="es-CO"/>
        </w:rPr>
      </w:pPr>
    </w:p>
    <w:tbl>
      <w:tblPr>
        <w:tblW w:w="7450" w:type="dxa"/>
        <w:jc w:val="center"/>
        <w:tblCellMar>
          <w:left w:w="70" w:type="dxa"/>
          <w:right w:w="70" w:type="dxa"/>
        </w:tblCellMar>
        <w:tblLook w:val="04A0" w:firstRow="1" w:lastRow="0" w:firstColumn="1" w:lastColumn="0" w:noHBand="0" w:noVBand="1"/>
      </w:tblPr>
      <w:tblGrid>
        <w:gridCol w:w="2308"/>
        <w:gridCol w:w="1542"/>
        <w:gridCol w:w="1200"/>
        <w:gridCol w:w="1200"/>
        <w:gridCol w:w="1200"/>
      </w:tblGrid>
      <w:tr w:rsidR="00E1377F" w:rsidRPr="00C02701" w:rsidTr="009219D0">
        <w:trPr>
          <w:trHeight w:val="300"/>
          <w:tblHeader/>
          <w:jc w:val="center"/>
        </w:trPr>
        <w:tc>
          <w:tcPr>
            <w:tcW w:w="2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center"/>
              <w:rPr>
                <w:rFonts w:ascii="Bookman Old Style" w:hAnsi="Bookman Old Style"/>
                <w:b/>
                <w:sz w:val="20"/>
              </w:rPr>
            </w:pPr>
            <w:r w:rsidRPr="00023B56">
              <w:rPr>
                <w:rFonts w:ascii="Bookman Old Style" w:hAnsi="Bookman Old Style"/>
                <w:b/>
                <w:sz w:val="20"/>
              </w:rPr>
              <w:t>Tipo módulo y estructura</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71"/>
              <w:jc w:val="center"/>
              <w:rPr>
                <w:rFonts w:ascii="Bookman Old Style" w:hAnsi="Bookman Old Style"/>
                <w:b/>
                <w:sz w:val="20"/>
              </w:rPr>
            </w:pPr>
            <w:r w:rsidRPr="00023B56">
              <w:rPr>
                <w:rFonts w:ascii="Bookman Old Style" w:hAnsi="Bookman Old Style"/>
                <w:b/>
                <w:sz w:val="20"/>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71"/>
              <w:jc w:val="center"/>
              <w:rPr>
                <w:rFonts w:ascii="Bookman Old Style" w:hAnsi="Bookman Old Style"/>
                <w:b/>
                <w:sz w:val="20"/>
              </w:rPr>
            </w:pPr>
            <w:r w:rsidRPr="00023B56">
              <w:rPr>
                <w:rFonts w:ascii="Bookman Old Style" w:hAnsi="Bookman Old Style"/>
                <w:b/>
                <w:sz w:val="20"/>
              </w:rPr>
              <w:t>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71"/>
              <w:jc w:val="center"/>
              <w:rPr>
                <w:rFonts w:ascii="Bookman Old Style" w:hAnsi="Bookman Old Style"/>
                <w:b/>
                <w:sz w:val="20"/>
              </w:rPr>
            </w:pPr>
            <w:r w:rsidRPr="00023B56">
              <w:rPr>
                <w:rFonts w:ascii="Bookman Old Style" w:hAnsi="Bookman Old Style"/>
                <w:b/>
                <w:sz w:val="20"/>
              </w:rPr>
              <w:t>c</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71"/>
              <w:jc w:val="center"/>
              <w:rPr>
                <w:rFonts w:ascii="Bookman Old Style" w:hAnsi="Bookman Old Style"/>
                <w:b/>
                <w:sz w:val="20"/>
              </w:rPr>
            </w:pPr>
            <w:r w:rsidRPr="00023B56">
              <w:rPr>
                <w:rFonts w:ascii="Bookman Old Style" w:hAnsi="Bookman Old Style"/>
                <w:b/>
                <w:sz w:val="20"/>
              </w:rPr>
              <w:t>d</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 xml:space="preserve">Fija </w:t>
            </w:r>
            <w:r w:rsidR="003B11C4">
              <w:rPr>
                <w:rFonts w:ascii="Bookman Old Style" w:hAnsi="Bookman Old Style"/>
                <w:sz w:val="20"/>
              </w:rPr>
              <w:t>–</w:t>
            </w:r>
            <w:r w:rsidRPr="00023B56">
              <w:rPr>
                <w:rFonts w:ascii="Bookman Old Style" w:hAnsi="Bookman Old Style"/>
                <w:sz w:val="20"/>
              </w:rPr>
              <w:t xml:space="preserve"> cSi</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3,80E-05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-0,0024</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0,05224</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-0,3121</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 xml:space="preserve">Fija </w:t>
            </w:r>
            <w:r w:rsidR="003B11C4">
              <w:rPr>
                <w:rFonts w:ascii="Bookman Old Style" w:hAnsi="Bookman Old Style"/>
                <w:sz w:val="20"/>
              </w:rPr>
              <w:t>–</w:t>
            </w:r>
            <w:r w:rsidRPr="00023B56">
              <w:rPr>
                <w:rFonts w:ascii="Bookman Old Style" w:hAnsi="Bookman Old Style"/>
                <w:sz w:val="20"/>
              </w:rPr>
              <w:t xml:space="preserve"> TF</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2,60E-05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-0,0017</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0,0373</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-0,2126</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1Axis - cSi FLAT</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1,10E-05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0,0185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-0,1157</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1Axis - cSi TILT</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1,10E-05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0,0185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-0,1157</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1Axis - TF FLAT</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-1,30E-05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0,0007</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-0,0092</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0,0501</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lastRenderedPageBreak/>
              <w:t>1Axis - TF TILT</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-1,30E-05</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0,00074</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-0,0092</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0,05011</w:t>
            </w:r>
          </w:p>
        </w:tc>
      </w:tr>
      <w:tr w:rsidR="00E1377F" w:rsidRPr="00C02701" w:rsidTr="009219D0">
        <w:trPr>
          <w:trHeight w:val="300"/>
          <w:jc w:val="center"/>
        </w:trPr>
        <w:tc>
          <w:tcPr>
            <w:tcW w:w="2308" w:type="dxa"/>
            <w:tcBorders>
              <w:top w:val="nil"/>
              <w:left w:val="single" w:sz="4" w:space="0" w:color="auto"/>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0"/>
              <w:jc w:val="both"/>
              <w:rPr>
                <w:rFonts w:ascii="Bookman Old Style" w:hAnsi="Bookman Old Style"/>
                <w:sz w:val="20"/>
              </w:rPr>
            </w:pPr>
            <w:r w:rsidRPr="00023B56">
              <w:rPr>
                <w:rFonts w:ascii="Bookman Old Style" w:hAnsi="Bookman Old Style"/>
                <w:sz w:val="20"/>
              </w:rPr>
              <w:t>2Axis - cSi</w:t>
            </w:r>
          </w:p>
        </w:tc>
        <w:tc>
          <w:tcPr>
            <w:tcW w:w="1542"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3,70E-06</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-0,0002</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0,01032</w:t>
            </w:r>
          </w:p>
        </w:tc>
        <w:tc>
          <w:tcPr>
            <w:tcW w:w="1200" w:type="dxa"/>
            <w:tcBorders>
              <w:top w:val="nil"/>
              <w:left w:val="nil"/>
              <w:bottom w:val="single" w:sz="4" w:space="0" w:color="auto"/>
              <w:right w:val="single" w:sz="4" w:space="0" w:color="auto"/>
            </w:tcBorders>
            <w:shd w:val="clear" w:color="auto" w:fill="auto"/>
            <w:noWrap/>
            <w:vAlign w:val="bottom"/>
            <w:hideMark/>
          </w:tcPr>
          <w:p w:rsidR="00E1377F" w:rsidRPr="00023B56" w:rsidRDefault="00E1377F" w:rsidP="00023B56">
            <w:pPr>
              <w:spacing w:before="120" w:after="120"/>
              <w:ind w:left="232"/>
              <w:jc w:val="both"/>
              <w:rPr>
                <w:rFonts w:ascii="Bookman Old Style" w:hAnsi="Bookman Old Style"/>
                <w:sz w:val="20"/>
              </w:rPr>
            </w:pPr>
            <w:r w:rsidRPr="00023B56">
              <w:rPr>
                <w:rFonts w:ascii="Bookman Old Style" w:hAnsi="Bookman Old Style"/>
                <w:sz w:val="20"/>
              </w:rPr>
              <w:t>-0,0615</w:t>
            </w:r>
          </w:p>
        </w:tc>
      </w:tr>
    </w:tbl>
    <w:p w:rsidR="00E1377F" w:rsidRDefault="00E1377F" w:rsidP="00AF39AD">
      <w:pPr>
        <w:widowControl w:val="0"/>
        <w:adjustRightInd w:val="0"/>
        <w:ind w:left="360"/>
        <w:jc w:val="both"/>
        <w:textAlignment w:val="baseline"/>
        <w:rPr>
          <w:rFonts w:ascii="Bookman Old Style" w:hAnsi="Bookman Old Style"/>
        </w:rPr>
      </w:pPr>
    </w:p>
    <w:p w:rsidR="00641EA3" w:rsidRDefault="00641EA3" w:rsidP="00641EA3">
      <w:pPr>
        <w:widowControl w:val="0"/>
        <w:adjustRightInd w:val="0"/>
        <w:ind w:left="0"/>
        <w:jc w:val="both"/>
        <w:textAlignment w:val="baseline"/>
        <w:rPr>
          <w:rFonts w:ascii="Bookman Old Style" w:hAnsi="Bookman Old Style"/>
        </w:rPr>
      </w:pPr>
      <w:r w:rsidRPr="00641EA3">
        <w:rPr>
          <w:rFonts w:ascii="Bookman Old Style" w:hAnsi="Bookman Old Style"/>
        </w:rPr>
        <w:t xml:space="preserve">El CNO establecerá protocolos para verificar, actualizar e informar a la Comisión cambios que puedan presentar </w:t>
      </w:r>
      <w:r w:rsidR="002360CB">
        <w:rPr>
          <w:rFonts w:ascii="Bookman Old Style" w:hAnsi="Bookman Old Style"/>
        </w:rPr>
        <w:t>las constantes de las que habla este literal,</w:t>
      </w:r>
      <w:r w:rsidRPr="00641EA3">
        <w:rPr>
          <w:rFonts w:ascii="Bookman Old Style" w:hAnsi="Bookman Old Style"/>
        </w:rPr>
        <w:t xml:space="preserve"> una vez la planta entre en operación.    </w:t>
      </w:r>
    </w:p>
    <w:p w:rsidR="00641EA3" w:rsidRDefault="00641EA3" w:rsidP="00641EA3">
      <w:pPr>
        <w:widowControl w:val="0"/>
        <w:adjustRightInd w:val="0"/>
        <w:ind w:left="0"/>
        <w:jc w:val="both"/>
        <w:textAlignment w:val="baseline"/>
        <w:rPr>
          <w:rFonts w:ascii="Bookman Old Style" w:hAnsi="Bookman Old Style"/>
        </w:rPr>
      </w:pPr>
    </w:p>
    <w:p w:rsidR="00641EA3" w:rsidRDefault="00641EA3" w:rsidP="00641EA3">
      <w:pPr>
        <w:widowControl w:val="0"/>
        <w:adjustRightInd w:val="0"/>
        <w:ind w:left="0"/>
        <w:jc w:val="both"/>
        <w:textAlignment w:val="baseline"/>
        <w:rPr>
          <w:rFonts w:ascii="Bookman Old Style" w:hAnsi="Bookman Old Style"/>
        </w:rPr>
      </w:pPr>
      <w:r>
        <w:rPr>
          <w:rFonts w:ascii="Bookman Old Style" w:hAnsi="Bookman Old Style"/>
        </w:rPr>
        <w:t>El cálculo del IHF se hará de acuerdo a la regulación vigente para plantas térmicas.</w:t>
      </w:r>
    </w:p>
    <w:p w:rsidR="00023B56" w:rsidRDefault="00023B56" w:rsidP="00D704F8">
      <w:pPr>
        <w:widowControl w:val="0"/>
        <w:adjustRightInd w:val="0"/>
        <w:ind w:left="0"/>
        <w:jc w:val="both"/>
        <w:textAlignment w:val="baseline"/>
        <w:rPr>
          <w:rFonts w:ascii="Bookman Old Style" w:hAnsi="Bookman Old Style"/>
        </w:rPr>
      </w:pPr>
    </w:p>
    <w:p w:rsidR="005257B1" w:rsidRDefault="005257B1" w:rsidP="002360CB">
      <w:pPr>
        <w:pStyle w:val="Prrafodelista"/>
        <w:widowControl w:val="0"/>
        <w:numPr>
          <w:ilvl w:val="0"/>
          <w:numId w:val="19"/>
        </w:numPr>
        <w:adjustRightInd w:val="0"/>
        <w:ind w:left="426" w:hanging="426"/>
        <w:jc w:val="both"/>
        <w:textAlignment w:val="baseline"/>
        <w:rPr>
          <w:rFonts w:ascii="Bookman Old Style" w:hAnsi="Bookman Old Style"/>
          <w:sz w:val="24"/>
        </w:rPr>
      </w:pPr>
      <w:r>
        <w:rPr>
          <w:rFonts w:ascii="Bookman Old Style" w:hAnsi="Bookman Old Style"/>
          <w:sz w:val="24"/>
        </w:rPr>
        <w:t xml:space="preserve">Se calcula de la Energía </w:t>
      </w:r>
      <w:r>
        <w:rPr>
          <w:rFonts w:ascii="Bookman Old Style" w:hAnsi="Bookman Old Style"/>
          <w:i/>
          <w:sz w:val="24"/>
        </w:rPr>
        <w:t xml:space="preserve">E </w:t>
      </w:r>
      <w:r>
        <w:rPr>
          <w:rFonts w:ascii="Bookman Old Style" w:hAnsi="Bookman Old Style"/>
          <w:sz w:val="24"/>
        </w:rPr>
        <w:t>en kWh/día de acuerdo con la siguiente ecuación:</w:t>
      </w:r>
    </w:p>
    <w:p w:rsidR="005257B1" w:rsidRDefault="00D00238" w:rsidP="005257B1">
      <w:pPr>
        <w:widowControl w:val="0"/>
        <w:adjustRightInd w:val="0"/>
        <w:jc w:val="both"/>
        <w:textAlignment w:val="baseline"/>
        <w:rPr>
          <w:rFonts w:ascii="Bookman Old Style" w:hAnsi="Bookman Old Style"/>
        </w:rPr>
      </w:pPr>
      <w:r>
        <w:rPr>
          <w:rFonts w:ascii="Bookman Old Style" w:hAnsi="Bookman Old Style"/>
          <w:noProof/>
        </w:rPr>
        <w:pict>
          <v:shape id="_x0000_s1032" type="#_x0000_t75" style="position:absolute;left:0;text-align:left;margin-left:142.5pt;margin-top:12.6pt;width:150pt;height:35pt;z-index:251662848;visibility:visible">
            <v:imagedata r:id="rId16" o:title=""/>
          </v:shape>
          <o:OLEObject Type="Embed" ProgID="Equation.3" ShapeID="_x0000_s1032" DrawAspect="Content" ObjectID="_1513750808" r:id="rId17"/>
        </w:pict>
      </w:r>
    </w:p>
    <w:p w:rsidR="005257B1" w:rsidRPr="005257B1" w:rsidRDefault="005257B1" w:rsidP="005257B1">
      <w:pPr>
        <w:widowControl w:val="0"/>
        <w:adjustRightInd w:val="0"/>
        <w:jc w:val="both"/>
        <w:textAlignment w:val="baseline"/>
        <w:rPr>
          <w:rFonts w:ascii="Bookman Old Style" w:hAnsi="Bookman Old Style"/>
        </w:rPr>
      </w:pPr>
      <w:r w:rsidRPr="005257B1">
        <w:rPr>
          <w:rFonts w:ascii="Bookman Old Style" w:hAnsi="Bookman Old Style"/>
        </w:rPr>
        <w:t xml:space="preserve"> </w:t>
      </w:r>
    </w:p>
    <w:p w:rsidR="005257B1" w:rsidRDefault="005257B1" w:rsidP="005257B1">
      <w:pPr>
        <w:pStyle w:val="Prrafodelista"/>
        <w:widowControl w:val="0"/>
        <w:adjustRightInd w:val="0"/>
        <w:ind w:left="426"/>
        <w:jc w:val="both"/>
        <w:textAlignment w:val="baseline"/>
        <w:rPr>
          <w:rFonts w:ascii="Bookman Old Style" w:hAnsi="Bookman Old Style"/>
          <w:sz w:val="24"/>
        </w:rPr>
      </w:pPr>
    </w:p>
    <w:p w:rsidR="005257B1" w:rsidRPr="005257B1" w:rsidRDefault="005257B1" w:rsidP="005257B1">
      <w:pPr>
        <w:pStyle w:val="Prrafodelista"/>
        <w:widowControl w:val="0"/>
        <w:adjustRightInd w:val="0"/>
        <w:ind w:left="426"/>
        <w:jc w:val="both"/>
        <w:textAlignment w:val="baseline"/>
        <w:rPr>
          <w:rFonts w:ascii="Bookman Old Style" w:hAnsi="Bookman Old Style"/>
          <w:sz w:val="24"/>
        </w:rPr>
      </w:pPr>
      <w:r>
        <w:rPr>
          <w:rFonts w:ascii="Bookman Old Style" w:hAnsi="Bookman Old Style"/>
          <w:sz w:val="24"/>
        </w:rPr>
        <w:t xml:space="preserve"> </w:t>
      </w:r>
    </w:p>
    <w:p w:rsidR="00E61D74" w:rsidRPr="009219D0" w:rsidRDefault="00E61D74" w:rsidP="00E61D74">
      <w:pPr>
        <w:pStyle w:val="Prrafodelista"/>
        <w:widowControl w:val="0"/>
        <w:adjustRightInd w:val="0"/>
        <w:ind w:left="426"/>
        <w:jc w:val="both"/>
        <w:textAlignment w:val="baseline"/>
        <w:rPr>
          <w:rFonts w:ascii="Bookman Old Style" w:hAnsi="Bookman Old Style"/>
          <w:sz w:val="8"/>
        </w:rPr>
      </w:pPr>
    </w:p>
    <w:p w:rsidR="00E61D74" w:rsidRDefault="00E61D74" w:rsidP="00E61D74">
      <w:pPr>
        <w:widowControl w:val="0"/>
        <w:adjustRightInd w:val="0"/>
        <w:ind w:left="426"/>
        <w:jc w:val="both"/>
        <w:textAlignment w:val="baseline"/>
        <w:rPr>
          <w:rFonts w:ascii="Bookman Old Style" w:hAnsi="Bookman Old Style"/>
        </w:rPr>
      </w:pPr>
      <w:proofErr w:type="spellStart"/>
      <w:r>
        <w:rPr>
          <w:rFonts w:ascii="Bookman Old Style" w:hAnsi="Bookman Old Style"/>
        </w:rPr>
        <w:t>Donde</w:t>
      </w:r>
      <w:proofErr w:type="spellEnd"/>
      <w:r>
        <w:rPr>
          <w:rFonts w:ascii="Bookman Old Style" w:hAnsi="Bookman Old Style"/>
        </w:rPr>
        <w:t>:</w:t>
      </w:r>
    </w:p>
    <w:p w:rsidR="00E61D74" w:rsidRDefault="00E61D74" w:rsidP="00E61D74">
      <w:pPr>
        <w:widowControl w:val="0"/>
        <w:adjustRightInd w:val="0"/>
        <w:ind w:left="708"/>
        <w:jc w:val="both"/>
        <w:textAlignment w:val="baseline"/>
        <w:rPr>
          <w:rFonts w:ascii="Bookman Old Style" w:hAnsi="Bookman Old Style"/>
        </w:rPr>
      </w:pPr>
    </w:p>
    <w:tbl>
      <w:tblPr>
        <w:tblW w:w="0" w:type="auto"/>
        <w:tblLook w:val="04A0" w:firstRow="1" w:lastRow="0" w:firstColumn="1" w:lastColumn="0" w:noHBand="0" w:noVBand="1"/>
      </w:tblPr>
      <w:tblGrid>
        <w:gridCol w:w="1502"/>
        <w:gridCol w:w="7879"/>
      </w:tblGrid>
      <w:tr w:rsidR="00E61D74" w:rsidRPr="009C5513" w:rsidTr="009219D0">
        <w:tc>
          <w:tcPr>
            <w:tcW w:w="1502" w:type="dxa"/>
            <w:shd w:val="clear" w:color="auto" w:fill="auto"/>
          </w:tcPr>
          <w:p w:rsidR="00E61D74" w:rsidRPr="008617CF" w:rsidRDefault="00E61D74" w:rsidP="001A4547">
            <w:pPr>
              <w:ind w:left="426"/>
              <w:rPr>
                <w:rFonts w:ascii="Bookman Old Style" w:eastAsia="Calibri" w:hAnsi="Bookman Old Style"/>
                <w:i/>
                <w:lang w:val="es-CO"/>
              </w:rPr>
            </w:pPr>
            <w:r>
              <w:rPr>
                <w:rFonts w:ascii="Bookman Old Style" w:eastAsia="Calibri" w:hAnsi="Bookman Old Style"/>
                <w:i/>
                <w:lang w:val="es-CO"/>
              </w:rPr>
              <w:t>E</w:t>
            </w:r>
            <w:r w:rsidRPr="008617CF">
              <w:rPr>
                <w:rFonts w:ascii="Bookman Old Style" w:eastAsia="Calibri" w:hAnsi="Bookman Old Style"/>
                <w:i/>
                <w:lang w:val="es-CO"/>
              </w:rPr>
              <w:t>:</w:t>
            </w:r>
          </w:p>
        </w:tc>
        <w:tc>
          <w:tcPr>
            <w:tcW w:w="7879" w:type="dxa"/>
            <w:shd w:val="clear" w:color="auto" w:fill="auto"/>
          </w:tcPr>
          <w:p w:rsidR="00E61D74" w:rsidRPr="008617CF" w:rsidRDefault="00E61D74" w:rsidP="00E61D74">
            <w:pPr>
              <w:ind w:left="426"/>
              <w:jc w:val="both"/>
              <w:rPr>
                <w:rFonts w:ascii="Bookman Old Style" w:eastAsia="Calibri" w:hAnsi="Bookman Old Style"/>
                <w:lang w:val="es-CO"/>
              </w:rPr>
            </w:pPr>
            <w:r w:rsidRPr="008617CF">
              <w:rPr>
                <w:rFonts w:ascii="Bookman Old Style" w:eastAsia="Calibri" w:hAnsi="Bookman Old Style"/>
                <w:lang w:val="es-CO"/>
              </w:rPr>
              <w:t>Energía por hora</w:t>
            </w:r>
            <w:r>
              <w:rPr>
                <w:rFonts w:ascii="Bookman Old Style" w:eastAsia="Calibri" w:hAnsi="Bookman Old Style"/>
                <w:lang w:val="es-CO"/>
              </w:rPr>
              <w:t xml:space="preserve"> - día</w:t>
            </w:r>
            <w:r w:rsidRPr="008617CF">
              <w:rPr>
                <w:rFonts w:ascii="Bookman Old Style" w:eastAsia="Calibri" w:hAnsi="Bookman Old Style"/>
                <w:lang w:val="es-CO"/>
              </w:rPr>
              <w:t xml:space="preserve"> </w:t>
            </w:r>
            <w:r w:rsidR="00E700C0">
              <w:rPr>
                <w:rFonts w:ascii="Bookman Old Style" w:eastAsia="Calibri" w:hAnsi="Bookman Old Style"/>
                <w:lang w:val="es-CO"/>
              </w:rPr>
              <w:t xml:space="preserve">para cada año </w:t>
            </w:r>
            <w:r w:rsidR="00E700C0">
              <w:rPr>
                <w:rFonts w:ascii="Bookman Old Style" w:eastAsia="Calibri" w:hAnsi="Bookman Old Style"/>
                <w:i/>
                <w:lang w:val="es-CO"/>
              </w:rPr>
              <w:t xml:space="preserve">t </w:t>
            </w:r>
            <w:r w:rsidRPr="008617CF">
              <w:rPr>
                <w:rFonts w:ascii="Bookman Old Style" w:eastAsia="Calibri" w:hAnsi="Bookman Old Style"/>
                <w:lang w:val="es-CO"/>
              </w:rPr>
              <w:t>[kWh/</w:t>
            </w:r>
            <w:r>
              <w:rPr>
                <w:rFonts w:ascii="Bookman Old Style" w:eastAsia="Calibri" w:hAnsi="Bookman Old Style"/>
                <w:lang w:val="es-CO"/>
              </w:rPr>
              <w:t>día</w:t>
            </w:r>
            <w:r w:rsidRPr="008617CF">
              <w:rPr>
                <w:rFonts w:ascii="Bookman Old Style" w:eastAsia="Calibri" w:hAnsi="Bookman Old Style"/>
                <w:lang w:val="es-CO"/>
              </w:rPr>
              <w:t>].</w:t>
            </w:r>
          </w:p>
        </w:tc>
      </w:tr>
      <w:tr w:rsidR="00E700C0" w:rsidRPr="009C5513" w:rsidTr="009219D0">
        <w:tc>
          <w:tcPr>
            <w:tcW w:w="1502" w:type="dxa"/>
            <w:shd w:val="clear" w:color="auto" w:fill="auto"/>
          </w:tcPr>
          <w:p w:rsidR="00E700C0" w:rsidRDefault="00E700C0" w:rsidP="001A4547">
            <w:pPr>
              <w:ind w:left="426"/>
              <w:rPr>
                <w:rFonts w:ascii="Bookman Old Style" w:eastAsia="Calibri" w:hAnsi="Bookman Old Style"/>
                <w:i/>
                <w:lang w:val="es-CO"/>
              </w:rPr>
            </w:pPr>
            <w:r>
              <w:rPr>
                <w:rFonts w:ascii="Bookman Old Style" w:eastAsia="Calibri" w:hAnsi="Bookman Old Style"/>
                <w:i/>
                <w:lang w:val="es-CO"/>
              </w:rPr>
              <w:t>EN</w:t>
            </w:r>
            <w:r w:rsidR="00151A20">
              <w:rPr>
                <w:rFonts w:ascii="Bookman Old Style" w:eastAsia="Calibri" w:hAnsi="Bookman Old Style"/>
                <w:i/>
                <w:vertAlign w:val="subscript"/>
                <w:lang w:val="es-CO"/>
              </w:rPr>
              <w:t>m,t</w:t>
            </w:r>
            <w:r>
              <w:rPr>
                <w:rFonts w:ascii="Bookman Old Style" w:eastAsia="Calibri" w:hAnsi="Bookman Old Style"/>
                <w:i/>
                <w:lang w:val="es-CO"/>
              </w:rPr>
              <w:t>:</w:t>
            </w:r>
          </w:p>
        </w:tc>
        <w:tc>
          <w:tcPr>
            <w:tcW w:w="7879" w:type="dxa"/>
            <w:shd w:val="clear" w:color="auto" w:fill="auto"/>
          </w:tcPr>
          <w:p w:rsidR="00E700C0" w:rsidRPr="008617CF" w:rsidRDefault="00E700C0">
            <w:pPr>
              <w:ind w:left="426"/>
              <w:jc w:val="both"/>
              <w:rPr>
                <w:rFonts w:ascii="Bookman Old Style" w:eastAsia="Calibri" w:hAnsi="Bookman Old Style"/>
                <w:lang w:val="es-CO"/>
              </w:rPr>
            </w:pPr>
            <w:r>
              <w:rPr>
                <w:rFonts w:ascii="Bookman Old Style" w:hAnsi="Bookman Old Style"/>
              </w:rPr>
              <w:t>Valor mensual</w:t>
            </w:r>
            <w:r w:rsidR="00151A20">
              <w:rPr>
                <w:rFonts w:ascii="Bookman Old Style" w:hAnsi="Bookman Old Style"/>
              </w:rPr>
              <w:t xml:space="preserve"> (</w:t>
            </w:r>
            <w:r w:rsidR="00151A20">
              <w:rPr>
                <w:rFonts w:ascii="Bookman Old Style" w:hAnsi="Bookman Old Style"/>
                <w:i/>
              </w:rPr>
              <w:t>m</w:t>
            </w:r>
            <w:r w:rsidR="00151A20">
              <w:rPr>
                <w:rFonts w:ascii="Bookman Old Style" w:hAnsi="Bookman Old Style"/>
              </w:rPr>
              <w:t>)</w:t>
            </w:r>
            <w:r w:rsidR="00151A20">
              <w:rPr>
                <w:rFonts w:ascii="Bookman Old Style" w:hAnsi="Bookman Old Style"/>
                <w:i/>
              </w:rPr>
              <w:t xml:space="preserve"> </w:t>
            </w:r>
            <w:r>
              <w:rPr>
                <w:rFonts w:ascii="Bookman Old Style" w:hAnsi="Bookman Old Style"/>
              </w:rPr>
              <w:t xml:space="preserve">de Energía </w:t>
            </w:r>
            <w:r w:rsidRPr="002360CB">
              <w:rPr>
                <w:rFonts w:ascii="Bookman Old Style" w:hAnsi="Bookman Old Style"/>
              </w:rPr>
              <w:t>para cada año</w:t>
            </w:r>
            <w:r w:rsidR="00151A20">
              <w:rPr>
                <w:rFonts w:ascii="Bookman Old Style" w:hAnsi="Bookman Old Style"/>
              </w:rPr>
              <w:t xml:space="preserve"> </w:t>
            </w:r>
            <w:r w:rsidR="00151A20">
              <w:rPr>
                <w:rFonts w:ascii="Bookman Old Style" w:hAnsi="Bookman Old Style"/>
                <w:i/>
              </w:rPr>
              <w:t>t</w:t>
            </w:r>
            <w:r w:rsidRPr="002360CB">
              <w:rPr>
                <w:rFonts w:ascii="Bookman Old Style" w:hAnsi="Bookman Old Style"/>
              </w:rPr>
              <w:t xml:space="preserve"> </w:t>
            </w:r>
            <w:r>
              <w:rPr>
                <w:rFonts w:ascii="Bookman Old Style" w:hAnsi="Bookman Old Style"/>
              </w:rPr>
              <w:t>de la serie histórica, correspondiente al procedimiento definido en el literal anterior.</w:t>
            </w:r>
          </w:p>
        </w:tc>
      </w:tr>
      <w:tr w:rsidR="00E61D74" w:rsidRPr="00122F88" w:rsidTr="009219D0">
        <w:tc>
          <w:tcPr>
            <w:tcW w:w="1502" w:type="dxa"/>
            <w:shd w:val="clear" w:color="auto" w:fill="auto"/>
          </w:tcPr>
          <w:p w:rsidR="00E61D74" w:rsidRPr="008617CF" w:rsidRDefault="00E61D74" w:rsidP="001A4547">
            <w:pPr>
              <w:ind w:left="426"/>
              <w:rPr>
                <w:rFonts w:ascii="Bookman Old Style" w:eastAsia="Calibri" w:hAnsi="Bookman Old Style"/>
                <w:i/>
                <w:lang w:val="es-CO"/>
              </w:rPr>
            </w:pPr>
            <w:r w:rsidRPr="008617CF">
              <w:rPr>
                <w:rFonts w:ascii="Bookman Old Style" w:eastAsia="Calibri" w:hAnsi="Bookman Old Style"/>
                <w:i/>
                <w:lang w:val="es-CO"/>
              </w:rPr>
              <w:t>K</w:t>
            </w:r>
            <w:r>
              <w:rPr>
                <w:rFonts w:ascii="Bookman Old Style" w:eastAsia="Calibri" w:hAnsi="Bookman Old Style"/>
                <w:i/>
                <w:vertAlign w:val="subscript"/>
                <w:lang w:val="es-CO"/>
              </w:rPr>
              <w:t>med</w:t>
            </w:r>
            <w:r w:rsidRPr="008617CF">
              <w:rPr>
                <w:rFonts w:ascii="Bookman Old Style" w:eastAsia="Calibri" w:hAnsi="Bookman Old Style"/>
                <w:i/>
                <w:lang w:val="es-CO"/>
              </w:rPr>
              <w:t>:</w:t>
            </w:r>
          </w:p>
        </w:tc>
        <w:tc>
          <w:tcPr>
            <w:tcW w:w="7879" w:type="dxa"/>
            <w:shd w:val="clear" w:color="auto" w:fill="auto"/>
          </w:tcPr>
          <w:p w:rsidR="00E61D74" w:rsidRPr="00122F88" w:rsidRDefault="00122F88">
            <w:pPr>
              <w:ind w:left="426"/>
              <w:jc w:val="both"/>
              <w:rPr>
                <w:rFonts w:ascii="Bookman Old Style" w:eastAsia="Calibri" w:hAnsi="Bookman Old Style"/>
                <w:lang w:val="es-CO"/>
              </w:rPr>
            </w:pPr>
            <w:r>
              <w:rPr>
                <w:rFonts w:ascii="Bookman Old Style" w:eastAsia="Calibri" w:hAnsi="Bookman Old Style"/>
                <w:lang w:val="es-CO"/>
              </w:rPr>
              <w:t>F</w:t>
            </w:r>
            <w:r w:rsidRPr="00122F88">
              <w:rPr>
                <w:rFonts w:ascii="Bookman Old Style" w:eastAsia="Calibri" w:hAnsi="Bookman Old Style"/>
                <w:lang w:val="es-CO"/>
              </w:rPr>
              <w:t xml:space="preserve">actor </w:t>
            </w:r>
            <w:r>
              <w:rPr>
                <w:rFonts w:ascii="Bookman Old Style" w:eastAsia="Calibri" w:hAnsi="Bookman Old Style"/>
                <w:lang w:val="es-CO"/>
              </w:rPr>
              <w:t>por</w:t>
            </w:r>
            <w:r w:rsidRPr="00122F88">
              <w:rPr>
                <w:rFonts w:ascii="Bookman Old Style" w:eastAsia="Calibri" w:hAnsi="Bookman Old Style"/>
                <w:lang w:val="es-CO"/>
              </w:rPr>
              <w:t xml:space="preserve"> uso de medidas reales</w:t>
            </w:r>
            <w:r>
              <w:rPr>
                <w:rFonts w:ascii="Bookman Old Style" w:eastAsia="Calibri" w:hAnsi="Bookman Old Style"/>
                <w:lang w:val="es-CO"/>
              </w:rPr>
              <w:t xml:space="preserve"> de irradiación</w:t>
            </w:r>
            <w:r w:rsidRPr="00122F88">
              <w:rPr>
                <w:rFonts w:ascii="Bookman Old Style" w:eastAsia="Calibri" w:hAnsi="Bookman Old Style"/>
                <w:lang w:val="es-CO"/>
              </w:rPr>
              <w:t xml:space="preserve"> </w:t>
            </w:r>
            <w:r w:rsidR="007A5AFE">
              <w:rPr>
                <w:rFonts w:ascii="Bookman Old Style" w:eastAsia="Calibri" w:hAnsi="Bookman Old Style"/>
                <w:lang w:val="es-CO"/>
              </w:rPr>
              <w:t xml:space="preserve">y degradación de la planta </w:t>
            </w:r>
            <w:r w:rsidRPr="00122F88">
              <w:rPr>
                <w:rFonts w:ascii="Bookman Old Style" w:eastAsia="Calibri" w:hAnsi="Bookman Old Style"/>
                <w:lang w:val="es-CO"/>
              </w:rPr>
              <w:t>en el sitio o fuera del sitio de</w:t>
            </w:r>
            <w:r w:rsidR="007A5AFE">
              <w:rPr>
                <w:rFonts w:ascii="Bookman Old Style" w:eastAsia="Calibri" w:hAnsi="Bookman Old Style"/>
                <w:lang w:val="es-CO"/>
              </w:rPr>
              <w:t xml:space="preserve"> ubicación</w:t>
            </w:r>
            <w:r>
              <w:rPr>
                <w:rFonts w:ascii="Bookman Old Style" w:eastAsia="Calibri" w:hAnsi="Bookman Old Style"/>
                <w:lang w:val="es-CO"/>
              </w:rPr>
              <w:t xml:space="preserve">. </w:t>
            </w:r>
            <w:r w:rsidRPr="008617CF">
              <w:rPr>
                <w:rFonts w:ascii="Bookman Old Style" w:eastAsia="Calibri" w:hAnsi="Bookman Old Style"/>
                <w:i/>
                <w:lang w:val="es-CO"/>
              </w:rPr>
              <w:t>K</w:t>
            </w:r>
            <w:r>
              <w:rPr>
                <w:rFonts w:ascii="Bookman Old Style" w:eastAsia="Calibri" w:hAnsi="Bookman Old Style"/>
                <w:i/>
                <w:vertAlign w:val="subscript"/>
                <w:lang w:val="es-CO"/>
              </w:rPr>
              <w:t>med</w:t>
            </w:r>
            <w:r>
              <w:rPr>
                <w:rFonts w:ascii="Bookman Old Style" w:eastAsia="Calibri" w:hAnsi="Bookman Old Style"/>
                <w:i/>
                <w:lang w:val="es-CO"/>
              </w:rPr>
              <w:t xml:space="preserve"> </w:t>
            </w:r>
            <w:r>
              <w:rPr>
                <w:rFonts w:ascii="Bookman Old Style" w:eastAsia="Calibri" w:hAnsi="Bookman Old Style"/>
                <w:lang w:val="es-CO"/>
              </w:rPr>
              <w:t>para datos que no estén en el sitio de la planta es 0.</w:t>
            </w:r>
            <w:r w:rsidR="003577AD">
              <w:rPr>
                <w:rFonts w:ascii="Bookman Old Style" w:eastAsia="Calibri" w:hAnsi="Bookman Old Style"/>
                <w:lang w:val="es-CO"/>
              </w:rPr>
              <w:t xml:space="preserve">7795 </w:t>
            </w:r>
            <w:r>
              <w:rPr>
                <w:rFonts w:ascii="Bookman Old Style" w:eastAsia="Calibri" w:hAnsi="Bookman Old Style"/>
                <w:lang w:val="es-CO"/>
              </w:rPr>
              <w:t xml:space="preserve">y </w:t>
            </w:r>
            <w:proofErr w:type="spellStart"/>
            <w:r w:rsidRPr="008617CF">
              <w:rPr>
                <w:rFonts w:ascii="Bookman Old Style" w:eastAsia="Calibri" w:hAnsi="Bookman Old Style"/>
                <w:i/>
                <w:lang w:val="es-CO"/>
              </w:rPr>
              <w:t>K</w:t>
            </w:r>
            <w:r>
              <w:rPr>
                <w:rFonts w:ascii="Bookman Old Style" w:eastAsia="Calibri" w:hAnsi="Bookman Old Style"/>
                <w:i/>
                <w:vertAlign w:val="subscript"/>
                <w:lang w:val="es-CO"/>
              </w:rPr>
              <w:t>med</w:t>
            </w:r>
            <w:proofErr w:type="spellEnd"/>
            <w:r>
              <w:rPr>
                <w:rFonts w:ascii="Bookman Old Style" w:eastAsia="Calibri" w:hAnsi="Bookman Old Style"/>
                <w:i/>
                <w:lang w:val="es-CO"/>
              </w:rPr>
              <w:t xml:space="preserve"> </w:t>
            </w:r>
            <w:r>
              <w:rPr>
                <w:rFonts w:ascii="Bookman Old Style" w:eastAsia="Calibri" w:hAnsi="Bookman Old Style"/>
                <w:lang w:val="es-CO"/>
              </w:rPr>
              <w:t>para datos que estén en el sitio de la planta es 0.</w:t>
            </w:r>
            <w:r w:rsidR="003577AD">
              <w:rPr>
                <w:rFonts w:ascii="Bookman Old Style" w:eastAsia="Calibri" w:hAnsi="Bookman Old Style"/>
                <w:lang w:val="es-CO"/>
              </w:rPr>
              <w:t>7942</w:t>
            </w:r>
            <w:r>
              <w:rPr>
                <w:rFonts w:ascii="Bookman Old Style" w:eastAsia="Calibri" w:hAnsi="Bookman Old Style"/>
                <w:lang w:val="es-CO"/>
              </w:rPr>
              <w:t>.</w:t>
            </w:r>
          </w:p>
        </w:tc>
      </w:tr>
      <w:tr w:rsidR="00151A20" w:rsidRPr="009C5513" w:rsidTr="009219D0">
        <w:trPr>
          <w:trHeight w:val="70"/>
        </w:trPr>
        <w:tc>
          <w:tcPr>
            <w:tcW w:w="1502" w:type="dxa"/>
            <w:shd w:val="clear" w:color="auto" w:fill="auto"/>
          </w:tcPr>
          <w:p w:rsidR="00151A20" w:rsidRPr="00151A20" w:rsidRDefault="00151A20" w:rsidP="001A4547">
            <w:pPr>
              <w:ind w:left="426"/>
              <w:rPr>
                <w:rFonts w:ascii="Bookman Old Style" w:eastAsia="Calibri" w:hAnsi="Bookman Old Style"/>
                <w:i/>
                <w:lang w:val="es-CO"/>
              </w:rPr>
            </w:pPr>
            <w:proofErr w:type="spellStart"/>
            <w:r>
              <w:rPr>
                <w:rFonts w:ascii="Bookman Old Style" w:eastAsia="Calibri" w:hAnsi="Bookman Old Style"/>
                <w:i/>
                <w:lang w:val="es-CO"/>
              </w:rPr>
              <w:t>Días</w:t>
            </w:r>
            <w:r>
              <w:rPr>
                <w:rFonts w:ascii="Bookman Old Style" w:eastAsia="Calibri" w:hAnsi="Bookman Old Style"/>
                <w:i/>
                <w:vertAlign w:val="subscript"/>
                <w:lang w:val="es-CO"/>
              </w:rPr>
              <w:t>m</w:t>
            </w:r>
            <w:proofErr w:type="spellEnd"/>
            <w:r>
              <w:rPr>
                <w:rFonts w:ascii="Bookman Old Style" w:eastAsia="Calibri" w:hAnsi="Bookman Old Style"/>
                <w:i/>
                <w:lang w:val="es-CO"/>
              </w:rPr>
              <w:t>:</w:t>
            </w:r>
          </w:p>
        </w:tc>
        <w:tc>
          <w:tcPr>
            <w:tcW w:w="7879" w:type="dxa"/>
            <w:shd w:val="clear" w:color="auto" w:fill="auto"/>
          </w:tcPr>
          <w:p w:rsidR="00151A20" w:rsidRPr="00151A20" w:rsidRDefault="00151A20" w:rsidP="00151A20">
            <w:pPr>
              <w:ind w:left="426"/>
              <w:jc w:val="both"/>
              <w:rPr>
                <w:rFonts w:ascii="Bookman Old Style" w:eastAsia="Calibri" w:hAnsi="Bookman Old Style"/>
                <w:lang w:val="es-CO"/>
              </w:rPr>
            </w:pPr>
            <w:r>
              <w:rPr>
                <w:rFonts w:ascii="Bookman Old Style" w:eastAsia="Calibri" w:hAnsi="Bookman Old Style"/>
                <w:lang w:val="es-CO"/>
              </w:rPr>
              <w:t xml:space="preserve">Número de días del mes </w:t>
            </w:r>
            <w:r>
              <w:rPr>
                <w:rFonts w:ascii="Bookman Old Style" w:eastAsia="Calibri" w:hAnsi="Bookman Old Style"/>
                <w:i/>
                <w:lang w:val="es-CO"/>
              </w:rPr>
              <w:t xml:space="preserve">m. </w:t>
            </w:r>
          </w:p>
        </w:tc>
      </w:tr>
    </w:tbl>
    <w:p w:rsidR="00E61D74" w:rsidRDefault="00E61D74" w:rsidP="00E61D74">
      <w:pPr>
        <w:pStyle w:val="Prrafodelista"/>
        <w:widowControl w:val="0"/>
        <w:adjustRightInd w:val="0"/>
        <w:ind w:left="426"/>
        <w:jc w:val="both"/>
        <w:textAlignment w:val="baseline"/>
        <w:rPr>
          <w:rFonts w:ascii="Bookman Old Style" w:hAnsi="Bookman Old Style"/>
          <w:sz w:val="24"/>
        </w:rPr>
      </w:pPr>
    </w:p>
    <w:p w:rsidR="002360CB" w:rsidRPr="00010B2C" w:rsidRDefault="00010B2C" w:rsidP="00010B2C">
      <w:pPr>
        <w:pStyle w:val="Prrafodelista"/>
        <w:widowControl w:val="0"/>
        <w:numPr>
          <w:ilvl w:val="0"/>
          <w:numId w:val="19"/>
        </w:numPr>
        <w:adjustRightInd w:val="0"/>
        <w:ind w:left="426" w:hanging="426"/>
        <w:jc w:val="both"/>
        <w:textAlignment w:val="baseline"/>
        <w:rPr>
          <w:rFonts w:ascii="Bookman Old Style" w:hAnsi="Bookman Old Style"/>
          <w:sz w:val="24"/>
        </w:rPr>
      </w:pPr>
      <w:r>
        <w:rPr>
          <w:rFonts w:ascii="Bookman Old Style" w:hAnsi="Bookman Old Style"/>
          <w:sz w:val="24"/>
        </w:rPr>
        <w:t>Con l</w:t>
      </w:r>
      <w:r w:rsidR="002360CB">
        <w:rPr>
          <w:rFonts w:ascii="Bookman Old Style" w:hAnsi="Bookman Old Style"/>
          <w:sz w:val="24"/>
        </w:rPr>
        <w:t xml:space="preserve">os valores de Energía </w:t>
      </w:r>
      <w:r>
        <w:rPr>
          <w:rFonts w:ascii="Bookman Old Style" w:hAnsi="Bookman Old Style"/>
          <w:i/>
          <w:sz w:val="24"/>
        </w:rPr>
        <w:t>E</w:t>
      </w:r>
      <w:r w:rsidR="002360CB">
        <w:rPr>
          <w:rFonts w:ascii="Bookman Old Style" w:hAnsi="Bookman Old Style"/>
          <w:i/>
          <w:sz w:val="24"/>
        </w:rPr>
        <w:t xml:space="preserve"> </w:t>
      </w:r>
      <w:r w:rsidR="002360CB" w:rsidRPr="002360CB">
        <w:rPr>
          <w:rFonts w:ascii="Bookman Old Style" w:hAnsi="Bookman Old Style"/>
          <w:sz w:val="24"/>
        </w:rPr>
        <w:t xml:space="preserve">para </w:t>
      </w:r>
      <w:r w:rsidR="00BF6B67">
        <w:rPr>
          <w:rFonts w:ascii="Bookman Old Style" w:hAnsi="Bookman Old Style"/>
          <w:sz w:val="24"/>
        </w:rPr>
        <w:t>toda</w:t>
      </w:r>
      <w:r w:rsidR="002360CB">
        <w:rPr>
          <w:rFonts w:ascii="Bookman Old Style" w:hAnsi="Bookman Old Style"/>
          <w:sz w:val="24"/>
        </w:rPr>
        <w:t xml:space="preserve"> la serie histórica, correspondiente al procedimiento definido en el literal anterior, </w:t>
      </w:r>
      <w:r w:rsidR="002360CB" w:rsidRPr="00010B2C">
        <w:rPr>
          <w:rFonts w:ascii="Bookman Old Style" w:hAnsi="Bookman Old Style"/>
          <w:sz w:val="24"/>
        </w:rPr>
        <w:t>se construye una curva de distribución de probabilidad ordenando los resultados de menor a mayor. El menor valor corresponderá al 100% de probabilidad de ser superado (PSS) y el mayor valor corresponderá al 0% de PSS.</w:t>
      </w:r>
    </w:p>
    <w:p w:rsidR="001207E2" w:rsidRPr="00581085" w:rsidRDefault="001207E2" w:rsidP="001207E2">
      <w:pPr>
        <w:widowControl w:val="0"/>
        <w:adjustRightInd w:val="0"/>
        <w:ind w:left="0"/>
        <w:jc w:val="both"/>
        <w:textAlignment w:val="baseline"/>
        <w:rPr>
          <w:rFonts w:ascii="Bookman Old Style" w:hAnsi="Bookman Old Style"/>
          <w:lang w:val="es-CO"/>
        </w:rPr>
      </w:pPr>
    </w:p>
    <w:p w:rsidR="001207E2" w:rsidRDefault="001207E2" w:rsidP="001207E2">
      <w:pPr>
        <w:pStyle w:val="Prrafodelista"/>
        <w:widowControl w:val="0"/>
        <w:numPr>
          <w:ilvl w:val="0"/>
          <w:numId w:val="19"/>
        </w:numPr>
        <w:adjustRightInd w:val="0"/>
        <w:ind w:left="426" w:hanging="426"/>
        <w:jc w:val="both"/>
        <w:textAlignment w:val="baseline"/>
        <w:rPr>
          <w:rFonts w:ascii="Bookman Old Style" w:hAnsi="Bookman Old Style"/>
          <w:sz w:val="24"/>
        </w:rPr>
      </w:pPr>
      <w:r>
        <w:rPr>
          <w:rFonts w:ascii="Bookman Old Style" w:hAnsi="Bookman Old Style"/>
          <w:sz w:val="24"/>
        </w:rPr>
        <w:t xml:space="preserve"> Calcular la ENFICC para la planta.</w:t>
      </w:r>
    </w:p>
    <w:p w:rsidR="001207E2" w:rsidRPr="00581085" w:rsidRDefault="001207E2" w:rsidP="001207E2">
      <w:pPr>
        <w:pStyle w:val="Prrafodelista"/>
        <w:rPr>
          <w:rFonts w:ascii="Bookman Old Style" w:hAnsi="Bookman Old Style"/>
          <w:sz w:val="24"/>
        </w:rPr>
      </w:pPr>
    </w:p>
    <w:p w:rsidR="001207E2" w:rsidRDefault="001207E2" w:rsidP="001207E2">
      <w:pPr>
        <w:pStyle w:val="Prrafodelista"/>
        <w:widowControl w:val="0"/>
        <w:numPr>
          <w:ilvl w:val="0"/>
          <w:numId w:val="22"/>
        </w:numPr>
        <w:adjustRightInd w:val="0"/>
        <w:jc w:val="both"/>
        <w:textAlignment w:val="baseline"/>
        <w:rPr>
          <w:rFonts w:ascii="Bookman Old Style" w:hAnsi="Bookman Old Style"/>
          <w:sz w:val="24"/>
          <w:szCs w:val="24"/>
        </w:rPr>
      </w:pPr>
      <w:r>
        <w:rPr>
          <w:rFonts w:ascii="Bookman Old Style" w:hAnsi="Bookman Old Style"/>
          <w:sz w:val="24"/>
          <w:szCs w:val="24"/>
        </w:rPr>
        <w:t xml:space="preserve">ENFICC BASE: </w:t>
      </w:r>
      <w:r w:rsidRPr="00FE1499">
        <w:rPr>
          <w:rFonts w:ascii="Bookman Old Style" w:hAnsi="Bookman Old Style"/>
          <w:sz w:val="24"/>
          <w:szCs w:val="24"/>
        </w:rPr>
        <w:t xml:space="preserve">Corresponde a aquella generación que es capaz de entregar la planta en la condición del 100% </w:t>
      </w:r>
      <w:r>
        <w:rPr>
          <w:rFonts w:ascii="Bookman Old Style" w:hAnsi="Bookman Old Style"/>
          <w:sz w:val="24"/>
          <w:szCs w:val="24"/>
        </w:rPr>
        <w:t xml:space="preserve">de probabilidad de ser superada, </w:t>
      </w:r>
      <w:r w:rsidRPr="00FE1499">
        <w:rPr>
          <w:rFonts w:ascii="Bookman Old Style" w:hAnsi="Bookman Old Style"/>
          <w:sz w:val="24"/>
          <w:szCs w:val="24"/>
        </w:rPr>
        <w:t xml:space="preserve">PSS. </w:t>
      </w:r>
    </w:p>
    <w:p w:rsidR="001207E2" w:rsidRDefault="001207E2" w:rsidP="001207E2">
      <w:pPr>
        <w:pStyle w:val="Prrafodelista"/>
        <w:widowControl w:val="0"/>
        <w:adjustRightInd w:val="0"/>
        <w:ind w:left="851"/>
        <w:jc w:val="both"/>
        <w:textAlignment w:val="baseline"/>
        <w:rPr>
          <w:rFonts w:ascii="Bookman Old Style" w:hAnsi="Bookman Old Style"/>
          <w:sz w:val="24"/>
          <w:szCs w:val="24"/>
        </w:rPr>
      </w:pPr>
    </w:p>
    <w:p w:rsidR="001207E2" w:rsidRPr="00FE1499" w:rsidRDefault="001207E2" w:rsidP="001207E2">
      <w:pPr>
        <w:pStyle w:val="Prrafodelista"/>
        <w:widowControl w:val="0"/>
        <w:numPr>
          <w:ilvl w:val="0"/>
          <w:numId w:val="22"/>
        </w:numPr>
        <w:adjustRightInd w:val="0"/>
        <w:jc w:val="both"/>
        <w:textAlignment w:val="baseline"/>
        <w:rPr>
          <w:rFonts w:ascii="Bookman Old Style" w:hAnsi="Bookman Old Style"/>
          <w:sz w:val="24"/>
          <w:szCs w:val="24"/>
        </w:rPr>
      </w:pPr>
      <w:r>
        <w:rPr>
          <w:rFonts w:ascii="Bookman Old Style" w:hAnsi="Bookman Old Style"/>
          <w:sz w:val="24"/>
          <w:szCs w:val="24"/>
        </w:rPr>
        <w:t xml:space="preserve">ENFICC 95% PSS: </w:t>
      </w:r>
      <w:r w:rsidRPr="00FE1499">
        <w:rPr>
          <w:rFonts w:ascii="Bookman Old Style" w:hAnsi="Bookman Old Style"/>
          <w:sz w:val="24"/>
          <w:szCs w:val="24"/>
        </w:rPr>
        <w:t>Corresponde a aquella generación que es capaz de entregar la planta en la condición del 95% PSS de la curva de distribución de probabilidades. El valor que se asigne corresponderá a la energía calculada para el período más próximo a la condición del 95% PSS.</w:t>
      </w:r>
    </w:p>
    <w:p w:rsidR="001207E2" w:rsidRPr="009219D0" w:rsidRDefault="001207E2" w:rsidP="001207E2">
      <w:pPr>
        <w:ind w:left="0"/>
        <w:jc w:val="both"/>
        <w:rPr>
          <w:rFonts w:ascii="Bookman Old Style" w:hAnsi="Bookman Old Style"/>
          <w:b/>
          <w:sz w:val="20"/>
          <w:lang w:val="es-CO"/>
        </w:rPr>
      </w:pPr>
    </w:p>
    <w:p w:rsidR="001207E2" w:rsidRDefault="001207E2" w:rsidP="001207E2">
      <w:pPr>
        <w:ind w:left="0"/>
        <w:jc w:val="both"/>
        <w:rPr>
          <w:rFonts w:ascii="Bookman Old Style" w:hAnsi="Bookman Old Style"/>
        </w:rPr>
      </w:pPr>
      <w:r>
        <w:rPr>
          <w:rFonts w:ascii="Bookman Old Style" w:hAnsi="Bookman Old Style"/>
          <w:b/>
          <w:lang w:val="es-CO"/>
        </w:rPr>
        <w:t>Parágrafo 1</w:t>
      </w:r>
      <w:r w:rsidRPr="00C40245">
        <w:rPr>
          <w:rFonts w:ascii="Bookman Old Style" w:hAnsi="Bookman Old Style"/>
          <w:b/>
          <w:lang w:val="es-CO"/>
        </w:rPr>
        <w:t>.</w:t>
      </w:r>
      <w:r w:rsidRPr="00C40245">
        <w:rPr>
          <w:rFonts w:ascii="Bookman Old Style" w:hAnsi="Bookman Old Style"/>
        </w:rPr>
        <w:t xml:space="preserve"> El agente generador podrá declarar una ENFICC superior a la ENFICC Base e inferior a la ENFICC 95% PSS, siempre y cuando respalde</w:t>
      </w:r>
      <w:r>
        <w:rPr>
          <w:rFonts w:ascii="Bookman Old Style" w:hAnsi="Bookman Old Style"/>
        </w:rPr>
        <w:t xml:space="preserve"> la </w:t>
      </w:r>
      <w:r w:rsidRPr="00C40245">
        <w:rPr>
          <w:rFonts w:ascii="Bookman Old Style" w:hAnsi="Bookman Old Style"/>
        </w:rPr>
        <w:t>diferencia</w:t>
      </w:r>
      <w:r>
        <w:rPr>
          <w:rFonts w:ascii="Bookman Old Style" w:hAnsi="Bookman Old Style"/>
        </w:rPr>
        <w:t xml:space="preserve"> entre la ENFICC declarada y la ENFICC Base, </w:t>
      </w:r>
      <w:r w:rsidRPr="00C40245">
        <w:rPr>
          <w:rFonts w:ascii="Bookman Old Style" w:hAnsi="Bookman Old Style"/>
        </w:rPr>
        <w:t xml:space="preserve">con </w:t>
      </w:r>
      <w:r>
        <w:rPr>
          <w:rFonts w:ascii="Bookman Old Style" w:hAnsi="Bookman Old Style"/>
        </w:rPr>
        <w:t>alguna</w:t>
      </w:r>
      <w:r w:rsidRPr="00C40245">
        <w:rPr>
          <w:rFonts w:ascii="Bookman Old Style" w:hAnsi="Bookman Old Style"/>
        </w:rPr>
        <w:t xml:space="preserve"> </w:t>
      </w:r>
      <w:r>
        <w:rPr>
          <w:rFonts w:ascii="Bookman Old Style" w:hAnsi="Bookman Old Style"/>
        </w:rPr>
        <w:t xml:space="preserve">de las siguientes dos opciones: </w:t>
      </w:r>
    </w:p>
    <w:p w:rsidR="001207E2" w:rsidRPr="009219D0" w:rsidRDefault="001207E2" w:rsidP="001207E2">
      <w:pPr>
        <w:ind w:left="0"/>
        <w:jc w:val="both"/>
        <w:rPr>
          <w:rFonts w:ascii="Bookman Old Style" w:hAnsi="Bookman Old Style"/>
          <w:sz w:val="18"/>
        </w:rPr>
      </w:pPr>
    </w:p>
    <w:p w:rsidR="001207E2" w:rsidRDefault="001207E2" w:rsidP="001207E2">
      <w:pPr>
        <w:numPr>
          <w:ilvl w:val="0"/>
          <w:numId w:val="21"/>
        </w:numPr>
        <w:ind w:left="426" w:hanging="426"/>
        <w:jc w:val="both"/>
        <w:rPr>
          <w:rFonts w:ascii="Bookman Old Style" w:hAnsi="Bookman Old Style"/>
        </w:rPr>
      </w:pPr>
      <w:r>
        <w:rPr>
          <w:rFonts w:ascii="Bookman Old Style" w:hAnsi="Bookman Old Style"/>
        </w:rPr>
        <w:t xml:space="preserve">Con una </w:t>
      </w:r>
      <w:r w:rsidRPr="00C40245">
        <w:rPr>
          <w:rFonts w:ascii="Bookman Old Style" w:hAnsi="Bookman Old Style"/>
        </w:rPr>
        <w:t xml:space="preserve">garantía de conformidad con lo establecido en el Capítulo VIII de </w:t>
      </w:r>
      <w:r>
        <w:rPr>
          <w:rFonts w:ascii="Bookman Old Style" w:hAnsi="Bookman Old Style"/>
        </w:rPr>
        <w:t>la R</w:t>
      </w:r>
      <w:r w:rsidRPr="00C40245">
        <w:rPr>
          <w:rFonts w:ascii="Bookman Old Style" w:hAnsi="Bookman Old Style"/>
        </w:rPr>
        <w:t>esolución</w:t>
      </w:r>
      <w:r>
        <w:rPr>
          <w:rFonts w:ascii="Bookman Old Style" w:hAnsi="Bookman Old Style"/>
        </w:rPr>
        <w:t xml:space="preserve"> CREG 071 de 2006. </w:t>
      </w:r>
    </w:p>
    <w:p w:rsidR="001207E2" w:rsidRPr="009219D0" w:rsidRDefault="001207E2" w:rsidP="001207E2">
      <w:pPr>
        <w:ind w:left="426"/>
        <w:jc w:val="both"/>
        <w:rPr>
          <w:rFonts w:ascii="Bookman Old Style" w:hAnsi="Bookman Old Style"/>
          <w:sz w:val="18"/>
        </w:rPr>
      </w:pPr>
    </w:p>
    <w:p w:rsidR="001207E2" w:rsidRDefault="001207E2" w:rsidP="001207E2">
      <w:pPr>
        <w:numPr>
          <w:ilvl w:val="0"/>
          <w:numId w:val="21"/>
        </w:numPr>
        <w:ind w:left="426" w:hanging="426"/>
        <w:jc w:val="both"/>
        <w:rPr>
          <w:rFonts w:ascii="Bookman Old Style" w:hAnsi="Bookman Old Style"/>
        </w:rPr>
      </w:pPr>
      <w:r>
        <w:rPr>
          <w:rFonts w:ascii="Bookman Old Style" w:hAnsi="Bookman Old Style"/>
        </w:rPr>
        <w:t xml:space="preserve">Con contratos de energía firme de otro agente generador, los cuales deberán cubrir esta obligación con un horizonte de un año y deberán ser registrados ante el Administrador del Sistema de Intercambios Comerciales, ASIC.   </w:t>
      </w:r>
      <w:r w:rsidRPr="00C40245">
        <w:rPr>
          <w:rFonts w:ascii="Bookman Old Style" w:hAnsi="Bookman Old Style"/>
        </w:rPr>
        <w:t xml:space="preserve"> </w:t>
      </w:r>
    </w:p>
    <w:p w:rsidR="001207E2" w:rsidRPr="009219D0" w:rsidRDefault="001207E2" w:rsidP="001207E2">
      <w:pPr>
        <w:ind w:left="0"/>
        <w:jc w:val="both"/>
        <w:rPr>
          <w:rFonts w:ascii="Bookman Old Style" w:hAnsi="Bookman Old Style"/>
          <w:sz w:val="18"/>
        </w:rPr>
      </w:pPr>
    </w:p>
    <w:p w:rsidR="001207E2" w:rsidRDefault="001207E2" w:rsidP="001207E2">
      <w:pPr>
        <w:ind w:left="0"/>
        <w:jc w:val="both"/>
        <w:rPr>
          <w:rFonts w:ascii="Bookman Old Style" w:hAnsi="Bookman Old Style"/>
        </w:rPr>
      </w:pPr>
      <w:r>
        <w:rPr>
          <w:rFonts w:ascii="Bookman Old Style" w:hAnsi="Bookman Old Style"/>
          <w:b/>
          <w:lang w:val="es-CO"/>
        </w:rPr>
        <w:t>Parágrafo 2</w:t>
      </w:r>
      <w:r w:rsidRPr="00C40245">
        <w:rPr>
          <w:rFonts w:ascii="Bookman Old Style" w:hAnsi="Bookman Old Style"/>
          <w:b/>
          <w:lang w:val="es-CO"/>
        </w:rPr>
        <w:t>.</w:t>
      </w:r>
      <w:r w:rsidRPr="00C40245">
        <w:rPr>
          <w:rFonts w:ascii="Bookman Old Style" w:hAnsi="Bookman Old Style"/>
        </w:rPr>
        <w:t xml:space="preserve"> Si el generador declara una ENFICC superior a la asociada al 95% PSS, se utilizará la ENFICC Base. </w:t>
      </w:r>
    </w:p>
    <w:p w:rsidR="001207E2" w:rsidRPr="009219D0" w:rsidRDefault="001207E2" w:rsidP="001207E2">
      <w:pPr>
        <w:ind w:left="0"/>
        <w:jc w:val="both"/>
        <w:rPr>
          <w:rFonts w:ascii="Bookman Old Style" w:hAnsi="Bookman Old Style"/>
          <w:sz w:val="18"/>
        </w:rPr>
      </w:pPr>
    </w:p>
    <w:p w:rsidR="001207E2" w:rsidRDefault="001207E2" w:rsidP="001207E2">
      <w:pPr>
        <w:ind w:left="0"/>
        <w:jc w:val="both"/>
        <w:rPr>
          <w:rFonts w:ascii="Bookman Old Style" w:hAnsi="Bookman Old Style"/>
        </w:rPr>
      </w:pPr>
      <w:r>
        <w:rPr>
          <w:rFonts w:ascii="Bookman Old Style" w:hAnsi="Bookman Old Style"/>
          <w:b/>
          <w:lang w:val="es-CO"/>
        </w:rPr>
        <w:t>Parágrafo</w:t>
      </w:r>
      <w:r w:rsidRPr="002A782A">
        <w:rPr>
          <w:rFonts w:ascii="Bookman Old Style" w:hAnsi="Bookman Old Style"/>
          <w:b/>
        </w:rPr>
        <w:t xml:space="preserve"> </w:t>
      </w:r>
      <w:r>
        <w:rPr>
          <w:rFonts w:ascii="Bookman Old Style" w:hAnsi="Bookman Old Style"/>
          <w:b/>
        </w:rPr>
        <w:t>3</w:t>
      </w:r>
      <w:r w:rsidRPr="002A782A">
        <w:rPr>
          <w:rFonts w:ascii="Bookman Old Style" w:hAnsi="Bookman Old Style"/>
          <w:b/>
        </w:rPr>
        <w:t xml:space="preserve">. </w:t>
      </w:r>
      <w:r w:rsidRPr="003519D0">
        <w:rPr>
          <w:rFonts w:ascii="Bookman Old Style" w:hAnsi="Bookman Old Style"/>
        </w:rPr>
        <w:t xml:space="preserve">En caso de no contar con </w:t>
      </w:r>
      <w:r>
        <w:rPr>
          <w:rFonts w:ascii="Bookman Old Style" w:hAnsi="Bookman Old Style"/>
        </w:rPr>
        <w:t xml:space="preserve">las suficientes </w:t>
      </w:r>
      <w:r w:rsidRPr="003519D0">
        <w:rPr>
          <w:rFonts w:ascii="Bookman Old Style" w:hAnsi="Bookman Old Style"/>
        </w:rPr>
        <w:t xml:space="preserve">medidas de </w:t>
      </w:r>
      <w:r>
        <w:rPr>
          <w:rFonts w:ascii="Bookman Old Style" w:hAnsi="Bookman Old Style"/>
        </w:rPr>
        <w:t>irradiación horizontal y temperatura ambiente</w:t>
      </w:r>
      <w:r w:rsidRPr="003519D0">
        <w:rPr>
          <w:rFonts w:ascii="Bookman Old Style" w:hAnsi="Bookman Old Style"/>
        </w:rPr>
        <w:t xml:space="preserve"> en el sitio de la planta, el agente</w:t>
      </w:r>
      <w:r>
        <w:rPr>
          <w:rFonts w:ascii="Bookman Old Style" w:hAnsi="Bookman Old Style"/>
        </w:rPr>
        <w:t xml:space="preserve"> deberá presentar un dictamen técnico</w:t>
      </w:r>
      <w:r w:rsidRPr="003519D0">
        <w:rPr>
          <w:rFonts w:ascii="Bookman Old Style" w:hAnsi="Bookman Old Style"/>
        </w:rPr>
        <w:t xml:space="preserve"> </w:t>
      </w:r>
      <w:r>
        <w:rPr>
          <w:rFonts w:ascii="Bookman Old Style" w:hAnsi="Bookman Old Style"/>
        </w:rPr>
        <w:t>para desarrollar</w:t>
      </w:r>
      <w:r w:rsidRPr="003519D0">
        <w:rPr>
          <w:rFonts w:ascii="Bookman Old Style" w:hAnsi="Bookman Old Style"/>
        </w:rPr>
        <w:t xml:space="preserve"> una estimación </w:t>
      </w:r>
      <w:r>
        <w:rPr>
          <w:rFonts w:ascii="Bookman Old Style" w:hAnsi="Bookman Old Style"/>
        </w:rPr>
        <w:t>de las series históricas de la irradiación horizontal y temperatura ambiente</w:t>
      </w:r>
      <w:r w:rsidR="00ED63FA">
        <w:rPr>
          <w:rFonts w:ascii="Bookman Old Style" w:hAnsi="Bookman Old Style"/>
        </w:rPr>
        <w:t xml:space="preserve"> en el sitio</w:t>
      </w:r>
      <w:r>
        <w:rPr>
          <w:rFonts w:ascii="Bookman Old Style" w:hAnsi="Bookman Old Style"/>
        </w:rPr>
        <w:t>, partiendo de mediciones en el sitio de la planta y</w:t>
      </w:r>
      <w:r w:rsidRPr="003519D0">
        <w:rPr>
          <w:rFonts w:ascii="Bookman Old Style" w:hAnsi="Bookman Old Style"/>
        </w:rPr>
        <w:t xml:space="preserve"> </w:t>
      </w:r>
      <w:r>
        <w:rPr>
          <w:rFonts w:ascii="Bookman Old Style" w:hAnsi="Bookman Old Style"/>
        </w:rPr>
        <w:t>de</w:t>
      </w:r>
      <w:r w:rsidRPr="003519D0">
        <w:rPr>
          <w:rFonts w:ascii="Bookman Old Style" w:hAnsi="Bookman Old Style"/>
        </w:rPr>
        <w:t xml:space="preserve"> series de </w:t>
      </w:r>
      <w:r>
        <w:rPr>
          <w:rFonts w:ascii="Bookman Old Style" w:hAnsi="Bookman Old Style"/>
        </w:rPr>
        <w:t>irradiación horizontal y temperatura ambiente</w:t>
      </w:r>
      <w:r w:rsidRPr="003519D0">
        <w:rPr>
          <w:rFonts w:ascii="Bookman Old Style" w:hAnsi="Bookman Old Style"/>
        </w:rPr>
        <w:t xml:space="preserve"> históricas</w:t>
      </w:r>
      <w:r>
        <w:rPr>
          <w:rFonts w:ascii="Bookman Old Style" w:hAnsi="Bookman Old Style"/>
        </w:rPr>
        <w:t xml:space="preserve"> conocidas de otros puntos de medición</w:t>
      </w:r>
      <w:r w:rsidRPr="003519D0">
        <w:rPr>
          <w:rFonts w:ascii="Bookman Old Style" w:hAnsi="Bookman Old Style"/>
        </w:rPr>
        <w:t xml:space="preserve"> </w:t>
      </w:r>
      <w:r>
        <w:rPr>
          <w:rFonts w:ascii="Bookman Old Style" w:hAnsi="Bookman Old Style"/>
        </w:rPr>
        <w:t>para cada hora.</w:t>
      </w:r>
    </w:p>
    <w:p w:rsidR="001207E2" w:rsidRPr="009219D0" w:rsidRDefault="001207E2" w:rsidP="001207E2">
      <w:pPr>
        <w:ind w:left="0"/>
        <w:jc w:val="both"/>
        <w:rPr>
          <w:rFonts w:ascii="Bookman Old Style" w:hAnsi="Bookman Old Style"/>
          <w:sz w:val="20"/>
        </w:rPr>
      </w:pPr>
    </w:p>
    <w:p w:rsidR="001207E2" w:rsidRDefault="001207E2" w:rsidP="001207E2">
      <w:pPr>
        <w:ind w:left="0"/>
        <w:jc w:val="both"/>
        <w:rPr>
          <w:rFonts w:ascii="Bookman Old Style" w:hAnsi="Bookman Old Style"/>
        </w:rPr>
      </w:pPr>
      <w:r w:rsidRPr="000B01EB">
        <w:rPr>
          <w:rFonts w:ascii="Bookman Old Style" w:hAnsi="Bookman Old Style"/>
        </w:rPr>
        <w:t xml:space="preserve">El </w:t>
      </w:r>
      <w:r>
        <w:rPr>
          <w:rFonts w:ascii="Bookman Old Style" w:hAnsi="Bookman Old Style"/>
        </w:rPr>
        <w:t>d</w:t>
      </w:r>
      <w:r w:rsidRPr="000B01EB">
        <w:rPr>
          <w:rFonts w:ascii="Bookman Old Style" w:hAnsi="Bookman Old Style"/>
        </w:rPr>
        <w:t xml:space="preserve">ictamen </w:t>
      </w:r>
      <w:r>
        <w:rPr>
          <w:rFonts w:ascii="Bookman Old Style" w:hAnsi="Bookman Old Style"/>
        </w:rPr>
        <w:t>t</w:t>
      </w:r>
      <w:r w:rsidRPr="002F307B">
        <w:rPr>
          <w:rFonts w:ascii="Bookman Old Style" w:hAnsi="Bookman Old Style"/>
        </w:rPr>
        <w:t>écnico será contratado por el agente generador interesado, cumpliendo lo dispuesto</w:t>
      </w:r>
      <w:r>
        <w:rPr>
          <w:rFonts w:ascii="Bookman Old Style" w:hAnsi="Bookman Old Style"/>
        </w:rPr>
        <w:t xml:space="preserve"> en el Anexo de esta Resolución. Este dictamen será realizado por una persona natural o jurídica de acuerdo con una lista autorizada por el Consejo Nacional de Operación, </w:t>
      </w:r>
      <w:r w:rsidRPr="002F307B">
        <w:rPr>
          <w:rFonts w:ascii="Bookman Old Style" w:hAnsi="Bookman Old Style"/>
        </w:rPr>
        <w:t>CNO.</w:t>
      </w:r>
      <w:r>
        <w:rPr>
          <w:rFonts w:ascii="Bookman Old Style" w:hAnsi="Bookman Old Style"/>
        </w:rPr>
        <w:t xml:space="preserve"> </w:t>
      </w:r>
    </w:p>
    <w:p w:rsidR="001207E2" w:rsidRPr="009219D0" w:rsidRDefault="001207E2" w:rsidP="001207E2">
      <w:pPr>
        <w:ind w:left="0"/>
        <w:jc w:val="both"/>
        <w:rPr>
          <w:rFonts w:ascii="Bookman Old Style" w:hAnsi="Bookman Old Style"/>
          <w:sz w:val="18"/>
        </w:rPr>
      </w:pPr>
    </w:p>
    <w:p w:rsidR="001207E2" w:rsidRDefault="001207E2" w:rsidP="001207E2">
      <w:pPr>
        <w:ind w:left="0"/>
        <w:jc w:val="both"/>
        <w:rPr>
          <w:rFonts w:ascii="Bookman Old Style" w:hAnsi="Bookman Old Style"/>
        </w:rPr>
      </w:pPr>
      <w:r>
        <w:rPr>
          <w:rFonts w:ascii="Bookman Old Style" w:hAnsi="Bookman Old Style"/>
        </w:rPr>
        <w:t>Los resultados del dictamen técnico deberán ser aprobados por el CNO.</w:t>
      </w:r>
    </w:p>
    <w:p w:rsidR="001207E2" w:rsidRPr="009219D0" w:rsidRDefault="001207E2" w:rsidP="001207E2">
      <w:pPr>
        <w:ind w:left="0"/>
        <w:jc w:val="both"/>
        <w:rPr>
          <w:rFonts w:ascii="Bookman Old Style" w:hAnsi="Bookman Old Style"/>
          <w:sz w:val="20"/>
        </w:rPr>
      </w:pPr>
    </w:p>
    <w:p w:rsidR="001207E2" w:rsidRDefault="001207E2" w:rsidP="001207E2">
      <w:pPr>
        <w:ind w:left="0"/>
        <w:jc w:val="both"/>
        <w:rPr>
          <w:rFonts w:ascii="Bookman Old Style" w:hAnsi="Bookman Old Style"/>
          <w:b/>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 xml:space="preserve">. </w:t>
      </w:r>
      <w:r>
        <w:rPr>
          <w:rFonts w:ascii="Bookman Old Style" w:hAnsi="Bookman Old Style"/>
          <w:b/>
        </w:rPr>
        <w:t xml:space="preserve">Energía Disponible Adicional. </w:t>
      </w:r>
      <w:r w:rsidRPr="00C2181C">
        <w:rPr>
          <w:rFonts w:ascii="Bookman Old Style" w:hAnsi="Bookman Old Style"/>
        </w:rPr>
        <w:t xml:space="preserve">La Energía Disponible Adicional de Plantas </w:t>
      </w:r>
      <w:r>
        <w:rPr>
          <w:rFonts w:ascii="Bookman Old Style" w:hAnsi="Bookman Old Style"/>
        </w:rPr>
        <w:t>solares fotovoltaicas</w:t>
      </w:r>
      <w:r w:rsidRPr="00C2181C">
        <w:rPr>
          <w:rFonts w:ascii="Bookman Old Style" w:hAnsi="Bookman Old Style"/>
        </w:rPr>
        <w:t xml:space="preserve"> será la energía que excede la ENFICC declarada por el generador, calculada para cada uno de los meses de</w:t>
      </w:r>
      <w:r>
        <w:rPr>
          <w:rFonts w:ascii="Bookman Old Style" w:hAnsi="Bookman Old Style"/>
        </w:rPr>
        <w:t xml:space="preserve">l período que definió la ENFICC, como resultado del procedimiento del artículo 1 de esta Resolución.  </w:t>
      </w:r>
    </w:p>
    <w:p w:rsidR="001207E2" w:rsidRPr="009219D0" w:rsidRDefault="001207E2" w:rsidP="001207E2">
      <w:pPr>
        <w:ind w:left="0"/>
        <w:jc w:val="both"/>
        <w:rPr>
          <w:rFonts w:ascii="Bookman Old Style" w:hAnsi="Bookman Old Style"/>
          <w:b/>
          <w:sz w:val="18"/>
        </w:rPr>
      </w:pPr>
    </w:p>
    <w:p w:rsidR="00C74DA9" w:rsidRDefault="001207E2" w:rsidP="001207E2">
      <w:pPr>
        <w:ind w:left="0"/>
        <w:jc w:val="both"/>
        <w:rPr>
          <w:rFonts w:ascii="Bookman Old Style" w:hAnsi="Bookman Old Style"/>
          <w:b/>
        </w:rPr>
      </w:pPr>
      <w:r w:rsidRPr="002A782A">
        <w:rPr>
          <w:rFonts w:ascii="Bookman Old Style" w:hAnsi="Bookman Old Style"/>
          <w:b/>
        </w:rPr>
        <w:t xml:space="preserve">Artículo </w:t>
      </w:r>
      <w:r>
        <w:rPr>
          <w:rFonts w:ascii="Bookman Old Style" w:hAnsi="Bookman Old Style"/>
          <w:b/>
        </w:rPr>
        <w:t>4</w:t>
      </w:r>
      <w:r w:rsidRPr="002A782A">
        <w:rPr>
          <w:rFonts w:ascii="Bookman Old Style" w:hAnsi="Bookman Old Style"/>
          <w:b/>
        </w:rPr>
        <w:t>.</w:t>
      </w:r>
      <w:r>
        <w:rPr>
          <w:rFonts w:ascii="Bookman Old Style" w:hAnsi="Bookman Old Style"/>
          <w:b/>
        </w:rPr>
        <w:t xml:space="preserve"> Adición de los formato 2</w:t>
      </w:r>
      <w:r w:rsidR="00C74DA9">
        <w:rPr>
          <w:rFonts w:ascii="Bookman Old Style" w:hAnsi="Bookman Old Style"/>
          <w:b/>
        </w:rPr>
        <w:t>4</w:t>
      </w:r>
      <w:r>
        <w:rPr>
          <w:rFonts w:ascii="Bookman Old Style" w:hAnsi="Bookman Old Style"/>
          <w:b/>
        </w:rPr>
        <w:t xml:space="preserve"> y 2</w:t>
      </w:r>
      <w:r w:rsidR="00C74DA9">
        <w:rPr>
          <w:rFonts w:ascii="Bookman Old Style" w:hAnsi="Bookman Old Style"/>
          <w:b/>
        </w:rPr>
        <w:t>5</w:t>
      </w:r>
      <w:r>
        <w:rPr>
          <w:rFonts w:ascii="Bookman Old Style" w:hAnsi="Bookman Old Style"/>
          <w:b/>
        </w:rPr>
        <w:t xml:space="preserve"> al numeral 5.2 del anexo 5 de la Resolución CREG 071 de 2006. </w:t>
      </w:r>
    </w:p>
    <w:p w:rsidR="00C74DA9" w:rsidRDefault="00C74DA9" w:rsidP="001207E2">
      <w:pPr>
        <w:ind w:left="0"/>
        <w:jc w:val="both"/>
        <w:rPr>
          <w:rFonts w:ascii="Bookman Old Style" w:hAnsi="Bookman Old Style"/>
          <w:b/>
        </w:rPr>
      </w:pPr>
    </w:p>
    <w:p w:rsidR="001207E2" w:rsidRDefault="001207E2" w:rsidP="001207E2">
      <w:pPr>
        <w:ind w:left="0"/>
        <w:jc w:val="both"/>
        <w:rPr>
          <w:rFonts w:ascii="Bookman Old Style" w:hAnsi="Bookman Old Style"/>
        </w:rPr>
      </w:pPr>
      <w:r>
        <w:rPr>
          <w:rFonts w:ascii="Bookman Old Style" w:hAnsi="Bookman Old Style"/>
        </w:rPr>
        <w:t>Adiciónese el formato 2</w:t>
      </w:r>
      <w:r w:rsidR="00C74DA9">
        <w:rPr>
          <w:rFonts w:ascii="Bookman Old Style" w:hAnsi="Bookman Old Style"/>
        </w:rPr>
        <w:t>4</w:t>
      </w:r>
      <w:r>
        <w:rPr>
          <w:rFonts w:ascii="Bookman Old Style" w:hAnsi="Bookman Old Style"/>
        </w:rPr>
        <w:t xml:space="preserve">: Plantas </w:t>
      </w:r>
      <w:r w:rsidR="00C74DA9">
        <w:rPr>
          <w:rFonts w:ascii="Bookman Old Style" w:hAnsi="Bookman Old Style"/>
        </w:rPr>
        <w:t>Solares Fotovoltaicas</w:t>
      </w:r>
      <w:r>
        <w:rPr>
          <w:rFonts w:ascii="Bookman Old Style" w:hAnsi="Bookman Old Style"/>
        </w:rPr>
        <w:t xml:space="preserve"> y el formato 2</w:t>
      </w:r>
      <w:r w:rsidR="00C74DA9">
        <w:rPr>
          <w:rFonts w:ascii="Bookman Old Style" w:hAnsi="Bookman Old Style"/>
        </w:rPr>
        <w:t>5</w:t>
      </w:r>
      <w:r>
        <w:rPr>
          <w:rFonts w:ascii="Bookman Old Style" w:hAnsi="Bookman Old Style"/>
        </w:rPr>
        <w:t xml:space="preserve">: </w:t>
      </w:r>
      <w:r w:rsidR="00C74DA9">
        <w:rPr>
          <w:rFonts w:ascii="Bookman Old Style" w:hAnsi="Bookman Old Style"/>
        </w:rPr>
        <w:t>S</w:t>
      </w:r>
      <w:r>
        <w:rPr>
          <w:rFonts w:ascii="Bookman Old Style" w:hAnsi="Bookman Old Style"/>
        </w:rPr>
        <w:t xml:space="preserve">erie histórica de </w:t>
      </w:r>
      <w:r w:rsidR="00C74DA9">
        <w:rPr>
          <w:rFonts w:ascii="Bookman Old Style" w:hAnsi="Bookman Old Style"/>
        </w:rPr>
        <w:t>irradiación solar</w:t>
      </w:r>
      <w:r w:rsidR="008B38C3">
        <w:rPr>
          <w:rFonts w:ascii="Bookman Old Style" w:hAnsi="Bookman Old Style"/>
        </w:rPr>
        <w:t xml:space="preserve"> horizontal</w:t>
      </w:r>
      <w:r w:rsidR="000E0563">
        <w:rPr>
          <w:rFonts w:ascii="Bookman Old Style" w:hAnsi="Bookman Old Style"/>
        </w:rPr>
        <w:t>.</w:t>
      </w:r>
    </w:p>
    <w:p w:rsidR="001207E2" w:rsidRPr="00DE58ED" w:rsidRDefault="001207E2" w:rsidP="001207E2">
      <w:pPr>
        <w:ind w:left="0"/>
        <w:jc w:val="both"/>
        <w:rPr>
          <w:rFonts w:ascii="Bookman Old Style" w:hAnsi="Bookman Old Style"/>
          <w:sz w:val="18"/>
        </w:rPr>
      </w:pPr>
    </w:p>
    <w:p w:rsidR="001207E2" w:rsidRDefault="001207E2" w:rsidP="001207E2">
      <w:pPr>
        <w:ind w:left="0"/>
        <w:jc w:val="both"/>
        <w:rPr>
          <w:rFonts w:ascii="Bookman Old Style" w:hAnsi="Bookman Old Style"/>
        </w:rPr>
      </w:pPr>
      <w:r w:rsidRPr="009C63D6">
        <w:rPr>
          <w:rFonts w:ascii="Bookman Old Style" w:hAnsi="Bookman Old Style"/>
          <w:b/>
        </w:rPr>
        <w:t>Formato 2</w:t>
      </w:r>
      <w:r w:rsidR="00CB2B09">
        <w:rPr>
          <w:rFonts w:ascii="Bookman Old Style" w:hAnsi="Bookman Old Style"/>
          <w:b/>
        </w:rPr>
        <w:t>4</w:t>
      </w:r>
      <w:r>
        <w:rPr>
          <w:rFonts w:ascii="Bookman Old Style" w:hAnsi="Bookman Old Style"/>
        </w:rPr>
        <w:t xml:space="preserve">. Plantas </w:t>
      </w:r>
      <w:r w:rsidR="00C74DA9">
        <w:rPr>
          <w:rFonts w:ascii="Bookman Old Style" w:hAnsi="Bookman Old Style"/>
        </w:rPr>
        <w:t>Solares Fotovoltaicas</w:t>
      </w:r>
      <w:r w:rsidR="009219D0">
        <w:rPr>
          <w:rFonts w:ascii="Bookman Old Style" w:hAnsi="Bookman Old Style"/>
        </w:rPr>
        <w:t>.</w:t>
      </w:r>
    </w:p>
    <w:p w:rsidR="001207E2" w:rsidRDefault="001207E2" w:rsidP="001207E2">
      <w:pPr>
        <w:ind w:left="0"/>
        <w:jc w:val="both"/>
        <w:rPr>
          <w:rFonts w:ascii="Bookman Old Style" w:hAnsi="Bookman Old Sty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2767"/>
        <w:gridCol w:w="746"/>
        <w:gridCol w:w="747"/>
        <w:gridCol w:w="747"/>
        <w:gridCol w:w="747"/>
        <w:gridCol w:w="602"/>
        <w:gridCol w:w="602"/>
        <w:gridCol w:w="603"/>
      </w:tblGrid>
      <w:tr w:rsidR="001207E2" w:rsidTr="001A4547">
        <w:tc>
          <w:tcPr>
            <w:tcW w:w="9634" w:type="dxa"/>
            <w:gridSpan w:val="9"/>
            <w:shd w:val="clear" w:color="auto" w:fill="auto"/>
          </w:tcPr>
          <w:p w:rsidR="001207E2" w:rsidRPr="00FC1B99" w:rsidRDefault="001207E2" w:rsidP="008B38C3">
            <w:pPr>
              <w:ind w:left="0"/>
              <w:jc w:val="center"/>
              <w:rPr>
                <w:rFonts w:ascii="Bookman Old Style" w:hAnsi="Bookman Old Style"/>
              </w:rPr>
            </w:pPr>
            <w:r w:rsidRPr="00FC1B99">
              <w:rPr>
                <w:rFonts w:ascii="Bookman Old Style" w:hAnsi="Bookman Old Style"/>
              </w:rPr>
              <w:t xml:space="preserve">Plantas </w:t>
            </w:r>
            <w:r w:rsidR="008B38C3">
              <w:rPr>
                <w:rFonts w:ascii="Bookman Old Style" w:hAnsi="Bookman Old Style"/>
              </w:rPr>
              <w:t>Solares Fotovoltaicas</w:t>
            </w:r>
          </w:p>
        </w:tc>
      </w:tr>
      <w:tr w:rsidR="008B38C3" w:rsidTr="008B38C3">
        <w:tc>
          <w:tcPr>
            <w:tcW w:w="2073" w:type="dxa"/>
            <w:vMerge w:val="restart"/>
            <w:shd w:val="clear" w:color="auto" w:fill="auto"/>
            <w:vAlign w:val="center"/>
          </w:tcPr>
          <w:p w:rsidR="008B38C3" w:rsidRPr="00FC1B99" w:rsidRDefault="008B38C3" w:rsidP="001A4547">
            <w:pPr>
              <w:ind w:left="0"/>
              <w:jc w:val="center"/>
              <w:rPr>
                <w:rFonts w:ascii="Bookman Old Style" w:hAnsi="Bookman Old Style"/>
                <w:sz w:val="20"/>
              </w:rPr>
            </w:pPr>
            <w:r w:rsidRPr="00FC1B99">
              <w:rPr>
                <w:rFonts w:ascii="Bookman Old Style" w:hAnsi="Bookman Old Style"/>
                <w:sz w:val="20"/>
              </w:rPr>
              <w:t>Nombre</w:t>
            </w:r>
          </w:p>
        </w:tc>
        <w:tc>
          <w:tcPr>
            <w:tcW w:w="2767" w:type="dxa"/>
            <w:vMerge w:val="restart"/>
            <w:shd w:val="clear" w:color="auto" w:fill="auto"/>
            <w:vAlign w:val="center"/>
          </w:tcPr>
          <w:p w:rsidR="008B38C3" w:rsidRPr="00FC1B99" w:rsidRDefault="008B38C3" w:rsidP="001A4547">
            <w:pPr>
              <w:ind w:left="0"/>
              <w:jc w:val="center"/>
              <w:rPr>
                <w:rFonts w:ascii="Bookman Old Style" w:hAnsi="Bookman Old Style"/>
                <w:sz w:val="20"/>
                <w:vertAlign w:val="superscript"/>
              </w:rPr>
            </w:pPr>
            <w:r w:rsidRPr="00FC1B99">
              <w:rPr>
                <w:rFonts w:ascii="Bookman Old Style" w:hAnsi="Bookman Old Style"/>
                <w:sz w:val="20"/>
              </w:rPr>
              <w:t>Capacidad Efectiva Neta</w:t>
            </w:r>
            <w:r w:rsidRPr="00FC1B99">
              <w:rPr>
                <w:rFonts w:ascii="Bookman Old Style" w:hAnsi="Bookman Old Style"/>
                <w:sz w:val="20"/>
                <w:vertAlign w:val="superscript"/>
              </w:rPr>
              <w:t>1</w:t>
            </w:r>
          </w:p>
          <w:p w:rsidR="008B38C3" w:rsidRPr="00FC1B99" w:rsidRDefault="008B38C3" w:rsidP="001A4547">
            <w:pPr>
              <w:ind w:left="0"/>
              <w:jc w:val="center"/>
              <w:rPr>
                <w:rFonts w:ascii="Bookman Old Style" w:hAnsi="Bookman Old Style"/>
                <w:sz w:val="20"/>
              </w:rPr>
            </w:pPr>
            <w:r w:rsidRPr="00FC1B99">
              <w:rPr>
                <w:rFonts w:ascii="Bookman Old Style" w:hAnsi="Bookman Old Style"/>
                <w:sz w:val="20"/>
                <w:vertAlign w:val="superscript"/>
              </w:rPr>
              <w:t>(</w:t>
            </w:r>
            <w:proofErr w:type="spellStart"/>
            <w:r w:rsidRPr="00FC1B99">
              <w:rPr>
                <w:rFonts w:ascii="Bookman Old Style" w:hAnsi="Bookman Old Style"/>
                <w:sz w:val="20"/>
                <w:vertAlign w:val="superscript"/>
              </w:rPr>
              <w:t>MW</w:t>
            </w:r>
            <w:r>
              <w:rPr>
                <w:rFonts w:ascii="Bookman Old Style" w:hAnsi="Bookman Old Style"/>
                <w:sz w:val="20"/>
                <w:vertAlign w:val="superscript"/>
              </w:rPr>
              <w:t>peak</w:t>
            </w:r>
            <w:proofErr w:type="spellEnd"/>
            <w:r w:rsidRPr="00FC1B99">
              <w:rPr>
                <w:rFonts w:ascii="Bookman Old Style" w:hAnsi="Bookman Old Style"/>
                <w:sz w:val="20"/>
                <w:vertAlign w:val="superscript"/>
              </w:rPr>
              <w:t>)</w:t>
            </w:r>
          </w:p>
        </w:tc>
        <w:tc>
          <w:tcPr>
            <w:tcW w:w="2987" w:type="dxa"/>
            <w:gridSpan w:val="4"/>
            <w:shd w:val="clear" w:color="auto" w:fill="auto"/>
            <w:vAlign w:val="bottom"/>
          </w:tcPr>
          <w:p w:rsidR="008B38C3" w:rsidRPr="00FC1B99" w:rsidRDefault="008B38C3" w:rsidP="008B38C3">
            <w:pPr>
              <w:ind w:left="0"/>
              <w:jc w:val="center"/>
              <w:rPr>
                <w:rFonts w:ascii="Bookman Old Style" w:hAnsi="Bookman Old Style"/>
                <w:sz w:val="20"/>
              </w:rPr>
            </w:pPr>
            <w:r>
              <w:rPr>
                <w:rFonts w:ascii="Bookman Old Style" w:hAnsi="Bookman Old Style"/>
                <w:sz w:val="20"/>
              </w:rPr>
              <w:t>Constantes V(TA)</w:t>
            </w:r>
          </w:p>
        </w:tc>
        <w:tc>
          <w:tcPr>
            <w:tcW w:w="602" w:type="dxa"/>
            <w:vMerge w:val="restart"/>
            <w:shd w:val="clear" w:color="auto" w:fill="auto"/>
            <w:vAlign w:val="center"/>
          </w:tcPr>
          <w:p w:rsidR="008B38C3" w:rsidRPr="008B38C3" w:rsidRDefault="008B38C3" w:rsidP="001A4547">
            <w:pPr>
              <w:ind w:left="0"/>
              <w:jc w:val="center"/>
              <w:rPr>
                <w:rFonts w:ascii="Bookman Old Style" w:hAnsi="Bookman Old Style"/>
                <w:i/>
                <w:sz w:val="20"/>
                <w:vertAlign w:val="subscript"/>
              </w:rPr>
            </w:pPr>
            <w:r>
              <w:rPr>
                <w:rFonts w:ascii="Bookman Old Style" w:hAnsi="Bookman Old Style"/>
                <w:i/>
                <w:sz w:val="20"/>
              </w:rPr>
              <w:t>K</w:t>
            </w:r>
            <w:r>
              <w:rPr>
                <w:rFonts w:ascii="Bookman Old Style" w:hAnsi="Bookman Old Style"/>
                <w:i/>
                <w:sz w:val="20"/>
                <w:vertAlign w:val="subscript"/>
              </w:rPr>
              <w:t>c</w:t>
            </w:r>
          </w:p>
        </w:tc>
        <w:tc>
          <w:tcPr>
            <w:tcW w:w="602" w:type="dxa"/>
            <w:vMerge w:val="restart"/>
            <w:shd w:val="clear" w:color="auto" w:fill="auto"/>
            <w:vAlign w:val="center"/>
          </w:tcPr>
          <w:p w:rsidR="008B38C3" w:rsidRPr="00FC1B99" w:rsidRDefault="008B38C3" w:rsidP="001A4547">
            <w:pPr>
              <w:ind w:left="0"/>
              <w:jc w:val="center"/>
              <w:rPr>
                <w:rFonts w:ascii="Bookman Old Style" w:hAnsi="Bookman Old Style"/>
                <w:sz w:val="20"/>
              </w:rPr>
            </w:pPr>
            <w:proofErr w:type="spellStart"/>
            <w:r>
              <w:rPr>
                <w:rFonts w:ascii="Bookman Old Style" w:hAnsi="Bookman Old Style"/>
                <w:i/>
                <w:sz w:val="20"/>
              </w:rPr>
              <w:t>K</w:t>
            </w:r>
            <w:r>
              <w:rPr>
                <w:rFonts w:ascii="Bookman Old Style" w:hAnsi="Bookman Old Style"/>
                <w:i/>
                <w:sz w:val="20"/>
                <w:vertAlign w:val="subscript"/>
              </w:rPr>
              <w:t>inc</w:t>
            </w:r>
            <w:proofErr w:type="spellEnd"/>
          </w:p>
        </w:tc>
        <w:tc>
          <w:tcPr>
            <w:tcW w:w="603" w:type="dxa"/>
            <w:vMerge w:val="restart"/>
            <w:shd w:val="clear" w:color="auto" w:fill="auto"/>
            <w:vAlign w:val="center"/>
          </w:tcPr>
          <w:p w:rsidR="008B38C3" w:rsidRDefault="008B38C3" w:rsidP="008B38C3">
            <w:pPr>
              <w:ind w:left="0"/>
              <w:jc w:val="center"/>
              <w:rPr>
                <w:rFonts w:ascii="Bookman Old Style" w:hAnsi="Bookman Old Style"/>
                <w:sz w:val="20"/>
              </w:rPr>
            </w:pPr>
            <w:r w:rsidRPr="00FC1B99">
              <w:rPr>
                <w:rFonts w:ascii="Bookman Old Style" w:hAnsi="Bookman Old Style"/>
                <w:sz w:val="20"/>
              </w:rPr>
              <w:t>IHF</w:t>
            </w:r>
          </w:p>
          <w:p w:rsidR="008B38C3" w:rsidRPr="00FC1B99" w:rsidRDefault="008B38C3" w:rsidP="008B38C3">
            <w:pPr>
              <w:ind w:left="0"/>
              <w:jc w:val="center"/>
              <w:rPr>
                <w:rFonts w:ascii="Bookman Old Style" w:hAnsi="Bookman Old Style"/>
                <w:sz w:val="20"/>
              </w:rPr>
            </w:pPr>
            <w:r w:rsidRPr="00FC1B99">
              <w:rPr>
                <w:rFonts w:ascii="Bookman Old Style" w:hAnsi="Bookman Old Style"/>
                <w:sz w:val="20"/>
              </w:rPr>
              <w:t>(%)</w:t>
            </w:r>
          </w:p>
        </w:tc>
      </w:tr>
      <w:tr w:rsidR="008B38C3" w:rsidTr="001A4547">
        <w:tc>
          <w:tcPr>
            <w:tcW w:w="2073" w:type="dxa"/>
            <w:vMerge/>
            <w:shd w:val="clear" w:color="auto" w:fill="auto"/>
            <w:vAlign w:val="center"/>
          </w:tcPr>
          <w:p w:rsidR="008B38C3" w:rsidRPr="00FC1B99" w:rsidRDefault="008B38C3" w:rsidP="001A4547">
            <w:pPr>
              <w:ind w:left="0"/>
              <w:jc w:val="center"/>
              <w:rPr>
                <w:rFonts w:ascii="Bookman Old Style" w:hAnsi="Bookman Old Style"/>
                <w:sz w:val="20"/>
              </w:rPr>
            </w:pPr>
          </w:p>
        </w:tc>
        <w:tc>
          <w:tcPr>
            <w:tcW w:w="2767" w:type="dxa"/>
            <w:vMerge/>
            <w:shd w:val="clear" w:color="auto" w:fill="auto"/>
            <w:vAlign w:val="center"/>
          </w:tcPr>
          <w:p w:rsidR="008B38C3" w:rsidRPr="00FC1B99" w:rsidRDefault="008B38C3" w:rsidP="001A4547">
            <w:pPr>
              <w:ind w:left="0"/>
              <w:jc w:val="center"/>
              <w:rPr>
                <w:rFonts w:ascii="Bookman Old Style" w:hAnsi="Bookman Old Style"/>
                <w:sz w:val="20"/>
              </w:rPr>
            </w:pPr>
          </w:p>
        </w:tc>
        <w:tc>
          <w:tcPr>
            <w:tcW w:w="746" w:type="dxa"/>
            <w:shd w:val="clear" w:color="auto" w:fill="auto"/>
            <w:vAlign w:val="center"/>
          </w:tcPr>
          <w:p w:rsidR="008B38C3" w:rsidRPr="00FC1B99" w:rsidRDefault="008B38C3" w:rsidP="001A4547">
            <w:pPr>
              <w:ind w:left="0"/>
              <w:jc w:val="center"/>
              <w:rPr>
                <w:rFonts w:ascii="Bookman Old Style" w:hAnsi="Bookman Old Style"/>
                <w:sz w:val="20"/>
              </w:rPr>
            </w:pPr>
            <w:r w:rsidRPr="00FC1B99">
              <w:rPr>
                <w:rFonts w:ascii="Bookman Old Style" w:hAnsi="Bookman Old Style"/>
                <w:sz w:val="20"/>
              </w:rPr>
              <w:t>a</w:t>
            </w:r>
          </w:p>
        </w:tc>
        <w:tc>
          <w:tcPr>
            <w:tcW w:w="747" w:type="dxa"/>
            <w:shd w:val="clear" w:color="auto" w:fill="auto"/>
            <w:vAlign w:val="center"/>
          </w:tcPr>
          <w:p w:rsidR="008B38C3" w:rsidRPr="00FC1B99" w:rsidRDefault="008B38C3" w:rsidP="001A4547">
            <w:pPr>
              <w:ind w:left="0"/>
              <w:jc w:val="center"/>
              <w:rPr>
                <w:rFonts w:ascii="Bookman Old Style" w:hAnsi="Bookman Old Style"/>
                <w:sz w:val="20"/>
              </w:rPr>
            </w:pPr>
            <w:r>
              <w:rPr>
                <w:rFonts w:ascii="Bookman Old Style" w:hAnsi="Bookman Old Style"/>
                <w:sz w:val="20"/>
              </w:rPr>
              <w:t>b</w:t>
            </w:r>
          </w:p>
        </w:tc>
        <w:tc>
          <w:tcPr>
            <w:tcW w:w="747" w:type="dxa"/>
            <w:shd w:val="clear" w:color="auto" w:fill="auto"/>
            <w:vAlign w:val="center"/>
          </w:tcPr>
          <w:p w:rsidR="008B38C3" w:rsidRPr="00FC1B99" w:rsidRDefault="008B38C3" w:rsidP="001A4547">
            <w:pPr>
              <w:ind w:left="0"/>
              <w:jc w:val="center"/>
              <w:rPr>
                <w:rFonts w:ascii="Bookman Old Style" w:hAnsi="Bookman Old Style"/>
                <w:sz w:val="20"/>
              </w:rPr>
            </w:pPr>
            <w:r w:rsidRPr="00FC1B99">
              <w:rPr>
                <w:rFonts w:ascii="Bookman Old Style" w:hAnsi="Bookman Old Style"/>
                <w:sz w:val="20"/>
              </w:rPr>
              <w:t>c</w:t>
            </w:r>
          </w:p>
        </w:tc>
        <w:tc>
          <w:tcPr>
            <w:tcW w:w="747" w:type="dxa"/>
            <w:shd w:val="clear" w:color="auto" w:fill="auto"/>
            <w:vAlign w:val="center"/>
          </w:tcPr>
          <w:p w:rsidR="008B38C3" w:rsidRPr="00FC1B99" w:rsidRDefault="008B38C3" w:rsidP="001A4547">
            <w:pPr>
              <w:ind w:left="0"/>
              <w:jc w:val="center"/>
              <w:rPr>
                <w:rFonts w:ascii="Bookman Old Style" w:hAnsi="Bookman Old Style"/>
                <w:sz w:val="20"/>
              </w:rPr>
            </w:pPr>
            <w:r w:rsidRPr="00FC1B99">
              <w:rPr>
                <w:rFonts w:ascii="Bookman Old Style" w:hAnsi="Bookman Old Style"/>
                <w:sz w:val="20"/>
              </w:rPr>
              <w:t>d</w:t>
            </w:r>
          </w:p>
        </w:tc>
        <w:tc>
          <w:tcPr>
            <w:tcW w:w="602" w:type="dxa"/>
            <w:vMerge/>
            <w:shd w:val="clear" w:color="auto" w:fill="auto"/>
            <w:vAlign w:val="center"/>
          </w:tcPr>
          <w:p w:rsidR="008B38C3" w:rsidRPr="00FC1B99" w:rsidRDefault="008B38C3" w:rsidP="001A4547">
            <w:pPr>
              <w:ind w:left="0"/>
              <w:jc w:val="center"/>
              <w:rPr>
                <w:rFonts w:ascii="Bookman Old Style" w:hAnsi="Bookman Old Style"/>
                <w:sz w:val="20"/>
              </w:rPr>
            </w:pPr>
          </w:p>
        </w:tc>
        <w:tc>
          <w:tcPr>
            <w:tcW w:w="602" w:type="dxa"/>
            <w:vMerge/>
            <w:shd w:val="clear" w:color="auto" w:fill="auto"/>
            <w:vAlign w:val="center"/>
          </w:tcPr>
          <w:p w:rsidR="008B38C3" w:rsidRPr="00FC1B99" w:rsidRDefault="008B38C3" w:rsidP="001A4547">
            <w:pPr>
              <w:ind w:left="0"/>
              <w:jc w:val="center"/>
              <w:rPr>
                <w:rFonts w:ascii="Bookman Old Style" w:hAnsi="Bookman Old Style"/>
                <w:sz w:val="20"/>
              </w:rPr>
            </w:pPr>
          </w:p>
        </w:tc>
        <w:tc>
          <w:tcPr>
            <w:tcW w:w="603" w:type="dxa"/>
            <w:vMerge/>
            <w:shd w:val="clear" w:color="auto" w:fill="auto"/>
            <w:vAlign w:val="center"/>
          </w:tcPr>
          <w:p w:rsidR="008B38C3" w:rsidRPr="00FC1B99" w:rsidRDefault="008B38C3" w:rsidP="001A4547">
            <w:pPr>
              <w:ind w:left="0"/>
              <w:jc w:val="center"/>
              <w:rPr>
                <w:rFonts w:ascii="Bookman Old Style" w:hAnsi="Bookman Old Style"/>
                <w:sz w:val="20"/>
              </w:rPr>
            </w:pPr>
          </w:p>
        </w:tc>
      </w:tr>
      <w:tr w:rsidR="008B38C3" w:rsidTr="008B38C3">
        <w:tc>
          <w:tcPr>
            <w:tcW w:w="2073" w:type="dxa"/>
            <w:shd w:val="clear" w:color="auto" w:fill="auto"/>
          </w:tcPr>
          <w:p w:rsidR="008B38C3" w:rsidRPr="00FC1B99" w:rsidRDefault="008B38C3" w:rsidP="001A4547">
            <w:pPr>
              <w:ind w:left="0"/>
              <w:jc w:val="both"/>
              <w:rPr>
                <w:rFonts w:ascii="Bookman Old Style" w:hAnsi="Bookman Old Style"/>
              </w:rPr>
            </w:pPr>
          </w:p>
        </w:tc>
        <w:tc>
          <w:tcPr>
            <w:tcW w:w="2767" w:type="dxa"/>
            <w:shd w:val="clear" w:color="auto" w:fill="auto"/>
          </w:tcPr>
          <w:p w:rsidR="008B38C3" w:rsidRPr="00FC1B99" w:rsidRDefault="008B38C3" w:rsidP="001A4547">
            <w:pPr>
              <w:ind w:left="0"/>
              <w:jc w:val="both"/>
              <w:rPr>
                <w:rFonts w:ascii="Bookman Old Style" w:hAnsi="Bookman Old Style"/>
              </w:rPr>
            </w:pPr>
          </w:p>
        </w:tc>
        <w:tc>
          <w:tcPr>
            <w:tcW w:w="746" w:type="dxa"/>
            <w:shd w:val="clear" w:color="auto" w:fill="auto"/>
          </w:tcPr>
          <w:p w:rsidR="008B38C3" w:rsidRPr="00FC1B99" w:rsidRDefault="008B38C3" w:rsidP="001A4547">
            <w:pPr>
              <w:ind w:left="0"/>
              <w:jc w:val="both"/>
              <w:rPr>
                <w:rFonts w:ascii="Bookman Old Style" w:hAnsi="Bookman Old Style"/>
              </w:rPr>
            </w:pPr>
          </w:p>
        </w:tc>
        <w:tc>
          <w:tcPr>
            <w:tcW w:w="747" w:type="dxa"/>
            <w:shd w:val="clear" w:color="auto" w:fill="auto"/>
          </w:tcPr>
          <w:p w:rsidR="008B38C3" w:rsidRPr="00FC1B99" w:rsidRDefault="008B38C3" w:rsidP="001A4547">
            <w:pPr>
              <w:ind w:left="0"/>
              <w:jc w:val="both"/>
              <w:rPr>
                <w:rFonts w:ascii="Bookman Old Style" w:hAnsi="Bookman Old Style"/>
              </w:rPr>
            </w:pPr>
          </w:p>
        </w:tc>
        <w:tc>
          <w:tcPr>
            <w:tcW w:w="747" w:type="dxa"/>
            <w:shd w:val="clear" w:color="auto" w:fill="auto"/>
          </w:tcPr>
          <w:p w:rsidR="008B38C3" w:rsidRPr="00FC1B99" w:rsidRDefault="008B38C3" w:rsidP="001A4547">
            <w:pPr>
              <w:ind w:left="0"/>
              <w:jc w:val="both"/>
              <w:rPr>
                <w:rFonts w:ascii="Bookman Old Style" w:hAnsi="Bookman Old Style"/>
              </w:rPr>
            </w:pPr>
          </w:p>
        </w:tc>
        <w:tc>
          <w:tcPr>
            <w:tcW w:w="747" w:type="dxa"/>
            <w:shd w:val="clear" w:color="auto" w:fill="auto"/>
          </w:tcPr>
          <w:p w:rsidR="008B38C3" w:rsidRPr="00FC1B99" w:rsidRDefault="008B38C3" w:rsidP="001A4547">
            <w:pPr>
              <w:ind w:left="0"/>
              <w:jc w:val="both"/>
              <w:rPr>
                <w:rFonts w:ascii="Bookman Old Style" w:hAnsi="Bookman Old Style"/>
              </w:rPr>
            </w:pPr>
          </w:p>
        </w:tc>
        <w:tc>
          <w:tcPr>
            <w:tcW w:w="602" w:type="dxa"/>
            <w:shd w:val="clear" w:color="auto" w:fill="auto"/>
          </w:tcPr>
          <w:p w:rsidR="008B38C3" w:rsidRPr="00FC1B99" w:rsidRDefault="008B38C3" w:rsidP="001A4547">
            <w:pPr>
              <w:ind w:left="0"/>
              <w:jc w:val="both"/>
              <w:rPr>
                <w:rFonts w:ascii="Bookman Old Style" w:hAnsi="Bookman Old Style"/>
              </w:rPr>
            </w:pPr>
          </w:p>
        </w:tc>
        <w:tc>
          <w:tcPr>
            <w:tcW w:w="602" w:type="dxa"/>
            <w:shd w:val="clear" w:color="auto" w:fill="auto"/>
          </w:tcPr>
          <w:p w:rsidR="008B38C3" w:rsidRPr="00FC1B99" w:rsidRDefault="008B38C3" w:rsidP="001A4547">
            <w:pPr>
              <w:ind w:left="0"/>
              <w:jc w:val="both"/>
              <w:rPr>
                <w:rFonts w:ascii="Bookman Old Style" w:hAnsi="Bookman Old Style"/>
              </w:rPr>
            </w:pPr>
          </w:p>
        </w:tc>
        <w:tc>
          <w:tcPr>
            <w:tcW w:w="603" w:type="dxa"/>
            <w:shd w:val="clear" w:color="auto" w:fill="auto"/>
          </w:tcPr>
          <w:p w:rsidR="008B38C3" w:rsidRPr="00FC1B99" w:rsidRDefault="008B38C3" w:rsidP="001A4547">
            <w:pPr>
              <w:ind w:left="0"/>
              <w:jc w:val="both"/>
              <w:rPr>
                <w:rFonts w:ascii="Bookman Old Style" w:hAnsi="Bookman Old Style"/>
              </w:rPr>
            </w:pPr>
          </w:p>
        </w:tc>
      </w:tr>
    </w:tbl>
    <w:p w:rsidR="001207E2" w:rsidRPr="009219D0" w:rsidRDefault="001207E2" w:rsidP="001207E2">
      <w:pPr>
        <w:ind w:left="0"/>
        <w:jc w:val="both"/>
        <w:rPr>
          <w:rFonts w:ascii="Bookman Old Style" w:hAnsi="Bookman Old Style"/>
          <w:sz w:val="12"/>
        </w:rPr>
      </w:pPr>
    </w:p>
    <w:p w:rsidR="001207E2" w:rsidRDefault="001207E2" w:rsidP="001207E2">
      <w:pPr>
        <w:widowControl w:val="0"/>
        <w:adjustRightInd w:val="0"/>
        <w:ind w:left="0"/>
        <w:jc w:val="both"/>
        <w:textAlignment w:val="baseline"/>
        <w:rPr>
          <w:rFonts w:ascii="Bookman Old Style" w:hAnsi="Bookman Old Style"/>
        </w:rPr>
      </w:pPr>
      <w:r w:rsidRPr="00CD5EEC">
        <w:rPr>
          <w:rFonts w:ascii="Bookman Old Style" w:hAnsi="Bookman Old Style"/>
          <w:vertAlign w:val="superscript"/>
        </w:rPr>
        <w:t>1</w:t>
      </w:r>
      <w:r>
        <w:rPr>
          <w:rFonts w:ascii="Bookman Old Style" w:hAnsi="Bookman Old Style"/>
        </w:rPr>
        <w:t xml:space="preserve"> </w:t>
      </w:r>
      <w:r w:rsidRPr="00CD5EEC">
        <w:rPr>
          <w:rFonts w:ascii="Bookman Old Style" w:hAnsi="Bookman Old Style"/>
          <w:sz w:val="20"/>
        </w:rPr>
        <w:t>En ningún caso, durante el Período de Vigencia de la Obligación, la Capacidad Efectiva Neta registrada ante el Mercado de Energía Mayorista podrá ser superior al valor aquí declarado.</w:t>
      </w:r>
      <w:r>
        <w:rPr>
          <w:rFonts w:ascii="Bookman Old Style" w:hAnsi="Bookman Old Style"/>
          <w:sz w:val="20"/>
        </w:rPr>
        <w:t xml:space="preserve"> El valor de CEN se puede actualizar según lo definido la Resolución CREG 096 de 2006.</w:t>
      </w:r>
    </w:p>
    <w:p w:rsidR="001207E2" w:rsidRDefault="001207E2" w:rsidP="001207E2">
      <w:pPr>
        <w:ind w:left="0"/>
        <w:jc w:val="both"/>
        <w:rPr>
          <w:rFonts w:ascii="Bookman Old Style" w:hAnsi="Bookman Old Style"/>
          <w:b/>
        </w:rPr>
      </w:pPr>
    </w:p>
    <w:p w:rsidR="009219D0" w:rsidRDefault="009219D0" w:rsidP="001207E2">
      <w:pPr>
        <w:ind w:left="0"/>
        <w:jc w:val="both"/>
        <w:rPr>
          <w:rFonts w:ascii="Bookman Old Style" w:hAnsi="Bookman Old Style"/>
          <w:b/>
        </w:rPr>
      </w:pPr>
    </w:p>
    <w:p w:rsidR="001207E2" w:rsidRDefault="001207E2" w:rsidP="001207E2">
      <w:pPr>
        <w:ind w:left="0"/>
        <w:jc w:val="both"/>
        <w:rPr>
          <w:rFonts w:ascii="Bookman Old Style" w:hAnsi="Bookman Old Style"/>
        </w:rPr>
      </w:pPr>
      <w:r>
        <w:rPr>
          <w:rFonts w:ascii="Bookman Old Style" w:hAnsi="Bookman Old Style"/>
          <w:b/>
        </w:rPr>
        <w:t>Formato 2</w:t>
      </w:r>
      <w:r w:rsidR="00D929B5">
        <w:rPr>
          <w:rFonts w:ascii="Bookman Old Style" w:hAnsi="Bookman Old Style"/>
          <w:b/>
        </w:rPr>
        <w:t>5</w:t>
      </w:r>
      <w:r>
        <w:rPr>
          <w:rFonts w:ascii="Bookman Old Style" w:hAnsi="Bookman Old Style"/>
        </w:rPr>
        <w:t xml:space="preserve">. Serie Histórica de </w:t>
      </w:r>
      <w:r w:rsidR="00CB2B09">
        <w:rPr>
          <w:rFonts w:ascii="Bookman Old Style" w:hAnsi="Bookman Old Style"/>
        </w:rPr>
        <w:t>Irradiación</w:t>
      </w:r>
      <w:r w:rsidR="008B38C3">
        <w:rPr>
          <w:rFonts w:ascii="Bookman Old Style" w:hAnsi="Bookman Old Style"/>
        </w:rPr>
        <w:t xml:space="preserve"> Solar</w:t>
      </w:r>
      <w:r w:rsidR="00CB2B09">
        <w:rPr>
          <w:rFonts w:ascii="Bookman Old Style" w:hAnsi="Bookman Old Style"/>
        </w:rPr>
        <w:t xml:space="preserve"> Horizontal</w:t>
      </w:r>
    </w:p>
    <w:p w:rsidR="001207E2" w:rsidRPr="00DE58ED" w:rsidRDefault="001207E2" w:rsidP="001207E2">
      <w:pPr>
        <w:ind w:left="0"/>
        <w:jc w:val="both"/>
        <w:rPr>
          <w:rFonts w:ascii="Bookman Old Style" w:hAnsi="Bookman Old Style"/>
          <w:sz w:val="16"/>
        </w:rPr>
      </w:pPr>
    </w:p>
    <w:p w:rsidR="001207E2" w:rsidRDefault="001207E2" w:rsidP="001207E2">
      <w:pPr>
        <w:ind w:left="0"/>
        <w:jc w:val="both"/>
        <w:rPr>
          <w:rFonts w:ascii="Bookman Old Style" w:hAnsi="Bookman Old Style"/>
        </w:rPr>
      </w:pPr>
      <w:r>
        <w:rPr>
          <w:rFonts w:ascii="Bookman Old Style" w:hAnsi="Bookman Old Style"/>
        </w:rPr>
        <w:t>En este formato se deberá reportar la serie aprobada por el acuerdo del CNO vigente para dar cumplimiento al procedimient</w:t>
      </w:r>
      <w:r w:rsidR="00CB2B09">
        <w:rPr>
          <w:rFonts w:ascii="Bookman Old Style" w:hAnsi="Bookman Old Style"/>
        </w:rPr>
        <w:t xml:space="preserve">o de la información oficial de irradiación horizontal solar </w:t>
      </w:r>
      <w:r>
        <w:rPr>
          <w:rFonts w:ascii="Bookman Old Style" w:hAnsi="Bookman Old Style"/>
        </w:rPr>
        <w:t>en el SIN.</w:t>
      </w:r>
    </w:p>
    <w:p w:rsidR="001207E2" w:rsidRPr="00DE58ED" w:rsidRDefault="001207E2" w:rsidP="001207E2">
      <w:pPr>
        <w:ind w:left="0"/>
        <w:jc w:val="both"/>
        <w:rPr>
          <w:rFonts w:ascii="Bookman Old Style" w:hAnsi="Bookman Old Style"/>
          <w:sz w:val="20"/>
        </w:rPr>
      </w:pPr>
    </w:p>
    <w:tbl>
      <w:tblPr>
        <w:tblpPr w:leftFromText="141" w:rightFromText="141" w:vertAnchor="text" w:tblpY="1"/>
        <w:tblOverlap w:val="never"/>
        <w:tblW w:w="8864"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1590"/>
        <w:gridCol w:w="1592"/>
        <w:gridCol w:w="1622"/>
        <w:gridCol w:w="1582"/>
      </w:tblGrid>
      <w:tr w:rsidR="001207E2" w:rsidTr="001A4547">
        <w:tc>
          <w:tcPr>
            <w:tcW w:w="8864" w:type="dxa"/>
            <w:gridSpan w:val="5"/>
            <w:shd w:val="clear" w:color="auto" w:fill="auto"/>
          </w:tcPr>
          <w:p w:rsidR="001207E2" w:rsidRPr="00FC1B99" w:rsidRDefault="001207E2" w:rsidP="00CB2B09">
            <w:pPr>
              <w:ind w:left="0"/>
              <w:jc w:val="center"/>
              <w:rPr>
                <w:rFonts w:ascii="Bookman Old Style" w:hAnsi="Bookman Old Style"/>
              </w:rPr>
            </w:pPr>
            <w:r w:rsidRPr="00FC1B99">
              <w:rPr>
                <w:rFonts w:ascii="Bookman Old Style" w:hAnsi="Bookman Old Style"/>
              </w:rPr>
              <w:t xml:space="preserve">Serie Histórica de </w:t>
            </w:r>
            <w:r w:rsidR="00CB2B09">
              <w:rPr>
                <w:rFonts w:ascii="Bookman Old Style" w:hAnsi="Bookman Old Style"/>
              </w:rPr>
              <w:t xml:space="preserve">Irradiación </w:t>
            </w:r>
            <w:r w:rsidR="008B38C3">
              <w:rPr>
                <w:rFonts w:ascii="Bookman Old Style" w:hAnsi="Bookman Old Style"/>
              </w:rPr>
              <w:t xml:space="preserve">Solar </w:t>
            </w:r>
            <w:r w:rsidR="00CB2B09">
              <w:rPr>
                <w:rFonts w:ascii="Bookman Old Style" w:hAnsi="Bookman Old Style"/>
              </w:rPr>
              <w:t>Horizontal</w:t>
            </w:r>
            <w:r w:rsidR="008B38C3">
              <w:rPr>
                <w:rFonts w:ascii="Bookman Old Style" w:hAnsi="Bookman Old Style"/>
              </w:rPr>
              <w:t>, GHI</w:t>
            </w:r>
            <w:r w:rsidR="00CB2B09">
              <w:rPr>
                <w:rFonts w:ascii="Bookman Old Style" w:hAnsi="Bookman Old Style"/>
              </w:rPr>
              <w:t xml:space="preserve"> </w:t>
            </w:r>
          </w:p>
        </w:tc>
      </w:tr>
      <w:tr w:rsidR="001207E2" w:rsidTr="001A4547">
        <w:tc>
          <w:tcPr>
            <w:tcW w:w="2478" w:type="dxa"/>
            <w:shd w:val="clear" w:color="auto" w:fill="auto"/>
            <w:vAlign w:val="center"/>
          </w:tcPr>
          <w:p w:rsidR="001207E2" w:rsidRPr="00FC1B99" w:rsidRDefault="001207E2" w:rsidP="001A4547">
            <w:pPr>
              <w:ind w:left="0"/>
              <w:jc w:val="center"/>
              <w:rPr>
                <w:rFonts w:ascii="Bookman Old Style" w:hAnsi="Bookman Old Style"/>
                <w:sz w:val="20"/>
              </w:rPr>
            </w:pPr>
            <w:r w:rsidRPr="00FC1B99">
              <w:rPr>
                <w:rFonts w:ascii="Bookman Old Style" w:hAnsi="Bookman Old Style"/>
                <w:sz w:val="20"/>
              </w:rPr>
              <w:t>Planta</w:t>
            </w:r>
          </w:p>
        </w:tc>
        <w:tc>
          <w:tcPr>
            <w:tcW w:w="1590" w:type="dxa"/>
            <w:shd w:val="clear" w:color="auto" w:fill="auto"/>
            <w:vAlign w:val="center"/>
          </w:tcPr>
          <w:p w:rsidR="001207E2" w:rsidRPr="00FC1B99" w:rsidRDefault="001207E2" w:rsidP="001A4547">
            <w:pPr>
              <w:ind w:left="0"/>
              <w:jc w:val="center"/>
              <w:rPr>
                <w:rFonts w:ascii="Bookman Old Style" w:hAnsi="Bookman Old Style"/>
                <w:sz w:val="20"/>
              </w:rPr>
            </w:pPr>
            <w:r w:rsidRPr="00FC1B99">
              <w:rPr>
                <w:rFonts w:ascii="Bookman Old Style" w:hAnsi="Bookman Old Style"/>
                <w:sz w:val="20"/>
              </w:rPr>
              <w:t>Año</w:t>
            </w:r>
          </w:p>
        </w:tc>
        <w:tc>
          <w:tcPr>
            <w:tcW w:w="1592" w:type="dxa"/>
            <w:shd w:val="clear" w:color="auto" w:fill="auto"/>
            <w:vAlign w:val="center"/>
          </w:tcPr>
          <w:p w:rsidR="001207E2" w:rsidRPr="00FC1B99" w:rsidRDefault="001207E2" w:rsidP="001A4547">
            <w:pPr>
              <w:ind w:left="0"/>
              <w:jc w:val="center"/>
              <w:rPr>
                <w:rFonts w:ascii="Bookman Old Style" w:hAnsi="Bookman Old Style"/>
                <w:sz w:val="20"/>
              </w:rPr>
            </w:pPr>
            <w:r w:rsidRPr="00FC1B99">
              <w:rPr>
                <w:rFonts w:ascii="Bookman Old Style" w:hAnsi="Bookman Old Style"/>
                <w:sz w:val="20"/>
              </w:rPr>
              <w:t>Mes</w:t>
            </w:r>
          </w:p>
        </w:tc>
        <w:tc>
          <w:tcPr>
            <w:tcW w:w="1622" w:type="dxa"/>
            <w:shd w:val="clear" w:color="auto" w:fill="auto"/>
            <w:vAlign w:val="center"/>
          </w:tcPr>
          <w:p w:rsidR="001207E2" w:rsidRPr="00FC1B99" w:rsidRDefault="001207E2" w:rsidP="00CB2B09">
            <w:pPr>
              <w:ind w:left="0"/>
              <w:jc w:val="center"/>
              <w:rPr>
                <w:rFonts w:ascii="Bookman Old Style" w:hAnsi="Bookman Old Style"/>
                <w:sz w:val="20"/>
              </w:rPr>
            </w:pPr>
            <w:r w:rsidRPr="00FC1B99">
              <w:rPr>
                <w:rFonts w:ascii="Bookman Old Style" w:hAnsi="Bookman Old Style"/>
                <w:sz w:val="20"/>
              </w:rPr>
              <w:t xml:space="preserve">Registro </w:t>
            </w:r>
            <w:r w:rsidR="00CB2B09">
              <w:rPr>
                <w:rFonts w:ascii="Bookman Old Style" w:hAnsi="Bookman Old Style"/>
                <w:sz w:val="20"/>
              </w:rPr>
              <w:t>horario</w:t>
            </w:r>
          </w:p>
        </w:tc>
        <w:tc>
          <w:tcPr>
            <w:tcW w:w="1582" w:type="dxa"/>
            <w:shd w:val="clear" w:color="auto" w:fill="auto"/>
            <w:vAlign w:val="center"/>
          </w:tcPr>
          <w:p w:rsidR="001207E2" w:rsidRPr="00CB2B09" w:rsidRDefault="00CB2B09" w:rsidP="001A4547">
            <w:pPr>
              <w:ind w:left="0"/>
              <w:jc w:val="center"/>
              <w:rPr>
                <w:rFonts w:ascii="Bookman Old Style" w:hAnsi="Bookman Old Style"/>
                <w:sz w:val="20"/>
                <w:vertAlign w:val="superscript"/>
              </w:rPr>
            </w:pPr>
            <w:proofErr w:type="spellStart"/>
            <w:r>
              <w:rPr>
                <w:rFonts w:ascii="Bookman Old Style" w:hAnsi="Bookman Old Style"/>
                <w:sz w:val="20"/>
              </w:rPr>
              <w:t>kWh</w:t>
            </w:r>
            <w:proofErr w:type="spellEnd"/>
            <w:r>
              <w:rPr>
                <w:rFonts w:ascii="Bookman Old Style" w:hAnsi="Bookman Old Style"/>
                <w:sz w:val="20"/>
              </w:rPr>
              <w:t>/m</w:t>
            </w:r>
            <w:r>
              <w:rPr>
                <w:rFonts w:ascii="Bookman Old Style" w:hAnsi="Bookman Old Style"/>
                <w:sz w:val="20"/>
                <w:vertAlign w:val="superscript"/>
              </w:rPr>
              <w:t>2</w:t>
            </w:r>
          </w:p>
        </w:tc>
      </w:tr>
      <w:tr w:rsidR="001207E2" w:rsidTr="001A4547">
        <w:tc>
          <w:tcPr>
            <w:tcW w:w="2478" w:type="dxa"/>
            <w:shd w:val="clear" w:color="auto" w:fill="auto"/>
          </w:tcPr>
          <w:p w:rsidR="001207E2" w:rsidRPr="00FC1B99" w:rsidRDefault="001207E2" w:rsidP="001A4547">
            <w:pPr>
              <w:ind w:left="0"/>
              <w:jc w:val="both"/>
              <w:rPr>
                <w:rFonts w:ascii="Bookman Old Style" w:hAnsi="Bookman Old Style"/>
              </w:rPr>
            </w:pPr>
          </w:p>
        </w:tc>
        <w:tc>
          <w:tcPr>
            <w:tcW w:w="1590" w:type="dxa"/>
            <w:shd w:val="clear" w:color="auto" w:fill="auto"/>
          </w:tcPr>
          <w:p w:rsidR="001207E2" w:rsidRPr="00FC1B99" w:rsidRDefault="001207E2" w:rsidP="001A4547">
            <w:pPr>
              <w:ind w:left="0"/>
              <w:jc w:val="both"/>
              <w:rPr>
                <w:rFonts w:ascii="Bookman Old Style" w:hAnsi="Bookman Old Style"/>
              </w:rPr>
            </w:pPr>
          </w:p>
        </w:tc>
        <w:tc>
          <w:tcPr>
            <w:tcW w:w="1592" w:type="dxa"/>
            <w:shd w:val="clear" w:color="auto" w:fill="auto"/>
          </w:tcPr>
          <w:p w:rsidR="001207E2" w:rsidRPr="00FC1B99" w:rsidRDefault="001207E2" w:rsidP="001A4547">
            <w:pPr>
              <w:ind w:left="0"/>
              <w:jc w:val="both"/>
              <w:rPr>
                <w:rFonts w:ascii="Bookman Old Style" w:hAnsi="Bookman Old Style"/>
              </w:rPr>
            </w:pPr>
          </w:p>
        </w:tc>
        <w:tc>
          <w:tcPr>
            <w:tcW w:w="1622" w:type="dxa"/>
            <w:shd w:val="clear" w:color="auto" w:fill="auto"/>
          </w:tcPr>
          <w:p w:rsidR="001207E2" w:rsidRPr="00FC1B99" w:rsidRDefault="001207E2" w:rsidP="001A4547">
            <w:pPr>
              <w:ind w:left="0"/>
              <w:jc w:val="center"/>
              <w:rPr>
                <w:rFonts w:ascii="Bookman Old Style" w:hAnsi="Bookman Old Style"/>
              </w:rPr>
            </w:pPr>
          </w:p>
        </w:tc>
        <w:tc>
          <w:tcPr>
            <w:tcW w:w="1582" w:type="dxa"/>
            <w:shd w:val="clear" w:color="auto" w:fill="auto"/>
          </w:tcPr>
          <w:p w:rsidR="001207E2" w:rsidRPr="00FC1B99" w:rsidRDefault="001207E2" w:rsidP="001A4547">
            <w:pPr>
              <w:ind w:left="0"/>
              <w:jc w:val="center"/>
              <w:rPr>
                <w:rFonts w:ascii="Bookman Old Style" w:hAnsi="Bookman Old Style"/>
              </w:rPr>
            </w:pPr>
          </w:p>
        </w:tc>
      </w:tr>
    </w:tbl>
    <w:p w:rsidR="000E0563" w:rsidRDefault="000E0563" w:rsidP="000E0563">
      <w:pPr>
        <w:ind w:left="0"/>
        <w:jc w:val="both"/>
        <w:rPr>
          <w:rFonts w:ascii="Bookman Old Style" w:hAnsi="Bookman Old Style"/>
          <w:b/>
          <w:lang w:val="es-CO"/>
        </w:rPr>
      </w:pPr>
    </w:p>
    <w:p w:rsidR="000E0563" w:rsidRDefault="000E0563" w:rsidP="000E0563">
      <w:pPr>
        <w:ind w:left="0"/>
        <w:jc w:val="both"/>
        <w:rPr>
          <w:rFonts w:ascii="Bookman Old Style" w:hAnsi="Bookman Old Style"/>
        </w:rPr>
      </w:pPr>
      <w:r>
        <w:rPr>
          <w:rFonts w:ascii="Bookman Old Style" w:hAnsi="Bookman Old Style"/>
          <w:b/>
          <w:lang w:val="es-CO"/>
        </w:rPr>
        <w:t>Parágrafo 1</w:t>
      </w:r>
      <w:r w:rsidRPr="00C40245">
        <w:rPr>
          <w:rFonts w:ascii="Bookman Old Style" w:hAnsi="Bookman Old Style"/>
          <w:b/>
          <w:lang w:val="es-CO"/>
        </w:rPr>
        <w:t>.</w:t>
      </w:r>
      <w:r>
        <w:rPr>
          <w:rFonts w:ascii="Bookman Old Style" w:hAnsi="Bookman Old Style"/>
        </w:rPr>
        <w:t xml:space="preserve"> Se utilizará el formato</w:t>
      </w:r>
      <w:r w:rsidR="00D02351">
        <w:rPr>
          <w:rFonts w:ascii="Bookman Old Style" w:hAnsi="Bookman Old Style"/>
        </w:rPr>
        <w:t xml:space="preserve"> 23 del numeral 5.2 del anexo 5 de la Resolución CREG 071 de 2006</w:t>
      </w:r>
      <w:r>
        <w:rPr>
          <w:rFonts w:ascii="Bookman Old Style" w:hAnsi="Bookman Old Style"/>
        </w:rPr>
        <w:t xml:space="preserve"> para el reporte de las series horarias de temperatura ambiente</w:t>
      </w:r>
      <w:r w:rsidR="00D02351">
        <w:rPr>
          <w:rFonts w:ascii="Bookman Old Style" w:hAnsi="Bookman Old Style"/>
        </w:rPr>
        <w:t xml:space="preserve">. </w:t>
      </w:r>
      <w:r>
        <w:rPr>
          <w:rFonts w:ascii="Bookman Old Style" w:hAnsi="Bookman Old Style"/>
        </w:rPr>
        <w:t xml:space="preserve"> </w:t>
      </w:r>
    </w:p>
    <w:p w:rsidR="00CB2B09" w:rsidRDefault="00CB2B09" w:rsidP="00CB2B09">
      <w:pPr>
        <w:ind w:left="0"/>
        <w:jc w:val="both"/>
        <w:rPr>
          <w:rFonts w:ascii="Bookman Old Style" w:hAnsi="Bookman Old Style"/>
        </w:rPr>
      </w:pPr>
    </w:p>
    <w:p w:rsidR="001207E2" w:rsidRDefault="001207E2" w:rsidP="001207E2">
      <w:pPr>
        <w:widowControl w:val="0"/>
        <w:adjustRightInd w:val="0"/>
        <w:ind w:left="0"/>
        <w:jc w:val="both"/>
        <w:textAlignment w:val="baseline"/>
        <w:rPr>
          <w:rFonts w:ascii="Bookman Old Style" w:hAnsi="Bookman Old Style"/>
        </w:rPr>
      </w:pPr>
      <w:r>
        <w:rPr>
          <w:rFonts w:ascii="Bookman Old Style" w:hAnsi="Bookman Old Style"/>
          <w:b/>
        </w:rPr>
        <w:t xml:space="preserve">Artículo 5. Verificación de parámetros Plantas </w:t>
      </w:r>
      <w:r w:rsidR="00EF2831">
        <w:rPr>
          <w:rFonts w:ascii="Bookman Old Style" w:hAnsi="Bookman Old Style"/>
          <w:b/>
        </w:rPr>
        <w:t>Solares Fotovoltaicas</w:t>
      </w:r>
      <w:r>
        <w:rPr>
          <w:rFonts w:ascii="Bookman Old Style" w:hAnsi="Bookman Old Style"/>
          <w:b/>
        </w:rPr>
        <w:t>.</w:t>
      </w:r>
      <w:r>
        <w:rPr>
          <w:rFonts w:ascii="Bookman Old Style" w:hAnsi="Bookman Old Style"/>
        </w:rPr>
        <w:t xml:space="preserve"> Los mecanismos de verificación de </w:t>
      </w:r>
      <w:r w:rsidR="00D02351">
        <w:rPr>
          <w:rFonts w:ascii="Bookman Old Style" w:hAnsi="Bookman Old Style"/>
        </w:rPr>
        <w:t>las</w:t>
      </w:r>
      <w:r>
        <w:rPr>
          <w:rFonts w:ascii="Bookman Old Style" w:hAnsi="Bookman Old Style"/>
        </w:rPr>
        <w:t xml:space="preserve"> </w:t>
      </w:r>
      <w:r w:rsidR="00D02351">
        <w:rPr>
          <w:rFonts w:ascii="Bookman Old Style" w:hAnsi="Bookman Old Style"/>
        </w:rPr>
        <w:t>constantes</w:t>
      </w:r>
      <w:r>
        <w:rPr>
          <w:rFonts w:ascii="Bookman Old Style" w:hAnsi="Bookman Old Style"/>
        </w:rPr>
        <w:t xml:space="preserve"> para</w:t>
      </w:r>
      <w:r w:rsidR="00EF2831">
        <w:rPr>
          <w:rFonts w:ascii="Bookman Old Style" w:hAnsi="Bookman Old Style"/>
        </w:rPr>
        <w:t xml:space="preserve"> la estimación de la ENFICC de p</w:t>
      </w:r>
      <w:r>
        <w:rPr>
          <w:rFonts w:ascii="Bookman Old Style" w:hAnsi="Bookman Old Style"/>
        </w:rPr>
        <w:t xml:space="preserve">lantas </w:t>
      </w:r>
      <w:r w:rsidR="00EF2831">
        <w:rPr>
          <w:rFonts w:ascii="Bookman Old Style" w:hAnsi="Bookman Old Style"/>
        </w:rPr>
        <w:t>solares fotovoltaicas</w:t>
      </w:r>
      <w:r>
        <w:rPr>
          <w:rFonts w:ascii="Bookman Old Style" w:hAnsi="Bookman Old Style"/>
        </w:rPr>
        <w:t xml:space="preserve"> serán los siguientes:</w:t>
      </w:r>
    </w:p>
    <w:p w:rsidR="001207E2" w:rsidRPr="00DE58ED" w:rsidRDefault="001207E2" w:rsidP="001207E2">
      <w:pPr>
        <w:ind w:left="0"/>
        <w:jc w:val="both"/>
        <w:rPr>
          <w:rFonts w:ascii="Bookman Old Style" w:hAnsi="Bookman Old Style"/>
          <w:sz w:val="20"/>
        </w:rPr>
      </w:pPr>
    </w:p>
    <w:p w:rsidR="001207E2" w:rsidRDefault="001207E2" w:rsidP="001207E2">
      <w:pPr>
        <w:pStyle w:val="Prrafodelista"/>
        <w:numPr>
          <w:ilvl w:val="0"/>
          <w:numId w:val="20"/>
        </w:numPr>
        <w:jc w:val="both"/>
        <w:rPr>
          <w:rFonts w:ascii="Bookman Old Style" w:hAnsi="Bookman Old Style"/>
          <w:sz w:val="24"/>
        </w:rPr>
      </w:pPr>
      <w:r w:rsidRPr="00CF4A0B">
        <w:rPr>
          <w:rFonts w:ascii="Bookman Old Style" w:hAnsi="Bookman Old Style"/>
          <w:sz w:val="24"/>
        </w:rPr>
        <w:t xml:space="preserve">Para </w:t>
      </w:r>
      <w:r>
        <w:rPr>
          <w:rFonts w:ascii="Bookman Old Style" w:hAnsi="Bookman Old Style"/>
          <w:sz w:val="24"/>
        </w:rPr>
        <w:t xml:space="preserve">la </w:t>
      </w:r>
      <w:r w:rsidRPr="00CF4A0B">
        <w:rPr>
          <w:rFonts w:ascii="Bookman Old Style" w:hAnsi="Bookman Old Style"/>
          <w:sz w:val="24"/>
        </w:rPr>
        <w:t xml:space="preserve">Capacidad Efectiva Neta y </w:t>
      </w:r>
      <w:r w:rsidR="00D02351">
        <w:rPr>
          <w:rFonts w:ascii="Bookman Old Style" w:hAnsi="Bookman Old Style"/>
          <w:sz w:val="24"/>
        </w:rPr>
        <w:t>las constantes definidas en el literal a del artículo 1 de esta Resolución</w:t>
      </w:r>
      <w:r>
        <w:rPr>
          <w:rFonts w:ascii="Bookman Old Style" w:hAnsi="Bookman Old Style"/>
          <w:sz w:val="24"/>
        </w:rPr>
        <w:t>, el dictamen técnico deberá ser claro y sin ambigüedades al indicar los procedimientos para su medición y verificación.</w:t>
      </w:r>
      <w:r w:rsidRPr="00CF4A0B">
        <w:rPr>
          <w:rFonts w:ascii="Bookman Old Style" w:hAnsi="Bookman Old Style"/>
          <w:sz w:val="24"/>
        </w:rPr>
        <w:t xml:space="preserve"> </w:t>
      </w:r>
    </w:p>
    <w:p w:rsidR="001207E2" w:rsidRPr="00DE58ED" w:rsidRDefault="001207E2" w:rsidP="001207E2">
      <w:pPr>
        <w:ind w:left="360"/>
        <w:jc w:val="both"/>
        <w:rPr>
          <w:rFonts w:ascii="Bookman Old Style" w:hAnsi="Bookman Old Style"/>
          <w:sz w:val="18"/>
          <w:lang w:val="es-CO"/>
        </w:rPr>
      </w:pPr>
    </w:p>
    <w:p w:rsidR="001207E2" w:rsidRDefault="001207E2" w:rsidP="001207E2">
      <w:pPr>
        <w:pStyle w:val="Prrafodelista"/>
        <w:numPr>
          <w:ilvl w:val="0"/>
          <w:numId w:val="20"/>
        </w:numPr>
        <w:jc w:val="both"/>
        <w:rPr>
          <w:rFonts w:ascii="Bookman Old Style" w:hAnsi="Bookman Old Style"/>
          <w:sz w:val="24"/>
        </w:rPr>
      </w:pPr>
      <w:r>
        <w:rPr>
          <w:rFonts w:ascii="Bookman Old Style" w:hAnsi="Bookman Old Style"/>
          <w:sz w:val="24"/>
        </w:rPr>
        <w:t xml:space="preserve">Para el caso de IHF se aplicará el mismo procedimiento de IHF Plantas </w:t>
      </w:r>
      <w:r w:rsidR="00EF2831">
        <w:rPr>
          <w:rFonts w:ascii="Bookman Old Style" w:hAnsi="Bookman Old Style"/>
          <w:sz w:val="24"/>
        </w:rPr>
        <w:t>Térmicas</w:t>
      </w:r>
      <w:r>
        <w:rPr>
          <w:rFonts w:ascii="Bookman Old Style" w:hAnsi="Bookman Old Style"/>
          <w:sz w:val="24"/>
        </w:rPr>
        <w:t>.</w:t>
      </w:r>
    </w:p>
    <w:p w:rsidR="001207E2" w:rsidRPr="00EF2831" w:rsidRDefault="001207E2" w:rsidP="001207E2">
      <w:pPr>
        <w:ind w:left="0"/>
        <w:jc w:val="both"/>
        <w:rPr>
          <w:rFonts w:ascii="Bookman Old Style" w:hAnsi="Bookman Old Style"/>
          <w:sz w:val="18"/>
          <w:lang w:val="es-CO"/>
        </w:rPr>
      </w:pPr>
    </w:p>
    <w:p w:rsidR="001207E2" w:rsidRDefault="001207E2" w:rsidP="001207E2">
      <w:pPr>
        <w:pStyle w:val="Prrafodelista"/>
        <w:numPr>
          <w:ilvl w:val="0"/>
          <w:numId w:val="20"/>
        </w:numPr>
        <w:jc w:val="both"/>
        <w:rPr>
          <w:rFonts w:ascii="Bookman Old Style" w:hAnsi="Bookman Old Style"/>
          <w:sz w:val="24"/>
        </w:rPr>
      </w:pPr>
      <w:r>
        <w:rPr>
          <w:rFonts w:ascii="Bookman Old Style" w:hAnsi="Bookman Old Style"/>
          <w:sz w:val="24"/>
        </w:rPr>
        <w:t xml:space="preserve">Para el caso de la serie histórica de </w:t>
      </w:r>
      <w:r w:rsidR="00D02351">
        <w:rPr>
          <w:rFonts w:ascii="Bookman Old Style" w:hAnsi="Bookman Old Style"/>
          <w:sz w:val="24"/>
        </w:rPr>
        <w:t>irradiación solar horizontal y temperatura ambiente</w:t>
      </w:r>
      <w:r>
        <w:rPr>
          <w:rFonts w:ascii="Bookman Old Style" w:hAnsi="Bookman Old Style"/>
          <w:sz w:val="24"/>
        </w:rPr>
        <w:t xml:space="preserve">, el Consejo Nacional de Operación, CNO, diseñará un protocolo para su verificación y medición, en el término de tres meses a partir de la vigencia de esta resolución.  </w:t>
      </w:r>
    </w:p>
    <w:p w:rsidR="001207E2" w:rsidRPr="00F12590" w:rsidRDefault="001207E2" w:rsidP="001207E2">
      <w:pPr>
        <w:pStyle w:val="Prrafodelista"/>
        <w:rPr>
          <w:rFonts w:ascii="Bookman Old Style" w:hAnsi="Bookman Old Style"/>
        </w:rPr>
      </w:pPr>
    </w:p>
    <w:p w:rsidR="001207E2" w:rsidRDefault="001207E2" w:rsidP="001207E2">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6</w:t>
      </w:r>
      <w:r w:rsidRPr="002A782A">
        <w:rPr>
          <w:rFonts w:ascii="Bookman Old Style" w:hAnsi="Bookman Old Style"/>
          <w:b/>
        </w:rPr>
        <w:t xml:space="preserve">. </w:t>
      </w:r>
      <w:r>
        <w:rPr>
          <w:rFonts w:ascii="Bookman Old Style" w:hAnsi="Bookman Old Style"/>
          <w:b/>
        </w:rPr>
        <w:t xml:space="preserve">Vigencia. </w:t>
      </w:r>
      <w:r>
        <w:rPr>
          <w:rFonts w:ascii="Bookman Old Style" w:hAnsi="Bookman Old Style"/>
        </w:rPr>
        <w:t xml:space="preserve">Esta resolución rige a partir de su publicación en el </w:t>
      </w:r>
      <w:r w:rsidRPr="00800C48">
        <w:rPr>
          <w:rFonts w:ascii="Bookman Old Style" w:hAnsi="Bookman Old Style"/>
          <w:i/>
        </w:rPr>
        <w:t>Diario Oficial</w:t>
      </w:r>
      <w:r>
        <w:rPr>
          <w:rFonts w:ascii="Bookman Old Style" w:hAnsi="Bookman Old Style"/>
        </w:rPr>
        <w:t xml:space="preserve"> y deroga las normas que le sean contrarias.</w:t>
      </w:r>
    </w:p>
    <w:p w:rsidR="001207E2" w:rsidRDefault="001207E2" w:rsidP="001207E2">
      <w:pPr>
        <w:ind w:left="0"/>
        <w:jc w:val="both"/>
        <w:rPr>
          <w:rFonts w:ascii="Bookman Old Style" w:hAnsi="Bookman Old Style"/>
        </w:rPr>
      </w:pPr>
      <w:r>
        <w:rPr>
          <w:rFonts w:ascii="Bookman Old Style" w:hAnsi="Bookman Old Style"/>
        </w:rPr>
        <w:t xml:space="preserve">  </w:t>
      </w:r>
      <w:r w:rsidRPr="003519D0">
        <w:rPr>
          <w:rFonts w:ascii="Bookman Old Style" w:hAnsi="Bookman Old Style"/>
        </w:rPr>
        <w:t xml:space="preserve"> </w:t>
      </w:r>
    </w:p>
    <w:p w:rsidR="009219D0" w:rsidRDefault="009219D0" w:rsidP="00C435C3">
      <w:pPr>
        <w:jc w:val="center"/>
        <w:rPr>
          <w:rFonts w:ascii="Bookman Old Style" w:hAnsi="Bookman Old Style"/>
          <w:b/>
        </w:rPr>
      </w:pPr>
    </w:p>
    <w:p w:rsidR="00C435C3" w:rsidRPr="00C435C3" w:rsidRDefault="00C435C3" w:rsidP="00C435C3">
      <w:pPr>
        <w:jc w:val="center"/>
        <w:rPr>
          <w:rFonts w:ascii="Bookman Old Style" w:hAnsi="Bookman Old Style"/>
          <w:b/>
        </w:rPr>
      </w:pPr>
      <w:r w:rsidRPr="00C435C3">
        <w:rPr>
          <w:rFonts w:ascii="Bookman Old Style" w:hAnsi="Bookman Old Style"/>
          <w:b/>
        </w:rPr>
        <w:t>PU</w:t>
      </w:r>
      <w:r w:rsidR="007C1406">
        <w:rPr>
          <w:rFonts w:ascii="Bookman Old Style" w:hAnsi="Bookman Old Style"/>
          <w:b/>
        </w:rPr>
        <w:t>B</w:t>
      </w:r>
      <w:r w:rsidRPr="00C435C3">
        <w:rPr>
          <w:rFonts w:ascii="Bookman Old Style" w:hAnsi="Bookman Old Style"/>
          <w:b/>
        </w:rPr>
        <w:t>LÍQUESE Y CÚMPLASE</w:t>
      </w:r>
    </w:p>
    <w:p w:rsidR="009219D0" w:rsidRDefault="009219D0" w:rsidP="00C435C3">
      <w:pPr>
        <w:ind w:left="0"/>
        <w:rPr>
          <w:rFonts w:ascii="Bookman Old Style" w:hAnsi="Bookman Old Style"/>
        </w:rPr>
      </w:pPr>
    </w:p>
    <w:p w:rsidR="00C435C3" w:rsidRPr="00C435C3" w:rsidRDefault="002F27B5" w:rsidP="00C435C3">
      <w:pPr>
        <w:ind w:left="0"/>
        <w:rPr>
          <w:rFonts w:ascii="Bookman Old Style" w:hAnsi="Bookman Old Style"/>
        </w:rPr>
      </w:pPr>
      <w:r>
        <w:rPr>
          <w:rFonts w:ascii="Bookman Old Style" w:hAnsi="Bookman Old Style"/>
        </w:rPr>
        <w:t>Firmas del proyecto;</w:t>
      </w:r>
    </w:p>
    <w:p w:rsidR="00C435C3" w:rsidRPr="00C435C3" w:rsidRDefault="00C435C3" w:rsidP="00C435C3">
      <w:pPr>
        <w:ind w:left="0"/>
        <w:rPr>
          <w:rFonts w:ascii="Bookman Old Style" w:hAnsi="Bookman Old Style"/>
        </w:rPr>
      </w:pPr>
    </w:p>
    <w:p w:rsidR="00023205" w:rsidRDefault="00023205" w:rsidP="00023205">
      <w:pPr>
        <w:ind w:left="0"/>
        <w:contextualSpacing/>
        <w:jc w:val="both"/>
        <w:rPr>
          <w:rFonts w:ascii="Bookman Old Style" w:hAnsi="Bookman Old Style" w:cs="Arial"/>
          <w:color w:val="000000"/>
          <w:szCs w:val="27"/>
        </w:rPr>
      </w:pPr>
    </w:p>
    <w:p w:rsidR="009219D0" w:rsidRDefault="009219D0" w:rsidP="00023205">
      <w:pPr>
        <w:ind w:left="0"/>
        <w:contextualSpacing/>
        <w:jc w:val="both"/>
        <w:rPr>
          <w:rFonts w:ascii="Bookman Old Style" w:hAnsi="Bookman Old Style" w:cs="Arial"/>
          <w:color w:val="000000"/>
          <w:szCs w:val="27"/>
        </w:rPr>
      </w:pPr>
    </w:p>
    <w:p w:rsidR="009219D0" w:rsidRDefault="009219D0" w:rsidP="00023205">
      <w:pPr>
        <w:ind w:left="0"/>
        <w:contextualSpacing/>
        <w:jc w:val="both"/>
        <w:rPr>
          <w:rFonts w:ascii="Bookman Old Style" w:hAnsi="Bookman Old Style" w:cs="Arial"/>
          <w:color w:val="000000"/>
          <w:szCs w:val="27"/>
        </w:rPr>
      </w:pPr>
    </w:p>
    <w:p w:rsidR="009219D0" w:rsidRPr="00517096" w:rsidRDefault="009219D0" w:rsidP="00023205">
      <w:pPr>
        <w:ind w:left="0"/>
        <w:contextualSpacing/>
        <w:jc w:val="both"/>
        <w:rPr>
          <w:rFonts w:ascii="Bookman Old Style" w:hAnsi="Bookman Old Style" w:cs="Arial"/>
          <w:color w:val="000000"/>
          <w:szCs w:val="27"/>
        </w:rPr>
      </w:pPr>
    </w:p>
    <w:tbl>
      <w:tblPr>
        <w:tblW w:w="0" w:type="auto"/>
        <w:jc w:val="center"/>
        <w:tblCellSpacing w:w="0" w:type="dxa"/>
        <w:tblInd w:w="-2274" w:type="dxa"/>
        <w:tblCellMar>
          <w:left w:w="0" w:type="dxa"/>
          <w:right w:w="0" w:type="dxa"/>
        </w:tblCellMar>
        <w:tblLook w:val="04A0" w:firstRow="1" w:lastRow="0" w:firstColumn="1" w:lastColumn="0" w:noHBand="0" w:noVBand="1"/>
      </w:tblPr>
      <w:tblGrid>
        <w:gridCol w:w="4887"/>
        <w:gridCol w:w="4246"/>
      </w:tblGrid>
      <w:tr w:rsidR="00023205" w:rsidRPr="00517096" w:rsidTr="001A4547">
        <w:trPr>
          <w:tblCellSpacing w:w="0" w:type="dxa"/>
          <w:jc w:val="center"/>
        </w:trPr>
        <w:tc>
          <w:tcPr>
            <w:tcW w:w="4887" w:type="dxa"/>
            <w:hideMark/>
          </w:tcPr>
          <w:p w:rsidR="00023205" w:rsidRPr="00517096" w:rsidRDefault="00023205" w:rsidP="001A4547">
            <w:pPr>
              <w:ind w:left="-6"/>
              <w:contextualSpacing/>
              <w:jc w:val="center"/>
              <w:rPr>
                <w:rFonts w:ascii="Bookman Old Style" w:eastAsia="Arial Unicode MS" w:hAnsi="Bookman Old Style"/>
                <w:b/>
                <w:bCs/>
                <w:color w:val="000000"/>
              </w:rPr>
            </w:pPr>
            <w:r>
              <w:rPr>
                <w:rFonts w:ascii="Bookman Old Style" w:hAnsi="Bookman Old Style"/>
                <w:b/>
                <w:bCs/>
              </w:rPr>
              <w:t>CARLOS FERNANDO ERASO CALERO</w:t>
            </w:r>
          </w:p>
        </w:tc>
        <w:tc>
          <w:tcPr>
            <w:tcW w:w="4246" w:type="dxa"/>
            <w:hideMark/>
          </w:tcPr>
          <w:p w:rsidR="00023205" w:rsidRPr="00517096" w:rsidRDefault="00023205" w:rsidP="001A4547">
            <w:pPr>
              <w:ind w:left="0" w:right="-26"/>
              <w:contextualSpacing/>
              <w:jc w:val="center"/>
              <w:rPr>
                <w:rFonts w:ascii="Bookman Old Style" w:eastAsia="Arial Unicode MS" w:hAnsi="Bookman Old Style"/>
                <w:b/>
                <w:bCs/>
              </w:rPr>
            </w:pPr>
            <w:r w:rsidRPr="00517096">
              <w:rPr>
                <w:rFonts w:ascii="Bookman Old Style" w:hAnsi="Bookman Old Style" w:cs="Arial"/>
                <w:b/>
                <w:spacing w:val="-3"/>
                <w:szCs w:val="20"/>
              </w:rPr>
              <w:t>JORGE PINTO NOLLA</w:t>
            </w:r>
          </w:p>
        </w:tc>
      </w:tr>
      <w:tr w:rsidR="00023205" w:rsidRPr="00517096" w:rsidTr="001A4547">
        <w:trPr>
          <w:tblCellSpacing w:w="0" w:type="dxa"/>
          <w:jc w:val="center"/>
        </w:trPr>
        <w:tc>
          <w:tcPr>
            <w:tcW w:w="4887" w:type="dxa"/>
            <w:hideMark/>
          </w:tcPr>
          <w:p w:rsidR="00023205" w:rsidRDefault="00023205" w:rsidP="001A4547">
            <w:pPr>
              <w:ind w:left="-26"/>
              <w:contextualSpacing/>
              <w:jc w:val="center"/>
              <w:rPr>
                <w:rFonts w:ascii="Bookman Old Style" w:hAnsi="Bookman Old Style" w:cs="Arial"/>
                <w:szCs w:val="27"/>
              </w:rPr>
            </w:pPr>
            <w:r>
              <w:rPr>
                <w:rFonts w:ascii="Bookman Old Style" w:hAnsi="Bookman Old Style" w:cs="Arial"/>
                <w:szCs w:val="27"/>
              </w:rPr>
              <w:t>Vicem</w:t>
            </w:r>
            <w:r w:rsidRPr="00517096">
              <w:rPr>
                <w:rFonts w:ascii="Bookman Old Style" w:hAnsi="Bookman Old Style" w:cs="Arial"/>
                <w:szCs w:val="27"/>
              </w:rPr>
              <w:t>inistro de Energía</w:t>
            </w:r>
          </w:p>
          <w:p w:rsidR="00023205" w:rsidRPr="00517096" w:rsidRDefault="00023205" w:rsidP="001A4547">
            <w:pPr>
              <w:ind w:left="-26"/>
              <w:contextualSpacing/>
              <w:jc w:val="center"/>
              <w:rPr>
                <w:rFonts w:ascii="Bookman Old Style" w:eastAsia="Arial Unicode MS" w:hAnsi="Bookman Old Style" w:cs="Arial"/>
                <w:color w:val="000000"/>
              </w:rPr>
            </w:pPr>
            <w:r>
              <w:rPr>
                <w:rFonts w:ascii="Bookman Old Style" w:hAnsi="Bookman Old Style" w:cs="Arial"/>
                <w:szCs w:val="27"/>
              </w:rPr>
              <w:t>Delegado del Ministro de Minas y Energía</w:t>
            </w:r>
          </w:p>
        </w:tc>
        <w:tc>
          <w:tcPr>
            <w:tcW w:w="4246"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szCs w:val="27"/>
              </w:rPr>
              <w:t>Director Ejecutivo</w:t>
            </w:r>
          </w:p>
        </w:tc>
      </w:tr>
      <w:tr w:rsidR="00023205" w:rsidRPr="00517096" w:rsidTr="001A4547">
        <w:trPr>
          <w:tblCellSpacing w:w="0" w:type="dxa"/>
          <w:jc w:val="center"/>
        </w:trPr>
        <w:tc>
          <w:tcPr>
            <w:tcW w:w="4887" w:type="dxa"/>
            <w:hideMark/>
          </w:tcPr>
          <w:p w:rsidR="00023205" w:rsidRPr="00517096" w:rsidRDefault="00023205" w:rsidP="001A4547">
            <w:pPr>
              <w:ind w:left="-26"/>
              <w:contextualSpacing/>
              <w:jc w:val="center"/>
              <w:rPr>
                <w:rFonts w:ascii="Bookman Old Style" w:eastAsia="Arial Unicode MS" w:hAnsi="Bookman Old Style" w:cs="Arial"/>
                <w:color w:val="000000"/>
              </w:rPr>
            </w:pPr>
            <w:r w:rsidRPr="00517096">
              <w:rPr>
                <w:rFonts w:ascii="Bookman Old Style" w:hAnsi="Bookman Old Style" w:cs="Arial"/>
                <w:szCs w:val="27"/>
              </w:rPr>
              <w:t>Presidente</w:t>
            </w:r>
          </w:p>
        </w:tc>
        <w:tc>
          <w:tcPr>
            <w:tcW w:w="4246"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noProof/>
                <w:lang w:val="es-CO" w:eastAsia="es-CO"/>
              </w:rPr>
              <w:drawing>
                <wp:inline distT="0" distB="0" distL="0" distR="0" wp14:anchorId="43461BBA" wp14:editId="73A2893B">
                  <wp:extent cx="9525" cy="9525"/>
                  <wp:effectExtent l="0" t="0" r="0" b="0"/>
                  <wp:docPr id="3" name="Imagen 3"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351B4" w:rsidRDefault="00B351B4" w:rsidP="00012259">
      <w:pPr>
        <w:ind w:left="0"/>
        <w:rPr>
          <w:rFonts w:ascii="Bookman Old Style" w:hAnsi="Bookman Old Style"/>
          <w:bCs/>
          <w:lang w:val="es-CO"/>
        </w:rPr>
      </w:pPr>
    </w:p>
    <w:p w:rsidR="009219D0" w:rsidRDefault="009219D0" w:rsidP="00CB2B09">
      <w:pPr>
        <w:pStyle w:val="Ttulo1"/>
        <w:spacing w:after="60"/>
        <w:ind w:left="0"/>
        <w:rPr>
          <w:rFonts w:ascii="Bookman Old Style" w:hAnsi="Bookman Old Style"/>
          <w:kern w:val="32"/>
          <w:szCs w:val="32"/>
          <w:lang w:eastAsia="en-US"/>
        </w:rPr>
      </w:pPr>
    </w:p>
    <w:p w:rsidR="009219D0" w:rsidRDefault="009219D0" w:rsidP="009219D0">
      <w:pPr>
        <w:rPr>
          <w:lang w:val="es-CO" w:eastAsia="en-US"/>
        </w:rPr>
      </w:pPr>
    </w:p>
    <w:p w:rsidR="009219D0" w:rsidRDefault="009219D0" w:rsidP="009219D0">
      <w:pPr>
        <w:rPr>
          <w:lang w:val="es-CO" w:eastAsia="en-US"/>
        </w:rPr>
      </w:pPr>
    </w:p>
    <w:p w:rsidR="00CB2B09" w:rsidRPr="00EF0231" w:rsidRDefault="00CB2B09" w:rsidP="00CB2B09">
      <w:pPr>
        <w:pStyle w:val="Ttulo1"/>
        <w:spacing w:after="60"/>
        <w:ind w:left="0"/>
        <w:rPr>
          <w:rFonts w:ascii="Bookman Old Style" w:hAnsi="Bookman Old Style"/>
          <w:kern w:val="32"/>
          <w:szCs w:val="32"/>
          <w:lang w:eastAsia="en-US"/>
        </w:rPr>
      </w:pPr>
      <w:r w:rsidRPr="00EF0231">
        <w:rPr>
          <w:rFonts w:ascii="Bookman Old Style" w:hAnsi="Bookman Old Style"/>
          <w:kern w:val="32"/>
          <w:szCs w:val="32"/>
          <w:lang w:eastAsia="en-US"/>
        </w:rPr>
        <w:t>ANEXO</w:t>
      </w:r>
    </w:p>
    <w:p w:rsidR="00CB2B09" w:rsidRPr="00EF0231" w:rsidRDefault="00CB2B09" w:rsidP="00CB2B09">
      <w:pPr>
        <w:pStyle w:val="Ttulo1"/>
        <w:spacing w:before="240" w:after="60"/>
        <w:rPr>
          <w:rFonts w:ascii="Bookman Old Style" w:hAnsi="Bookman Old Style"/>
          <w:kern w:val="32"/>
          <w:szCs w:val="32"/>
          <w:lang w:eastAsia="en-US"/>
        </w:rPr>
      </w:pPr>
    </w:p>
    <w:p w:rsidR="00CB2B09" w:rsidRPr="00EF0231" w:rsidRDefault="00CB2B09" w:rsidP="00CB2B09">
      <w:pPr>
        <w:pStyle w:val="Ttulo1"/>
        <w:spacing w:after="60"/>
        <w:ind w:left="0"/>
        <w:rPr>
          <w:rFonts w:ascii="Bookman Old Style" w:hAnsi="Bookman Old Style"/>
          <w:kern w:val="32"/>
          <w:szCs w:val="32"/>
          <w:lang w:eastAsia="en-US"/>
        </w:rPr>
      </w:pPr>
      <w:r w:rsidRPr="00EF0231">
        <w:rPr>
          <w:rFonts w:ascii="Bookman Old Style" w:hAnsi="Bookman Old Style"/>
          <w:kern w:val="32"/>
          <w:szCs w:val="32"/>
          <w:lang w:eastAsia="en-US"/>
        </w:rPr>
        <w:t xml:space="preserve">REQUISITOS MÍNIMOS PARA LA CONTRATACIÓN DEL DICTAMEN TÉCNICO </w:t>
      </w:r>
    </w:p>
    <w:p w:rsidR="00CB2B09" w:rsidRPr="007D3C09" w:rsidRDefault="00CB2B09" w:rsidP="00CB2B09">
      <w:pPr>
        <w:widowControl w:val="0"/>
        <w:tabs>
          <w:tab w:val="left" w:pos="1701"/>
        </w:tabs>
        <w:ind w:left="0"/>
        <w:jc w:val="both"/>
        <w:rPr>
          <w:rFonts w:ascii="Bookman Old Style" w:hAnsi="Bookman Old Style"/>
          <w:color w:val="000000"/>
        </w:rPr>
      </w:pPr>
    </w:p>
    <w:p w:rsidR="00CB2B09" w:rsidRPr="007D3C09" w:rsidRDefault="00CB2B09" w:rsidP="00CB2B09">
      <w:pPr>
        <w:widowControl w:val="0"/>
        <w:tabs>
          <w:tab w:val="left" w:pos="1701"/>
        </w:tabs>
        <w:ind w:left="0"/>
        <w:jc w:val="both"/>
        <w:rPr>
          <w:rFonts w:ascii="Bookman Old Style" w:hAnsi="Bookman Old Style"/>
          <w:color w:val="000000"/>
        </w:rPr>
      </w:pPr>
    </w:p>
    <w:p w:rsidR="00CB2B09" w:rsidRDefault="00CB2B09" w:rsidP="00CB2B09">
      <w:pPr>
        <w:widowControl w:val="0"/>
        <w:tabs>
          <w:tab w:val="left" w:pos="1701"/>
        </w:tabs>
        <w:ind w:left="0"/>
        <w:jc w:val="both"/>
        <w:rPr>
          <w:rFonts w:ascii="Bookman Old Style" w:hAnsi="Bookman Old Style"/>
          <w:color w:val="000000"/>
        </w:rPr>
      </w:pPr>
      <w:r w:rsidRPr="007D3C09">
        <w:rPr>
          <w:rFonts w:ascii="Bookman Old Style" w:hAnsi="Bookman Old Style"/>
          <w:color w:val="000000"/>
        </w:rPr>
        <w:t>Para la definición de los términos de referencia de la contratación del Dictamen Técnico, el agente observará como mínimo las siguientes pautas:</w:t>
      </w:r>
    </w:p>
    <w:p w:rsidR="00CB2B09" w:rsidRDefault="00CB2B09" w:rsidP="00CB2B09">
      <w:pPr>
        <w:widowControl w:val="0"/>
        <w:tabs>
          <w:tab w:val="left" w:pos="284"/>
        </w:tabs>
        <w:ind w:left="0"/>
        <w:jc w:val="both"/>
        <w:rPr>
          <w:rFonts w:ascii="Bookman Old Style" w:hAnsi="Bookman Old Style"/>
          <w:color w:val="000000"/>
        </w:rPr>
      </w:pPr>
    </w:p>
    <w:p w:rsidR="00D02351"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D02351">
        <w:rPr>
          <w:rFonts w:ascii="Bookman Old Style" w:hAnsi="Bookman Old Style"/>
          <w:color w:val="000000"/>
          <w:sz w:val="24"/>
          <w:szCs w:val="24"/>
        </w:rPr>
        <w:t xml:space="preserve">El Dictamen Técnico deberá ser un concepto especializado de una persona natural o jurídica el cual consistirá en el desarrollo de una estimación de las series de </w:t>
      </w:r>
      <w:r w:rsidR="00D02351" w:rsidRPr="00D02351">
        <w:rPr>
          <w:rFonts w:ascii="Bookman Old Style" w:hAnsi="Bookman Old Style"/>
          <w:color w:val="000000"/>
          <w:sz w:val="24"/>
          <w:szCs w:val="24"/>
        </w:rPr>
        <w:t>irradiación solar horizontal y temperatura ambiente</w:t>
      </w:r>
      <w:r w:rsidRPr="00D02351">
        <w:rPr>
          <w:rFonts w:ascii="Bookman Old Style" w:hAnsi="Bookman Old Style"/>
          <w:color w:val="000000"/>
          <w:sz w:val="24"/>
          <w:szCs w:val="24"/>
        </w:rPr>
        <w:t xml:space="preserve"> para cumplir lo dispuesto en el artículo 1 de esta Resolución, en caso de no contar con las series de </w:t>
      </w:r>
      <w:r w:rsidR="00D02351" w:rsidRPr="00D02351">
        <w:rPr>
          <w:rFonts w:ascii="Bookman Old Style" w:hAnsi="Bookman Old Style"/>
          <w:color w:val="000000"/>
          <w:sz w:val="24"/>
          <w:szCs w:val="24"/>
        </w:rPr>
        <w:t xml:space="preserve">irradiación solar horizontal y temperatura ambiente </w:t>
      </w:r>
      <w:r w:rsidRPr="00D02351">
        <w:rPr>
          <w:rFonts w:ascii="Bookman Old Style" w:hAnsi="Bookman Old Style"/>
          <w:color w:val="000000"/>
          <w:sz w:val="24"/>
          <w:szCs w:val="24"/>
        </w:rPr>
        <w:t xml:space="preserve">completas en el sitio de la planta. </w:t>
      </w:r>
    </w:p>
    <w:p w:rsidR="00CB2B09" w:rsidRPr="00D02351"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D02351">
        <w:rPr>
          <w:rFonts w:ascii="Bookman Old Style" w:hAnsi="Bookman Old Style"/>
          <w:color w:val="000000"/>
          <w:sz w:val="24"/>
          <w:szCs w:val="24"/>
        </w:rPr>
        <w:t>Se requerirá un Dictamen Técnico para</w:t>
      </w:r>
      <w:r w:rsidR="00D02351">
        <w:rPr>
          <w:rFonts w:ascii="Bookman Old Style" w:hAnsi="Bookman Old Style"/>
          <w:color w:val="000000"/>
          <w:sz w:val="24"/>
          <w:szCs w:val="24"/>
        </w:rPr>
        <w:t xml:space="preserve"> realizar una verificación de la</w:t>
      </w:r>
      <w:r w:rsidRPr="00D02351">
        <w:rPr>
          <w:rFonts w:ascii="Bookman Old Style" w:hAnsi="Bookman Old Style"/>
          <w:color w:val="000000"/>
          <w:sz w:val="24"/>
          <w:szCs w:val="24"/>
        </w:rPr>
        <w:t>s</w:t>
      </w:r>
      <w:r w:rsidR="00D02351">
        <w:rPr>
          <w:rFonts w:ascii="Bookman Old Style" w:hAnsi="Bookman Old Style"/>
          <w:color w:val="000000"/>
          <w:sz w:val="24"/>
          <w:szCs w:val="24"/>
        </w:rPr>
        <w:t xml:space="preserve"> contantes definidas en </w:t>
      </w:r>
      <w:r w:rsidR="00D02351">
        <w:rPr>
          <w:rFonts w:ascii="Bookman Old Style" w:hAnsi="Bookman Old Style"/>
          <w:sz w:val="24"/>
        </w:rPr>
        <w:t>el literal a del artículo 1 de esta Resolución</w:t>
      </w:r>
      <w:r w:rsidR="00D02351">
        <w:rPr>
          <w:rFonts w:ascii="Bookman Old Style" w:hAnsi="Bookman Old Style"/>
          <w:color w:val="000000"/>
          <w:sz w:val="24"/>
          <w:szCs w:val="24"/>
        </w:rPr>
        <w:t>.</w:t>
      </w:r>
    </w:p>
    <w:p w:rsidR="00CB2B09" w:rsidRPr="00AA158E"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AA158E">
        <w:rPr>
          <w:rFonts w:ascii="Bookman Old Style" w:hAnsi="Bookman Old Style"/>
          <w:color w:val="000000"/>
          <w:sz w:val="24"/>
          <w:szCs w:val="24"/>
        </w:rPr>
        <w:t xml:space="preserve">El contratista será elegido mediante un proceso de selección objetiva. </w:t>
      </w:r>
    </w:p>
    <w:p w:rsidR="00CB2B09" w:rsidRPr="00AA158E"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AA158E">
        <w:rPr>
          <w:rFonts w:ascii="Bookman Old Style" w:hAnsi="Bookman Old Style"/>
          <w:color w:val="000000"/>
          <w:sz w:val="24"/>
          <w:szCs w:val="24"/>
        </w:rPr>
        <w:t>Se deberá entregar un informe final del dictamen técnico donde se explique y relacionen todos los estudios, métodos y análisis estadísticos que sirvieron de base para el dictamen.</w:t>
      </w:r>
    </w:p>
    <w:p w:rsidR="00CB2B09" w:rsidRPr="00AA158E"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AA158E">
        <w:rPr>
          <w:rFonts w:ascii="Bookman Old Style" w:hAnsi="Bookman Old Style"/>
          <w:color w:val="000000"/>
          <w:sz w:val="24"/>
          <w:szCs w:val="24"/>
        </w:rPr>
        <w:t>Las pruebas que se requieran se realizarán siguiendo, normas nacionales o internacionales.</w:t>
      </w:r>
    </w:p>
    <w:p w:rsidR="00CB2B09" w:rsidRPr="00AA158E"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AA158E">
        <w:rPr>
          <w:rFonts w:ascii="Bookman Old Style" w:hAnsi="Bookman Old Style"/>
          <w:color w:val="000000"/>
          <w:sz w:val="24"/>
          <w:szCs w:val="24"/>
        </w:rPr>
        <w:t>Previo a la entrega del informe final, el contratista validará sus conclusiones con el agente contratante, dando acceso a las memorias de cálculo y permitiéndoles contradecir el informe y formular solicitudes de complementación o aclaración que se resolverán en el informe final.</w:t>
      </w:r>
    </w:p>
    <w:p w:rsidR="00CB2B09" w:rsidRPr="00AA158E" w:rsidRDefault="00CB2B09" w:rsidP="00CB2B09">
      <w:pPr>
        <w:pStyle w:val="Prrafodelista"/>
        <w:widowControl w:val="0"/>
        <w:numPr>
          <w:ilvl w:val="0"/>
          <w:numId w:val="23"/>
        </w:numPr>
        <w:tabs>
          <w:tab w:val="left" w:pos="284"/>
        </w:tabs>
        <w:jc w:val="both"/>
        <w:rPr>
          <w:rFonts w:ascii="Bookman Old Style" w:hAnsi="Bookman Old Style"/>
          <w:color w:val="000000"/>
          <w:sz w:val="24"/>
          <w:szCs w:val="24"/>
        </w:rPr>
      </w:pPr>
      <w:r w:rsidRPr="00AA158E">
        <w:rPr>
          <w:rFonts w:ascii="Bookman Old Style" w:hAnsi="Bookman Old Style"/>
          <w:color w:val="000000"/>
          <w:sz w:val="24"/>
          <w:szCs w:val="24"/>
        </w:rPr>
        <w:t>El informe final del dictamen técnico debe ser entregado a la CREG.</w:t>
      </w:r>
    </w:p>
    <w:p w:rsidR="00CB2B09" w:rsidRPr="00AA158E" w:rsidRDefault="00CB2B09" w:rsidP="00CB2B09">
      <w:pPr>
        <w:widowControl w:val="0"/>
        <w:tabs>
          <w:tab w:val="left" w:pos="1701"/>
        </w:tabs>
        <w:ind w:left="0"/>
        <w:jc w:val="both"/>
        <w:rPr>
          <w:rFonts w:ascii="Bookman Old Style" w:hAnsi="Bookman Old Style"/>
          <w:color w:val="000000"/>
          <w:lang w:val="es-CO"/>
        </w:rPr>
      </w:pPr>
    </w:p>
    <w:p w:rsidR="00CB2B09" w:rsidRDefault="00CB2B09" w:rsidP="00CB2B09">
      <w:pPr>
        <w:widowControl w:val="0"/>
        <w:tabs>
          <w:tab w:val="left" w:pos="1701"/>
        </w:tabs>
        <w:ind w:left="0"/>
        <w:jc w:val="both"/>
        <w:rPr>
          <w:rFonts w:ascii="Bookman Old Style" w:hAnsi="Bookman Old Style"/>
          <w:color w:val="000000"/>
        </w:rPr>
      </w:pPr>
    </w:p>
    <w:p w:rsidR="009219D0" w:rsidRDefault="009219D0" w:rsidP="00CB2B09">
      <w:pPr>
        <w:widowControl w:val="0"/>
        <w:tabs>
          <w:tab w:val="left" w:pos="1701"/>
        </w:tabs>
        <w:ind w:left="0"/>
        <w:jc w:val="both"/>
        <w:rPr>
          <w:rFonts w:ascii="Bookman Old Style" w:hAnsi="Bookman Old Style"/>
          <w:color w:val="000000"/>
        </w:rPr>
      </w:pPr>
    </w:p>
    <w:p w:rsidR="009219D0" w:rsidRPr="007D3C09" w:rsidRDefault="009219D0" w:rsidP="00CB2B09">
      <w:pPr>
        <w:widowControl w:val="0"/>
        <w:tabs>
          <w:tab w:val="left" w:pos="1701"/>
        </w:tabs>
        <w:ind w:left="0"/>
        <w:jc w:val="both"/>
        <w:rPr>
          <w:rFonts w:ascii="Bookman Old Style" w:hAnsi="Bookman Old Style"/>
          <w:color w:val="000000"/>
        </w:rPr>
      </w:pPr>
    </w:p>
    <w:p w:rsidR="00CB2B09" w:rsidRPr="007D3C09" w:rsidRDefault="00CB2B09" w:rsidP="00CB2B09">
      <w:pPr>
        <w:widowControl w:val="0"/>
        <w:tabs>
          <w:tab w:val="left" w:pos="1701"/>
        </w:tabs>
        <w:jc w:val="both"/>
        <w:rPr>
          <w:rFonts w:ascii="Bookman Old Style" w:hAnsi="Bookman Old Style"/>
          <w:color w:val="000000"/>
        </w:rPr>
      </w:pPr>
    </w:p>
    <w:tbl>
      <w:tblPr>
        <w:tblW w:w="0" w:type="auto"/>
        <w:jc w:val="center"/>
        <w:tblCellSpacing w:w="0" w:type="dxa"/>
        <w:tblInd w:w="-2274" w:type="dxa"/>
        <w:tblCellMar>
          <w:left w:w="0" w:type="dxa"/>
          <w:right w:w="0" w:type="dxa"/>
        </w:tblCellMar>
        <w:tblLook w:val="04A0" w:firstRow="1" w:lastRow="0" w:firstColumn="1" w:lastColumn="0" w:noHBand="0" w:noVBand="1"/>
      </w:tblPr>
      <w:tblGrid>
        <w:gridCol w:w="4887"/>
        <w:gridCol w:w="4246"/>
      </w:tblGrid>
      <w:tr w:rsidR="009219D0" w:rsidRPr="00517096" w:rsidTr="00B16DF3">
        <w:trPr>
          <w:tblCellSpacing w:w="0" w:type="dxa"/>
          <w:jc w:val="center"/>
        </w:trPr>
        <w:tc>
          <w:tcPr>
            <w:tcW w:w="4887" w:type="dxa"/>
            <w:hideMark/>
          </w:tcPr>
          <w:p w:rsidR="009219D0" w:rsidRPr="00517096" w:rsidRDefault="009219D0" w:rsidP="00B16DF3">
            <w:pPr>
              <w:ind w:left="-6"/>
              <w:contextualSpacing/>
              <w:jc w:val="center"/>
              <w:rPr>
                <w:rFonts w:ascii="Bookman Old Style" w:eastAsia="Arial Unicode MS" w:hAnsi="Bookman Old Style"/>
                <w:b/>
                <w:bCs/>
                <w:color w:val="000000"/>
              </w:rPr>
            </w:pPr>
            <w:r>
              <w:rPr>
                <w:rFonts w:ascii="Bookman Old Style" w:hAnsi="Bookman Old Style"/>
                <w:b/>
                <w:bCs/>
              </w:rPr>
              <w:t>CARLOS FERNANDO ERASO CALERO</w:t>
            </w:r>
          </w:p>
        </w:tc>
        <w:tc>
          <w:tcPr>
            <w:tcW w:w="4246" w:type="dxa"/>
            <w:hideMark/>
          </w:tcPr>
          <w:p w:rsidR="009219D0" w:rsidRPr="00517096" w:rsidRDefault="009219D0" w:rsidP="00B16DF3">
            <w:pPr>
              <w:ind w:left="0" w:right="-26"/>
              <w:contextualSpacing/>
              <w:jc w:val="center"/>
              <w:rPr>
                <w:rFonts w:ascii="Bookman Old Style" w:eastAsia="Arial Unicode MS" w:hAnsi="Bookman Old Style"/>
                <w:b/>
                <w:bCs/>
              </w:rPr>
            </w:pPr>
            <w:r w:rsidRPr="00517096">
              <w:rPr>
                <w:rFonts w:ascii="Bookman Old Style" w:hAnsi="Bookman Old Style" w:cs="Arial"/>
                <w:b/>
                <w:spacing w:val="-3"/>
                <w:szCs w:val="20"/>
              </w:rPr>
              <w:t>JORGE PINTO NOLLA</w:t>
            </w:r>
          </w:p>
        </w:tc>
      </w:tr>
      <w:tr w:rsidR="009219D0" w:rsidRPr="00517096" w:rsidTr="00B16DF3">
        <w:trPr>
          <w:tblCellSpacing w:w="0" w:type="dxa"/>
          <w:jc w:val="center"/>
        </w:trPr>
        <w:tc>
          <w:tcPr>
            <w:tcW w:w="4887" w:type="dxa"/>
            <w:hideMark/>
          </w:tcPr>
          <w:p w:rsidR="009219D0" w:rsidRDefault="009219D0" w:rsidP="00B16DF3">
            <w:pPr>
              <w:ind w:left="-26"/>
              <w:contextualSpacing/>
              <w:jc w:val="center"/>
              <w:rPr>
                <w:rFonts w:ascii="Bookman Old Style" w:hAnsi="Bookman Old Style" w:cs="Arial"/>
                <w:szCs w:val="27"/>
              </w:rPr>
            </w:pPr>
            <w:r>
              <w:rPr>
                <w:rFonts w:ascii="Bookman Old Style" w:hAnsi="Bookman Old Style" w:cs="Arial"/>
                <w:szCs w:val="27"/>
              </w:rPr>
              <w:t>Vicem</w:t>
            </w:r>
            <w:r w:rsidRPr="00517096">
              <w:rPr>
                <w:rFonts w:ascii="Bookman Old Style" w:hAnsi="Bookman Old Style" w:cs="Arial"/>
                <w:szCs w:val="27"/>
              </w:rPr>
              <w:t>inistro de Energía</w:t>
            </w:r>
          </w:p>
          <w:p w:rsidR="009219D0" w:rsidRPr="00517096" w:rsidRDefault="009219D0" w:rsidP="00B16DF3">
            <w:pPr>
              <w:ind w:left="-26"/>
              <w:contextualSpacing/>
              <w:jc w:val="center"/>
              <w:rPr>
                <w:rFonts w:ascii="Bookman Old Style" w:eastAsia="Arial Unicode MS" w:hAnsi="Bookman Old Style" w:cs="Arial"/>
                <w:color w:val="000000"/>
              </w:rPr>
            </w:pPr>
            <w:r>
              <w:rPr>
                <w:rFonts w:ascii="Bookman Old Style" w:hAnsi="Bookman Old Style" w:cs="Arial"/>
                <w:szCs w:val="27"/>
              </w:rPr>
              <w:t>Delegado del Ministro de Minas y Energía</w:t>
            </w:r>
          </w:p>
        </w:tc>
        <w:tc>
          <w:tcPr>
            <w:tcW w:w="4246" w:type="dxa"/>
            <w:hideMark/>
          </w:tcPr>
          <w:p w:rsidR="009219D0" w:rsidRPr="00517096" w:rsidRDefault="009219D0" w:rsidP="00B16DF3">
            <w:pPr>
              <w:ind w:left="0"/>
              <w:contextualSpacing/>
              <w:jc w:val="center"/>
              <w:rPr>
                <w:rFonts w:ascii="Bookman Old Style" w:eastAsia="Arial Unicode MS" w:hAnsi="Bookman Old Style" w:cs="Arial"/>
                <w:color w:val="000000"/>
              </w:rPr>
            </w:pPr>
            <w:r w:rsidRPr="00517096">
              <w:rPr>
                <w:rFonts w:ascii="Bookman Old Style" w:hAnsi="Bookman Old Style" w:cs="Arial"/>
                <w:szCs w:val="27"/>
              </w:rPr>
              <w:t>Director Ejecutivo</w:t>
            </w:r>
          </w:p>
        </w:tc>
      </w:tr>
      <w:tr w:rsidR="009219D0" w:rsidRPr="00517096" w:rsidTr="00B16DF3">
        <w:trPr>
          <w:tblCellSpacing w:w="0" w:type="dxa"/>
          <w:jc w:val="center"/>
        </w:trPr>
        <w:tc>
          <w:tcPr>
            <w:tcW w:w="4887" w:type="dxa"/>
            <w:hideMark/>
          </w:tcPr>
          <w:p w:rsidR="009219D0" w:rsidRPr="00517096" w:rsidRDefault="009219D0" w:rsidP="00B16DF3">
            <w:pPr>
              <w:ind w:left="-26"/>
              <w:contextualSpacing/>
              <w:jc w:val="center"/>
              <w:rPr>
                <w:rFonts w:ascii="Bookman Old Style" w:eastAsia="Arial Unicode MS" w:hAnsi="Bookman Old Style" w:cs="Arial"/>
                <w:color w:val="000000"/>
              </w:rPr>
            </w:pPr>
            <w:r w:rsidRPr="00517096">
              <w:rPr>
                <w:rFonts w:ascii="Bookman Old Style" w:hAnsi="Bookman Old Style" w:cs="Arial"/>
                <w:szCs w:val="27"/>
              </w:rPr>
              <w:t>Presidente</w:t>
            </w:r>
          </w:p>
        </w:tc>
        <w:tc>
          <w:tcPr>
            <w:tcW w:w="4246" w:type="dxa"/>
            <w:hideMark/>
          </w:tcPr>
          <w:p w:rsidR="009219D0" w:rsidRPr="00517096" w:rsidRDefault="009219D0" w:rsidP="00B16DF3">
            <w:pPr>
              <w:ind w:left="0"/>
              <w:contextualSpacing/>
              <w:jc w:val="center"/>
              <w:rPr>
                <w:rFonts w:ascii="Bookman Old Style" w:eastAsia="Arial Unicode MS" w:hAnsi="Bookman Old Style" w:cs="Arial"/>
                <w:color w:val="000000"/>
              </w:rPr>
            </w:pPr>
            <w:r w:rsidRPr="00517096">
              <w:rPr>
                <w:rFonts w:ascii="Bookman Old Style" w:hAnsi="Bookman Old Style" w:cs="Arial"/>
                <w:noProof/>
                <w:lang w:val="es-CO" w:eastAsia="es-CO"/>
              </w:rPr>
              <w:drawing>
                <wp:inline distT="0" distB="0" distL="0" distR="0" wp14:anchorId="6252A40B" wp14:editId="176C1736">
                  <wp:extent cx="9525" cy="9525"/>
                  <wp:effectExtent l="0" t="0" r="0" b="0"/>
                  <wp:docPr id="6" name="Imagen 6"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B2B09" w:rsidRDefault="00CB2B09" w:rsidP="00CB2B09">
      <w:pPr>
        <w:ind w:left="0"/>
        <w:rPr>
          <w:rFonts w:ascii="Bookman Old Style" w:hAnsi="Bookman Old Style"/>
          <w:bCs/>
        </w:rPr>
      </w:pPr>
    </w:p>
    <w:p w:rsidR="00CB2B09" w:rsidRPr="00012259" w:rsidRDefault="00CB2B09" w:rsidP="00012259">
      <w:pPr>
        <w:ind w:left="0"/>
        <w:rPr>
          <w:rFonts w:ascii="Bookman Old Style" w:hAnsi="Bookman Old Style"/>
          <w:bCs/>
          <w:lang w:val="es-CO"/>
        </w:rPr>
      </w:pPr>
    </w:p>
    <w:sectPr w:rsidR="00CB2B09" w:rsidRPr="00012259" w:rsidSect="005A59EF">
      <w:headerReference w:type="default" r:id="rId18"/>
      <w:headerReference w:type="first" r:id="rId19"/>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547" w:rsidRDefault="001A4547">
      <w:r>
        <w:separator/>
      </w:r>
    </w:p>
  </w:endnote>
  <w:endnote w:type="continuationSeparator" w:id="0">
    <w:p w:rsidR="001A4547" w:rsidRDefault="001A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547" w:rsidRDefault="001A4547">
      <w:r>
        <w:separator/>
      </w:r>
    </w:p>
  </w:footnote>
  <w:footnote w:type="continuationSeparator" w:id="0">
    <w:p w:rsidR="001A4547" w:rsidRDefault="001A4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rsidP="00951F79">
    <w:pPr>
      <w:pStyle w:val="Ttulo1"/>
      <w:ind w:right="6"/>
      <w:jc w:val="left"/>
      <w:rPr>
        <w:rFonts w:ascii="Bookman Old Style" w:hAnsi="Bookman Old Style" w:cs="Arial"/>
        <w:b w:val="0"/>
        <w:sz w:val="22"/>
        <w:szCs w:val="22"/>
      </w:rPr>
    </w:pPr>
  </w:p>
  <w:p w:rsidR="001A4547" w:rsidRPr="00951F79" w:rsidRDefault="001A454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00238">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00238" w:rsidRPr="00D00238">
        <w:rPr>
          <w:rFonts w:ascii="Bookman Old Style" w:hAnsi="Bookman Old Style" w:cs="Arial"/>
          <w:b w:val="0"/>
          <w:noProof/>
          <w:sz w:val="22"/>
          <w:szCs w:val="22"/>
        </w:rPr>
        <w:t>9</w:t>
      </w:r>
    </w:fldSimple>
  </w:p>
  <w:p w:rsidR="001A4547" w:rsidRDefault="001A454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2DF7FC2" wp14:editId="133520A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219D0" w:rsidRPr="009219D0" w:rsidRDefault="009219D0" w:rsidP="009219D0">
    <w:pPr>
      <w:ind w:left="0"/>
      <w:jc w:val="both"/>
      <w:rPr>
        <w:rFonts w:ascii="Bookman Old Style" w:hAnsi="Bookman Old Style"/>
        <w:sz w:val="22"/>
        <w:szCs w:val="22"/>
      </w:rPr>
    </w:pPr>
    <w:r w:rsidRPr="009219D0">
      <w:rPr>
        <w:rFonts w:ascii="Bookman Old Style" w:hAnsi="Bookman Old Style" w:cs="Arial"/>
        <w:color w:val="000000"/>
        <w:sz w:val="22"/>
        <w:szCs w:val="22"/>
      </w:rPr>
      <w:t xml:space="preserve">Por la cual se ordena hacer público un proyecto de resolución de carácter general, </w:t>
    </w:r>
    <w:r w:rsidRPr="009219D0">
      <w:rPr>
        <w:rFonts w:ascii="Bookman Old Style" w:hAnsi="Bookman Old Style" w:cs="Arial"/>
        <w:sz w:val="22"/>
        <w:szCs w:val="22"/>
      </w:rPr>
      <w:t>“</w:t>
    </w:r>
    <w:r w:rsidRPr="009219D0">
      <w:rPr>
        <w:rFonts w:ascii="Bookman Old Style" w:hAnsi="Bookman Old Style"/>
        <w:i/>
        <w:sz w:val="22"/>
        <w:szCs w:val="22"/>
      </w:rPr>
      <w:t>Por la cual se define la metodología para determinar la energía firme de plantas solares fotovoltaicas</w:t>
    </w:r>
    <w:r w:rsidRPr="009219D0">
      <w:rPr>
        <w:rFonts w:ascii="Bookman Old Style" w:hAnsi="Bookman Old Style" w:cs="Arial"/>
        <w:sz w:val="22"/>
        <w:szCs w:val="22"/>
      </w:rPr>
      <w:t>”</w:t>
    </w:r>
  </w:p>
  <w:p w:rsidR="001A4547" w:rsidRPr="009219D0" w:rsidRDefault="001A4547"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547" w:rsidRDefault="001A454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A4547" w:rsidRDefault="001A4547">
    <w:pPr>
      <w:pStyle w:val="Encabezado"/>
      <w:jc w:val="center"/>
      <w:rPr>
        <w:rFonts w:ascii="Arial" w:hAnsi="Arial" w:cs="Arial"/>
        <w:spacing w:val="20"/>
        <w:sz w:val="20"/>
      </w:rPr>
    </w:pPr>
  </w:p>
  <w:p w:rsidR="001A4547" w:rsidRDefault="001A454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AE2B43"/>
    <w:multiLevelType w:val="hybridMultilevel"/>
    <w:tmpl w:val="2AD80B9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5208C"/>
    <w:multiLevelType w:val="hybridMultilevel"/>
    <w:tmpl w:val="BBBEDF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nsid w:val="52974404"/>
    <w:multiLevelType w:val="hybridMultilevel"/>
    <w:tmpl w:val="95822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C6B1E36"/>
    <w:multiLevelType w:val="hybridMultilevel"/>
    <w:tmpl w:val="538EE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4BB795D"/>
    <w:multiLevelType w:val="hybridMultilevel"/>
    <w:tmpl w:val="87AE88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A8074C"/>
    <w:multiLevelType w:val="hybridMultilevel"/>
    <w:tmpl w:val="3AB817B0"/>
    <w:lvl w:ilvl="0" w:tplc="240A000F">
      <w:start w:val="1"/>
      <w:numFmt w:val="decimal"/>
      <w:lvlText w:val="%1."/>
      <w:lvlJc w:val="left"/>
      <w:pPr>
        <w:ind w:left="1146" w:hanging="360"/>
      </w:pPr>
      <w:rPr>
        <w:rFont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7"/>
  </w:num>
  <w:num w:numId="5">
    <w:abstractNumId w:val="14"/>
  </w:num>
  <w:num w:numId="6">
    <w:abstractNumId w:val="3"/>
  </w:num>
  <w:num w:numId="7">
    <w:abstractNumId w:val="2"/>
  </w:num>
  <w:num w:numId="8">
    <w:abstractNumId w:val="16"/>
  </w:num>
  <w:num w:numId="9">
    <w:abstractNumId w:val="15"/>
  </w:num>
  <w:num w:numId="10">
    <w:abstractNumId w:val="11"/>
  </w:num>
  <w:num w:numId="11">
    <w:abstractNumId w:val="22"/>
  </w:num>
  <w:num w:numId="12">
    <w:abstractNumId w:val="18"/>
  </w:num>
  <w:num w:numId="13">
    <w:abstractNumId w:val="8"/>
  </w:num>
  <w:num w:numId="14">
    <w:abstractNumId w:val="1"/>
  </w:num>
  <w:num w:numId="15">
    <w:abstractNumId w:val="12"/>
  </w:num>
  <w:num w:numId="16">
    <w:abstractNumId w:val="0"/>
  </w:num>
  <w:num w:numId="17">
    <w:abstractNumId w:val="13"/>
  </w:num>
  <w:num w:numId="18">
    <w:abstractNumId w:val="17"/>
  </w:num>
  <w:num w:numId="19">
    <w:abstractNumId w:val="19"/>
  </w:num>
  <w:num w:numId="20">
    <w:abstractNumId w:val="6"/>
  </w:num>
  <w:num w:numId="21">
    <w:abstractNumId w:val="5"/>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1B4"/>
    <w:rsid w:val="00005D0C"/>
    <w:rsid w:val="00006AE2"/>
    <w:rsid w:val="000076A1"/>
    <w:rsid w:val="00010B2C"/>
    <w:rsid w:val="00012259"/>
    <w:rsid w:val="00023205"/>
    <w:rsid w:val="00023B56"/>
    <w:rsid w:val="00025383"/>
    <w:rsid w:val="000266AD"/>
    <w:rsid w:val="000438C8"/>
    <w:rsid w:val="00063657"/>
    <w:rsid w:val="00076680"/>
    <w:rsid w:val="0008073E"/>
    <w:rsid w:val="00081AFD"/>
    <w:rsid w:val="00091CDB"/>
    <w:rsid w:val="00095AE2"/>
    <w:rsid w:val="000A19AC"/>
    <w:rsid w:val="000A2996"/>
    <w:rsid w:val="000A2B12"/>
    <w:rsid w:val="000D26F8"/>
    <w:rsid w:val="000E0563"/>
    <w:rsid w:val="00103AD4"/>
    <w:rsid w:val="001207E2"/>
    <w:rsid w:val="00122F88"/>
    <w:rsid w:val="001405C6"/>
    <w:rsid w:val="00141013"/>
    <w:rsid w:val="00151A20"/>
    <w:rsid w:val="00151D90"/>
    <w:rsid w:val="00154A27"/>
    <w:rsid w:val="00180F6F"/>
    <w:rsid w:val="001901D5"/>
    <w:rsid w:val="00192CBF"/>
    <w:rsid w:val="00192FF1"/>
    <w:rsid w:val="001A4547"/>
    <w:rsid w:val="001A5F1B"/>
    <w:rsid w:val="001B1C22"/>
    <w:rsid w:val="001B34C6"/>
    <w:rsid w:val="001C1047"/>
    <w:rsid w:val="001D5267"/>
    <w:rsid w:val="001D7832"/>
    <w:rsid w:val="001F56B0"/>
    <w:rsid w:val="001F6049"/>
    <w:rsid w:val="00204B0A"/>
    <w:rsid w:val="00211D34"/>
    <w:rsid w:val="00214F04"/>
    <w:rsid w:val="002360CB"/>
    <w:rsid w:val="00266CD6"/>
    <w:rsid w:val="00275DAB"/>
    <w:rsid w:val="00286135"/>
    <w:rsid w:val="00290892"/>
    <w:rsid w:val="002966A5"/>
    <w:rsid w:val="002A782A"/>
    <w:rsid w:val="002A7D4B"/>
    <w:rsid w:val="002B11E2"/>
    <w:rsid w:val="002B166B"/>
    <w:rsid w:val="002B24B8"/>
    <w:rsid w:val="002B27BF"/>
    <w:rsid w:val="002B3B01"/>
    <w:rsid w:val="002C172B"/>
    <w:rsid w:val="002D3AE9"/>
    <w:rsid w:val="002D4510"/>
    <w:rsid w:val="002D5724"/>
    <w:rsid w:val="002D585B"/>
    <w:rsid w:val="002E7ACA"/>
    <w:rsid w:val="002F0734"/>
    <w:rsid w:val="002F27B5"/>
    <w:rsid w:val="002F46E7"/>
    <w:rsid w:val="003032B7"/>
    <w:rsid w:val="003078F7"/>
    <w:rsid w:val="003101DA"/>
    <w:rsid w:val="00314757"/>
    <w:rsid w:val="0031714C"/>
    <w:rsid w:val="003211CE"/>
    <w:rsid w:val="00335F99"/>
    <w:rsid w:val="0035403A"/>
    <w:rsid w:val="003577AD"/>
    <w:rsid w:val="0036394B"/>
    <w:rsid w:val="003709B5"/>
    <w:rsid w:val="003759C2"/>
    <w:rsid w:val="00397365"/>
    <w:rsid w:val="003A31F6"/>
    <w:rsid w:val="003B11C4"/>
    <w:rsid w:val="003C3447"/>
    <w:rsid w:val="003C5E9A"/>
    <w:rsid w:val="003D076C"/>
    <w:rsid w:val="003D4304"/>
    <w:rsid w:val="003E78B5"/>
    <w:rsid w:val="00415BAB"/>
    <w:rsid w:val="00415ED2"/>
    <w:rsid w:val="0042068C"/>
    <w:rsid w:val="00435B58"/>
    <w:rsid w:val="0044171A"/>
    <w:rsid w:val="004540F1"/>
    <w:rsid w:val="0047122B"/>
    <w:rsid w:val="00473B7A"/>
    <w:rsid w:val="00480F3B"/>
    <w:rsid w:val="004960E9"/>
    <w:rsid w:val="004A2E88"/>
    <w:rsid w:val="004A5305"/>
    <w:rsid w:val="004C09F3"/>
    <w:rsid w:val="004D2E48"/>
    <w:rsid w:val="004D7634"/>
    <w:rsid w:val="004E57AC"/>
    <w:rsid w:val="00502776"/>
    <w:rsid w:val="0050325A"/>
    <w:rsid w:val="00514C2D"/>
    <w:rsid w:val="005257B1"/>
    <w:rsid w:val="005300D3"/>
    <w:rsid w:val="00536791"/>
    <w:rsid w:val="00544F82"/>
    <w:rsid w:val="0055174D"/>
    <w:rsid w:val="00580F3D"/>
    <w:rsid w:val="00581085"/>
    <w:rsid w:val="00593C4F"/>
    <w:rsid w:val="005946A8"/>
    <w:rsid w:val="005A4407"/>
    <w:rsid w:val="005A59EF"/>
    <w:rsid w:val="005B38FD"/>
    <w:rsid w:val="005C58B8"/>
    <w:rsid w:val="005D4B05"/>
    <w:rsid w:val="005F6F41"/>
    <w:rsid w:val="00625DC6"/>
    <w:rsid w:val="00641EA3"/>
    <w:rsid w:val="0064391D"/>
    <w:rsid w:val="00651821"/>
    <w:rsid w:val="00654384"/>
    <w:rsid w:val="006675CD"/>
    <w:rsid w:val="00684D9B"/>
    <w:rsid w:val="0069452E"/>
    <w:rsid w:val="00697556"/>
    <w:rsid w:val="006A7F6D"/>
    <w:rsid w:val="006B26A4"/>
    <w:rsid w:val="006B4C2B"/>
    <w:rsid w:val="006B6D47"/>
    <w:rsid w:val="006C5AFE"/>
    <w:rsid w:val="006E64F1"/>
    <w:rsid w:val="006E7876"/>
    <w:rsid w:val="006F565B"/>
    <w:rsid w:val="006F6D95"/>
    <w:rsid w:val="00706F13"/>
    <w:rsid w:val="007072E8"/>
    <w:rsid w:val="00707BFF"/>
    <w:rsid w:val="00713B6F"/>
    <w:rsid w:val="0071618D"/>
    <w:rsid w:val="00725FA4"/>
    <w:rsid w:val="00727398"/>
    <w:rsid w:val="00740446"/>
    <w:rsid w:val="007438A9"/>
    <w:rsid w:val="0074491E"/>
    <w:rsid w:val="0076247A"/>
    <w:rsid w:val="00775964"/>
    <w:rsid w:val="007765FE"/>
    <w:rsid w:val="00780910"/>
    <w:rsid w:val="00795BFB"/>
    <w:rsid w:val="007A2634"/>
    <w:rsid w:val="007A5AFE"/>
    <w:rsid w:val="007B2760"/>
    <w:rsid w:val="007C1406"/>
    <w:rsid w:val="007C5B91"/>
    <w:rsid w:val="007E74B6"/>
    <w:rsid w:val="007F1707"/>
    <w:rsid w:val="00806C01"/>
    <w:rsid w:val="00811902"/>
    <w:rsid w:val="00812BC8"/>
    <w:rsid w:val="008148CC"/>
    <w:rsid w:val="008211A4"/>
    <w:rsid w:val="00860E5C"/>
    <w:rsid w:val="008617CF"/>
    <w:rsid w:val="00873150"/>
    <w:rsid w:val="0087657D"/>
    <w:rsid w:val="008807D5"/>
    <w:rsid w:val="00880832"/>
    <w:rsid w:val="00886EE1"/>
    <w:rsid w:val="0088727D"/>
    <w:rsid w:val="00887539"/>
    <w:rsid w:val="00897C75"/>
    <w:rsid w:val="008B38C3"/>
    <w:rsid w:val="008C1130"/>
    <w:rsid w:val="008C5CCE"/>
    <w:rsid w:val="008D15B4"/>
    <w:rsid w:val="008D18E6"/>
    <w:rsid w:val="008D7A9B"/>
    <w:rsid w:val="008E76AC"/>
    <w:rsid w:val="008F21F6"/>
    <w:rsid w:val="009219D0"/>
    <w:rsid w:val="009436EB"/>
    <w:rsid w:val="009461CB"/>
    <w:rsid w:val="00951F79"/>
    <w:rsid w:val="009702C0"/>
    <w:rsid w:val="00974AB5"/>
    <w:rsid w:val="00977A3C"/>
    <w:rsid w:val="0098706D"/>
    <w:rsid w:val="009935FB"/>
    <w:rsid w:val="00993FCF"/>
    <w:rsid w:val="009A3110"/>
    <w:rsid w:val="009B0BBA"/>
    <w:rsid w:val="009C3B24"/>
    <w:rsid w:val="009C63D6"/>
    <w:rsid w:val="009C669F"/>
    <w:rsid w:val="009F0078"/>
    <w:rsid w:val="009F4A54"/>
    <w:rsid w:val="009F4BEC"/>
    <w:rsid w:val="00A03B6F"/>
    <w:rsid w:val="00A10F13"/>
    <w:rsid w:val="00A25FD7"/>
    <w:rsid w:val="00A37BB7"/>
    <w:rsid w:val="00A43AFF"/>
    <w:rsid w:val="00A520A2"/>
    <w:rsid w:val="00A62919"/>
    <w:rsid w:val="00A7793A"/>
    <w:rsid w:val="00A92A02"/>
    <w:rsid w:val="00AA4CC7"/>
    <w:rsid w:val="00AA5E8E"/>
    <w:rsid w:val="00AB2379"/>
    <w:rsid w:val="00AB2B36"/>
    <w:rsid w:val="00AB6CA7"/>
    <w:rsid w:val="00AC74F2"/>
    <w:rsid w:val="00AD01E4"/>
    <w:rsid w:val="00AD0858"/>
    <w:rsid w:val="00AE7340"/>
    <w:rsid w:val="00AF1BBD"/>
    <w:rsid w:val="00AF39AD"/>
    <w:rsid w:val="00B10207"/>
    <w:rsid w:val="00B141E7"/>
    <w:rsid w:val="00B1649C"/>
    <w:rsid w:val="00B351B4"/>
    <w:rsid w:val="00B46BCA"/>
    <w:rsid w:val="00B50D95"/>
    <w:rsid w:val="00B76BE2"/>
    <w:rsid w:val="00B87806"/>
    <w:rsid w:val="00B87EC9"/>
    <w:rsid w:val="00BB31B3"/>
    <w:rsid w:val="00BC38FD"/>
    <w:rsid w:val="00BF6B67"/>
    <w:rsid w:val="00C034CB"/>
    <w:rsid w:val="00C051A8"/>
    <w:rsid w:val="00C054BC"/>
    <w:rsid w:val="00C16135"/>
    <w:rsid w:val="00C17897"/>
    <w:rsid w:val="00C36D0F"/>
    <w:rsid w:val="00C36EAA"/>
    <w:rsid w:val="00C409D5"/>
    <w:rsid w:val="00C435C3"/>
    <w:rsid w:val="00C46A5E"/>
    <w:rsid w:val="00C6234B"/>
    <w:rsid w:val="00C63EAE"/>
    <w:rsid w:val="00C74DA9"/>
    <w:rsid w:val="00C7629F"/>
    <w:rsid w:val="00C8661B"/>
    <w:rsid w:val="00C909D1"/>
    <w:rsid w:val="00CA139A"/>
    <w:rsid w:val="00CA2899"/>
    <w:rsid w:val="00CA3A3D"/>
    <w:rsid w:val="00CA77FB"/>
    <w:rsid w:val="00CB2B09"/>
    <w:rsid w:val="00CB379B"/>
    <w:rsid w:val="00CB5DD0"/>
    <w:rsid w:val="00CC51D4"/>
    <w:rsid w:val="00CC65DA"/>
    <w:rsid w:val="00CD5EEC"/>
    <w:rsid w:val="00CF0E00"/>
    <w:rsid w:val="00CF21B9"/>
    <w:rsid w:val="00CF6BF9"/>
    <w:rsid w:val="00D00238"/>
    <w:rsid w:val="00D0045B"/>
    <w:rsid w:val="00D02351"/>
    <w:rsid w:val="00D03800"/>
    <w:rsid w:val="00D065D3"/>
    <w:rsid w:val="00D14C94"/>
    <w:rsid w:val="00D342A6"/>
    <w:rsid w:val="00D464BF"/>
    <w:rsid w:val="00D53E26"/>
    <w:rsid w:val="00D540A1"/>
    <w:rsid w:val="00D67561"/>
    <w:rsid w:val="00D704F8"/>
    <w:rsid w:val="00D765BA"/>
    <w:rsid w:val="00D929B5"/>
    <w:rsid w:val="00D967D4"/>
    <w:rsid w:val="00DC3519"/>
    <w:rsid w:val="00DD4F0E"/>
    <w:rsid w:val="00DE1924"/>
    <w:rsid w:val="00DF0BF0"/>
    <w:rsid w:val="00DF2111"/>
    <w:rsid w:val="00E05E0A"/>
    <w:rsid w:val="00E1377F"/>
    <w:rsid w:val="00E243BA"/>
    <w:rsid w:val="00E32585"/>
    <w:rsid w:val="00E441EC"/>
    <w:rsid w:val="00E534CF"/>
    <w:rsid w:val="00E61D74"/>
    <w:rsid w:val="00E61F2E"/>
    <w:rsid w:val="00E700C0"/>
    <w:rsid w:val="00E81CA5"/>
    <w:rsid w:val="00E81CB4"/>
    <w:rsid w:val="00E837BC"/>
    <w:rsid w:val="00E8585B"/>
    <w:rsid w:val="00EA3F15"/>
    <w:rsid w:val="00EA7847"/>
    <w:rsid w:val="00EC48EC"/>
    <w:rsid w:val="00ED0833"/>
    <w:rsid w:val="00ED63FA"/>
    <w:rsid w:val="00ED7574"/>
    <w:rsid w:val="00EE2E6E"/>
    <w:rsid w:val="00EF2831"/>
    <w:rsid w:val="00F0691B"/>
    <w:rsid w:val="00F0759E"/>
    <w:rsid w:val="00F24611"/>
    <w:rsid w:val="00F4762F"/>
    <w:rsid w:val="00F7598B"/>
    <w:rsid w:val="00F821A3"/>
    <w:rsid w:val="00F9314A"/>
    <w:rsid w:val="00FA2717"/>
    <w:rsid w:val="00FC58EF"/>
    <w:rsid w:val="00FC775B"/>
    <w:rsid w:val="00FD33DF"/>
    <w:rsid w:val="00FE2B08"/>
    <w:rsid w:val="00FE39D7"/>
    <w:rsid w:val="00FF11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Textodelmarcadordeposicin">
    <w:name w:val="Placeholder Text"/>
    <w:basedOn w:val="Fuentedeprrafopredeter"/>
    <w:uiPriority w:val="99"/>
    <w:semiHidden/>
    <w:rsid w:val="002D5724"/>
    <w:rPr>
      <w:color w:val="808080"/>
    </w:rPr>
  </w:style>
  <w:style w:type="paragraph" w:customStyle="1" w:styleId="Textodebloque1">
    <w:name w:val="Texto de bloque1"/>
    <w:basedOn w:val="Normal"/>
    <w:rsid w:val="00536791"/>
    <w:pPr>
      <w:suppressAutoHyphens/>
      <w:ind w:left="1701" w:right="1468"/>
      <w:jc w:val="both"/>
    </w:pPr>
    <w:rPr>
      <w:rFonts w:ascii="Arial" w:hAnsi="Arial"/>
      <w:szCs w:val="20"/>
      <w:lang w:val="es-ES_tradnl" w:eastAsia="ar-SA"/>
    </w:rPr>
  </w:style>
  <w:style w:type="paragraph" w:customStyle="1" w:styleId="TextoNormal">
    <w:name w:val="TextoNormal"/>
    <w:basedOn w:val="Normal"/>
    <w:link w:val="TextoNormalCar"/>
    <w:qFormat/>
    <w:rsid w:val="00E1377F"/>
    <w:pPr>
      <w:tabs>
        <w:tab w:val="left" w:pos="567"/>
      </w:tabs>
      <w:spacing w:after="200" w:line="276" w:lineRule="auto"/>
      <w:ind w:left="0"/>
      <w:jc w:val="both"/>
    </w:pPr>
    <w:rPr>
      <w:rFonts w:ascii="Arial" w:eastAsia="Calibri" w:hAnsi="Arial" w:cs="Arial"/>
      <w:lang w:val="es-CO" w:eastAsia="en-US"/>
    </w:rPr>
  </w:style>
  <w:style w:type="character" w:customStyle="1" w:styleId="TextoNormalCar">
    <w:name w:val="TextoNormal Car"/>
    <w:link w:val="TextoNormal"/>
    <w:rsid w:val="00E1377F"/>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Textodelmarcadordeposicin">
    <w:name w:val="Placeholder Text"/>
    <w:basedOn w:val="Fuentedeprrafopredeter"/>
    <w:uiPriority w:val="99"/>
    <w:semiHidden/>
    <w:rsid w:val="002D5724"/>
    <w:rPr>
      <w:color w:val="808080"/>
    </w:rPr>
  </w:style>
  <w:style w:type="paragraph" w:customStyle="1" w:styleId="Textodebloque1">
    <w:name w:val="Texto de bloque1"/>
    <w:basedOn w:val="Normal"/>
    <w:rsid w:val="00536791"/>
    <w:pPr>
      <w:suppressAutoHyphens/>
      <w:ind w:left="1701" w:right="1468"/>
      <w:jc w:val="both"/>
    </w:pPr>
    <w:rPr>
      <w:rFonts w:ascii="Arial" w:hAnsi="Arial"/>
      <w:szCs w:val="20"/>
      <w:lang w:val="es-ES_tradnl" w:eastAsia="ar-SA"/>
    </w:rPr>
  </w:style>
  <w:style w:type="paragraph" w:customStyle="1" w:styleId="TextoNormal">
    <w:name w:val="TextoNormal"/>
    <w:basedOn w:val="Normal"/>
    <w:link w:val="TextoNormalCar"/>
    <w:qFormat/>
    <w:rsid w:val="00E1377F"/>
    <w:pPr>
      <w:tabs>
        <w:tab w:val="left" w:pos="567"/>
      </w:tabs>
      <w:spacing w:after="200" w:line="276" w:lineRule="auto"/>
      <w:ind w:left="0"/>
      <w:jc w:val="both"/>
    </w:pPr>
    <w:rPr>
      <w:rFonts w:ascii="Arial" w:eastAsia="Calibri" w:hAnsi="Arial" w:cs="Arial"/>
      <w:lang w:val="es-CO" w:eastAsia="en-US"/>
    </w:rPr>
  </w:style>
  <w:style w:type="character" w:customStyle="1" w:styleId="TextoNormalCar">
    <w:name w:val="TextoNormal Car"/>
    <w:link w:val="TextoNormal"/>
    <w:rsid w:val="00E1377F"/>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0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E53F-17EF-45F9-835F-EE95FB25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9</Pages>
  <Words>2555</Words>
  <Characters>13493</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2015-12-17T13:44:00Z</cp:lastPrinted>
  <dcterms:created xsi:type="dcterms:W3CDTF">2016-01-08T14:34:00Z</dcterms:created>
  <dcterms:modified xsi:type="dcterms:W3CDTF">2016-01-08T14:34:00Z</dcterms:modified>
</cp:coreProperties>
</file>