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422094" w14:textId="576CFDB6" w:rsidR="00625DC6" w:rsidRPr="00DD2417" w:rsidRDefault="006B615B" w:rsidP="00455C94">
      <w:pPr>
        <w:pStyle w:val="Encabezado"/>
        <w:tabs>
          <w:tab w:val="clear" w:pos="8504"/>
          <w:tab w:val="right" w:pos="9356"/>
        </w:tabs>
        <w:ind w:left="4252" w:hanging="4252"/>
        <w:jc w:val="center"/>
        <w:rPr>
          <w:rFonts w:ascii="Bookman Old Style" w:hAnsi="Bookman Old Style"/>
        </w:rPr>
      </w:pPr>
      <w:r>
        <w:rPr>
          <w:rFonts w:ascii="Bookman Old Style" w:hAnsi="Bookman Old Style"/>
          <w:noProof/>
          <w:szCs w:val="24"/>
        </w:rPr>
        <w:object w:dxaOrig="1440" w:dyaOrig="1440" w14:anchorId="5DE70ED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202.4pt;margin-top:-53.35pt;width:52.5pt;height:48.75pt;z-index:251658240;mso-wrap-edited:f" fillcolor="#0c9">
            <v:imagedata r:id="rId11" o:title=""/>
          </v:shape>
          <o:OLEObject Type="Embed" ProgID="PBrush" ShapeID="_x0000_s2050" DrawAspect="Content" ObjectID="_1715587360" r:id="rId12"/>
        </w:object>
      </w:r>
    </w:p>
    <w:p w14:paraId="6BE87972" w14:textId="77777777" w:rsidR="00CA77FB" w:rsidRPr="00DD2417" w:rsidRDefault="00CA77FB" w:rsidP="00E912C1">
      <w:pPr>
        <w:pStyle w:val="Ttulo4"/>
        <w:tabs>
          <w:tab w:val="left" w:pos="0"/>
          <w:tab w:val="right" w:pos="9356"/>
        </w:tabs>
        <w:ind w:left="0"/>
        <w:rPr>
          <w:rFonts w:ascii="Bookman Old Style" w:hAnsi="Bookman Old Style"/>
          <w:b w:val="0"/>
          <w:bCs/>
          <w:noProof/>
          <w:sz w:val="24"/>
          <w:szCs w:val="24"/>
          <w:lang w:val="es-ES"/>
        </w:rPr>
      </w:pPr>
      <w:r w:rsidRPr="00DD2417">
        <w:rPr>
          <w:rFonts w:ascii="Bookman Old Style" w:hAnsi="Bookman Old Style"/>
          <w:b w:val="0"/>
          <w:bCs/>
          <w:sz w:val="24"/>
          <w:szCs w:val="24"/>
        </w:rPr>
        <w:t>Ministerio de Minas y Energía</w:t>
      </w:r>
    </w:p>
    <w:p w14:paraId="52FFB829" w14:textId="77777777" w:rsidR="000649D5" w:rsidRPr="00DD2417" w:rsidRDefault="000649D5" w:rsidP="00E912C1">
      <w:pPr>
        <w:rPr>
          <w:rFonts w:cs="Arial"/>
        </w:rPr>
      </w:pPr>
    </w:p>
    <w:p w14:paraId="2DCF5C77" w14:textId="742B195B" w:rsidR="00CA77FB" w:rsidRPr="00DD2417" w:rsidRDefault="00CA77FB" w:rsidP="000649D5">
      <w:pPr>
        <w:jc w:val="center"/>
      </w:pPr>
      <w:r w:rsidRPr="00DD2417">
        <w:rPr>
          <w:b/>
          <w:spacing w:val="20"/>
        </w:rPr>
        <w:t>COMISIÓN DE REGULACIÓN DE ENERGÍA Y GAS</w:t>
      </w:r>
    </w:p>
    <w:p w14:paraId="071B19B9" w14:textId="3748E08D" w:rsidR="00CA77FB" w:rsidRPr="00DD2417" w:rsidRDefault="00CA77FB" w:rsidP="00E912C1"/>
    <w:p w14:paraId="35B6958A" w14:textId="171785E9" w:rsidR="00CA77FB" w:rsidRPr="00DD2417" w:rsidRDefault="00CA77FB" w:rsidP="000649D5">
      <w:pPr>
        <w:jc w:val="center"/>
        <w:rPr>
          <w:b/>
          <w:spacing w:val="20"/>
        </w:rPr>
      </w:pPr>
      <w:r w:rsidRPr="00DD2417">
        <w:rPr>
          <w:b/>
          <w:spacing w:val="20"/>
        </w:rPr>
        <w:t>RESOLUCIÓN No.</w:t>
      </w:r>
      <w:r w:rsidR="004A7303">
        <w:rPr>
          <w:b/>
          <w:spacing w:val="20"/>
          <w:sz w:val="32"/>
          <w:szCs w:val="32"/>
        </w:rPr>
        <w:t>1</w:t>
      </w:r>
      <w:r w:rsidR="001D7B27" w:rsidRPr="003C6102">
        <w:rPr>
          <w:b/>
          <w:spacing w:val="20"/>
          <w:sz w:val="32"/>
          <w:szCs w:val="32"/>
        </w:rPr>
        <w:t>04 00</w:t>
      </w:r>
      <w:r w:rsidR="000D2900">
        <w:rPr>
          <w:b/>
          <w:spacing w:val="20"/>
          <w:sz w:val="32"/>
          <w:szCs w:val="32"/>
        </w:rPr>
        <w:t>1</w:t>
      </w:r>
      <w:r w:rsidR="00F643B8" w:rsidRPr="003C6102">
        <w:rPr>
          <w:b/>
          <w:spacing w:val="20"/>
          <w:sz w:val="32"/>
          <w:szCs w:val="32"/>
        </w:rPr>
        <w:t xml:space="preserve"> </w:t>
      </w:r>
      <w:r w:rsidR="00F643B8">
        <w:rPr>
          <w:b/>
          <w:spacing w:val="20"/>
        </w:rPr>
        <w:t>DE</w:t>
      </w:r>
      <w:r w:rsidRPr="00DD2417">
        <w:rPr>
          <w:b/>
          <w:spacing w:val="20"/>
        </w:rPr>
        <w:t xml:space="preserve"> 20</w:t>
      </w:r>
      <w:r w:rsidR="000649D5" w:rsidRPr="5B3C2903">
        <w:rPr>
          <w:b/>
        </w:rPr>
        <w:t>2</w:t>
      </w:r>
      <w:r w:rsidR="00054841">
        <w:rPr>
          <w:b/>
        </w:rPr>
        <w:t>2</w:t>
      </w:r>
    </w:p>
    <w:p w14:paraId="4F5D57D6" w14:textId="77777777" w:rsidR="000649D5" w:rsidRPr="00DD2417" w:rsidRDefault="000649D5" w:rsidP="00E912C1">
      <w:pPr>
        <w:tabs>
          <w:tab w:val="left" w:pos="0"/>
          <w:tab w:val="right" w:pos="9356"/>
        </w:tabs>
        <w:jc w:val="center"/>
        <w:rPr>
          <w:rFonts w:cs="Arial"/>
          <w:b/>
          <w:snapToGrid w:val="0"/>
          <w:color w:val="000000"/>
          <w:lang w:val="es-ES_tradnl"/>
        </w:rPr>
      </w:pPr>
    </w:p>
    <w:p w14:paraId="13532F4E" w14:textId="04541C7D" w:rsidR="00CA77FB" w:rsidRPr="00DD2417" w:rsidRDefault="00F643B8" w:rsidP="000649D5">
      <w:pPr>
        <w:jc w:val="center"/>
      </w:pPr>
      <w:r w:rsidRPr="00DD2417">
        <w:t>(</w:t>
      </w:r>
      <w:r w:rsidR="00DC493F">
        <w:t xml:space="preserve"> </w:t>
      </w:r>
      <w:r w:rsidR="00A155A1">
        <w:rPr>
          <w:b/>
          <w:bCs/>
          <w:sz w:val="32"/>
          <w:szCs w:val="32"/>
        </w:rPr>
        <w:t>17</w:t>
      </w:r>
      <w:r w:rsidR="003C6102">
        <w:rPr>
          <w:b/>
          <w:bCs/>
          <w:sz w:val="32"/>
          <w:szCs w:val="32"/>
        </w:rPr>
        <w:t xml:space="preserve"> MA</w:t>
      </w:r>
      <w:r w:rsidR="00D120B6">
        <w:rPr>
          <w:b/>
          <w:bCs/>
          <w:sz w:val="32"/>
          <w:szCs w:val="32"/>
        </w:rPr>
        <w:t>Y</w:t>
      </w:r>
      <w:r w:rsidR="003C6102">
        <w:rPr>
          <w:b/>
          <w:bCs/>
          <w:sz w:val="32"/>
          <w:szCs w:val="32"/>
        </w:rPr>
        <w:t>.</w:t>
      </w:r>
      <w:r w:rsidR="00C56988">
        <w:rPr>
          <w:b/>
          <w:bCs/>
          <w:sz w:val="32"/>
          <w:szCs w:val="32"/>
        </w:rPr>
        <w:t xml:space="preserve"> </w:t>
      </w:r>
      <w:r w:rsidR="00213205" w:rsidRPr="00DD2417">
        <w:rPr>
          <w:b/>
          <w:bCs/>
          <w:sz w:val="32"/>
          <w:szCs w:val="32"/>
        </w:rPr>
        <w:t>20</w:t>
      </w:r>
      <w:r w:rsidR="0069077E">
        <w:rPr>
          <w:b/>
          <w:bCs/>
          <w:sz w:val="32"/>
          <w:szCs w:val="32"/>
        </w:rPr>
        <w:t>22</w:t>
      </w:r>
      <w:r w:rsidR="00DC493F">
        <w:rPr>
          <w:b/>
          <w:bCs/>
          <w:sz w:val="32"/>
          <w:szCs w:val="32"/>
        </w:rPr>
        <w:t xml:space="preserve"> </w:t>
      </w:r>
      <w:r w:rsidR="00CA77FB" w:rsidRPr="00DD2417">
        <w:t>)</w:t>
      </w:r>
    </w:p>
    <w:p w14:paraId="60A1316D" w14:textId="4B7BB5F5" w:rsidR="000E23E8" w:rsidRDefault="000E23E8" w:rsidP="00AE526A">
      <w:pPr>
        <w:rPr>
          <w:rFonts w:cs="Arial"/>
          <w:color w:val="000000" w:themeColor="text1"/>
        </w:rPr>
      </w:pPr>
      <w:bookmarkStart w:id="0" w:name="_Hlk97827717"/>
    </w:p>
    <w:p w14:paraId="64006639" w14:textId="77777777" w:rsidR="00DE0B8B" w:rsidRDefault="00DE0B8B" w:rsidP="00AE526A">
      <w:pPr>
        <w:rPr>
          <w:rFonts w:cs="Arial"/>
          <w:color w:val="000000" w:themeColor="text1"/>
        </w:rPr>
      </w:pPr>
    </w:p>
    <w:p w14:paraId="039AFD05" w14:textId="77777777" w:rsidR="00A155A1" w:rsidRDefault="00A155A1" w:rsidP="0032205B">
      <w:pPr>
        <w:jc w:val="center"/>
        <w:rPr>
          <w:rFonts w:cs="Arial"/>
          <w:color w:val="000000" w:themeColor="text1"/>
        </w:rPr>
      </w:pPr>
    </w:p>
    <w:p w14:paraId="2E66CFB3" w14:textId="03EB34B3" w:rsidR="00972345" w:rsidRDefault="00F97D8E" w:rsidP="0032205B">
      <w:pPr>
        <w:jc w:val="center"/>
        <w:rPr>
          <w:rFonts w:cs="Arial"/>
          <w:color w:val="000000" w:themeColor="text1"/>
        </w:rPr>
      </w:pPr>
      <w:r w:rsidRPr="00E65064">
        <w:rPr>
          <w:rFonts w:cs="Arial"/>
          <w:color w:val="000000" w:themeColor="text1"/>
        </w:rPr>
        <w:t xml:space="preserve">Por la cual se </w:t>
      </w:r>
      <w:r w:rsidR="001F3083" w:rsidRPr="00E65064">
        <w:rPr>
          <w:rFonts w:cs="Arial"/>
          <w:color w:val="000000" w:themeColor="text1"/>
        </w:rPr>
        <w:t>determina</w:t>
      </w:r>
      <w:r w:rsidRPr="00E65064">
        <w:rPr>
          <w:rFonts w:cs="Arial"/>
          <w:color w:val="000000" w:themeColor="text1"/>
        </w:rPr>
        <w:t xml:space="preserve"> </w:t>
      </w:r>
      <w:r w:rsidR="00416F41" w:rsidRPr="00E65064">
        <w:rPr>
          <w:rFonts w:cs="Arial"/>
          <w:color w:val="000000" w:themeColor="text1"/>
        </w:rPr>
        <w:t>el procedimiento para el cálculo y publicación periódica de la estimación de los precios de referencia de venta al público de la Gasolina Motor Corriente, el ACPM-Diésel</w:t>
      </w:r>
      <w:r w:rsidR="00416F41" w:rsidRPr="545F32AA">
        <w:rPr>
          <w:rFonts w:cs="Arial"/>
          <w:color w:val="000000" w:themeColor="text1"/>
        </w:rPr>
        <w:t>,</w:t>
      </w:r>
      <w:r w:rsidR="00416F41" w:rsidRPr="00E65064">
        <w:rPr>
          <w:rFonts w:cs="Arial"/>
          <w:color w:val="000000" w:themeColor="text1"/>
        </w:rPr>
        <w:t xml:space="preserve"> y de los biocombustibles destinados a la mezcla con combustible fósil</w:t>
      </w:r>
      <w:bookmarkEnd w:id="0"/>
    </w:p>
    <w:p w14:paraId="71516362" w14:textId="77777777" w:rsidR="00DE0B8B" w:rsidRPr="00E65064" w:rsidRDefault="00DE0B8B" w:rsidP="0032205B">
      <w:pPr>
        <w:jc w:val="center"/>
        <w:rPr>
          <w:rFonts w:cs="Arial"/>
          <w:color w:val="000000" w:themeColor="text1"/>
        </w:rPr>
      </w:pPr>
    </w:p>
    <w:p w14:paraId="2686D8F3" w14:textId="77777777" w:rsidR="00F97D8E" w:rsidRPr="00DD2417" w:rsidRDefault="00F97D8E" w:rsidP="00495F1A">
      <w:pPr>
        <w:rPr>
          <w:rFonts w:cs="Arial"/>
          <w:color w:val="000000"/>
        </w:rPr>
      </w:pPr>
    </w:p>
    <w:p w14:paraId="393AC0FF" w14:textId="77777777" w:rsidR="00972345" w:rsidRPr="00DD2417" w:rsidRDefault="00972345" w:rsidP="0032205B">
      <w:pPr>
        <w:jc w:val="center"/>
        <w:rPr>
          <w:rFonts w:cs="Arial"/>
          <w:b/>
          <w:color w:val="000000"/>
        </w:rPr>
      </w:pPr>
      <w:r w:rsidRPr="00DD2417">
        <w:rPr>
          <w:rFonts w:cs="Arial"/>
          <w:b/>
          <w:color w:val="000000"/>
        </w:rPr>
        <w:t>LA COMISIÓN DE REGULACIÓN DE ENERGÍA Y GAS</w:t>
      </w:r>
    </w:p>
    <w:p w14:paraId="1E0ACE9B" w14:textId="7E5E79F6" w:rsidR="00972345" w:rsidRDefault="00972345" w:rsidP="008F1C16">
      <w:pPr>
        <w:rPr>
          <w:rFonts w:cs="Arial"/>
          <w:color w:val="000000"/>
        </w:rPr>
      </w:pPr>
    </w:p>
    <w:p w14:paraId="0979C9BB" w14:textId="77777777" w:rsidR="00DE0B8B" w:rsidRPr="00DD2417" w:rsidRDefault="00DE0B8B" w:rsidP="008F1C16">
      <w:pPr>
        <w:rPr>
          <w:rFonts w:cs="Arial"/>
          <w:color w:val="000000"/>
        </w:rPr>
      </w:pPr>
    </w:p>
    <w:p w14:paraId="1061F766" w14:textId="5A5E94D2" w:rsidR="00972345" w:rsidRDefault="00356619" w:rsidP="00440EC8">
      <w:pPr>
        <w:jc w:val="center"/>
      </w:pPr>
      <w:r w:rsidRPr="004A6EAC">
        <w:t xml:space="preserve">En ejercicio de sus atribuciones legales, en especial las conferidas por los Decretos 4130 de 2011, 1260 de 2013 y 1073 de 2015, y la Resolución </w:t>
      </w:r>
      <w:r w:rsidR="007C3BCA">
        <w:t xml:space="preserve">MME-MHCP </w:t>
      </w:r>
      <w:r w:rsidRPr="004A6EAC">
        <w:t>40193 de 2021, y,</w:t>
      </w:r>
    </w:p>
    <w:p w14:paraId="79801D9E" w14:textId="77777777" w:rsidR="00DE0B8B" w:rsidRPr="004A6EAC" w:rsidRDefault="00DE0B8B" w:rsidP="00440EC8">
      <w:pPr>
        <w:jc w:val="center"/>
        <w:rPr>
          <w:rFonts w:cs="Arial"/>
        </w:rPr>
      </w:pPr>
    </w:p>
    <w:p w14:paraId="0A1F0BD3" w14:textId="77777777" w:rsidR="005B3B15" w:rsidRPr="004A6EAC" w:rsidRDefault="005B3B15" w:rsidP="008F1C16">
      <w:pPr>
        <w:rPr>
          <w:rFonts w:cs="Arial"/>
          <w:color w:val="000000" w:themeColor="text1"/>
        </w:rPr>
      </w:pPr>
    </w:p>
    <w:p w14:paraId="17949014" w14:textId="77777777" w:rsidR="00972345" w:rsidRPr="00DD2417" w:rsidRDefault="00972345" w:rsidP="0032205B">
      <w:pPr>
        <w:jc w:val="center"/>
        <w:rPr>
          <w:rFonts w:cs="Arial"/>
          <w:b/>
        </w:rPr>
      </w:pPr>
      <w:r w:rsidRPr="00DD2417">
        <w:rPr>
          <w:rFonts w:cs="Arial"/>
          <w:b/>
        </w:rPr>
        <w:t>CONSIDERANDO:</w:t>
      </w:r>
    </w:p>
    <w:p w14:paraId="70FF1066" w14:textId="203CCC0C" w:rsidR="00356619" w:rsidRDefault="00356619" w:rsidP="008F1C16">
      <w:pPr>
        <w:rPr>
          <w:rFonts w:cs="Arial"/>
        </w:rPr>
      </w:pPr>
    </w:p>
    <w:p w14:paraId="576CBC47" w14:textId="77777777" w:rsidR="00DE0B8B" w:rsidRDefault="00DE0B8B" w:rsidP="008F1C16">
      <w:pPr>
        <w:rPr>
          <w:rFonts w:cs="Arial"/>
        </w:rPr>
      </w:pPr>
    </w:p>
    <w:p w14:paraId="7730EC7A" w14:textId="1F6DFBB8" w:rsidR="00204D2A" w:rsidRDefault="00204D2A" w:rsidP="008F1C16">
      <w:pPr>
        <w:rPr>
          <w:rFonts w:cs="Arial"/>
        </w:rPr>
      </w:pPr>
      <w:r>
        <w:rPr>
          <w:rFonts w:cs="Arial"/>
        </w:rPr>
        <w:t>De acuerdo con lo dispuesto en el art</w:t>
      </w:r>
      <w:r w:rsidR="000B5F83">
        <w:rPr>
          <w:rFonts w:cs="Arial"/>
        </w:rPr>
        <w:t>ículo 365 de la Constitución Política de Colombia, una de las finalidades del estado es la prestación de los servicios públicos</w:t>
      </w:r>
      <w:r w:rsidR="00E66279">
        <w:rPr>
          <w:rFonts w:cs="Arial"/>
        </w:rPr>
        <w:t>,</w:t>
      </w:r>
      <w:r w:rsidR="000B5F83">
        <w:rPr>
          <w:rFonts w:cs="Arial"/>
        </w:rPr>
        <w:t xml:space="preserve"> y el deber de asegurar por parte de este la prestación eficiente a todos </w:t>
      </w:r>
      <w:r w:rsidR="003F1057">
        <w:rPr>
          <w:rFonts w:cs="Arial"/>
        </w:rPr>
        <w:t>los habitantes del territorio nacional. Así mismo</w:t>
      </w:r>
      <w:r w:rsidR="003F1057" w:rsidRPr="5D3569BB">
        <w:rPr>
          <w:rFonts w:cs="Arial"/>
        </w:rPr>
        <w:t>,</w:t>
      </w:r>
      <w:r w:rsidR="003F1057">
        <w:rPr>
          <w:rFonts w:cs="Arial"/>
        </w:rPr>
        <w:t xml:space="preserve"> se constituyó la facultad del Estado de mantener la regulación, el control y la vigilancia de los servicios públicos.</w:t>
      </w:r>
    </w:p>
    <w:p w14:paraId="215D99BA" w14:textId="77777777" w:rsidR="00AE526A" w:rsidRDefault="00AE526A" w:rsidP="008F1C16">
      <w:pPr>
        <w:rPr>
          <w:rFonts w:cs="Arial"/>
        </w:rPr>
      </w:pPr>
    </w:p>
    <w:p w14:paraId="2996C6CC" w14:textId="60393EB0" w:rsidR="00356619" w:rsidRDefault="00356619" w:rsidP="00356619">
      <w:pPr>
        <w:rPr>
          <w:rFonts w:cs="Arial"/>
        </w:rPr>
      </w:pPr>
      <w:r w:rsidRPr="00356619">
        <w:rPr>
          <w:rFonts w:cs="Arial"/>
        </w:rPr>
        <w:t>En virtud del artículo 212 del Decreto 1056 de 1953, Código de Petróleos, el</w:t>
      </w:r>
      <w:r>
        <w:rPr>
          <w:rFonts w:cs="Arial"/>
        </w:rPr>
        <w:t xml:space="preserve"> </w:t>
      </w:r>
      <w:r w:rsidRPr="00356619">
        <w:rPr>
          <w:rFonts w:cs="Arial"/>
        </w:rPr>
        <w:t>transporte y la distribución del petróleo y sus derivados constituyen un</w:t>
      </w:r>
      <w:r>
        <w:rPr>
          <w:rFonts w:cs="Arial"/>
        </w:rPr>
        <w:t xml:space="preserve"> </w:t>
      </w:r>
      <w:r w:rsidRPr="00356619">
        <w:rPr>
          <w:rFonts w:cs="Arial"/>
        </w:rPr>
        <w:t>servicio público, y las personas o entidades dedicadas a esa actividad deben</w:t>
      </w:r>
      <w:r>
        <w:rPr>
          <w:rFonts w:cs="Arial"/>
        </w:rPr>
        <w:t xml:space="preserve"> </w:t>
      </w:r>
      <w:r w:rsidRPr="00356619">
        <w:rPr>
          <w:rFonts w:cs="Arial"/>
        </w:rPr>
        <w:t>ejercerlas de conformidad con los reglamentos que dicte el Gobierno en guarda</w:t>
      </w:r>
      <w:r>
        <w:rPr>
          <w:rFonts w:cs="Arial"/>
        </w:rPr>
        <w:t xml:space="preserve"> </w:t>
      </w:r>
      <w:r w:rsidRPr="00356619">
        <w:rPr>
          <w:rFonts w:cs="Arial"/>
        </w:rPr>
        <w:t>de los intereses generales.</w:t>
      </w:r>
    </w:p>
    <w:p w14:paraId="383F6B9F" w14:textId="741079DE" w:rsidR="00356619" w:rsidRDefault="00356619" w:rsidP="00356619">
      <w:pPr>
        <w:rPr>
          <w:rFonts w:cs="Arial"/>
        </w:rPr>
      </w:pPr>
    </w:p>
    <w:p w14:paraId="372021F3" w14:textId="764DAD08" w:rsidR="00356619" w:rsidRPr="008E4AA9" w:rsidRDefault="0007599F" w:rsidP="0007599F">
      <w:pPr>
        <w:rPr>
          <w:rFonts w:cs="Arial"/>
        </w:rPr>
      </w:pPr>
      <w:r w:rsidRPr="0007599F">
        <w:rPr>
          <w:rFonts w:cs="Arial"/>
        </w:rPr>
        <w:t>Dada la naturaleza de servicio público de la distribución de combustibles</w:t>
      </w:r>
      <w:r>
        <w:rPr>
          <w:rFonts w:cs="Arial"/>
        </w:rPr>
        <w:t xml:space="preserve"> </w:t>
      </w:r>
      <w:r w:rsidRPr="0007599F">
        <w:rPr>
          <w:rFonts w:cs="Arial"/>
        </w:rPr>
        <w:t>líquidos derivados del petróleo, el artículo 1 de la Ley 26 de 1989 establece</w:t>
      </w:r>
      <w:r>
        <w:rPr>
          <w:rFonts w:cs="Arial"/>
        </w:rPr>
        <w:t xml:space="preserve"> </w:t>
      </w:r>
      <w:r w:rsidRPr="0007599F">
        <w:rPr>
          <w:rFonts w:cs="Arial"/>
        </w:rPr>
        <w:t>facultades del Gobierno para determinar horarios, precios, márgenes de</w:t>
      </w:r>
      <w:r>
        <w:rPr>
          <w:rFonts w:cs="Arial"/>
        </w:rPr>
        <w:t xml:space="preserve"> </w:t>
      </w:r>
      <w:r w:rsidRPr="008E4AA9">
        <w:rPr>
          <w:rFonts w:cs="Arial"/>
        </w:rPr>
        <w:t>comercialización, calidad, calibraciones, condiciones de seguridad, relaciones contractuales, y demás condiciones que influyen en la mejor prestación de ese servicio.</w:t>
      </w:r>
    </w:p>
    <w:p w14:paraId="1CF3FE19" w14:textId="3BC97185" w:rsidR="0007599F" w:rsidRPr="008E4AA9" w:rsidRDefault="0007599F" w:rsidP="0007599F">
      <w:pPr>
        <w:rPr>
          <w:rFonts w:cs="Arial"/>
        </w:rPr>
      </w:pPr>
    </w:p>
    <w:p w14:paraId="4E365AB3" w14:textId="17342B3A" w:rsidR="0007599F" w:rsidRPr="008E4AA9" w:rsidRDefault="0007599F" w:rsidP="0007599F">
      <w:pPr>
        <w:rPr>
          <w:rFonts w:cs="Arial"/>
        </w:rPr>
      </w:pPr>
      <w:r w:rsidRPr="008E4AA9">
        <w:rPr>
          <w:rFonts w:cs="Arial"/>
        </w:rPr>
        <w:t>Que</w:t>
      </w:r>
      <w:r w:rsidR="004A6EAC">
        <w:rPr>
          <w:rFonts w:cs="Arial"/>
        </w:rPr>
        <w:t>,</w:t>
      </w:r>
      <w:r w:rsidRPr="008E4AA9">
        <w:rPr>
          <w:rFonts w:cs="Arial"/>
        </w:rPr>
        <w:t xml:space="preserve"> de conformidad con lo establecido en el </w:t>
      </w:r>
      <w:r w:rsidR="004A6EAC" w:rsidRPr="008E4AA9">
        <w:rPr>
          <w:rFonts w:cs="Arial"/>
        </w:rPr>
        <w:t>n</w:t>
      </w:r>
      <w:r w:rsidR="004A6EAC">
        <w:rPr>
          <w:rFonts w:cs="Arial"/>
        </w:rPr>
        <w:t>u</w:t>
      </w:r>
      <w:r w:rsidR="004A6EAC" w:rsidRPr="008E4AA9">
        <w:rPr>
          <w:rFonts w:cs="Arial"/>
        </w:rPr>
        <w:t>mer</w:t>
      </w:r>
      <w:r w:rsidR="004A6EAC">
        <w:rPr>
          <w:rFonts w:cs="Arial"/>
        </w:rPr>
        <w:t>al</w:t>
      </w:r>
      <w:r w:rsidR="004A6EAC" w:rsidRPr="008E4AA9">
        <w:rPr>
          <w:rFonts w:cs="Arial"/>
        </w:rPr>
        <w:t xml:space="preserve"> </w:t>
      </w:r>
      <w:r w:rsidRPr="008E4AA9">
        <w:rPr>
          <w:rFonts w:cs="Arial"/>
        </w:rPr>
        <w:t xml:space="preserve">18 del artículo 2 del Decreto 381 de 2012, modificado por el artículo 1 del </w:t>
      </w:r>
      <w:r w:rsidR="00D20B51">
        <w:rPr>
          <w:rFonts w:cs="Arial"/>
        </w:rPr>
        <w:t>D</w:t>
      </w:r>
      <w:r w:rsidRPr="008E4AA9">
        <w:rPr>
          <w:rFonts w:cs="Arial"/>
        </w:rPr>
        <w:t xml:space="preserve">ecreto 1617 de 2013, le corresponde al Ministerio de Minas y Energía establecer los parámetros y la </w:t>
      </w:r>
      <w:r w:rsidRPr="008E4AA9">
        <w:rPr>
          <w:rFonts w:cs="Arial"/>
        </w:rPr>
        <w:lastRenderedPageBreak/>
        <w:t xml:space="preserve">metodología para definir el precio de referencia de la </w:t>
      </w:r>
      <w:r w:rsidR="002D75BA">
        <w:rPr>
          <w:rFonts w:cs="Arial"/>
        </w:rPr>
        <w:t>G</w:t>
      </w:r>
      <w:r w:rsidRPr="008E4AA9">
        <w:rPr>
          <w:rFonts w:cs="Arial"/>
        </w:rPr>
        <w:t xml:space="preserve">asolina </w:t>
      </w:r>
      <w:r w:rsidR="002D75BA">
        <w:rPr>
          <w:rFonts w:cs="Arial"/>
        </w:rPr>
        <w:t>M</w:t>
      </w:r>
      <w:r w:rsidRPr="008E4AA9">
        <w:rPr>
          <w:rFonts w:cs="Arial"/>
        </w:rPr>
        <w:t>otor</w:t>
      </w:r>
      <w:r w:rsidR="002D75BA">
        <w:rPr>
          <w:rFonts w:cs="Arial"/>
        </w:rPr>
        <w:t xml:space="preserve"> Corriente, ACPM-Diésel</w:t>
      </w:r>
      <w:r w:rsidRPr="008E4AA9">
        <w:rPr>
          <w:rFonts w:cs="Arial"/>
        </w:rPr>
        <w:t>, biocombustibles</w:t>
      </w:r>
      <w:r w:rsidRPr="2029102B">
        <w:rPr>
          <w:rFonts w:cs="Arial"/>
        </w:rPr>
        <w:t>,</w:t>
      </w:r>
      <w:r w:rsidRPr="008E4AA9">
        <w:rPr>
          <w:rFonts w:cs="Arial"/>
        </w:rPr>
        <w:t xml:space="preserve"> y mezclas de las anteriores. </w:t>
      </w:r>
    </w:p>
    <w:p w14:paraId="434B909C" w14:textId="44F77648" w:rsidR="00DE619C" w:rsidRPr="008E4AA9" w:rsidRDefault="00DE619C" w:rsidP="0007599F">
      <w:pPr>
        <w:rPr>
          <w:rFonts w:cs="Arial"/>
        </w:rPr>
      </w:pPr>
    </w:p>
    <w:p w14:paraId="3A14E232" w14:textId="0FF24C94" w:rsidR="0007599F" w:rsidRPr="008E4AA9" w:rsidRDefault="003F4B73" w:rsidP="003F4B73">
      <w:pPr>
        <w:rPr>
          <w:rFonts w:cs="Arial"/>
        </w:rPr>
      </w:pPr>
      <w:r w:rsidRPr="008E4AA9">
        <w:rPr>
          <w:rFonts w:cs="Arial"/>
        </w:rPr>
        <w:t>Que el artículo 35 de la Ley 1955 de 2019 “Por la cual se expide el Plan Nacional de Desarrollo 2018-2022”</w:t>
      </w:r>
      <w:r w:rsidR="00E66279">
        <w:rPr>
          <w:rFonts w:cs="Arial"/>
        </w:rPr>
        <w:t>,</w:t>
      </w:r>
      <w:r w:rsidRPr="008E4AA9">
        <w:rPr>
          <w:rFonts w:cs="Arial"/>
        </w:rPr>
        <w:t xml:space="preserve"> señala que el Ministerio de Hacienda y Crédito Público y el Ministerio de Minas y Energía, o la entidad delegada, establecerá la </w:t>
      </w:r>
      <w:bookmarkStart w:id="1" w:name="_Hlk97826024"/>
      <w:r w:rsidRPr="008E4AA9">
        <w:rPr>
          <w:rFonts w:cs="Arial"/>
        </w:rPr>
        <w:t>metodología de cálculo del valor del ingreso al productor de los combustibles líquidos y biocombustibles</w:t>
      </w:r>
      <w:bookmarkEnd w:id="1"/>
      <w:r w:rsidRPr="008E4AA9">
        <w:rPr>
          <w:rFonts w:cs="Arial"/>
        </w:rPr>
        <w:t>, así como las tarifas y márgenes asociados a la remuneración de toda la cadena de transporte, logística, comercialización y distribución de dichos combustibles, que hacen parte del mercado regulado.</w:t>
      </w:r>
    </w:p>
    <w:p w14:paraId="698ADDD6" w14:textId="77777777" w:rsidR="00DE619C" w:rsidRPr="008E4AA9" w:rsidRDefault="00DE619C" w:rsidP="0007599F">
      <w:pPr>
        <w:rPr>
          <w:rFonts w:cs="Arial"/>
        </w:rPr>
      </w:pPr>
    </w:p>
    <w:p w14:paraId="4E74238E" w14:textId="75DC6B27" w:rsidR="0007599F" w:rsidRPr="008E4AA9" w:rsidRDefault="00552987" w:rsidP="0007599F">
      <w:pPr>
        <w:rPr>
          <w:rFonts w:cs="Arial"/>
        </w:rPr>
      </w:pPr>
      <w:r w:rsidRPr="008E4AA9">
        <w:rPr>
          <w:rFonts w:cs="Arial"/>
        </w:rPr>
        <w:t xml:space="preserve">Que mediante la Resolución 40112 de 2021 del Ministerio de Minas y Energía, se definió la estructura de precios de la </w:t>
      </w:r>
      <w:r w:rsidR="00CD70F4">
        <w:rPr>
          <w:rFonts w:cs="Arial"/>
        </w:rPr>
        <w:t>Gasolina Motor Corriente</w:t>
      </w:r>
      <w:r w:rsidRPr="008E4AA9">
        <w:rPr>
          <w:rFonts w:cs="Arial"/>
        </w:rPr>
        <w:t xml:space="preserve">, </w:t>
      </w:r>
      <w:r w:rsidR="00CD70F4">
        <w:rPr>
          <w:rFonts w:cs="Arial"/>
        </w:rPr>
        <w:t>Gasolina Motor Corriente</w:t>
      </w:r>
      <w:r w:rsidRPr="008E4AA9">
        <w:rPr>
          <w:rFonts w:cs="Arial"/>
        </w:rPr>
        <w:t xml:space="preserve"> </w:t>
      </w:r>
      <w:r w:rsidR="00CD70F4">
        <w:rPr>
          <w:rFonts w:cs="Arial"/>
        </w:rPr>
        <w:t>O</w:t>
      </w:r>
      <w:r w:rsidRPr="008E4AA9">
        <w:rPr>
          <w:rFonts w:cs="Arial"/>
        </w:rPr>
        <w:t>xigenada, ACPM</w:t>
      </w:r>
      <w:r w:rsidR="00F92783">
        <w:rPr>
          <w:rFonts w:cs="Arial"/>
        </w:rPr>
        <w:t>-Diésel</w:t>
      </w:r>
      <w:r w:rsidRPr="008E4AA9">
        <w:rPr>
          <w:rFonts w:cs="Arial"/>
        </w:rPr>
        <w:t xml:space="preserve"> y ACPM</w:t>
      </w:r>
      <w:r w:rsidR="00F92783">
        <w:rPr>
          <w:rFonts w:cs="Arial"/>
        </w:rPr>
        <w:t>-Diésel</w:t>
      </w:r>
      <w:r w:rsidRPr="008E4AA9">
        <w:rPr>
          <w:rFonts w:cs="Arial"/>
        </w:rPr>
        <w:t xml:space="preserve"> mezclado con biocombustible para uso en motores DIÉSEL.</w:t>
      </w:r>
    </w:p>
    <w:p w14:paraId="6F8ED9DA" w14:textId="56487F46" w:rsidR="00552987" w:rsidRPr="008E4AA9" w:rsidRDefault="00552987" w:rsidP="0007599F">
      <w:pPr>
        <w:rPr>
          <w:rFonts w:cs="Arial"/>
        </w:rPr>
      </w:pPr>
    </w:p>
    <w:p w14:paraId="7033B3C1" w14:textId="7142928E" w:rsidR="00DE619C" w:rsidRPr="008E4AA9" w:rsidRDefault="00552987" w:rsidP="00DE619C">
      <w:pPr>
        <w:rPr>
          <w:rFonts w:cs="Arial"/>
        </w:rPr>
      </w:pPr>
      <w:r w:rsidRPr="008E4AA9">
        <w:rPr>
          <w:rFonts w:cs="Arial"/>
        </w:rPr>
        <w:t xml:space="preserve">Que mediante </w:t>
      </w:r>
      <w:r w:rsidR="00DE619C" w:rsidRPr="008E4AA9">
        <w:rPr>
          <w:rFonts w:cs="Arial"/>
        </w:rPr>
        <w:t>el artículo 1 de la</w:t>
      </w:r>
      <w:r w:rsidRPr="008E4AA9">
        <w:rPr>
          <w:rFonts w:cs="Arial"/>
        </w:rPr>
        <w:t xml:space="preserve"> Resolución 4019</w:t>
      </w:r>
      <w:r w:rsidR="00DE619C" w:rsidRPr="008E4AA9">
        <w:rPr>
          <w:rFonts w:cs="Arial"/>
        </w:rPr>
        <w:t xml:space="preserve">3 de 2021 del Ministerio de </w:t>
      </w:r>
      <w:r w:rsidR="003D5A6B">
        <w:rPr>
          <w:rFonts w:cs="Arial"/>
        </w:rPr>
        <w:t xml:space="preserve">Hacienda y Crédito Público y </w:t>
      </w:r>
      <w:r w:rsidR="00721C36">
        <w:rPr>
          <w:rFonts w:cs="Arial"/>
        </w:rPr>
        <w:t xml:space="preserve">el Ministerio de </w:t>
      </w:r>
      <w:r w:rsidR="00DE619C" w:rsidRPr="008E4AA9">
        <w:rPr>
          <w:rFonts w:cs="Arial"/>
        </w:rPr>
        <w:t>Minas y Energía, se delegan funciones de regulación del sector de combustibles líquidos en la Comisión de Regulación de Energía y Gas</w:t>
      </w:r>
      <w:r w:rsidR="4A3E63A5" w:rsidRPr="2C4FA53B">
        <w:rPr>
          <w:rFonts w:cs="Arial"/>
        </w:rPr>
        <w:t>,</w:t>
      </w:r>
      <w:r w:rsidR="00DE619C" w:rsidRPr="008E4AA9">
        <w:rPr>
          <w:rFonts w:cs="Arial"/>
        </w:rPr>
        <w:t xml:space="preserve"> CREG, en </w:t>
      </w:r>
      <w:r w:rsidR="006F28E6" w:rsidRPr="008E4AA9">
        <w:rPr>
          <w:rFonts w:cs="Arial"/>
        </w:rPr>
        <w:t>particular los siguientes numerales</w:t>
      </w:r>
      <w:r w:rsidR="003F4B73" w:rsidRPr="008E4AA9">
        <w:rPr>
          <w:rFonts w:cs="Arial"/>
        </w:rPr>
        <w:t>:</w:t>
      </w:r>
    </w:p>
    <w:p w14:paraId="36E7BC7C" w14:textId="7336ABD3" w:rsidR="00DE619C" w:rsidRPr="008E4AA9" w:rsidRDefault="00DE619C" w:rsidP="00DE619C">
      <w:pPr>
        <w:rPr>
          <w:rFonts w:cs="Arial"/>
        </w:rPr>
      </w:pPr>
    </w:p>
    <w:p w14:paraId="31623E1A" w14:textId="6E6FC8F8" w:rsidR="003F4B73" w:rsidRPr="008E4AA9" w:rsidRDefault="006F28E6" w:rsidP="00D87735">
      <w:pPr>
        <w:ind w:left="360"/>
        <w:rPr>
          <w:rFonts w:cs="Arial"/>
          <w:i/>
          <w:iCs/>
        </w:rPr>
      </w:pPr>
      <w:r w:rsidRPr="008E4AA9">
        <w:rPr>
          <w:rFonts w:cs="Arial"/>
          <w:i/>
          <w:iCs/>
        </w:rPr>
        <w:t>“</w:t>
      </w:r>
      <w:r w:rsidR="003F4B73" w:rsidRPr="008E4AA9">
        <w:rPr>
          <w:rFonts w:cs="Arial"/>
          <w:i/>
          <w:iCs/>
        </w:rPr>
        <w:t>3. Calcular, de forma periódica</w:t>
      </w:r>
      <w:r w:rsidR="00C61FA6">
        <w:rPr>
          <w:rFonts w:cs="Arial"/>
          <w:i/>
          <w:iCs/>
        </w:rPr>
        <w:t>,</w:t>
      </w:r>
      <w:r w:rsidR="003F4B73" w:rsidRPr="008E4AA9">
        <w:rPr>
          <w:rFonts w:cs="Arial"/>
          <w:i/>
          <w:iCs/>
        </w:rPr>
        <w:t xml:space="preserve"> los valores de referencia de los componentes que hagan parte de la estructura de precios de los combustibles líquidos, con excepción del ingreso al productor </w:t>
      </w:r>
      <w:r w:rsidR="003161EC">
        <w:rPr>
          <w:rFonts w:cs="Arial"/>
          <w:i/>
          <w:iCs/>
        </w:rPr>
        <w:t>o</w:t>
      </w:r>
      <w:r w:rsidR="003F4B73" w:rsidRPr="008E4AA9">
        <w:rPr>
          <w:rFonts w:cs="Arial"/>
          <w:i/>
          <w:iCs/>
        </w:rPr>
        <w:t xml:space="preserve"> importador de la Gasolina Motor Corriente, el ACPM-Diésel y de los biocombustibles destinados a la mezcla con combustibles fósiles.</w:t>
      </w:r>
    </w:p>
    <w:p w14:paraId="41C2931A" w14:textId="77777777" w:rsidR="006F28E6" w:rsidRPr="008E4AA9" w:rsidRDefault="006F28E6" w:rsidP="00D87735">
      <w:pPr>
        <w:ind w:left="360"/>
        <w:rPr>
          <w:rFonts w:cs="Arial"/>
          <w:i/>
          <w:iCs/>
        </w:rPr>
      </w:pPr>
    </w:p>
    <w:p w14:paraId="44161116" w14:textId="0AA39CC9" w:rsidR="003F4B73" w:rsidRPr="008E4AA9" w:rsidRDefault="003F4B73" w:rsidP="00D87735">
      <w:pPr>
        <w:ind w:left="360"/>
        <w:rPr>
          <w:rFonts w:cs="Arial"/>
          <w:i/>
          <w:iCs/>
        </w:rPr>
      </w:pPr>
      <w:r w:rsidRPr="008E4AA9">
        <w:rPr>
          <w:rFonts w:cs="Arial"/>
          <w:i/>
          <w:iCs/>
        </w:rPr>
        <w:t>4. Calcular, de forma periódica, los valores del ingreso al productor o importado; de la Gasolina Motor Corriente, el ACPM-Diésel y de los biocombustibles destinados a la mezcla con combustibles fósiles siguiendo la metodología que para tal fin establezca el Gobierno nacional de conformidad con el artículo 35 de la Ley 1955 de 2019.</w:t>
      </w:r>
    </w:p>
    <w:p w14:paraId="60526185" w14:textId="77777777" w:rsidR="006F28E6" w:rsidRPr="008E4AA9" w:rsidRDefault="006F28E6" w:rsidP="00D87735">
      <w:pPr>
        <w:ind w:left="360"/>
        <w:rPr>
          <w:rFonts w:cs="Arial"/>
          <w:i/>
          <w:iCs/>
        </w:rPr>
      </w:pPr>
    </w:p>
    <w:p w14:paraId="2FF8EB20" w14:textId="7E34F8BE" w:rsidR="003F4B73" w:rsidRPr="008E4AA9" w:rsidRDefault="003F4B73" w:rsidP="00D87735">
      <w:pPr>
        <w:ind w:left="360"/>
        <w:rPr>
          <w:rFonts w:cs="Arial"/>
          <w:i/>
          <w:iCs/>
        </w:rPr>
      </w:pPr>
      <w:r w:rsidRPr="008E4AA9">
        <w:rPr>
          <w:rFonts w:cs="Arial"/>
          <w:i/>
          <w:iCs/>
        </w:rPr>
        <w:t>5. Calcular y publicar</w:t>
      </w:r>
      <w:r w:rsidR="009F1056">
        <w:rPr>
          <w:rFonts w:cs="Arial"/>
          <w:i/>
          <w:iCs/>
        </w:rPr>
        <w:t>,</w:t>
      </w:r>
      <w:r w:rsidRPr="008E4AA9">
        <w:rPr>
          <w:rFonts w:cs="Arial"/>
          <w:i/>
          <w:iCs/>
        </w:rPr>
        <w:t xml:space="preserve"> de forma periódica, la estimación de los precios de referencia de venta al público de los combustibles, desagregando cada uno de los componentes que hagan parte de su estructura de precios, incluyendo, e</w:t>
      </w:r>
      <w:r w:rsidR="00666285">
        <w:rPr>
          <w:rFonts w:cs="Arial"/>
          <w:i/>
          <w:iCs/>
        </w:rPr>
        <w:t>l</w:t>
      </w:r>
      <w:r w:rsidRPr="008E4AA9">
        <w:rPr>
          <w:rFonts w:cs="Arial"/>
          <w:i/>
          <w:iCs/>
        </w:rPr>
        <w:t xml:space="preserve"> valor del ingreso al productor o importador de la Gasolina Motor Corriente, el ACPM-Diésel y de los biocombustibles destinados a la mezcla con combustibles fósiles.</w:t>
      </w:r>
    </w:p>
    <w:p w14:paraId="272A07DB" w14:textId="77777777" w:rsidR="006F28E6" w:rsidRPr="008E4AA9" w:rsidRDefault="006F28E6" w:rsidP="00D87735">
      <w:pPr>
        <w:ind w:left="360"/>
        <w:rPr>
          <w:rFonts w:cs="Arial"/>
          <w:i/>
          <w:iCs/>
        </w:rPr>
      </w:pPr>
    </w:p>
    <w:p w14:paraId="25555EBA" w14:textId="7396F778" w:rsidR="006F28E6" w:rsidRPr="008E4AA9" w:rsidRDefault="003F4B73" w:rsidP="00D87735">
      <w:pPr>
        <w:ind w:left="360"/>
        <w:rPr>
          <w:rFonts w:cs="Arial"/>
          <w:i/>
          <w:iCs/>
        </w:rPr>
      </w:pPr>
      <w:r w:rsidRPr="008E4AA9">
        <w:rPr>
          <w:rFonts w:cs="Arial"/>
          <w:i/>
          <w:iCs/>
        </w:rPr>
        <w:t>Parágrafo transitorio: El numeral 4 de este articulo entrará a regir una vez el Gobierno nacional establezca la metodología a la que hace referencia el citado numera</w:t>
      </w:r>
      <w:r w:rsidR="006F28E6" w:rsidRPr="008E4AA9">
        <w:rPr>
          <w:rFonts w:cs="Arial"/>
          <w:i/>
          <w:iCs/>
        </w:rPr>
        <w:t>l</w:t>
      </w:r>
      <w:r w:rsidR="00657E10" w:rsidRPr="008E4AA9">
        <w:rPr>
          <w:rFonts w:cs="Arial"/>
          <w:i/>
          <w:iCs/>
        </w:rPr>
        <w:t>.</w:t>
      </w:r>
      <w:r w:rsidRPr="008E4AA9">
        <w:rPr>
          <w:rFonts w:cs="Arial"/>
          <w:i/>
          <w:iCs/>
        </w:rPr>
        <w:t xml:space="preserve"> En tanto entre en vigencia el</w:t>
      </w:r>
      <w:r w:rsidR="006F28E6" w:rsidRPr="008E4AA9">
        <w:rPr>
          <w:rFonts w:cs="Arial"/>
          <w:i/>
          <w:iCs/>
        </w:rPr>
        <w:t xml:space="preserve"> </w:t>
      </w:r>
      <w:r w:rsidRPr="008E4AA9">
        <w:rPr>
          <w:rFonts w:cs="Arial"/>
          <w:i/>
          <w:iCs/>
        </w:rPr>
        <w:t xml:space="preserve">numeral 4 de este artículo, </w:t>
      </w:r>
      <w:bookmarkStart w:id="2" w:name="_Hlk97824924"/>
      <w:r w:rsidRPr="008E4AA9">
        <w:rPr>
          <w:rFonts w:cs="Arial"/>
          <w:i/>
          <w:iCs/>
        </w:rPr>
        <w:t>la CREG deberá incluir en la publicación de la estimación de los precios de</w:t>
      </w:r>
      <w:r w:rsidR="006F28E6" w:rsidRPr="008E4AA9">
        <w:rPr>
          <w:rFonts w:cs="Arial"/>
          <w:i/>
          <w:iCs/>
        </w:rPr>
        <w:t xml:space="preserve"> </w:t>
      </w:r>
      <w:r w:rsidRPr="008E4AA9">
        <w:rPr>
          <w:rFonts w:cs="Arial"/>
          <w:i/>
          <w:iCs/>
        </w:rPr>
        <w:t>referencia de venta al público de los combustibles a la que hace referencia</w:t>
      </w:r>
      <w:r w:rsidR="006F28E6" w:rsidRPr="008E4AA9">
        <w:rPr>
          <w:rFonts w:cs="Arial"/>
          <w:i/>
          <w:iCs/>
        </w:rPr>
        <w:t xml:space="preserve"> </w:t>
      </w:r>
      <w:r w:rsidRPr="008E4AA9">
        <w:rPr>
          <w:rFonts w:cs="Arial"/>
          <w:i/>
          <w:iCs/>
        </w:rPr>
        <w:t>el numeral 5 de este artículo,</w:t>
      </w:r>
      <w:r w:rsidR="006F28E6" w:rsidRPr="008E4AA9">
        <w:rPr>
          <w:rFonts w:cs="Arial"/>
          <w:i/>
          <w:iCs/>
        </w:rPr>
        <w:t xml:space="preserve"> </w:t>
      </w:r>
      <w:r w:rsidRPr="008E4AA9">
        <w:rPr>
          <w:rFonts w:cs="Arial"/>
          <w:i/>
          <w:iCs/>
        </w:rPr>
        <w:t>el valor del ingreso al productor o importador de la Gasolina Motor Corriente, el ACPM-Diése</w:t>
      </w:r>
      <w:r w:rsidR="006F28E6" w:rsidRPr="008E4AA9">
        <w:rPr>
          <w:rFonts w:cs="Arial"/>
          <w:i/>
          <w:iCs/>
        </w:rPr>
        <w:t>l</w:t>
      </w:r>
      <w:r w:rsidRPr="008E4AA9">
        <w:rPr>
          <w:rFonts w:cs="Arial"/>
          <w:i/>
          <w:iCs/>
        </w:rPr>
        <w:t xml:space="preserve"> y de los</w:t>
      </w:r>
      <w:r w:rsidR="006F28E6" w:rsidRPr="008E4AA9">
        <w:rPr>
          <w:rFonts w:cs="Arial"/>
          <w:i/>
          <w:iCs/>
        </w:rPr>
        <w:t xml:space="preserve"> </w:t>
      </w:r>
      <w:r w:rsidRPr="008E4AA9">
        <w:rPr>
          <w:rFonts w:cs="Arial"/>
          <w:i/>
          <w:iCs/>
        </w:rPr>
        <w:t xml:space="preserve">biocombustibles destinados a la mezcla con </w:t>
      </w:r>
      <w:r w:rsidRPr="008E4AA9">
        <w:rPr>
          <w:rFonts w:cs="Arial"/>
          <w:i/>
          <w:iCs/>
        </w:rPr>
        <w:lastRenderedPageBreak/>
        <w:t>combustibles fósiles que sea fijado por el Ministerio de</w:t>
      </w:r>
      <w:r w:rsidR="006F28E6" w:rsidRPr="008E4AA9">
        <w:rPr>
          <w:rFonts w:cs="Arial"/>
          <w:i/>
          <w:iCs/>
        </w:rPr>
        <w:t xml:space="preserve"> </w:t>
      </w:r>
      <w:r w:rsidRPr="008E4AA9">
        <w:rPr>
          <w:rFonts w:cs="Arial"/>
          <w:i/>
          <w:iCs/>
        </w:rPr>
        <w:t xml:space="preserve">Minas y </w:t>
      </w:r>
      <w:r w:rsidR="006F28E6" w:rsidRPr="008E4AA9">
        <w:rPr>
          <w:rFonts w:cs="Arial"/>
          <w:i/>
          <w:iCs/>
        </w:rPr>
        <w:t>Energía</w:t>
      </w:r>
      <w:r w:rsidRPr="008E4AA9">
        <w:rPr>
          <w:rFonts w:cs="Arial"/>
          <w:i/>
          <w:iCs/>
        </w:rPr>
        <w:t xml:space="preserve"> y el Ministerio de Hacienda y Crédito Público</w:t>
      </w:r>
      <w:r w:rsidR="006F28E6" w:rsidRPr="008E4AA9">
        <w:rPr>
          <w:rFonts w:cs="Arial"/>
          <w:i/>
          <w:iCs/>
        </w:rPr>
        <w:t>.”</w:t>
      </w:r>
      <w:bookmarkEnd w:id="2"/>
    </w:p>
    <w:p w14:paraId="295B8EBC" w14:textId="77777777" w:rsidR="006F28E6" w:rsidRDefault="006F28E6" w:rsidP="00810097">
      <w:pPr>
        <w:rPr>
          <w:rFonts w:cs="Arial"/>
          <w:i/>
          <w:iCs/>
        </w:rPr>
      </w:pPr>
    </w:p>
    <w:p w14:paraId="5B94600E" w14:textId="42FD34BA" w:rsidR="00344128" w:rsidRDefault="00777EE2" w:rsidP="00777EE2">
      <w:pPr>
        <w:rPr>
          <w:color w:val="000000" w:themeColor="text1"/>
        </w:rPr>
      </w:pPr>
      <w:bookmarkStart w:id="3" w:name="_Hlk24103469"/>
      <w:r w:rsidRPr="00564871">
        <w:rPr>
          <w:color w:val="000000" w:themeColor="text1"/>
        </w:rPr>
        <w:t xml:space="preserve">La Comisión de Regulación de Energía y Gas, en su sesión 1158 del 29 de marzo de 2022, aprobó someter a consulta pública el proyecto de </w:t>
      </w:r>
      <w:r w:rsidR="00BD65D3">
        <w:rPr>
          <w:color w:val="000000" w:themeColor="text1"/>
        </w:rPr>
        <w:t>Resolución</w:t>
      </w:r>
      <w:r w:rsidRPr="00564871">
        <w:rPr>
          <w:color w:val="000000" w:themeColor="text1"/>
        </w:rPr>
        <w:t xml:space="preserve"> </w:t>
      </w:r>
      <w:r>
        <w:rPr>
          <w:color w:val="000000" w:themeColor="text1"/>
        </w:rPr>
        <w:t xml:space="preserve">CREG 704 001 de 2022 </w:t>
      </w:r>
      <w:r w:rsidRPr="00564871">
        <w:rPr>
          <w:color w:val="000000" w:themeColor="text1"/>
        </w:rPr>
        <w:t>por el término de cinco (5) días hábiles, contados a partir del día siguiente a su publicación en el portal web de la CREG</w:t>
      </w:r>
      <w:r>
        <w:rPr>
          <w:color w:val="000000" w:themeColor="text1"/>
        </w:rPr>
        <w:t>.</w:t>
      </w:r>
    </w:p>
    <w:p w14:paraId="06DCA701" w14:textId="77777777" w:rsidR="00DE0B8B" w:rsidRDefault="00DE0B8B" w:rsidP="00777EE2">
      <w:pPr>
        <w:rPr>
          <w:color w:val="000000" w:themeColor="text1"/>
        </w:rPr>
      </w:pPr>
    </w:p>
    <w:p w14:paraId="21AE6682" w14:textId="6635E01C" w:rsidR="00777EE2" w:rsidRPr="00344128" w:rsidRDefault="00777EE2" w:rsidP="00777EE2">
      <w:pPr>
        <w:rPr>
          <w:color w:val="000000" w:themeColor="text1"/>
        </w:rPr>
      </w:pPr>
      <w:r>
        <w:t>Una vez surtido el proceso de consulta, se recibieron comentarios por parte de l</w:t>
      </w:r>
      <w:r w:rsidR="00C34006">
        <w:t>a</w:t>
      </w:r>
      <w:r>
        <w:t>s siguientes personas naturales y jurídicas, indicando el nombre de la persona o empresa y el número de radicado bajo el cual se encuentra registrado en la CREG: Ministerio de Minas y Energía E-2022-004674, Ecopetrol S.A. E-2022-004696, Ministerio de Hacienda y Crédito Público - Dirección Técnica del Comité Autónomo de la Regla Fiscal E-2022-004610, Javier Ricardo Vargas E-2022-004684, Asociación Colombiana del Petróleo – ACP E-2022-004728, Termoemcali S.A. E.S.P. E-2022-004874.</w:t>
      </w:r>
    </w:p>
    <w:p w14:paraId="3A9F3DD4" w14:textId="77777777" w:rsidR="00777EE2" w:rsidRDefault="00777EE2" w:rsidP="00777EE2"/>
    <w:p w14:paraId="0A13B520" w14:textId="3B2E4662" w:rsidR="00777EE2" w:rsidRDefault="00777EE2" w:rsidP="00777EE2">
      <w:r>
        <w:t xml:space="preserve">En el documento soporte que acompaña la presente </w:t>
      </w:r>
      <w:r w:rsidR="00BD65D3">
        <w:t>Resolución</w:t>
      </w:r>
      <w:r>
        <w:t xml:space="preserve"> se incluye el análisis de los comentarios recibidos al proyecto de </w:t>
      </w:r>
      <w:r w:rsidR="00BD65D3">
        <w:t>Resolución</w:t>
      </w:r>
      <w:r>
        <w:t xml:space="preserve"> CREG 704 001 de 2022. </w:t>
      </w:r>
    </w:p>
    <w:p w14:paraId="31184E90" w14:textId="77777777" w:rsidR="00777EE2" w:rsidRPr="00AE526A" w:rsidRDefault="00777EE2" w:rsidP="00777EE2"/>
    <w:p w14:paraId="0C8ABE29" w14:textId="77777777" w:rsidR="00777EE2" w:rsidRPr="00AE526A" w:rsidRDefault="00777EE2" w:rsidP="00777EE2">
      <w:r w:rsidRPr="00AE526A">
        <w:t xml:space="preserve">Diligenciado el cuestionario de que trata el artículo 2.2.2.30.4 del Decreto 1074 de 2015, se encontró que la regulación propuesta no tiene incidencia sobre la libre competencia, por lo cual no fue informado a la Superintendencia de Industria y Comercio, SIC. </w:t>
      </w:r>
    </w:p>
    <w:p w14:paraId="41ADE830" w14:textId="77777777" w:rsidR="00777EE2" w:rsidRDefault="00777EE2" w:rsidP="00777EE2"/>
    <w:p w14:paraId="47B1433E" w14:textId="2DEDCA4B" w:rsidR="00777EE2" w:rsidRDefault="00777EE2" w:rsidP="00777EE2">
      <w:pPr>
        <w:rPr>
          <w:rFonts w:cs="Arial"/>
        </w:rPr>
      </w:pPr>
      <w:r>
        <w:t>La Comisión de Regulación de Energía y Gas, en su Sesión No</w:t>
      </w:r>
      <w:r w:rsidR="000D2900">
        <w:t>.</w:t>
      </w:r>
      <w:r w:rsidR="000D2900" w:rsidRPr="000D2900">
        <w:t>1169</w:t>
      </w:r>
      <w:r w:rsidRPr="000D2900">
        <w:t xml:space="preserve"> del </w:t>
      </w:r>
      <w:r w:rsidR="00B67F87" w:rsidRPr="000D2900">
        <w:t>17</w:t>
      </w:r>
      <w:r w:rsidR="00B67F87">
        <w:t xml:space="preserve"> </w:t>
      </w:r>
      <w:r>
        <w:t>de mayo de 202</w:t>
      </w:r>
      <w:r w:rsidR="009A14B1">
        <w:t>2</w:t>
      </w:r>
      <w:r>
        <w:t xml:space="preserve">, de conformidad con los análisis presentados en el presente documento soporte, aprobó la presente </w:t>
      </w:r>
      <w:r w:rsidR="00BD65D3">
        <w:t>Resolución</w:t>
      </w:r>
      <w:r>
        <w:rPr>
          <w:rFonts w:cs="Arial"/>
          <w:color w:val="000000" w:themeColor="text1"/>
        </w:rPr>
        <w:t>.</w:t>
      </w:r>
    </w:p>
    <w:p w14:paraId="6C9D0701" w14:textId="77777777" w:rsidR="00524E62" w:rsidRDefault="00524E62" w:rsidP="00524E62">
      <w:pPr>
        <w:rPr>
          <w:rFonts w:cs="Arial"/>
        </w:rPr>
      </w:pPr>
    </w:p>
    <w:p w14:paraId="5612F90B" w14:textId="17C7F209" w:rsidR="00884FCB" w:rsidRPr="00524E62" w:rsidRDefault="002B777E" w:rsidP="00524E62">
      <w:pPr>
        <w:rPr>
          <w:rFonts w:cs="Arial"/>
        </w:rPr>
      </w:pPr>
      <w:r w:rsidRPr="008E4AA9">
        <w:rPr>
          <w:rFonts w:eastAsiaTheme="minorHAnsi" w:cs="Arial"/>
          <w:lang w:eastAsia="en-US"/>
        </w:rPr>
        <w:t xml:space="preserve">En consecuencia, </w:t>
      </w:r>
    </w:p>
    <w:p w14:paraId="0C44EF98" w14:textId="017FDA6C" w:rsidR="00741EDF" w:rsidRDefault="00741EDF" w:rsidP="004E6867">
      <w:pPr>
        <w:rPr>
          <w:rFonts w:eastAsiaTheme="minorHAnsi" w:cs="Arial"/>
          <w:lang w:eastAsia="en-US"/>
        </w:rPr>
      </w:pPr>
    </w:p>
    <w:p w14:paraId="20EB008E" w14:textId="77777777" w:rsidR="00DE0B8B" w:rsidRDefault="00DE0B8B" w:rsidP="004E6867">
      <w:pPr>
        <w:rPr>
          <w:rFonts w:eastAsiaTheme="minorHAnsi" w:cs="Arial"/>
          <w:lang w:eastAsia="en-US"/>
        </w:rPr>
      </w:pPr>
    </w:p>
    <w:bookmarkEnd w:id="3"/>
    <w:p w14:paraId="0074305B" w14:textId="0515ACEE" w:rsidR="00972345" w:rsidRPr="008E4AA9" w:rsidRDefault="00972345" w:rsidP="00972345">
      <w:pPr>
        <w:jc w:val="center"/>
        <w:rPr>
          <w:rFonts w:cs="Arial"/>
          <w:b/>
          <w:bCs/>
          <w:color w:val="000000"/>
          <w:shd w:val="clear" w:color="auto" w:fill="FFFFFF"/>
          <w:lang w:eastAsia="es-CO"/>
        </w:rPr>
      </w:pPr>
      <w:r w:rsidRPr="008E4AA9">
        <w:rPr>
          <w:rFonts w:cs="Arial"/>
          <w:b/>
          <w:bCs/>
          <w:color w:val="000000"/>
          <w:shd w:val="clear" w:color="auto" w:fill="FFFFFF"/>
          <w:lang w:eastAsia="es-CO"/>
        </w:rPr>
        <w:t>RESUELVE:</w:t>
      </w:r>
    </w:p>
    <w:p w14:paraId="2284E3DC" w14:textId="477DC8CC" w:rsidR="0000725E" w:rsidRDefault="0000725E" w:rsidP="0000725E">
      <w:pPr>
        <w:jc w:val="center"/>
        <w:rPr>
          <w:rFonts w:cs="Arial"/>
          <w:b/>
          <w:bCs/>
          <w:color w:val="000000" w:themeColor="text1"/>
          <w:lang w:eastAsia="es-CO"/>
        </w:rPr>
      </w:pPr>
      <w:bookmarkStart w:id="4" w:name="_Toc62828640"/>
      <w:bookmarkStart w:id="5" w:name="_Hlk24103740"/>
      <w:bookmarkStart w:id="6" w:name="_Toc412540033"/>
    </w:p>
    <w:p w14:paraId="5C535CCF" w14:textId="77777777" w:rsidR="00A155A1" w:rsidRPr="008E4AA9" w:rsidRDefault="00A155A1" w:rsidP="0000725E">
      <w:pPr>
        <w:jc w:val="center"/>
        <w:rPr>
          <w:rFonts w:cs="Arial"/>
          <w:b/>
          <w:bCs/>
          <w:color w:val="000000" w:themeColor="text1"/>
          <w:lang w:eastAsia="es-CO"/>
        </w:rPr>
      </w:pPr>
    </w:p>
    <w:p w14:paraId="5F263295" w14:textId="7040D13D" w:rsidR="0000725E" w:rsidRPr="00BF02A4" w:rsidRDefault="00AF1D75" w:rsidP="00BF02A4">
      <w:pPr>
        <w:pStyle w:val="ARTICULOS"/>
        <w:numPr>
          <w:ilvl w:val="0"/>
          <w:numId w:val="28"/>
        </w:numPr>
        <w:ind w:left="0" w:firstLine="0"/>
        <w:rPr>
          <w:b w:val="0"/>
        </w:rPr>
      </w:pPr>
      <w:r>
        <w:rPr>
          <w:lang w:val="es-CO"/>
        </w:rPr>
        <w:t>Objeto</w:t>
      </w:r>
      <w:r w:rsidR="0000725E">
        <w:t>.</w:t>
      </w:r>
      <w:r w:rsidR="0000725E">
        <w:rPr>
          <w:b w:val="0"/>
        </w:rPr>
        <w:t xml:space="preserve"> </w:t>
      </w:r>
      <w:r w:rsidR="0000725E" w:rsidRPr="1D457620">
        <w:rPr>
          <w:b w:val="0"/>
          <w:lang w:val="es-CO"/>
        </w:rPr>
        <w:t>Establecer el procedimiento</w:t>
      </w:r>
      <w:r w:rsidR="0000725E">
        <w:rPr>
          <w:b w:val="0"/>
        </w:rPr>
        <w:t xml:space="preserve"> para el cálculo y publicación periódica de la estimación de los precios de referencia de venta al público de l</w:t>
      </w:r>
      <w:r w:rsidR="0000725E" w:rsidRPr="1D457620">
        <w:rPr>
          <w:b w:val="0"/>
          <w:lang w:val="es-CO"/>
        </w:rPr>
        <w:t>os combustibles</w:t>
      </w:r>
      <w:r w:rsidR="0000725E">
        <w:rPr>
          <w:b w:val="0"/>
        </w:rPr>
        <w:t xml:space="preserve">, </w:t>
      </w:r>
      <w:r w:rsidR="0000725E" w:rsidRPr="1D457620">
        <w:rPr>
          <w:b w:val="0"/>
          <w:lang w:val="es-MX"/>
        </w:rPr>
        <w:t>conforme a la</w:t>
      </w:r>
      <w:r w:rsidR="004C5166">
        <w:rPr>
          <w:b w:val="0"/>
          <w:lang w:val="es-MX"/>
        </w:rPr>
        <w:t>s</w:t>
      </w:r>
      <w:r w:rsidR="0000725E" w:rsidRPr="1D457620">
        <w:rPr>
          <w:b w:val="0"/>
          <w:lang w:val="es-MX"/>
        </w:rPr>
        <w:t xml:space="preserve"> funci</w:t>
      </w:r>
      <w:r w:rsidR="004C5166">
        <w:rPr>
          <w:b w:val="0"/>
          <w:lang w:val="es-MX"/>
        </w:rPr>
        <w:t>ones</w:t>
      </w:r>
      <w:r w:rsidR="0000725E" w:rsidRPr="1D457620">
        <w:rPr>
          <w:b w:val="0"/>
          <w:lang w:val="es-MX"/>
        </w:rPr>
        <w:t xml:space="preserve"> delegada</w:t>
      </w:r>
      <w:r w:rsidR="004C5166">
        <w:rPr>
          <w:b w:val="0"/>
          <w:lang w:val="es-MX"/>
        </w:rPr>
        <w:t>s</w:t>
      </w:r>
      <w:r w:rsidR="0000725E" w:rsidRPr="1D457620">
        <w:rPr>
          <w:b w:val="0"/>
          <w:lang w:val="es-MX"/>
        </w:rPr>
        <w:t xml:space="preserve"> en los numerales 3,</w:t>
      </w:r>
      <w:r w:rsidR="00F71697" w:rsidRPr="1D457620">
        <w:rPr>
          <w:b w:val="0"/>
          <w:lang w:val="es-MX"/>
        </w:rPr>
        <w:t xml:space="preserve"> </w:t>
      </w:r>
      <w:r w:rsidR="0000725E" w:rsidRPr="1D457620">
        <w:rPr>
          <w:b w:val="0"/>
          <w:lang w:val="es-MX"/>
        </w:rPr>
        <w:t xml:space="preserve">4 y 5 del </w:t>
      </w:r>
      <w:r w:rsidR="00F71697" w:rsidRPr="1D457620">
        <w:rPr>
          <w:b w:val="0"/>
          <w:lang w:val="es-MX"/>
        </w:rPr>
        <w:t>a</w:t>
      </w:r>
      <w:r w:rsidR="0000725E" w:rsidRPr="1D457620">
        <w:rPr>
          <w:b w:val="0"/>
          <w:lang w:val="es-MX"/>
        </w:rPr>
        <w:t xml:space="preserve">rtículo 1 de la </w:t>
      </w:r>
      <w:r w:rsidR="00BD65D3">
        <w:rPr>
          <w:b w:val="0"/>
          <w:lang w:val="es-MX"/>
        </w:rPr>
        <w:t>Resolución</w:t>
      </w:r>
      <w:r w:rsidR="0000725E" w:rsidRPr="1D457620">
        <w:rPr>
          <w:b w:val="0"/>
          <w:lang w:val="es-MX"/>
        </w:rPr>
        <w:t xml:space="preserve"> 40193 de 2021</w:t>
      </w:r>
      <w:r w:rsidR="00157719">
        <w:rPr>
          <w:b w:val="0"/>
          <w:lang w:val="es-MX"/>
        </w:rPr>
        <w:t xml:space="preserve"> </w:t>
      </w:r>
      <w:r w:rsidR="00157719" w:rsidRPr="00157719">
        <w:rPr>
          <w:b w:val="0"/>
          <w:bCs w:val="0"/>
          <w:szCs w:val="24"/>
          <w:lang w:val="es-ES"/>
        </w:rPr>
        <w:t>del Ministerio de Hacienda y Crédito Público y el Ministerio de Minas y Energía</w:t>
      </w:r>
      <w:r w:rsidR="0000725E" w:rsidRPr="1D457620">
        <w:rPr>
          <w:b w:val="0"/>
          <w:lang w:val="es-MX"/>
        </w:rPr>
        <w:t xml:space="preserve">, </w:t>
      </w:r>
      <w:r w:rsidR="0000725E">
        <w:rPr>
          <w:b w:val="0"/>
        </w:rPr>
        <w:t xml:space="preserve">desagregando cada uno de los componentes que hagan parte de la estructura de precios, incluyendo el valor del ingreso al productor o importador de la </w:t>
      </w:r>
      <w:r w:rsidR="00CD70F4">
        <w:rPr>
          <w:b w:val="0"/>
          <w:lang w:val="es-CO"/>
        </w:rPr>
        <w:t>Gasolina</w:t>
      </w:r>
      <w:r w:rsidR="0000725E">
        <w:rPr>
          <w:b w:val="0"/>
        </w:rPr>
        <w:t xml:space="preserve"> </w:t>
      </w:r>
      <w:r w:rsidR="00CD70F4">
        <w:rPr>
          <w:b w:val="0"/>
        </w:rPr>
        <w:t>Motor Corriente</w:t>
      </w:r>
      <w:r w:rsidR="0000725E">
        <w:rPr>
          <w:b w:val="0"/>
        </w:rPr>
        <w:t xml:space="preserve">, la </w:t>
      </w:r>
      <w:r w:rsidR="00CD70F4">
        <w:rPr>
          <w:b w:val="0"/>
        </w:rPr>
        <w:t>Gasolina Motor Corriente Oxigenada</w:t>
      </w:r>
      <w:r w:rsidR="0000725E">
        <w:rPr>
          <w:b w:val="0"/>
        </w:rPr>
        <w:t>, el ACPM</w:t>
      </w:r>
      <w:r w:rsidR="008B0693">
        <w:rPr>
          <w:b w:val="0"/>
          <w:lang w:val="es-CO"/>
        </w:rPr>
        <w:t>-Diésel</w:t>
      </w:r>
      <w:r w:rsidR="00F747F6">
        <w:rPr>
          <w:b w:val="0"/>
          <w:lang w:val="es-ES"/>
        </w:rPr>
        <w:t>,</w:t>
      </w:r>
      <w:r w:rsidR="0000725E">
        <w:rPr>
          <w:b w:val="0"/>
        </w:rPr>
        <w:t xml:space="preserve"> y la mezcla de ACPM</w:t>
      </w:r>
      <w:r w:rsidR="007F250E">
        <w:rPr>
          <w:b w:val="0"/>
          <w:lang w:val="es-CO"/>
        </w:rPr>
        <w:t>-Diésel</w:t>
      </w:r>
      <w:r w:rsidR="0000725E">
        <w:rPr>
          <w:b w:val="0"/>
        </w:rPr>
        <w:t xml:space="preserve"> y biodiésel.</w:t>
      </w:r>
    </w:p>
    <w:p w14:paraId="6F1AC724" w14:textId="77777777" w:rsidR="006F28E6" w:rsidRPr="008E4AA9" w:rsidRDefault="006F28E6" w:rsidP="006F28E6">
      <w:pPr>
        <w:pStyle w:val="ARTICULOS"/>
        <w:numPr>
          <w:ilvl w:val="0"/>
          <w:numId w:val="0"/>
        </w:numPr>
        <w:rPr>
          <w:b w:val="0"/>
          <w:bCs w:val="0"/>
          <w:szCs w:val="24"/>
        </w:rPr>
      </w:pPr>
    </w:p>
    <w:p w14:paraId="55E594C3" w14:textId="7CC61018" w:rsidR="00E627FF" w:rsidRPr="008E4AA9" w:rsidRDefault="00E627FF" w:rsidP="00BF02A4">
      <w:pPr>
        <w:pStyle w:val="ARTICULOS"/>
        <w:ind w:left="0" w:firstLine="0"/>
        <w:rPr>
          <w:b w:val="0"/>
          <w:bCs w:val="0"/>
          <w:szCs w:val="24"/>
        </w:rPr>
      </w:pPr>
      <w:r w:rsidRPr="008E4AA9">
        <w:rPr>
          <w:szCs w:val="24"/>
        </w:rPr>
        <w:t>Ingreso al productor.</w:t>
      </w:r>
      <w:r w:rsidRPr="008E4AA9">
        <w:rPr>
          <w:b w:val="0"/>
          <w:bCs w:val="0"/>
          <w:szCs w:val="24"/>
          <w:lang w:val="es-ES"/>
        </w:rPr>
        <w:t xml:space="preserve"> </w:t>
      </w:r>
      <w:r w:rsidR="0032192D" w:rsidRPr="008E4AA9">
        <w:rPr>
          <w:b w:val="0"/>
          <w:bCs w:val="0"/>
          <w:szCs w:val="24"/>
          <w:lang w:val="es-ES"/>
        </w:rPr>
        <w:t>E</w:t>
      </w:r>
      <w:r w:rsidR="00417205">
        <w:rPr>
          <w:b w:val="0"/>
          <w:bCs w:val="0"/>
          <w:szCs w:val="24"/>
          <w:lang w:val="es-ES"/>
        </w:rPr>
        <w:t>n</w:t>
      </w:r>
      <w:r w:rsidR="0032192D" w:rsidRPr="008E4AA9">
        <w:rPr>
          <w:b w:val="0"/>
          <w:bCs w:val="0"/>
          <w:szCs w:val="24"/>
          <w:lang w:val="es-ES"/>
        </w:rPr>
        <w:t xml:space="preserve"> la </w:t>
      </w:r>
      <w:bookmarkStart w:id="7" w:name="_Hlk97826955"/>
      <w:r w:rsidR="0032192D" w:rsidRPr="008E4AA9">
        <w:rPr>
          <w:b w:val="0"/>
          <w:bCs w:val="0"/>
          <w:szCs w:val="24"/>
          <w:lang w:val="es-ES"/>
        </w:rPr>
        <w:t xml:space="preserve">estimación </w:t>
      </w:r>
      <w:r w:rsidR="00BF734B" w:rsidRPr="008E4AA9">
        <w:rPr>
          <w:b w:val="0"/>
          <w:bCs w:val="0"/>
          <w:szCs w:val="24"/>
          <w:lang w:val="es-ES"/>
        </w:rPr>
        <w:t xml:space="preserve">periódica </w:t>
      </w:r>
      <w:r w:rsidR="0032192D" w:rsidRPr="008E4AA9">
        <w:rPr>
          <w:b w:val="0"/>
          <w:bCs w:val="0"/>
          <w:szCs w:val="24"/>
          <w:lang w:val="es-ES"/>
        </w:rPr>
        <w:t>de los precios de referencia de venta al público de los combustibles</w:t>
      </w:r>
      <w:bookmarkEnd w:id="7"/>
      <w:r w:rsidR="006567A2">
        <w:rPr>
          <w:b w:val="0"/>
          <w:bCs w:val="0"/>
          <w:szCs w:val="24"/>
          <w:lang w:val="es-ES"/>
        </w:rPr>
        <w:t xml:space="preserve"> </w:t>
      </w:r>
      <w:r w:rsidR="003D537D">
        <w:rPr>
          <w:b w:val="0"/>
          <w:bCs w:val="0"/>
          <w:szCs w:val="24"/>
          <w:lang w:val="es-ES"/>
        </w:rPr>
        <w:t>que publique la CREG</w:t>
      </w:r>
      <w:r w:rsidR="0032192D" w:rsidRPr="008E4AA9">
        <w:rPr>
          <w:b w:val="0"/>
          <w:bCs w:val="0"/>
          <w:szCs w:val="24"/>
          <w:lang w:val="es-ES"/>
        </w:rPr>
        <w:t>, s</w:t>
      </w:r>
      <w:r w:rsidRPr="008E4AA9">
        <w:rPr>
          <w:b w:val="0"/>
          <w:bCs w:val="0"/>
          <w:szCs w:val="24"/>
          <w:lang w:val="es-ES"/>
        </w:rPr>
        <w:t xml:space="preserve">e </w:t>
      </w:r>
      <w:r w:rsidRPr="008E4AA9">
        <w:rPr>
          <w:b w:val="0"/>
          <w:bCs w:val="0"/>
          <w:szCs w:val="24"/>
          <w:lang w:val="es-ES"/>
        </w:rPr>
        <w:lastRenderedPageBreak/>
        <w:t>incluirá el valor del ingreso al productor o importador de la Gasolina Motor Corriente, el ACPM-Diésel y de los biocombustibles destinados a la mezcla con combustibles fósiles que sea fijado por el Ministerio de Minas y Energía y el Ministerio de Hacienda y Crédito Público</w:t>
      </w:r>
      <w:r w:rsidR="0032192D" w:rsidRPr="008E4AA9">
        <w:rPr>
          <w:b w:val="0"/>
          <w:bCs w:val="0"/>
          <w:szCs w:val="24"/>
          <w:lang w:val="es-ES"/>
        </w:rPr>
        <w:t>.</w:t>
      </w:r>
    </w:p>
    <w:p w14:paraId="5E429203" w14:textId="7B59772A" w:rsidR="00E627FF" w:rsidRPr="008E4AA9" w:rsidRDefault="00E627FF" w:rsidP="00E627FF">
      <w:pPr>
        <w:rPr>
          <w:b/>
          <w:bCs/>
        </w:rPr>
      </w:pPr>
    </w:p>
    <w:p w14:paraId="53B20428" w14:textId="672344F7" w:rsidR="00657E10" w:rsidRPr="00A5660C" w:rsidRDefault="00E627FF" w:rsidP="00DE0B8B">
      <w:pPr>
        <w:pStyle w:val="ARTICULOS"/>
        <w:numPr>
          <w:ilvl w:val="0"/>
          <w:numId w:val="0"/>
        </w:numPr>
        <w:spacing w:line="240" w:lineRule="auto"/>
        <w:rPr>
          <w:b w:val="0"/>
          <w:lang w:val="es-ES"/>
        </w:rPr>
      </w:pPr>
      <w:r w:rsidRPr="00A5660C" w:rsidDel="00FF6238">
        <w:rPr>
          <w:rFonts w:cs="Arial"/>
        </w:rPr>
        <w:t>Parágrafo</w:t>
      </w:r>
      <w:r w:rsidRPr="00A5660C">
        <w:rPr>
          <w:rFonts w:cs="Arial"/>
        </w:rPr>
        <w:t xml:space="preserve"> </w:t>
      </w:r>
      <w:r w:rsidRPr="00A5660C">
        <w:rPr>
          <w:rFonts w:cs="Arial"/>
          <w:lang w:val="es-CO"/>
        </w:rPr>
        <w:t>1</w:t>
      </w:r>
      <w:r w:rsidRPr="00A5660C">
        <w:rPr>
          <w:rFonts w:cs="Arial"/>
        </w:rPr>
        <w:t>:</w:t>
      </w:r>
      <w:r w:rsidR="00BF734B" w:rsidRPr="00A5660C">
        <w:rPr>
          <w:rFonts w:cs="Arial"/>
          <w:lang w:val="es-CO"/>
        </w:rPr>
        <w:t xml:space="preserve"> </w:t>
      </w:r>
      <w:r w:rsidR="00BF734B" w:rsidRPr="00A5660C">
        <w:rPr>
          <w:b w:val="0"/>
          <w:lang w:val="es-ES"/>
        </w:rPr>
        <w:t>El Ministerio de Minas y Energía</w:t>
      </w:r>
      <w:r w:rsidR="00D7022D" w:rsidRPr="00A5660C">
        <w:rPr>
          <w:b w:val="0"/>
          <w:lang w:val="es-ES"/>
        </w:rPr>
        <w:t xml:space="preserve"> enviará al correo electrónico que establezca la Dirección Ejecutiva</w:t>
      </w:r>
      <w:r w:rsidR="00364886" w:rsidRPr="00A5660C">
        <w:rPr>
          <w:b w:val="0"/>
          <w:lang w:val="es-ES"/>
        </w:rPr>
        <w:t xml:space="preserve"> de esta Comisión</w:t>
      </w:r>
      <w:r w:rsidR="00D7022D" w:rsidRPr="00A5660C">
        <w:rPr>
          <w:b w:val="0"/>
          <w:lang w:val="es-ES"/>
        </w:rPr>
        <w:t xml:space="preserve">, </w:t>
      </w:r>
      <w:r w:rsidR="00A5660C" w:rsidRPr="00A5660C">
        <w:rPr>
          <w:b w:val="0"/>
          <w:lang w:val="es-ES"/>
        </w:rPr>
        <w:t xml:space="preserve">el último día </w:t>
      </w:r>
      <w:r w:rsidR="00CB3541">
        <w:rPr>
          <w:b w:val="0"/>
          <w:lang w:val="es-ES"/>
        </w:rPr>
        <w:t>del</w:t>
      </w:r>
      <w:r w:rsidR="00A5660C" w:rsidRPr="00A5660C">
        <w:rPr>
          <w:b w:val="0"/>
          <w:lang w:val="es-ES"/>
        </w:rPr>
        <w:t xml:space="preserve"> mes</w:t>
      </w:r>
      <w:r w:rsidR="00F747F6">
        <w:rPr>
          <w:b w:val="0"/>
          <w:lang w:val="es-ES"/>
        </w:rPr>
        <w:t>,</w:t>
      </w:r>
      <w:r w:rsidR="00A5660C" w:rsidRPr="00A5660C">
        <w:rPr>
          <w:b w:val="0"/>
          <w:lang w:val="es-ES"/>
        </w:rPr>
        <w:t xml:space="preserve"> o el día que sea remitida esta información para su publicación en </w:t>
      </w:r>
      <w:r w:rsidR="00B67F87">
        <w:rPr>
          <w:b w:val="0"/>
          <w:lang w:val="es-ES"/>
        </w:rPr>
        <w:t xml:space="preserve">el </w:t>
      </w:r>
      <w:r w:rsidR="00A5660C" w:rsidRPr="00A5660C">
        <w:rPr>
          <w:b w:val="0"/>
          <w:lang w:val="es-ES"/>
        </w:rPr>
        <w:t xml:space="preserve">diario oficial, </w:t>
      </w:r>
      <w:r w:rsidR="00D7022D" w:rsidRPr="00A5660C">
        <w:rPr>
          <w:b w:val="0"/>
          <w:lang w:val="es-ES"/>
        </w:rPr>
        <w:t>los valores del ingreso al</w:t>
      </w:r>
      <w:r w:rsidR="00A5660C" w:rsidRPr="00A5660C">
        <w:rPr>
          <w:b w:val="0"/>
          <w:bCs w:val="0"/>
          <w:szCs w:val="24"/>
          <w:lang w:val="es-ES"/>
        </w:rPr>
        <w:t xml:space="preserve"> productor o importador de la Gasolina Motor Corriente, el ACPM-Diésel</w:t>
      </w:r>
      <w:r w:rsidR="00F747F6">
        <w:rPr>
          <w:b w:val="0"/>
          <w:bCs w:val="0"/>
          <w:szCs w:val="24"/>
          <w:lang w:val="es-ES"/>
        </w:rPr>
        <w:t>,</w:t>
      </w:r>
      <w:r w:rsidR="00A5660C" w:rsidRPr="00A5660C">
        <w:rPr>
          <w:b w:val="0"/>
          <w:bCs w:val="0"/>
          <w:szCs w:val="24"/>
          <w:lang w:val="es-ES"/>
        </w:rPr>
        <w:t xml:space="preserve"> y de los biocombustibles destinados a la mezcla con combustibles fósiles</w:t>
      </w:r>
      <w:r w:rsidR="00A96394">
        <w:rPr>
          <w:b w:val="0"/>
          <w:bCs w:val="0"/>
          <w:szCs w:val="24"/>
          <w:lang w:val="es-ES"/>
        </w:rPr>
        <w:t>.</w:t>
      </w:r>
    </w:p>
    <w:p w14:paraId="41AA3408" w14:textId="399AE116" w:rsidR="00657E10" w:rsidRPr="00B24018" w:rsidRDefault="00657E10" w:rsidP="00DE0B8B">
      <w:pPr>
        <w:pStyle w:val="ARTICULOS"/>
        <w:numPr>
          <w:ilvl w:val="0"/>
          <w:numId w:val="0"/>
        </w:numPr>
        <w:spacing w:line="240" w:lineRule="auto"/>
        <w:rPr>
          <w:b w:val="0"/>
          <w:bCs w:val="0"/>
          <w:szCs w:val="24"/>
          <w:lang w:val="es-CO"/>
        </w:rPr>
      </w:pPr>
    </w:p>
    <w:p w14:paraId="7AD52536" w14:textId="4F005D5D" w:rsidR="007A1768" w:rsidRDefault="00657E10" w:rsidP="007A1768">
      <w:pPr>
        <w:pStyle w:val="ARTICULOS"/>
        <w:numPr>
          <w:ilvl w:val="0"/>
          <w:numId w:val="0"/>
        </w:numPr>
        <w:rPr>
          <w:b w:val="0"/>
          <w:lang w:val="es-CO"/>
        </w:rPr>
      </w:pPr>
      <w:r w:rsidRPr="00B67F87" w:rsidDel="00FF6238">
        <w:rPr>
          <w:rFonts w:cs="Arial"/>
        </w:rPr>
        <w:t>Parágrafo</w:t>
      </w:r>
      <w:r w:rsidRPr="00B67F87">
        <w:rPr>
          <w:rFonts w:cs="Arial"/>
        </w:rPr>
        <w:t xml:space="preserve"> </w:t>
      </w:r>
      <w:r w:rsidRPr="00B67F87">
        <w:rPr>
          <w:rFonts w:cs="Arial"/>
          <w:lang w:val="es-CO"/>
        </w:rPr>
        <w:t>2</w:t>
      </w:r>
      <w:r w:rsidRPr="00B67F87">
        <w:rPr>
          <w:rFonts w:cs="Arial"/>
        </w:rPr>
        <w:t>:</w:t>
      </w:r>
      <w:r w:rsidRPr="00B67F87">
        <w:rPr>
          <w:rFonts w:cs="Arial"/>
          <w:lang w:val="es-CO"/>
        </w:rPr>
        <w:t xml:space="preserve"> </w:t>
      </w:r>
      <w:r w:rsidRPr="00B67F87">
        <w:rPr>
          <w:b w:val="0"/>
          <w:lang w:val="es-ES"/>
        </w:rPr>
        <w:t xml:space="preserve">Una vez el Gobierno </w:t>
      </w:r>
      <w:r w:rsidR="001F58F8" w:rsidRPr="00B67F87">
        <w:rPr>
          <w:b w:val="0"/>
          <w:lang w:val="es-ES"/>
        </w:rPr>
        <w:t>N</w:t>
      </w:r>
      <w:r w:rsidRPr="00B67F87">
        <w:rPr>
          <w:b w:val="0"/>
          <w:lang w:val="es-ES"/>
        </w:rPr>
        <w:t xml:space="preserve">acional establezca la nueva </w:t>
      </w:r>
      <w:r w:rsidR="001F58F8" w:rsidRPr="00B67F87">
        <w:rPr>
          <w:b w:val="0"/>
          <w:lang w:val="es-ES"/>
        </w:rPr>
        <w:t xml:space="preserve">metodología de cálculo del valor del ingreso al productor </w:t>
      </w:r>
      <w:r w:rsidRPr="00B67F87">
        <w:rPr>
          <w:b w:val="0"/>
          <w:lang w:val="es-ES"/>
        </w:rPr>
        <w:t xml:space="preserve">a la que hace referencia el </w:t>
      </w:r>
      <w:r w:rsidR="001F58F8" w:rsidRPr="00B67F87">
        <w:rPr>
          <w:b w:val="0"/>
          <w:lang w:val="es-ES"/>
        </w:rPr>
        <w:t>artículo</w:t>
      </w:r>
      <w:r w:rsidRPr="00B67F87">
        <w:rPr>
          <w:b w:val="0"/>
          <w:lang w:val="es-ES"/>
        </w:rPr>
        <w:t xml:space="preserve"> 35 de la Ley 1955</w:t>
      </w:r>
      <w:r w:rsidR="007424C2" w:rsidRPr="00B67F87">
        <w:rPr>
          <w:b w:val="0"/>
          <w:lang w:val="es-ES"/>
        </w:rPr>
        <w:t xml:space="preserve"> de 2019</w:t>
      </w:r>
      <w:r w:rsidR="00F50762" w:rsidRPr="00B67F87">
        <w:rPr>
          <w:b w:val="0"/>
          <w:lang w:val="es-ES"/>
        </w:rPr>
        <w:t xml:space="preserve"> o aquella que lo modifique, adicione o sustituya</w:t>
      </w:r>
      <w:r w:rsidRPr="00B67F87">
        <w:rPr>
          <w:b w:val="0"/>
          <w:lang w:val="es-ES"/>
        </w:rPr>
        <w:t xml:space="preserve">, la CREG </w:t>
      </w:r>
      <w:r w:rsidR="001F58F8" w:rsidRPr="00B67F87">
        <w:rPr>
          <w:b w:val="0"/>
          <w:lang w:val="es-ES"/>
        </w:rPr>
        <w:t>será la encargada de calcular</w:t>
      </w:r>
      <w:r w:rsidR="6DD89D6E" w:rsidRPr="00B67F87">
        <w:rPr>
          <w:b w:val="0"/>
          <w:bCs w:val="0"/>
          <w:lang w:val="es-ES"/>
        </w:rPr>
        <w:t>,</w:t>
      </w:r>
      <w:r w:rsidR="001F58F8" w:rsidRPr="00B67F87">
        <w:rPr>
          <w:b w:val="0"/>
          <w:lang w:val="es-ES"/>
        </w:rPr>
        <w:t xml:space="preserve"> de forma periódica, los valores del ingreso al productor o importado</w:t>
      </w:r>
      <w:r w:rsidR="0065777F" w:rsidRPr="00B67F87">
        <w:rPr>
          <w:b w:val="0"/>
          <w:lang w:val="es-ES"/>
        </w:rPr>
        <w:t>r</w:t>
      </w:r>
      <w:r w:rsidR="001F58F8" w:rsidRPr="00B67F87">
        <w:rPr>
          <w:b w:val="0"/>
          <w:lang w:val="es-ES"/>
        </w:rPr>
        <w:t xml:space="preserve"> </w:t>
      </w:r>
      <w:r w:rsidR="6DD89D6E" w:rsidRPr="00B67F87">
        <w:rPr>
          <w:b w:val="0"/>
          <w:bCs w:val="0"/>
          <w:lang w:val="es-ES"/>
        </w:rPr>
        <w:t xml:space="preserve">para </w:t>
      </w:r>
      <w:r w:rsidR="001F58F8" w:rsidRPr="00B67F87">
        <w:rPr>
          <w:b w:val="0"/>
          <w:lang w:val="es-ES"/>
        </w:rPr>
        <w:t>la Gasolina Motor Corriente, el ACPM-Diésel y de los biocombustibles destinados a la mezcla con combustibles fósiles.</w:t>
      </w:r>
    </w:p>
    <w:p w14:paraId="794FD009" w14:textId="77777777" w:rsidR="007A1768" w:rsidRDefault="007A1768" w:rsidP="007A1768">
      <w:pPr>
        <w:pStyle w:val="ARTICULOS"/>
        <w:numPr>
          <w:ilvl w:val="0"/>
          <w:numId w:val="0"/>
        </w:numPr>
        <w:rPr>
          <w:b w:val="0"/>
          <w:bCs w:val="0"/>
          <w:szCs w:val="24"/>
          <w:lang w:val="es-CO"/>
        </w:rPr>
      </w:pPr>
    </w:p>
    <w:p w14:paraId="27BA4062" w14:textId="16D8EA5C" w:rsidR="00AD7EF4" w:rsidRPr="007A1768" w:rsidRDefault="007A1768" w:rsidP="00AD7EF4">
      <w:pPr>
        <w:pStyle w:val="ARTICULOS"/>
        <w:numPr>
          <w:ilvl w:val="0"/>
          <w:numId w:val="0"/>
        </w:numPr>
        <w:rPr>
          <w:b w:val="0"/>
          <w:bCs w:val="0"/>
          <w:szCs w:val="24"/>
          <w:lang w:val="es-CO"/>
        </w:rPr>
      </w:pPr>
      <w:r w:rsidRPr="008E4AA9" w:rsidDel="00FF6238">
        <w:rPr>
          <w:rFonts w:cs="Arial"/>
          <w:szCs w:val="24"/>
        </w:rPr>
        <w:t>Parágrafo</w:t>
      </w:r>
      <w:r w:rsidRPr="008E4AA9">
        <w:rPr>
          <w:rFonts w:cs="Arial"/>
          <w:szCs w:val="24"/>
        </w:rPr>
        <w:t xml:space="preserve"> </w:t>
      </w:r>
      <w:r>
        <w:rPr>
          <w:rFonts w:cs="Arial"/>
          <w:szCs w:val="24"/>
          <w:lang w:val="es-CO"/>
        </w:rPr>
        <w:t>3</w:t>
      </w:r>
      <w:r w:rsidRPr="008E4AA9">
        <w:rPr>
          <w:rFonts w:cs="Arial"/>
          <w:szCs w:val="24"/>
        </w:rPr>
        <w:t>:</w:t>
      </w:r>
      <w:r w:rsidRPr="008E4AA9">
        <w:rPr>
          <w:rFonts w:cs="Arial"/>
          <w:szCs w:val="24"/>
          <w:lang w:val="es-CO"/>
        </w:rPr>
        <w:t xml:space="preserve"> </w:t>
      </w:r>
      <w:r w:rsidR="00372094">
        <w:rPr>
          <w:b w:val="0"/>
          <w:bCs w:val="0"/>
          <w:szCs w:val="24"/>
          <w:lang w:val="es-CO"/>
        </w:rPr>
        <w:t>E</w:t>
      </w:r>
      <w:r w:rsidR="00A760EA" w:rsidRPr="008E4AA9">
        <w:rPr>
          <w:b w:val="0"/>
          <w:bCs w:val="0"/>
          <w:szCs w:val="24"/>
          <w:lang w:val="es-ES"/>
        </w:rPr>
        <w:t>l Ministerio de Minas y Energía enviará</w:t>
      </w:r>
      <w:r w:rsidR="00C86FD1" w:rsidRPr="008E4AA9">
        <w:rPr>
          <w:b w:val="0"/>
          <w:bCs w:val="0"/>
          <w:szCs w:val="24"/>
          <w:lang w:val="es-ES"/>
        </w:rPr>
        <w:t xml:space="preserve">, </w:t>
      </w:r>
      <w:r w:rsidR="007B16D4">
        <w:rPr>
          <w:b w:val="0"/>
          <w:bCs w:val="0"/>
          <w:szCs w:val="24"/>
          <w:lang w:val="es-ES"/>
        </w:rPr>
        <w:t xml:space="preserve">junto </w:t>
      </w:r>
      <w:r w:rsidR="00C86FD1" w:rsidRPr="008E4AA9">
        <w:rPr>
          <w:b w:val="0"/>
          <w:bCs w:val="0"/>
          <w:szCs w:val="24"/>
          <w:lang w:val="es-ES"/>
        </w:rPr>
        <w:t>con la información</w:t>
      </w:r>
      <w:r w:rsidR="00B97587">
        <w:rPr>
          <w:b w:val="0"/>
          <w:bCs w:val="0"/>
          <w:szCs w:val="24"/>
          <w:lang w:val="es-ES"/>
        </w:rPr>
        <w:t xml:space="preserve"> descrita en el </w:t>
      </w:r>
      <w:r w:rsidR="00372094">
        <w:rPr>
          <w:b w:val="0"/>
          <w:bCs w:val="0"/>
          <w:szCs w:val="24"/>
          <w:lang w:val="es-ES"/>
        </w:rPr>
        <w:t xml:space="preserve">presente </w:t>
      </w:r>
      <w:r w:rsidR="00C422CA">
        <w:rPr>
          <w:b w:val="0"/>
          <w:bCs w:val="0"/>
          <w:szCs w:val="24"/>
          <w:lang w:val="es-ES"/>
        </w:rPr>
        <w:t>a</w:t>
      </w:r>
      <w:r w:rsidR="00372094">
        <w:rPr>
          <w:b w:val="0"/>
          <w:bCs w:val="0"/>
          <w:szCs w:val="24"/>
          <w:lang w:val="es-ES"/>
        </w:rPr>
        <w:t>rtículo</w:t>
      </w:r>
      <w:r w:rsidR="009142DE">
        <w:rPr>
          <w:b w:val="0"/>
          <w:bCs w:val="0"/>
          <w:szCs w:val="24"/>
          <w:lang w:val="es-ES"/>
        </w:rPr>
        <w:t xml:space="preserve">, </w:t>
      </w:r>
      <w:r w:rsidR="00283505" w:rsidRPr="00283505">
        <w:rPr>
          <w:b w:val="0"/>
          <w:bCs w:val="0"/>
          <w:szCs w:val="24"/>
          <w:lang w:val="es-ES"/>
        </w:rPr>
        <w:t xml:space="preserve">los actos administrativos que modifiquen </w:t>
      </w:r>
      <w:r w:rsidR="00AD7EF4" w:rsidRPr="00AD7EF4">
        <w:rPr>
          <w:b w:val="0"/>
          <w:bCs w:val="0"/>
          <w:szCs w:val="24"/>
          <w:lang w:val="es-CO"/>
        </w:rPr>
        <w:t>(i) el porcentaje de mezcla de los biocombustibles con los combustibles fósiles</w:t>
      </w:r>
      <w:r w:rsidR="00B67F87">
        <w:rPr>
          <w:b w:val="0"/>
          <w:bCs w:val="0"/>
          <w:szCs w:val="24"/>
          <w:lang w:val="es-CO"/>
        </w:rPr>
        <w:t>;</w:t>
      </w:r>
      <w:r w:rsidR="00B67F87" w:rsidRPr="00AD7EF4">
        <w:rPr>
          <w:b w:val="0"/>
          <w:bCs w:val="0"/>
          <w:szCs w:val="24"/>
          <w:lang w:val="es-CO"/>
        </w:rPr>
        <w:t xml:space="preserve"> </w:t>
      </w:r>
      <w:r w:rsidR="00AD7EF4" w:rsidRPr="00AD7EF4">
        <w:rPr>
          <w:b w:val="0"/>
          <w:bCs w:val="0"/>
          <w:szCs w:val="24"/>
          <w:lang w:val="es-CO"/>
        </w:rPr>
        <w:t>(ii) proporcionalidades en zonas de frontera</w:t>
      </w:r>
      <w:r w:rsidR="00B67F87">
        <w:rPr>
          <w:b w:val="0"/>
          <w:bCs w:val="0"/>
          <w:szCs w:val="24"/>
          <w:lang w:val="es-CO"/>
        </w:rPr>
        <w:t>;</w:t>
      </w:r>
      <w:r w:rsidR="00AD7EF4" w:rsidRPr="00AD7EF4">
        <w:rPr>
          <w:b w:val="0"/>
          <w:bCs w:val="0"/>
          <w:szCs w:val="24"/>
          <w:lang w:val="es-CO"/>
        </w:rPr>
        <w:t xml:space="preserve"> y</w:t>
      </w:r>
      <w:r w:rsidR="00B67F87">
        <w:rPr>
          <w:b w:val="0"/>
          <w:bCs w:val="0"/>
          <w:szCs w:val="24"/>
          <w:lang w:val="es-CO"/>
        </w:rPr>
        <w:t>,</w:t>
      </w:r>
      <w:r w:rsidR="00AD7EF4" w:rsidRPr="00AD7EF4">
        <w:rPr>
          <w:b w:val="0"/>
          <w:bCs w:val="0"/>
          <w:szCs w:val="24"/>
          <w:lang w:val="es-CO"/>
        </w:rPr>
        <w:t xml:space="preserve"> (iii) la fecha de publicación en diario oficial de las resoluciones del ingreso al productor de la Gasolina Motor Corriente, el ACPM-Diésel y de </w:t>
      </w:r>
      <w:r w:rsidR="001E0EC9" w:rsidRPr="00AD7EF4">
        <w:rPr>
          <w:b w:val="0"/>
          <w:bCs w:val="0"/>
          <w:szCs w:val="24"/>
          <w:lang w:val="es-CO"/>
        </w:rPr>
        <w:t>los biocombustibles</w:t>
      </w:r>
      <w:r w:rsidR="00AD7EF4" w:rsidRPr="00AD7EF4">
        <w:rPr>
          <w:b w:val="0"/>
          <w:bCs w:val="0"/>
          <w:szCs w:val="24"/>
          <w:lang w:val="es-CO"/>
        </w:rPr>
        <w:t xml:space="preserve"> destinados a la mezcla con combustibles fósiles</w:t>
      </w:r>
      <w:r w:rsidR="00AD7EF4">
        <w:rPr>
          <w:b w:val="0"/>
          <w:bCs w:val="0"/>
          <w:szCs w:val="24"/>
          <w:lang w:val="es-CO"/>
        </w:rPr>
        <w:t>.</w:t>
      </w:r>
    </w:p>
    <w:p w14:paraId="786EA2CA" w14:textId="77777777" w:rsidR="00087060" w:rsidRPr="008E4AA9" w:rsidRDefault="00087060" w:rsidP="00087060">
      <w:pPr>
        <w:pStyle w:val="ARTICULOS"/>
        <w:numPr>
          <w:ilvl w:val="0"/>
          <w:numId w:val="0"/>
        </w:numPr>
        <w:rPr>
          <w:b w:val="0"/>
          <w:bCs w:val="0"/>
          <w:szCs w:val="24"/>
        </w:rPr>
      </w:pPr>
    </w:p>
    <w:p w14:paraId="30D5E2F8" w14:textId="73E79DA7" w:rsidR="00087060" w:rsidRPr="008E4AA9" w:rsidRDefault="00087060" w:rsidP="00BF02A4">
      <w:pPr>
        <w:pStyle w:val="ARTICULOS"/>
        <w:ind w:left="0" w:firstLine="0"/>
        <w:rPr>
          <w:b w:val="0"/>
          <w:bCs w:val="0"/>
          <w:szCs w:val="24"/>
        </w:rPr>
      </w:pPr>
      <w:r w:rsidRPr="008E4AA9">
        <w:rPr>
          <w:szCs w:val="24"/>
          <w:lang w:val="es-CO"/>
        </w:rPr>
        <w:t xml:space="preserve">Componentes. </w:t>
      </w:r>
      <w:r w:rsidRPr="008E4AA9">
        <w:rPr>
          <w:b w:val="0"/>
          <w:bCs w:val="0"/>
          <w:szCs w:val="24"/>
          <w:lang w:val="es-ES"/>
        </w:rPr>
        <w:t xml:space="preserve">Los valores de referencia de los componentes que hagan parte de la estructura de precios de los combustibles </w:t>
      </w:r>
      <w:r w:rsidR="00C86FD1" w:rsidRPr="008E4AA9">
        <w:rPr>
          <w:b w:val="0"/>
          <w:bCs w:val="0"/>
          <w:szCs w:val="24"/>
          <w:lang w:val="es-ES"/>
        </w:rPr>
        <w:t>líquidos</w:t>
      </w:r>
      <w:r w:rsidRPr="008E4AA9">
        <w:rPr>
          <w:b w:val="0"/>
          <w:bCs w:val="0"/>
          <w:szCs w:val="24"/>
          <w:lang w:val="es-ES"/>
        </w:rPr>
        <w:t xml:space="preserve"> serán calculados </w:t>
      </w:r>
      <w:r w:rsidR="008F1F09" w:rsidRPr="008E4AA9">
        <w:rPr>
          <w:b w:val="0"/>
          <w:bCs w:val="0"/>
          <w:szCs w:val="24"/>
          <w:lang w:val="es-ES"/>
        </w:rPr>
        <w:t xml:space="preserve">y actualizados </w:t>
      </w:r>
      <w:r w:rsidR="004560E4" w:rsidRPr="004560E4">
        <w:rPr>
          <w:b w:val="0"/>
          <w:bCs w:val="0"/>
          <w:szCs w:val="24"/>
          <w:lang w:val="es-ES"/>
        </w:rPr>
        <w:t xml:space="preserve">por la CREG </w:t>
      </w:r>
      <w:r w:rsidRPr="008E4AA9">
        <w:rPr>
          <w:b w:val="0"/>
          <w:bCs w:val="0"/>
          <w:szCs w:val="24"/>
          <w:lang w:val="es-ES"/>
        </w:rPr>
        <w:t xml:space="preserve">de acuerdo con lo establecido en la </w:t>
      </w:r>
      <w:r w:rsidR="00BD65D3">
        <w:rPr>
          <w:b w:val="0"/>
          <w:bCs w:val="0"/>
          <w:szCs w:val="24"/>
          <w:lang w:val="es-ES"/>
        </w:rPr>
        <w:t>Resolución</w:t>
      </w:r>
      <w:r w:rsidRPr="008E4AA9">
        <w:rPr>
          <w:b w:val="0"/>
          <w:bCs w:val="0"/>
          <w:szCs w:val="24"/>
          <w:lang w:val="es-ES"/>
        </w:rPr>
        <w:t xml:space="preserve"> 40112 de 2021</w:t>
      </w:r>
      <w:r w:rsidR="00C86FD1" w:rsidRPr="008E4AA9">
        <w:rPr>
          <w:b w:val="0"/>
          <w:bCs w:val="0"/>
          <w:szCs w:val="24"/>
          <w:lang w:val="es-ES"/>
        </w:rPr>
        <w:t xml:space="preserve"> del Ministerio de Minas y Energía</w:t>
      </w:r>
      <w:r w:rsidRPr="008E4AA9">
        <w:rPr>
          <w:b w:val="0"/>
          <w:bCs w:val="0"/>
          <w:szCs w:val="24"/>
          <w:lang w:val="es-ES"/>
        </w:rPr>
        <w:t>,</w:t>
      </w:r>
      <w:r w:rsidRPr="008E4AA9">
        <w:rPr>
          <w:rFonts w:cs="Arial"/>
          <w:i/>
          <w:iCs/>
          <w:szCs w:val="24"/>
          <w:lang w:val="es-CO"/>
        </w:rPr>
        <w:t xml:space="preserve"> </w:t>
      </w:r>
      <w:r w:rsidRPr="008E4AA9">
        <w:rPr>
          <w:rFonts w:cs="Arial"/>
          <w:b w:val="0"/>
          <w:bCs w:val="0"/>
          <w:szCs w:val="24"/>
          <w:lang w:val="es-CO"/>
        </w:rPr>
        <w:t>o aquellas que la modifiquen, adicionen o sustituyan.</w:t>
      </w:r>
    </w:p>
    <w:p w14:paraId="683DB779" w14:textId="77777777" w:rsidR="008F1F09" w:rsidRPr="008E4AA9" w:rsidRDefault="008F1F09" w:rsidP="008F1F09">
      <w:pPr>
        <w:pStyle w:val="ARTICULOS"/>
        <w:numPr>
          <w:ilvl w:val="0"/>
          <w:numId w:val="0"/>
        </w:numPr>
        <w:rPr>
          <w:b w:val="0"/>
          <w:bCs w:val="0"/>
          <w:szCs w:val="24"/>
        </w:rPr>
      </w:pPr>
    </w:p>
    <w:p w14:paraId="0F7EF33A" w14:textId="4029E9CF" w:rsidR="005E5D2A" w:rsidRPr="004E640A" w:rsidRDefault="00657E10" w:rsidP="00BF02A4">
      <w:pPr>
        <w:pStyle w:val="ARTICULOS"/>
        <w:ind w:left="0" w:firstLine="0"/>
        <w:rPr>
          <w:b w:val="0"/>
          <w:bCs w:val="0"/>
          <w:szCs w:val="24"/>
        </w:rPr>
      </w:pPr>
      <w:r w:rsidRPr="004E640A">
        <w:rPr>
          <w:szCs w:val="24"/>
          <w:lang w:val="es-CO"/>
        </w:rPr>
        <w:t>P</w:t>
      </w:r>
      <w:r w:rsidR="00FE146F" w:rsidRPr="004E640A">
        <w:rPr>
          <w:szCs w:val="24"/>
          <w:lang w:val="es-CO"/>
        </w:rPr>
        <w:t>rocedimiento de p</w:t>
      </w:r>
      <w:r w:rsidRPr="004E640A">
        <w:rPr>
          <w:szCs w:val="24"/>
          <w:lang w:val="es-CO"/>
        </w:rPr>
        <w:t>ublicación.</w:t>
      </w:r>
      <w:r w:rsidR="007663FB" w:rsidRPr="004E640A">
        <w:rPr>
          <w:szCs w:val="24"/>
          <w:lang w:val="es-CO"/>
        </w:rPr>
        <w:t xml:space="preserve"> </w:t>
      </w:r>
      <w:r w:rsidR="007663FB" w:rsidRPr="004E640A">
        <w:rPr>
          <w:b w:val="0"/>
          <w:bCs w:val="0"/>
          <w:szCs w:val="24"/>
          <w:lang w:val="es-ES" w:eastAsia="es-MX"/>
        </w:rPr>
        <w:t xml:space="preserve">La descripción del procedimiento a aplicar </w:t>
      </w:r>
      <w:r w:rsidR="00372094" w:rsidRPr="004E640A">
        <w:rPr>
          <w:b w:val="0"/>
          <w:bCs w:val="0"/>
          <w:szCs w:val="24"/>
          <w:lang w:val="es-ES"/>
        </w:rPr>
        <w:t xml:space="preserve">para </w:t>
      </w:r>
      <w:r w:rsidR="00A33AC5" w:rsidRPr="004E640A">
        <w:rPr>
          <w:b w:val="0"/>
          <w:bCs w:val="0"/>
          <w:szCs w:val="24"/>
          <w:lang w:val="es-ES"/>
        </w:rPr>
        <w:t xml:space="preserve">el cumplimiento de </w:t>
      </w:r>
      <w:r w:rsidR="00253377" w:rsidRPr="004E640A">
        <w:rPr>
          <w:b w:val="0"/>
          <w:bCs w:val="0"/>
          <w:szCs w:val="24"/>
          <w:lang w:val="es-ES"/>
        </w:rPr>
        <w:t xml:space="preserve">las funciones descritas en el </w:t>
      </w:r>
      <w:r w:rsidR="00BF5396" w:rsidRPr="004E640A">
        <w:rPr>
          <w:b w:val="0"/>
          <w:bCs w:val="0"/>
          <w:szCs w:val="24"/>
          <w:lang w:val="es-ES"/>
        </w:rPr>
        <w:t>a</w:t>
      </w:r>
      <w:r w:rsidR="00253377" w:rsidRPr="004E640A">
        <w:rPr>
          <w:b w:val="0"/>
          <w:bCs w:val="0"/>
          <w:szCs w:val="24"/>
          <w:lang w:val="es-ES"/>
        </w:rPr>
        <w:t>rtículo 1</w:t>
      </w:r>
      <w:r w:rsidR="00253377" w:rsidRPr="004E640A">
        <w:rPr>
          <w:b w:val="0"/>
          <w:bCs w:val="0"/>
          <w:szCs w:val="24"/>
          <w:lang w:val="es-ES" w:eastAsia="es-MX"/>
        </w:rPr>
        <w:t>,</w:t>
      </w:r>
      <w:r w:rsidR="002A2AE1" w:rsidRPr="004E640A">
        <w:rPr>
          <w:b w:val="0"/>
          <w:bCs w:val="0"/>
          <w:szCs w:val="24"/>
          <w:lang w:val="es-ES" w:eastAsia="es-MX"/>
        </w:rPr>
        <w:t xml:space="preserve"> está contenid</w:t>
      </w:r>
      <w:r w:rsidR="001358D6" w:rsidRPr="004E640A">
        <w:rPr>
          <w:b w:val="0"/>
          <w:bCs w:val="0"/>
          <w:szCs w:val="24"/>
          <w:lang w:val="es-ES" w:eastAsia="es-MX"/>
        </w:rPr>
        <w:t>a</w:t>
      </w:r>
      <w:r w:rsidR="002A2AE1" w:rsidRPr="004E640A">
        <w:rPr>
          <w:b w:val="0"/>
          <w:bCs w:val="0"/>
          <w:szCs w:val="24"/>
          <w:lang w:val="es-ES" w:eastAsia="es-MX"/>
        </w:rPr>
        <w:t xml:space="preserve"> </w:t>
      </w:r>
      <w:r w:rsidR="00BF5396" w:rsidRPr="004E640A">
        <w:rPr>
          <w:b w:val="0"/>
          <w:bCs w:val="0"/>
          <w:szCs w:val="24"/>
          <w:lang w:val="es-ES" w:eastAsia="es-MX"/>
        </w:rPr>
        <w:t xml:space="preserve">en el </w:t>
      </w:r>
      <w:r w:rsidR="005E5D2A" w:rsidRPr="004E640A">
        <w:rPr>
          <w:b w:val="0"/>
          <w:bCs w:val="0"/>
          <w:szCs w:val="24"/>
          <w:lang w:val="es-ES" w:eastAsia="es-MX"/>
        </w:rPr>
        <w:t>an</w:t>
      </w:r>
      <w:r w:rsidR="00BF5396" w:rsidRPr="004E640A">
        <w:rPr>
          <w:b w:val="0"/>
          <w:bCs w:val="0"/>
          <w:szCs w:val="24"/>
          <w:lang w:val="es-ES" w:eastAsia="es-MX"/>
        </w:rPr>
        <w:t>exo</w:t>
      </w:r>
      <w:r w:rsidR="005E5D2A" w:rsidRPr="004E640A">
        <w:rPr>
          <w:b w:val="0"/>
          <w:bCs w:val="0"/>
          <w:szCs w:val="24"/>
          <w:lang w:val="es-ES" w:eastAsia="es-MX"/>
        </w:rPr>
        <w:t xml:space="preserve"> </w:t>
      </w:r>
      <w:r w:rsidR="00C55926" w:rsidRPr="004E640A">
        <w:rPr>
          <w:b w:val="0"/>
          <w:bCs w:val="0"/>
          <w:szCs w:val="24"/>
          <w:lang w:val="es-ES" w:eastAsia="es-MX"/>
        </w:rPr>
        <w:t>de</w:t>
      </w:r>
      <w:r w:rsidR="005E5D2A" w:rsidRPr="004E640A">
        <w:rPr>
          <w:b w:val="0"/>
          <w:bCs w:val="0"/>
          <w:szCs w:val="24"/>
          <w:lang w:val="es-ES" w:eastAsia="es-MX"/>
        </w:rPr>
        <w:t xml:space="preserve"> la presente</w:t>
      </w:r>
      <w:r w:rsidR="007663FB" w:rsidRPr="004E640A">
        <w:rPr>
          <w:b w:val="0"/>
          <w:bCs w:val="0"/>
          <w:szCs w:val="24"/>
          <w:lang w:val="es-ES" w:eastAsia="es-MX"/>
        </w:rPr>
        <w:t xml:space="preserve"> </w:t>
      </w:r>
      <w:r w:rsidR="00BD65D3">
        <w:rPr>
          <w:b w:val="0"/>
          <w:bCs w:val="0"/>
          <w:szCs w:val="24"/>
          <w:lang w:val="es-ES" w:eastAsia="es-MX"/>
        </w:rPr>
        <w:t>Resolución</w:t>
      </w:r>
      <w:r w:rsidR="007663FB" w:rsidRPr="004E640A">
        <w:rPr>
          <w:b w:val="0"/>
          <w:bCs w:val="0"/>
          <w:szCs w:val="24"/>
          <w:lang w:val="es-ES" w:eastAsia="es-MX"/>
        </w:rPr>
        <w:t>.</w:t>
      </w:r>
      <w:r w:rsidR="005E5D2A" w:rsidRPr="004E640A">
        <w:rPr>
          <w:b w:val="0"/>
          <w:bCs w:val="0"/>
          <w:szCs w:val="24"/>
          <w:lang w:val="es-ES" w:eastAsia="es-MX"/>
        </w:rPr>
        <w:t xml:space="preserve"> </w:t>
      </w:r>
    </w:p>
    <w:p w14:paraId="1057EBD7" w14:textId="77777777" w:rsidR="00CA0326" w:rsidRPr="004E640A" w:rsidRDefault="00CA0326" w:rsidP="005E5D2A">
      <w:pPr>
        <w:pStyle w:val="ARTICULOS"/>
        <w:numPr>
          <w:ilvl w:val="0"/>
          <w:numId w:val="0"/>
        </w:numPr>
        <w:rPr>
          <w:b w:val="0"/>
          <w:bCs w:val="0"/>
          <w:szCs w:val="24"/>
          <w:lang w:val="es-ES" w:eastAsia="es-MX"/>
        </w:rPr>
      </w:pPr>
    </w:p>
    <w:p w14:paraId="32C98958" w14:textId="522A1E1D" w:rsidR="00DD4564" w:rsidRPr="004E640A" w:rsidRDefault="00002AE1" w:rsidP="005E5D2A">
      <w:pPr>
        <w:pStyle w:val="ARTICULOS"/>
        <w:numPr>
          <w:ilvl w:val="0"/>
          <w:numId w:val="0"/>
        </w:numPr>
        <w:rPr>
          <w:b w:val="0"/>
        </w:rPr>
      </w:pPr>
      <w:r w:rsidRPr="004E640A">
        <w:rPr>
          <w:b w:val="0"/>
          <w:lang w:val="es-ES" w:eastAsia="es-MX"/>
        </w:rPr>
        <w:t>Para ello, la</w:t>
      </w:r>
      <w:r w:rsidR="00657E10" w:rsidRPr="004E640A">
        <w:rPr>
          <w:b w:val="0"/>
          <w:lang w:val="es-ES" w:eastAsia="es-MX"/>
        </w:rPr>
        <w:t xml:space="preserve"> CREG publicará </w:t>
      </w:r>
      <w:r w:rsidR="00DD4564" w:rsidRPr="004E640A">
        <w:rPr>
          <w:b w:val="0"/>
          <w:lang w:val="es-ES" w:eastAsia="es-MX"/>
        </w:rPr>
        <w:t xml:space="preserve">de manera oficial y periódica </w:t>
      </w:r>
      <w:r w:rsidR="00C86FD1" w:rsidRPr="004E640A">
        <w:rPr>
          <w:b w:val="0"/>
          <w:lang w:val="es-ES" w:eastAsia="es-MX"/>
        </w:rPr>
        <w:t>mediante circular</w:t>
      </w:r>
      <w:r w:rsidR="006B60DB" w:rsidRPr="004E640A">
        <w:rPr>
          <w:b w:val="0"/>
          <w:lang w:val="es-ES" w:eastAsia="es-MX"/>
        </w:rPr>
        <w:t xml:space="preserve"> </w:t>
      </w:r>
      <w:r w:rsidR="006B60DB" w:rsidRPr="004E640A">
        <w:rPr>
          <w:b w:val="0"/>
          <w:bCs w:val="0"/>
          <w:lang w:val="es-ES" w:eastAsia="es-MX"/>
        </w:rPr>
        <w:t xml:space="preserve">suscrita por la Dirección Ejecutiva </w:t>
      </w:r>
      <w:r w:rsidR="0045583A" w:rsidRPr="004E640A">
        <w:rPr>
          <w:b w:val="0"/>
          <w:bCs w:val="0"/>
          <w:lang w:val="es-ES" w:eastAsia="es-MX"/>
        </w:rPr>
        <w:t xml:space="preserve">y </w:t>
      </w:r>
      <w:r w:rsidR="00C86FD1" w:rsidRPr="004E640A">
        <w:rPr>
          <w:b w:val="0"/>
          <w:bCs w:val="0"/>
          <w:lang w:val="es-ES" w:eastAsia="es-MX"/>
        </w:rPr>
        <w:t>en</w:t>
      </w:r>
      <w:r w:rsidR="00C86FD1" w:rsidRPr="004E640A">
        <w:rPr>
          <w:b w:val="0"/>
          <w:lang w:val="es-ES" w:eastAsia="es-MX"/>
        </w:rPr>
        <w:t xml:space="preserve"> su página web, el documento soporte y los </w:t>
      </w:r>
      <w:r w:rsidR="00657E10" w:rsidRPr="004E640A">
        <w:rPr>
          <w:b w:val="0"/>
          <w:lang w:val="es-ES" w:eastAsia="es-MX"/>
        </w:rPr>
        <w:t xml:space="preserve">precios </w:t>
      </w:r>
      <w:r w:rsidR="00C86FD1" w:rsidRPr="004E640A">
        <w:rPr>
          <w:b w:val="0"/>
          <w:lang w:val="es-ES" w:eastAsia="es-MX"/>
        </w:rPr>
        <w:t xml:space="preserve">de referencia </w:t>
      </w:r>
      <w:r w:rsidR="00657E10" w:rsidRPr="004E640A">
        <w:rPr>
          <w:b w:val="0"/>
          <w:lang w:val="es-ES" w:eastAsia="es-MX"/>
        </w:rPr>
        <w:t xml:space="preserve">de venta al público </w:t>
      </w:r>
      <w:r w:rsidR="00C86FD1" w:rsidRPr="004E640A">
        <w:rPr>
          <w:b w:val="0"/>
          <w:lang w:val="es-ES" w:eastAsia="es-MX"/>
        </w:rPr>
        <w:t xml:space="preserve">de los combustibles en las principales ciudades del país, </w:t>
      </w:r>
      <w:r w:rsidR="00223592">
        <w:rPr>
          <w:b w:val="0"/>
          <w:lang w:val="es-ES" w:eastAsia="es-MX"/>
        </w:rPr>
        <w:t>máximo</w:t>
      </w:r>
      <w:r w:rsidR="00657E10" w:rsidRPr="004E640A">
        <w:rPr>
          <w:b w:val="0"/>
          <w:lang w:val="es-ES" w:eastAsia="es-MX"/>
        </w:rPr>
        <w:t xml:space="preserve"> </w:t>
      </w:r>
      <w:r w:rsidR="003626B2">
        <w:rPr>
          <w:b w:val="0"/>
          <w:lang w:val="es-ES" w:eastAsia="es-MX"/>
        </w:rPr>
        <w:t>el</w:t>
      </w:r>
      <w:r w:rsidR="00657E10" w:rsidRPr="004E640A">
        <w:rPr>
          <w:b w:val="0"/>
          <w:lang w:val="es-ES" w:eastAsia="es-MX"/>
        </w:rPr>
        <w:t xml:space="preserve"> día hábil </w:t>
      </w:r>
      <w:r w:rsidR="003626B2">
        <w:rPr>
          <w:b w:val="0"/>
          <w:lang w:val="es-ES" w:eastAsia="es-MX"/>
        </w:rPr>
        <w:t>siguiente de</w:t>
      </w:r>
      <w:r w:rsidR="00AE0862" w:rsidRPr="004E640A">
        <w:rPr>
          <w:b w:val="0"/>
          <w:lang w:val="es-ES" w:eastAsia="es-MX"/>
        </w:rPr>
        <w:t xml:space="preserve"> recibid</w:t>
      </w:r>
      <w:r w:rsidR="00497E1B" w:rsidRPr="004E640A">
        <w:rPr>
          <w:b w:val="0"/>
          <w:lang w:val="es-ES" w:eastAsia="es-MX"/>
        </w:rPr>
        <w:t xml:space="preserve">a la información por parte del </w:t>
      </w:r>
      <w:bookmarkStart w:id="8" w:name="_Hlk98939169"/>
      <w:r w:rsidR="00497E1B" w:rsidRPr="004E640A">
        <w:rPr>
          <w:b w:val="0"/>
          <w:lang w:val="es-ES" w:eastAsia="es-MX"/>
        </w:rPr>
        <w:t>M</w:t>
      </w:r>
      <w:r w:rsidR="008F3B10" w:rsidRPr="004E640A">
        <w:rPr>
          <w:b w:val="0"/>
          <w:lang w:val="es-ES" w:eastAsia="es-MX"/>
        </w:rPr>
        <w:t>inisterio de Minas y Energía</w:t>
      </w:r>
      <w:r w:rsidR="00013B9A" w:rsidRPr="004E640A">
        <w:rPr>
          <w:b w:val="0"/>
          <w:lang w:val="es-ES" w:eastAsia="es-MX"/>
        </w:rPr>
        <w:t xml:space="preserve"> </w:t>
      </w:r>
      <w:bookmarkEnd w:id="8"/>
      <w:r w:rsidR="0024720A" w:rsidRPr="004E640A">
        <w:rPr>
          <w:b w:val="0"/>
          <w:lang w:val="es-ES" w:eastAsia="es-MX"/>
        </w:rPr>
        <w:t>de acuerdo con lo</w:t>
      </w:r>
      <w:r w:rsidR="00BD13A9" w:rsidRPr="004E640A">
        <w:rPr>
          <w:b w:val="0"/>
          <w:lang w:val="es-ES" w:eastAsia="es-MX"/>
        </w:rPr>
        <w:t xml:space="preserve"> </w:t>
      </w:r>
      <w:r w:rsidR="00255F83" w:rsidRPr="004E640A">
        <w:rPr>
          <w:b w:val="0"/>
          <w:lang w:val="es-ES" w:eastAsia="es-MX"/>
        </w:rPr>
        <w:t>estable</w:t>
      </w:r>
      <w:r w:rsidR="005E16CA" w:rsidRPr="004E640A">
        <w:rPr>
          <w:b w:val="0"/>
          <w:lang w:val="es-ES" w:eastAsia="es-MX"/>
        </w:rPr>
        <w:t>cido en el artículo</w:t>
      </w:r>
      <w:r w:rsidR="00013B9A" w:rsidRPr="004E640A">
        <w:rPr>
          <w:b w:val="0"/>
          <w:lang w:val="es-ES" w:eastAsia="es-MX"/>
        </w:rPr>
        <w:t xml:space="preserve"> 2</w:t>
      </w:r>
      <w:r w:rsidR="005E16CA" w:rsidRPr="004E640A">
        <w:rPr>
          <w:b w:val="0"/>
          <w:lang w:val="es-ES" w:eastAsia="es-MX"/>
        </w:rPr>
        <w:t xml:space="preserve">. </w:t>
      </w:r>
      <w:r w:rsidR="00497E1B" w:rsidRPr="004E640A">
        <w:rPr>
          <w:b w:val="0"/>
          <w:lang w:val="es-ES" w:eastAsia="es-MX"/>
        </w:rPr>
        <w:t xml:space="preserve"> </w:t>
      </w:r>
    </w:p>
    <w:p w14:paraId="78A6B3E8" w14:textId="5536FB57" w:rsidR="00DD4564" w:rsidRPr="004E640A" w:rsidRDefault="00DD4564" w:rsidP="00DD4564">
      <w:pPr>
        <w:rPr>
          <w:b/>
          <w:bCs/>
          <w:lang w:val="es-ES"/>
        </w:rPr>
      </w:pPr>
    </w:p>
    <w:p w14:paraId="508953C3" w14:textId="59FF8643" w:rsidR="000E6E08" w:rsidRDefault="00DD4564" w:rsidP="000E6E08">
      <w:pPr>
        <w:rPr>
          <w:lang w:val="es-ES"/>
        </w:rPr>
      </w:pPr>
      <w:r w:rsidRPr="004E640A" w:rsidDel="00FF6238">
        <w:rPr>
          <w:rFonts w:cs="Arial"/>
          <w:b/>
        </w:rPr>
        <w:t>Parágrafo</w:t>
      </w:r>
      <w:r w:rsidRPr="004E640A">
        <w:rPr>
          <w:rFonts w:cs="Arial"/>
          <w:b/>
        </w:rPr>
        <w:t xml:space="preserve"> 1: </w:t>
      </w:r>
      <w:r w:rsidRPr="004E640A">
        <w:rPr>
          <w:rFonts w:cs="Arial"/>
          <w:bCs/>
        </w:rPr>
        <w:t>La</w:t>
      </w:r>
      <w:r w:rsidR="009F039A" w:rsidRPr="004E640A">
        <w:rPr>
          <w:rFonts w:cs="Arial"/>
          <w:bCs/>
        </w:rPr>
        <w:t xml:space="preserve"> CREG no</w:t>
      </w:r>
      <w:r w:rsidRPr="004E640A">
        <w:rPr>
          <w:rFonts w:cs="Arial"/>
          <w:bCs/>
        </w:rPr>
        <w:t xml:space="preserve"> </w:t>
      </w:r>
      <w:r w:rsidR="009F039A" w:rsidRPr="004E640A">
        <w:rPr>
          <w:rFonts w:cs="Arial"/>
          <w:bCs/>
        </w:rPr>
        <w:t>realizará publicación</w:t>
      </w:r>
      <w:r w:rsidRPr="00F020A9">
        <w:rPr>
          <w:rFonts w:cs="Arial"/>
          <w:bCs/>
        </w:rPr>
        <w:t xml:space="preserve"> oficial</w:t>
      </w:r>
      <w:r>
        <w:rPr>
          <w:rFonts w:cs="Arial"/>
          <w:b/>
        </w:rPr>
        <w:t xml:space="preserve"> </w:t>
      </w:r>
      <w:r>
        <w:rPr>
          <w:lang w:val="es-ES"/>
        </w:rPr>
        <w:t>h</w:t>
      </w:r>
      <w:r w:rsidRPr="00DD4564">
        <w:rPr>
          <w:lang w:val="es-ES"/>
        </w:rPr>
        <w:t>asta</w:t>
      </w:r>
      <w:r w:rsidR="009F039A">
        <w:rPr>
          <w:lang w:val="es-ES"/>
        </w:rPr>
        <w:t xml:space="preserve"> tanto</w:t>
      </w:r>
      <w:r w:rsidRPr="00DD4564">
        <w:rPr>
          <w:lang w:val="es-ES"/>
        </w:rPr>
        <w:t xml:space="preserve"> las resoluciones que fijen </w:t>
      </w:r>
      <w:r w:rsidR="00342C9C">
        <w:rPr>
          <w:lang w:val="es-ES"/>
        </w:rPr>
        <w:t>los valores</w:t>
      </w:r>
      <w:r w:rsidR="00D2477A">
        <w:rPr>
          <w:lang w:val="es-ES"/>
        </w:rPr>
        <w:t xml:space="preserve"> del </w:t>
      </w:r>
      <w:r w:rsidRPr="008E4AA9">
        <w:rPr>
          <w:lang w:val="es-ES"/>
        </w:rPr>
        <w:t xml:space="preserve">ingreso al productor o importador de la Gasolina Motor Corriente, el ACPM-Diésel y de los biocombustibles destinados a </w:t>
      </w:r>
      <w:r w:rsidRPr="008E4AA9">
        <w:rPr>
          <w:lang w:val="es-ES"/>
        </w:rPr>
        <w:lastRenderedPageBreak/>
        <w:t>la mezcla con combustibles fósiles</w:t>
      </w:r>
      <w:r>
        <w:rPr>
          <w:lang w:val="es-ES"/>
        </w:rPr>
        <w:t xml:space="preserve"> no </w:t>
      </w:r>
      <w:r w:rsidR="009F039A">
        <w:rPr>
          <w:lang w:val="es-ES"/>
        </w:rPr>
        <w:t>sean</w:t>
      </w:r>
      <w:r>
        <w:rPr>
          <w:lang w:val="es-ES"/>
        </w:rPr>
        <w:t xml:space="preserve"> </w:t>
      </w:r>
      <w:r w:rsidRPr="00916587">
        <w:rPr>
          <w:lang w:val="es-ES"/>
        </w:rPr>
        <w:t xml:space="preserve">debidamente informadas por el </w:t>
      </w:r>
      <w:r w:rsidR="008F3B10" w:rsidRPr="008F3B10">
        <w:rPr>
          <w:lang w:val="es-ES"/>
        </w:rPr>
        <w:t>Ministerio de Minas y Energía</w:t>
      </w:r>
      <w:r w:rsidRPr="00916587">
        <w:rPr>
          <w:lang w:val="es-ES"/>
        </w:rPr>
        <w:t>, conforme</w:t>
      </w:r>
      <w:r w:rsidR="00D400E4">
        <w:rPr>
          <w:lang w:val="es-ES"/>
        </w:rPr>
        <w:t xml:space="preserve"> </w:t>
      </w:r>
      <w:r w:rsidR="000A6A28">
        <w:rPr>
          <w:lang w:val="es-ES"/>
        </w:rPr>
        <w:t>con</w:t>
      </w:r>
      <w:r w:rsidRPr="00916587">
        <w:rPr>
          <w:lang w:val="es-ES"/>
        </w:rPr>
        <w:t xml:space="preserve"> lo señalado en el presente artículo</w:t>
      </w:r>
      <w:r w:rsidR="009F039A">
        <w:rPr>
          <w:lang w:val="es-ES"/>
        </w:rPr>
        <w:t>.</w:t>
      </w:r>
      <w:bookmarkStart w:id="9" w:name="_Toc62828766"/>
      <w:bookmarkStart w:id="10" w:name="_Hlk24106616"/>
      <w:bookmarkEnd w:id="4"/>
      <w:bookmarkEnd w:id="5"/>
      <w:bookmarkEnd w:id="6"/>
    </w:p>
    <w:p w14:paraId="3ACE9B52" w14:textId="2329709B" w:rsidR="00DE0B8B" w:rsidRDefault="00DE0B8B" w:rsidP="000E6E08">
      <w:pPr>
        <w:rPr>
          <w:lang w:val="es-ES"/>
        </w:rPr>
      </w:pPr>
    </w:p>
    <w:p w14:paraId="07D1BFA8" w14:textId="0BF2F42E" w:rsidR="00DE0B8B" w:rsidRDefault="00DE0B8B" w:rsidP="000E6E08">
      <w:pPr>
        <w:rPr>
          <w:lang w:val="es-ES"/>
        </w:rPr>
      </w:pPr>
    </w:p>
    <w:p w14:paraId="15983BE6" w14:textId="2755962D" w:rsidR="000E6E08" w:rsidRDefault="00365A6A" w:rsidP="00D62309">
      <w:pPr>
        <w:keepNext/>
        <w:widowControl w:val="0"/>
        <w:numPr>
          <w:ilvl w:val="0"/>
          <w:numId w:val="2"/>
        </w:numPr>
        <w:tabs>
          <w:tab w:val="left" w:pos="1559"/>
        </w:tabs>
        <w:adjustRightInd w:val="0"/>
        <w:spacing w:line="120" w:lineRule="atLeast"/>
        <w:ind w:left="0" w:firstLine="0"/>
        <w:textAlignment w:val="baseline"/>
        <w:outlineLvl w:val="0"/>
        <w:rPr>
          <w:lang w:val="x-none" w:eastAsia="x-none"/>
        </w:rPr>
      </w:pPr>
      <w:r w:rsidRPr="008E4AA9">
        <w:rPr>
          <w:b/>
          <w:bCs/>
          <w:lang w:val="x-none" w:eastAsia="x-none"/>
        </w:rPr>
        <w:t>Vigencia</w:t>
      </w:r>
      <w:r w:rsidRPr="008E4AA9">
        <w:rPr>
          <w:b/>
          <w:bCs/>
          <w:i/>
          <w:iCs/>
          <w:lang w:val="x-none" w:eastAsia="x-none"/>
        </w:rPr>
        <w:t xml:space="preserve">. </w:t>
      </w:r>
      <w:bookmarkEnd w:id="9"/>
      <w:r w:rsidR="008E4AA9" w:rsidRPr="008E4AA9">
        <w:t xml:space="preserve">La presente </w:t>
      </w:r>
      <w:r w:rsidR="00BD65D3">
        <w:t>Resolución</w:t>
      </w:r>
      <w:r w:rsidR="008E4AA9" w:rsidRPr="008E4AA9">
        <w:t xml:space="preserve"> rige a partir de su publicación en</w:t>
      </w:r>
      <w:r w:rsidR="000E6E08">
        <w:t xml:space="preserve"> </w:t>
      </w:r>
      <w:r w:rsidR="008E4AA9" w:rsidRPr="008E4AA9">
        <w:t xml:space="preserve">el </w:t>
      </w:r>
      <w:r w:rsidR="008E4AA9" w:rsidRPr="008E4AA9">
        <w:rPr>
          <w:rFonts w:ascii="AAAAAK+BookmanOldStyle-Italic" w:hAnsi="AAAAAK+BookmanOldStyle-Italic" w:cs="AAAAAK+BookmanOldStyle-Italic"/>
          <w:i/>
          <w:iCs/>
        </w:rPr>
        <w:t>Diario Oficial</w:t>
      </w:r>
      <w:r w:rsidR="00D73C88">
        <w:rPr>
          <w:rFonts w:ascii="AAAAAK+BookmanOldStyle-Italic" w:hAnsi="AAAAAK+BookmanOldStyle-Italic" w:cs="AAAAAK+BookmanOldStyle-Italic"/>
          <w:i/>
          <w:iCs/>
        </w:rPr>
        <w:t>.</w:t>
      </w:r>
    </w:p>
    <w:bookmarkEnd w:id="10"/>
    <w:p w14:paraId="40C1D0FA" w14:textId="77777777" w:rsidR="00601143" w:rsidRDefault="00601143" w:rsidP="00950C4E">
      <w:pPr>
        <w:jc w:val="center"/>
        <w:rPr>
          <w:lang w:eastAsia="es-ES"/>
        </w:rPr>
      </w:pPr>
    </w:p>
    <w:p w14:paraId="667ADB30" w14:textId="77777777" w:rsidR="00601143" w:rsidRDefault="00601143" w:rsidP="00601143">
      <w:pPr>
        <w:autoSpaceDE w:val="0"/>
        <w:autoSpaceDN w:val="0"/>
        <w:adjustRightInd w:val="0"/>
        <w:jc w:val="center"/>
        <w:rPr>
          <w:rFonts w:cs="Arial"/>
          <w:b/>
          <w:bCs/>
          <w:color w:val="000000"/>
        </w:rPr>
      </w:pPr>
      <w:r>
        <w:rPr>
          <w:rFonts w:cs="Arial"/>
          <w:b/>
          <w:bCs/>
          <w:color w:val="000000"/>
        </w:rPr>
        <w:t>PUBLÍQUESE Y CÚMPLASE</w:t>
      </w:r>
    </w:p>
    <w:p w14:paraId="1237AE83" w14:textId="77777777" w:rsidR="00601143" w:rsidRDefault="00601143" w:rsidP="00601143">
      <w:pPr>
        <w:autoSpaceDE w:val="0"/>
        <w:autoSpaceDN w:val="0"/>
        <w:adjustRightInd w:val="0"/>
        <w:rPr>
          <w:rFonts w:cs="Arial"/>
          <w:color w:val="000000"/>
        </w:rPr>
      </w:pPr>
    </w:p>
    <w:p w14:paraId="7D2E848B" w14:textId="7C0CCE96" w:rsidR="00601143" w:rsidRDefault="00601143" w:rsidP="00601143">
      <w:pPr>
        <w:autoSpaceDE w:val="0"/>
        <w:autoSpaceDN w:val="0"/>
        <w:adjustRightInd w:val="0"/>
        <w:rPr>
          <w:rFonts w:cs="Arial"/>
          <w:color w:val="000000"/>
        </w:rPr>
      </w:pPr>
      <w:r>
        <w:rPr>
          <w:rFonts w:cs="Arial"/>
          <w:color w:val="000000"/>
        </w:rPr>
        <w:t xml:space="preserve">Dada en Bogotá, D.C., a </w:t>
      </w:r>
      <w:r w:rsidR="00B67F87">
        <w:rPr>
          <w:rFonts w:cs="Arial"/>
          <w:b/>
          <w:bCs/>
          <w:color w:val="000000"/>
        </w:rPr>
        <w:t xml:space="preserve">17 </w:t>
      </w:r>
      <w:r w:rsidR="00195887">
        <w:rPr>
          <w:rFonts w:cs="Arial"/>
          <w:b/>
          <w:bCs/>
          <w:color w:val="000000"/>
        </w:rPr>
        <w:t>MAY</w:t>
      </w:r>
      <w:r>
        <w:rPr>
          <w:rFonts w:cs="Arial"/>
          <w:b/>
          <w:bCs/>
          <w:color w:val="000000"/>
        </w:rPr>
        <w:t>. 2022</w:t>
      </w:r>
    </w:p>
    <w:p w14:paraId="7C9FC818" w14:textId="77777777" w:rsidR="00601143" w:rsidRDefault="00601143" w:rsidP="00601143">
      <w:pPr>
        <w:autoSpaceDE w:val="0"/>
        <w:autoSpaceDN w:val="0"/>
        <w:adjustRightInd w:val="0"/>
        <w:rPr>
          <w:rFonts w:cs="Arial"/>
          <w:color w:val="000000"/>
        </w:rPr>
      </w:pPr>
    </w:p>
    <w:p w14:paraId="18CC4DD0" w14:textId="77777777" w:rsidR="00601143" w:rsidRDefault="00601143" w:rsidP="00601143">
      <w:pPr>
        <w:autoSpaceDE w:val="0"/>
        <w:autoSpaceDN w:val="0"/>
        <w:adjustRightInd w:val="0"/>
        <w:rPr>
          <w:rFonts w:cs="Arial"/>
          <w:color w:val="000000"/>
        </w:rPr>
      </w:pPr>
    </w:p>
    <w:p w14:paraId="70D1D93C" w14:textId="1FC5E3CD" w:rsidR="00601143" w:rsidRDefault="00601143" w:rsidP="00601143">
      <w:pPr>
        <w:autoSpaceDE w:val="0"/>
        <w:autoSpaceDN w:val="0"/>
        <w:adjustRightInd w:val="0"/>
        <w:rPr>
          <w:rFonts w:cs="Arial"/>
          <w:color w:val="000000"/>
        </w:rPr>
      </w:pPr>
    </w:p>
    <w:p w14:paraId="05C1014C" w14:textId="585B8192" w:rsidR="00CF6225" w:rsidRDefault="00CF6225" w:rsidP="00601143">
      <w:pPr>
        <w:autoSpaceDE w:val="0"/>
        <w:autoSpaceDN w:val="0"/>
        <w:adjustRightInd w:val="0"/>
        <w:rPr>
          <w:rFonts w:cs="Arial"/>
          <w:color w:val="000000"/>
        </w:rPr>
      </w:pPr>
    </w:p>
    <w:p w14:paraId="4986AA63" w14:textId="77777777" w:rsidR="00CF6225" w:rsidRDefault="00CF6225" w:rsidP="00601143">
      <w:pPr>
        <w:autoSpaceDE w:val="0"/>
        <w:autoSpaceDN w:val="0"/>
        <w:adjustRightInd w:val="0"/>
        <w:rPr>
          <w:rFonts w:cs="Arial"/>
          <w:color w:val="000000"/>
        </w:rPr>
      </w:pPr>
    </w:p>
    <w:tbl>
      <w:tblPr>
        <w:tblW w:w="9214" w:type="dxa"/>
        <w:jc w:val="center"/>
        <w:tblCellSpacing w:w="0" w:type="dxa"/>
        <w:tblCellMar>
          <w:left w:w="0" w:type="dxa"/>
          <w:right w:w="0" w:type="dxa"/>
        </w:tblCellMar>
        <w:tblLook w:val="04A0" w:firstRow="1" w:lastRow="0" w:firstColumn="1" w:lastColumn="0" w:noHBand="0" w:noVBand="1"/>
      </w:tblPr>
      <w:tblGrid>
        <w:gridCol w:w="4536"/>
        <w:gridCol w:w="4678"/>
      </w:tblGrid>
      <w:tr w:rsidR="00CF6225" w:rsidRPr="00691037" w14:paraId="467B1A09" w14:textId="77777777" w:rsidTr="004A5676">
        <w:trPr>
          <w:tblCellSpacing w:w="0" w:type="dxa"/>
          <w:jc w:val="center"/>
        </w:trPr>
        <w:tc>
          <w:tcPr>
            <w:tcW w:w="4536" w:type="dxa"/>
          </w:tcPr>
          <w:p w14:paraId="0AA0CDDC" w14:textId="77777777" w:rsidR="00CF6225" w:rsidRPr="00691037" w:rsidRDefault="00CF6225" w:rsidP="004A5676">
            <w:pPr>
              <w:ind w:left="66"/>
              <w:jc w:val="center"/>
              <w:rPr>
                <w:rFonts w:cs="Arial"/>
                <w:b/>
              </w:rPr>
            </w:pPr>
            <w:r w:rsidRPr="00691037">
              <w:rPr>
                <w:rFonts w:cs="Arial"/>
                <w:b/>
              </w:rPr>
              <w:t xml:space="preserve">MIGUEL LOTERO ROBLEDO </w:t>
            </w:r>
          </w:p>
        </w:tc>
        <w:tc>
          <w:tcPr>
            <w:tcW w:w="4678" w:type="dxa"/>
          </w:tcPr>
          <w:p w14:paraId="56063063" w14:textId="77777777" w:rsidR="00CF6225" w:rsidRPr="00691037" w:rsidRDefault="00CF6225" w:rsidP="004A5676">
            <w:pPr>
              <w:ind w:left="69"/>
              <w:jc w:val="center"/>
              <w:rPr>
                <w:rFonts w:cs="Arial"/>
                <w:b/>
              </w:rPr>
            </w:pPr>
            <w:r w:rsidRPr="00691037">
              <w:rPr>
                <w:rFonts w:cs="Arial"/>
                <w:b/>
              </w:rPr>
              <w:t>JORGE ALBERTO VALENCIA MARÍN</w:t>
            </w:r>
          </w:p>
        </w:tc>
      </w:tr>
      <w:tr w:rsidR="00CF6225" w:rsidRPr="00691037" w14:paraId="4843AB03" w14:textId="77777777" w:rsidTr="004A5676">
        <w:trPr>
          <w:tblCellSpacing w:w="0" w:type="dxa"/>
          <w:jc w:val="center"/>
        </w:trPr>
        <w:tc>
          <w:tcPr>
            <w:tcW w:w="4536" w:type="dxa"/>
            <w:hideMark/>
          </w:tcPr>
          <w:p w14:paraId="7BA29D76" w14:textId="77777777" w:rsidR="00CF6225" w:rsidRPr="00691037" w:rsidRDefault="00CF6225" w:rsidP="004A5676">
            <w:pPr>
              <w:ind w:left="66"/>
              <w:jc w:val="center"/>
              <w:rPr>
                <w:rFonts w:eastAsia="Arial Unicode MS" w:cs="Arial"/>
                <w:color w:val="000000"/>
              </w:rPr>
            </w:pPr>
            <w:r w:rsidRPr="00691037">
              <w:rPr>
                <w:rFonts w:cs="Arial"/>
              </w:rPr>
              <w:t>Viceministro de Energía, delegado del Ministro de Minas y Energía</w:t>
            </w:r>
          </w:p>
        </w:tc>
        <w:tc>
          <w:tcPr>
            <w:tcW w:w="4678" w:type="dxa"/>
            <w:hideMark/>
          </w:tcPr>
          <w:p w14:paraId="287FC209" w14:textId="77777777" w:rsidR="00CF6225" w:rsidRPr="00691037" w:rsidRDefault="00CF6225" w:rsidP="004A5676">
            <w:pPr>
              <w:jc w:val="center"/>
              <w:rPr>
                <w:rFonts w:eastAsia="Arial Unicode MS" w:cs="Arial"/>
                <w:color w:val="000000"/>
              </w:rPr>
            </w:pPr>
            <w:r w:rsidRPr="00691037">
              <w:rPr>
                <w:rFonts w:cs="Arial"/>
              </w:rPr>
              <w:t xml:space="preserve">Director Ejecutivo </w:t>
            </w:r>
          </w:p>
        </w:tc>
      </w:tr>
      <w:tr w:rsidR="00CF6225" w:rsidRPr="00CF2A2D" w14:paraId="4078B778" w14:textId="77777777" w:rsidTr="004A5676">
        <w:trPr>
          <w:tblCellSpacing w:w="0" w:type="dxa"/>
          <w:jc w:val="center"/>
        </w:trPr>
        <w:tc>
          <w:tcPr>
            <w:tcW w:w="4536" w:type="dxa"/>
            <w:hideMark/>
          </w:tcPr>
          <w:p w14:paraId="67046076" w14:textId="77777777" w:rsidR="00CF6225" w:rsidRPr="00CF2A2D" w:rsidRDefault="00CF6225" w:rsidP="004A5676">
            <w:pPr>
              <w:ind w:left="66"/>
              <w:jc w:val="center"/>
              <w:rPr>
                <w:rFonts w:eastAsia="Arial Unicode MS" w:cs="Arial"/>
                <w:color w:val="000000"/>
              </w:rPr>
            </w:pPr>
            <w:r w:rsidRPr="00691037">
              <w:rPr>
                <w:rFonts w:cs="Arial"/>
              </w:rPr>
              <w:t>Presidente</w:t>
            </w:r>
          </w:p>
        </w:tc>
        <w:tc>
          <w:tcPr>
            <w:tcW w:w="4678" w:type="dxa"/>
          </w:tcPr>
          <w:p w14:paraId="2DF58EEC" w14:textId="77777777" w:rsidR="00CF6225" w:rsidRPr="00CF2A2D" w:rsidRDefault="00CF6225" w:rsidP="004A5676">
            <w:pPr>
              <w:jc w:val="center"/>
              <w:rPr>
                <w:rFonts w:eastAsia="Arial Unicode MS" w:cs="Arial"/>
                <w:color w:val="000000"/>
              </w:rPr>
            </w:pPr>
          </w:p>
        </w:tc>
      </w:tr>
    </w:tbl>
    <w:p w14:paraId="3D87C73C" w14:textId="77777777" w:rsidR="00601143" w:rsidRDefault="00601143" w:rsidP="00601143">
      <w:pPr>
        <w:autoSpaceDE w:val="0"/>
        <w:autoSpaceDN w:val="0"/>
        <w:adjustRightInd w:val="0"/>
        <w:rPr>
          <w:rFonts w:cs="Arial"/>
          <w:color w:val="000000"/>
        </w:rPr>
      </w:pPr>
    </w:p>
    <w:p w14:paraId="3BC97605" w14:textId="50329D1A" w:rsidR="008678E4" w:rsidRDefault="008678E4" w:rsidP="00950C4E">
      <w:pPr>
        <w:jc w:val="center"/>
        <w:rPr>
          <w:lang w:eastAsia="es-ES"/>
        </w:rPr>
      </w:pPr>
      <w:r>
        <w:rPr>
          <w:lang w:eastAsia="es-ES"/>
        </w:rPr>
        <w:br w:type="page"/>
      </w:r>
    </w:p>
    <w:p w14:paraId="1EC75443" w14:textId="1EEA7A7E" w:rsidR="007728AB" w:rsidRDefault="007728AB" w:rsidP="007728AB">
      <w:pPr>
        <w:autoSpaceDE w:val="0"/>
        <w:autoSpaceDN w:val="0"/>
        <w:adjustRightInd w:val="0"/>
        <w:jc w:val="center"/>
        <w:rPr>
          <w:rFonts w:cs="Arial"/>
          <w:b/>
          <w:bCs/>
          <w:color w:val="000000"/>
          <w:shd w:val="clear" w:color="auto" w:fill="FFFFFF"/>
          <w:lang w:eastAsia="es-CO"/>
        </w:rPr>
      </w:pPr>
      <w:r>
        <w:rPr>
          <w:rFonts w:cs="Arial"/>
          <w:b/>
          <w:bCs/>
          <w:color w:val="000000"/>
          <w:shd w:val="clear" w:color="auto" w:fill="FFFFFF"/>
          <w:lang w:eastAsia="es-CO"/>
        </w:rPr>
        <w:lastRenderedPageBreak/>
        <w:t>ANEXO</w:t>
      </w:r>
    </w:p>
    <w:p w14:paraId="20348D2F" w14:textId="1C6266D7" w:rsidR="007728AB" w:rsidRDefault="007728AB" w:rsidP="007728AB">
      <w:pPr>
        <w:autoSpaceDE w:val="0"/>
        <w:autoSpaceDN w:val="0"/>
        <w:adjustRightInd w:val="0"/>
        <w:jc w:val="center"/>
        <w:rPr>
          <w:rFonts w:cs="Arial"/>
          <w:b/>
          <w:bCs/>
          <w:color w:val="000000"/>
          <w:shd w:val="clear" w:color="auto" w:fill="FFFFFF"/>
          <w:lang w:eastAsia="es-CO"/>
        </w:rPr>
      </w:pPr>
    </w:p>
    <w:p w14:paraId="5FA6486E" w14:textId="72800778" w:rsidR="00804A85" w:rsidRPr="00804A85" w:rsidRDefault="00804A85" w:rsidP="00804A85">
      <w:pPr>
        <w:autoSpaceDE w:val="0"/>
        <w:autoSpaceDN w:val="0"/>
        <w:adjustRightInd w:val="0"/>
        <w:jc w:val="center"/>
        <w:rPr>
          <w:rFonts w:cs="Arial"/>
          <w:b/>
          <w:bCs/>
          <w:color w:val="000000"/>
          <w:shd w:val="clear" w:color="auto" w:fill="FFFFFF"/>
          <w:lang w:eastAsia="es-CO"/>
        </w:rPr>
      </w:pPr>
      <w:r w:rsidRPr="00804A85">
        <w:rPr>
          <w:rFonts w:cs="Arial"/>
          <w:b/>
          <w:bCs/>
          <w:color w:val="000000"/>
          <w:shd w:val="clear" w:color="auto" w:fill="FFFFFF"/>
          <w:lang w:eastAsia="es-CO"/>
        </w:rPr>
        <w:t xml:space="preserve">Procedimiento para el cálculo y publicación periódica de los precios de referencia de venta al público de los combustibles </w:t>
      </w:r>
      <w:r w:rsidR="00EB76E5">
        <w:rPr>
          <w:rFonts w:cs="Arial"/>
          <w:b/>
          <w:bCs/>
          <w:color w:val="000000"/>
          <w:shd w:val="clear" w:color="auto" w:fill="FFFFFF"/>
          <w:lang w:eastAsia="es-CO"/>
        </w:rPr>
        <w:t xml:space="preserve">líquidos </w:t>
      </w:r>
      <w:r w:rsidRPr="00804A85">
        <w:rPr>
          <w:rFonts w:cs="Arial"/>
          <w:b/>
          <w:bCs/>
          <w:color w:val="000000"/>
          <w:shd w:val="clear" w:color="auto" w:fill="FFFFFF"/>
          <w:lang w:eastAsia="es-CO"/>
        </w:rPr>
        <w:t>y biocombustibles destinados para la mezcla</w:t>
      </w:r>
    </w:p>
    <w:p w14:paraId="0935982E" w14:textId="77777777" w:rsidR="00804A85" w:rsidRDefault="00804A85" w:rsidP="00804A85">
      <w:pPr>
        <w:autoSpaceDE w:val="0"/>
        <w:autoSpaceDN w:val="0"/>
        <w:adjustRightInd w:val="0"/>
        <w:jc w:val="center"/>
        <w:rPr>
          <w:lang w:eastAsia="es-ES"/>
        </w:rPr>
      </w:pPr>
    </w:p>
    <w:p w14:paraId="681BC59F" w14:textId="0136248B" w:rsidR="00804A85" w:rsidRDefault="00804A85" w:rsidP="00D165BF">
      <w:pPr>
        <w:pStyle w:val="ARTICULOS"/>
        <w:numPr>
          <w:ilvl w:val="0"/>
          <w:numId w:val="30"/>
        </w:numPr>
      </w:pPr>
      <w:r>
        <w:t xml:space="preserve">OBJETIVO </w:t>
      </w:r>
    </w:p>
    <w:p w14:paraId="48CB08FE" w14:textId="77777777" w:rsidR="00804A85" w:rsidRDefault="00804A85" w:rsidP="00D165BF">
      <w:pPr>
        <w:pStyle w:val="Prrafodelista"/>
        <w:autoSpaceDE w:val="0"/>
        <w:autoSpaceDN w:val="0"/>
        <w:adjustRightInd w:val="0"/>
        <w:ind w:left="1065"/>
        <w:jc w:val="left"/>
      </w:pPr>
    </w:p>
    <w:p w14:paraId="0C794559" w14:textId="0379D0BE" w:rsidR="00804A85" w:rsidRDefault="00804A85" w:rsidP="00D165BF">
      <w:pPr>
        <w:autoSpaceDE w:val="0"/>
        <w:autoSpaceDN w:val="0"/>
        <w:adjustRightInd w:val="0"/>
        <w:rPr>
          <w:lang w:eastAsia="es-ES"/>
        </w:rPr>
      </w:pPr>
      <w:r>
        <w:rPr>
          <w:lang w:eastAsia="es-ES"/>
        </w:rPr>
        <w:t>Establecer un procedimiento para el cálculo y publicación periódica de la estimación de los precios de referencia de venta al público de los combustibles</w:t>
      </w:r>
      <w:r w:rsidR="000A6A28">
        <w:rPr>
          <w:lang w:eastAsia="es-ES"/>
        </w:rPr>
        <w:t xml:space="preserve"> líquidos</w:t>
      </w:r>
      <w:r>
        <w:rPr>
          <w:lang w:eastAsia="es-ES"/>
        </w:rPr>
        <w:t xml:space="preserve">, desagregando cada uno de los componentes que hagan parte de la estructura de precios, incluyendo el valor del ingreso al productor o importador de la </w:t>
      </w:r>
      <w:r w:rsidR="00CD70F4">
        <w:rPr>
          <w:lang w:eastAsia="es-ES"/>
        </w:rPr>
        <w:t>Gasolina Motor Corriente</w:t>
      </w:r>
      <w:r>
        <w:rPr>
          <w:lang w:eastAsia="es-ES"/>
        </w:rPr>
        <w:t xml:space="preserve">, la </w:t>
      </w:r>
      <w:r w:rsidR="00CD70F4">
        <w:rPr>
          <w:lang w:eastAsia="es-ES"/>
        </w:rPr>
        <w:t>Gasolina Motor Corriente</w:t>
      </w:r>
      <w:r>
        <w:rPr>
          <w:lang w:eastAsia="es-ES"/>
        </w:rPr>
        <w:t xml:space="preserve"> </w:t>
      </w:r>
      <w:r w:rsidR="00CD70F4">
        <w:rPr>
          <w:lang w:eastAsia="es-ES"/>
        </w:rPr>
        <w:t>O</w:t>
      </w:r>
      <w:r>
        <w:rPr>
          <w:lang w:eastAsia="es-ES"/>
        </w:rPr>
        <w:t>xigenada, el ACPM</w:t>
      </w:r>
      <w:r w:rsidR="003D7E16">
        <w:rPr>
          <w:lang w:eastAsia="es-ES"/>
        </w:rPr>
        <w:t>-Diésel</w:t>
      </w:r>
      <w:r>
        <w:rPr>
          <w:lang w:eastAsia="es-ES"/>
        </w:rPr>
        <w:t xml:space="preserve"> y la mezcla de ACPM</w:t>
      </w:r>
      <w:r w:rsidR="007F250E">
        <w:rPr>
          <w:lang w:eastAsia="es-ES"/>
        </w:rPr>
        <w:t>-Diésel</w:t>
      </w:r>
      <w:r>
        <w:rPr>
          <w:lang w:eastAsia="es-ES"/>
        </w:rPr>
        <w:t xml:space="preserve"> y biodiésel.</w:t>
      </w:r>
    </w:p>
    <w:p w14:paraId="23661FFB" w14:textId="77777777" w:rsidR="00804A85" w:rsidRDefault="00804A85" w:rsidP="00804A85">
      <w:pPr>
        <w:autoSpaceDE w:val="0"/>
        <w:autoSpaceDN w:val="0"/>
        <w:adjustRightInd w:val="0"/>
        <w:jc w:val="center"/>
        <w:rPr>
          <w:lang w:eastAsia="es-ES"/>
        </w:rPr>
      </w:pPr>
    </w:p>
    <w:p w14:paraId="1FE59FF3" w14:textId="36943717" w:rsidR="00804A85" w:rsidRDefault="00804A85" w:rsidP="00D165BF">
      <w:pPr>
        <w:pStyle w:val="ARTICULOS"/>
        <w:numPr>
          <w:ilvl w:val="0"/>
          <w:numId w:val="30"/>
        </w:numPr>
      </w:pPr>
      <w:r>
        <w:t>ALCANCE</w:t>
      </w:r>
    </w:p>
    <w:p w14:paraId="27EF411E" w14:textId="77777777" w:rsidR="00D165BF" w:rsidRDefault="00D165BF" w:rsidP="00D165BF">
      <w:pPr>
        <w:pStyle w:val="ARTICULOS"/>
        <w:numPr>
          <w:ilvl w:val="0"/>
          <w:numId w:val="0"/>
        </w:numPr>
        <w:ind w:left="360"/>
      </w:pPr>
    </w:p>
    <w:p w14:paraId="4735F6DB" w14:textId="086946BD" w:rsidR="00804A85" w:rsidRDefault="00804A85" w:rsidP="00D165BF">
      <w:pPr>
        <w:autoSpaceDE w:val="0"/>
        <w:autoSpaceDN w:val="0"/>
        <w:adjustRightInd w:val="0"/>
        <w:rPr>
          <w:lang w:eastAsia="es-ES"/>
        </w:rPr>
      </w:pPr>
      <w:r>
        <w:rPr>
          <w:lang w:eastAsia="es-ES"/>
        </w:rPr>
        <w:t xml:space="preserve">El presente </w:t>
      </w:r>
      <w:r w:rsidR="00A4602B">
        <w:rPr>
          <w:lang w:eastAsia="es-ES"/>
        </w:rPr>
        <w:t>procedimiento</w:t>
      </w:r>
      <w:r>
        <w:rPr>
          <w:lang w:eastAsia="es-ES"/>
        </w:rPr>
        <w:t xml:space="preserve"> describe todas las actividades necesarias desde (i) el </w:t>
      </w:r>
      <w:r w:rsidR="00664880">
        <w:rPr>
          <w:lang w:eastAsia="es-ES"/>
        </w:rPr>
        <w:t xml:space="preserve">envío </w:t>
      </w:r>
      <w:r w:rsidR="00DA648D">
        <w:tab/>
      </w:r>
      <w:r>
        <w:rPr>
          <w:lang w:eastAsia="es-ES"/>
        </w:rPr>
        <w:t>de información por parte del MME de los valores del ingreso al productor de la GMC, ACPM-</w:t>
      </w:r>
      <w:r w:rsidR="003D7E16">
        <w:rPr>
          <w:lang w:eastAsia="es-ES"/>
        </w:rPr>
        <w:t>D</w:t>
      </w:r>
      <w:r>
        <w:rPr>
          <w:lang w:eastAsia="es-ES"/>
        </w:rPr>
        <w:t xml:space="preserve">iésel y los biocombustibles, </w:t>
      </w:r>
      <w:r w:rsidR="00AF53D0">
        <w:rPr>
          <w:lang w:eastAsia="es-ES"/>
        </w:rPr>
        <w:t xml:space="preserve">porcentaje de </w:t>
      </w:r>
      <w:r>
        <w:rPr>
          <w:lang w:eastAsia="es-ES"/>
        </w:rPr>
        <w:t>mezcla de los biocombustibles</w:t>
      </w:r>
      <w:r w:rsidR="001E0EC9">
        <w:rPr>
          <w:lang w:eastAsia="es-ES"/>
        </w:rPr>
        <w:t xml:space="preserve"> con los combustibles fósiles</w:t>
      </w:r>
      <w:r>
        <w:rPr>
          <w:lang w:eastAsia="es-ES"/>
        </w:rPr>
        <w:t xml:space="preserve"> y proporcionalidades en zona de frontera</w:t>
      </w:r>
      <w:r w:rsidR="00B67F87">
        <w:rPr>
          <w:lang w:eastAsia="es-ES"/>
        </w:rPr>
        <w:t xml:space="preserve">; </w:t>
      </w:r>
      <w:r>
        <w:rPr>
          <w:lang w:eastAsia="es-ES"/>
        </w:rPr>
        <w:t>(ii) la recolección de información para el cálculo y actualización de los componentes de la estructura tarifaria</w:t>
      </w:r>
      <w:r w:rsidR="00B67F87">
        <w:rPr>
          <w:lang w:eastAsia="es-ES"/>
        </w:rPr>
        <w:t xml:space="preserve">; </w:t>
      </w:r>
      <w:r>
        <w:rPr>
          <w:lang w:eastAsia="es-ES"/>
        </w:rPr>
        <w:t xml:space="preserve">hasta (iii) la publicación del precio de venta al público de los </w:t>
      </w:r>
      <w:r w:rsidRPr="00D42606">
        <w:rPr>
          <w:lang w:eastAsia="es-ES"/>
        </w:rPr>
        <w:t xml:space="preserve">combustibles </w:t>
      </w:r>
      <w:r w:rsidR="00F43817" w:rsidRPr="00D42606">
        <w:rPr>
          <w:lang w:eastAsia="es-ES"/>
        </w:rPr>
        <w:t>GMCO y</w:t>
      </w:r>
      <w:r w:rsidR="00F43817" w:rsidRPr="00F43817">
        <w:rPr>
          <w:lang w:eastAsia="es-ES"/>
        </w:rPr>
        <w:t xml:space="preserve"> ACPM-Diesel</w:t>
      </w:r>
      <w:r w:rsidR="00260E9D">
        <w:rPr>
          <w:lang w:eastAsia="es-ES"/>
        </w:rPr>
        <w:t xml:space="preserve"> </w:t>
      </w:r>
      <w:r w:rsidR="009C66C9">
        <w:rPr>
          <w:lang w:eastAsia="es-ES"/>
        </w:rPr>
        <w:t>y su mezcla con bio</w:t>
      </w:r>
      <w:r w:rsidR="003A03BF">
        <w:rPr>
          <w:lang w:eastAsia="es-ES"/>
        </w:rPr>
        <w:t>combustible</w:t>
      </w:r>
      <w:r w:rsidR="009C66C9">
        <w:rPr>
          <w:lang w:eastAsia="es-ES"/>
        </w:rPr>
        <w:t>.</w:t>
      </w:r>
    </w:p>
    <w:p w14:paraId="21FB0BD7" w14:textId="709F2DC3" w:rsidR="5E2A8D74" w:rsidRDefault="5E2A8D74" w:rsidP="5E2A8D74">
      <w:pPr>
        <w:rPr>
          <w:lang w:eastAsia="es-ES"/>
        </w:rPr>
      </w:pPr>
    </w:p>
    <w:p w14:paraId="0E338728" w14:textId="7E3D75EE" w:rsidR="00804A85" w:rsidRDefault="00804A85" w:rsidP="00D165BF">
      <w:pPr>
        <w:pStyle w:val="Prrafodelista"/>
        <w:numPr>
          <w:ilvl w:val="0"/>
          <w:numId w:val="30"/>
        </w:numPr>
        <w:autoSpaceDE w:val="0"/>
        <w:autoSpaceDN w:val="0"/>
        <w:adjustRightInd w:val="0"/>
      </w:pPr>
      <w:r w:rsidRPr="00D165BF">
        <w:rPr>
          <w:b/>
          <w:bCs/>
          <w:lang w:val="x-none" w:eastAsia="x-none"/>
        </w:rPr>
        <w:t>ABREVIATURAS</w:t>
      </w:r>
    </w:p>
    <w:p w14:paraId="602A5001" w14:textId="77777777" w:rsidR="00D165BF" w:rsidRDefault="00D165BF" w:rsidP="00D165BF">
      <w:pPr>
        <w:autoSpaceDE w:val="0"/>
        <w:autoSpaceDN w:val="0"/>
        <w:adjustRightInd w:val="0"/>
        <w:rPr>
          <w:lang w:eastAsia="es-ES"/>
        </w:rPr>
      </w:pPr>
    </w:p>
    <w:p w14:paraId="69D4D32F" w14:textId="728E92CC" w:rsidR="00804A85" w:rsidRDefault="00804A85" w:rsidP="00D165BF">
      <w:pPr>
        <w:autoSpaceDE w:val="0"/>
        <w:autoSpaceDN w:val="0"/>
        <w:adjustRightInd w:val="0"/>
        <w:rPr>
          <w:lang w:eastAsia="es-ES"/>
        </w:rPr>
      </w:pPr>
      <w:r>
        <w:rPr>
          <w:lang w:eastAsia="es-ES"/>
        </w:rPr>
        <w:t>ACPM: Aceite Combustible Para Motores.</w:t>
      </w:r>
    </w:p>
    <w:p w14:paraId="0D4FDD15" w14:textId="10494DA8" w:rsidR="00804A85" w:rsidRDefault="00804A85" w:rsidP="00D165BF">
      <w:pPr>
        <w:autoSpaceDE w:val="0"/>
        <w:autoSpaceDN w:val="0"/>
        <w:adjustRightInd w:val="0"/>
        <w:rPr>
          <w:lang w:eastAsia="es-ES"/>
        </w:rPr>
      </w:pPr>
      <w:r>
        <w:rPr>
          <w:lang w:eastAsia="es-ES"/>
        </w:rPr>
        <w:t>BR: Banco de la República</w:t>
      </w:r>
      <w:r w:rsidR="00A96394">
        <w:rPr>
          <w:lang w:eastAsia="es-ES"/>
        </w:rPr>
        <w:t>.</w:t>
      </w:r>
    </w:p>
    <w:p w14:paraId="1A47708E" w14:textId="77777777" w:rsidR="00804A85" w:rsidRDefault="00804A85" w:rsidP="00D165BF">
      <w:pPr>
        <w:autoSpaceDE w:val="0"/>
        <w:autoSpaceDN w:val="0"/>
        <w:adjustRightInd w:val="0"/>
        <w:rPr>
          <w:lang w:eastAsia="es-ES"/>
        </w:rPr>
      </w:pPr>
      <w:r>
        <w:rPr>
          <w:lang w:eastAsia="es-ES"/>
        </w:rPr>
        <w:t>CREG: Comisión de Regulación de Energía y Gas.</w:t>
      </w:r>
    </w:p>
    <w:p w14:paraId="75334B28" w14:textId="77777777" w:rsidR="00804A85" w:rsidRDefault="00804A85" w:rsidP="00D165BF">
      <w:pPr>
        <w:autoSpaceDE w:val="0"/>
        <w:autoSpaceDN w:val="0"/>
        <w:adjustRightInd w:val="0"/>
        <w:rPr>
          <w:lang w:eastAsia="es-ES"/>
        </w:rPr>
      </w:pPr>
      <w:r>
        <w:rPr>
          <w:lang w:eastAsia="es-ES"/>
        </w:rPr>
        <w:t>EDS: Estación de Servicio.</w:t>
      </w:r>
    </w:p>
    <w:p w14:paraId="1B6B06D8" w14:textId="77777777" w:rsidR="00804A85" w:rsidRDefault="00804A85" w:rsidP="00D165BF">
      <w:pPr>
        <w:autoSpaceDE w:val="0"/>
        <w:autoSpaceDN w:val="0"/>
        <w:adjustRightInd w:val="0"/>
        <w:rPr>
          <w:lang w:eastAsia="es-ES"/>
        </w:rPr>
      </w:pPr>
      <w:r>
        <w:rPr>
          <w:lang w:eastAsia="es-ES"/>
        </w:rPr>
        <w:t>GMC: Gasolina Motor Corriente.</w:t>
      </w:r>
    </w:p>
    <w:p w14:paraId="2EDCA07A" w14:textId="77777777" w:rsidR="00804A85" w:rsidRDefault="00804A85" w:rsidP="00D165BF">
      <w:pPr>
        <w:autoSpaceDE w:val="0"/>
        <w:autoSpaceDN w:val="0"/>
        <w:adjustRightInd w:val="0"/>
        <w:rPr>
          <w:lang w:eastAsia="es-ES"/>
        </w:rPr>
      </w:pPr>
      <w:r>
        <w:rPr>
          <w:lang w:eastAsia="es-ES"/>
        </w:rPr>
        <w:t>GMCO: Gasolina Motor Corriente Oxigenada.</w:t>
      </w:r>
    </w:p>
    <w:p w14:paraId="1F274ED5" w14:textId="77777777" w:rsidR="00804A85" w:rsidRDefault="00804A85" w:rsidP="00D165BF">
      <w:pPr>
        <w:autoSpaceDE w:val="0"/>
        <w:autoSpaceDN w:val="0"/>
        <w:adjustRightInd w:val="0"/>
        <w:rPr>
          <w:lang w:eastAsia="es-ES"/>
        </w:rPr>
      </w:pPr>
      <w:r>
        <w:rPr>
          <w:lang w:eastAsia="es-ES"/>
        </w:rPr>
        <w:t>IP: Ingreso al Productor.</w:t>
      </w:r>
    </w:p>
    <w:p w14:paraId="47013EF4" w14:textId="77777777" w:rsidR="00804A85" w:rsidRDefault="00804A85" w:rsidP="00D165BF">
      <w:pPr>
        <w:autoSpaceDE w:val="0"/>
        <w:autoSpaceDN w:val="0"/>
        <w:adjustRightInd w:val="0"/>
        <w:rPr>
          <w:lang w:eastAsia="es-ES"/>
        </w:rPr>
      </w:pPr>
      <w:r>
        <w:rPr>
          <w:lang w:eastAsia="es-ES"/>
        </w:rPr>
        <w:t>IPC: Índice de Precios al Consumidor.</w:t>
      </w:r>
    </w:p>
    <w:p w14:paraId="3F3528DB" w14:textId="59FFDF62" w:rsidR="00804A85" w:rsidRDefault="00804A85" w:rsidP="00D165BF">
      <w:pPr>
        <w:autoSpaceDE w:val="0"/>
        <w:autoSpaceDN w:val="0"/>
        <w:adjustRightInd w:val="0"/>
        <w:rPr>
          <w:lang w:eastAsia="es-ES"/>
        </w:rPr>
      </w:pPr>
      <w:r>
        <w:rPr>
          <w:lang w:eastAsia="es-ES"/>
        </w:rPr>
        <w:t>IVA: Impuesto al Valor Agregado</w:t>
      </w:r>
      <w:r w:rsidR="00A96394">
        <w:rPr>
          <w:lang w:eastAsia="es-ES"/>
        </w:rPr>
        <w:t>.</w:t>
      </w:r>
    </w:p>
    <w:p w14:paraId="77F531C3" w14:textId="77777777" w:rsidR="00804A85" w:rsidRDefault="00804A85" w:rsidP="00D165BF">
      <w:pPr>
        <w:autoSpaceDE w:val="0"/>
        <w:autoSpaceDN w:val="0"/>
        <w:adjustRightInd w:val="0"/>
        <w:rPr>
          <w:lang w:eastAsia="es-ES"/>
        </w:rPr>
      </w:pPr>
      <w:r>
        <w:rPr>
          <w:lang w:eastAsia="es-ES"/>
        </w:rPr>
        <w:t>MHCP: Ministerio de Hacienda y Crédito Público.</w:t>
      </w:r>
    </w:p>
    <w:p w14:paraId="7D97D343" w14:textId="52C13AF6" w:rsidR="00804A85" w:rsidRDefault="00804A85" w:rsidP="00D165BF">
      <w:pPr>
        <w:autoSpaceDE w:val="0"/>
        <w:autoSpaceDN w:val="0"/>
        <w:adjustRightInd w:val="0"/>
        <w:rPr>
          <w:lang w:eastAsia="es-ES"/>
        </w:rPr>
      </w:pPr>
      <w:r>
        <w:rPr>
          <w:lang w:eastAsia="es-ES"/>
        </w:rPr>
        <w:t>MME: Ministerio de Minas y Energía</w:t>
      </w:r>
      <w:r w:rsidR="00A96394">
        <w:rPr>
          <w:lang w:eastAsia="es-ES"/>
        </w:rPr>
        <w:t>.</w:t>
      </w:r>
    </w:p>
    <w:p w14:paraId="7DDE147A" w14:textId="77777777" w:rsidR="00804A85" w:rsidRDefault="00804A85" w:rsidP="00D165BF">
      <w:pPr>
        <w:autoSpaceDE w:val="0"/>
        <w:autoSpaceDN w:val="0"/>
        <w:adjustRightInd w:val="0"/>
        <w:rPr>
          <w:lang w:eastAsia="es-ES"/>
        </w:rPr>
      </w:pPr>
      <w:r>
        <w:rPr>
          <w:lang w:eastAsia="es-ES"/>
        </w:rPr>
        <w:t>PMM: Precio Máximo de venta al distribuidor Mayorista.</w:t>
      </w:r>
    </w:p>
    <w:p w14:paraId="50244D6C" w14:textId="77777777" w:rsidR="00804A85" w:rsidRDefault="00804A85" w:rsidP="00D165BF">
      <w:pPr>
        <w:autoSpaceDE w:val="0"/>
        <w:autoSpaceDN w:val="0"/>
        <w:adjustRightInd w:val="0"/>
        <w:rPr>
          <w:lang w:eastAsia="es-ES"/>
        </w:rPr>
      </w:pPr>
      <w:r>
        <w:rPr>
          <w:lang w:eastAsia="es-ES"/>
        </w:rPr>
        <w:t>PMA: Precio Máximo de venta en planta de Abastecimiento mayorista.</w:t>
      </w:r>
    </w:p>
    <w:p w14:paraId="6F628F0C" w14:textId="77777777" w:rsidR="00804A85" w:rsidRDefault="00804A85" w:rsidP="00D165BF">
      <w:pPr>
        <w:autoSpaceDE w:val="0"/>
        <w:autoSpaceDN w:val="0"/>
        <w:adjustRightInd w:val="0"/>
        <w:rPr>
          <w:lang w:eastAsia="es-ES"/>
        </w:rPr>
      </w:pPr>
      <w:r>
        <w:rPr>
          <w:lang w:eastAsia="es-ES"/>
        </w:rPr>
        <w:t>PVP: Precio máximo de Venta al Público.</w:t>
      </w:r>
    </w:p>
    <w:p w14:paraId="436B9736" w14:textId="39A49626" w:rsidR="00ED72FA" w:rsidRDefault="00804A85" w:rsidP="001C66BE">
      <w:pPr>
        <w:autoSpaceDE w:val="0"/>
        <w:autoSpaceDN w:val="0"/>
        <w:adjustRightInd w:val="0"/>
        <w:rPr>
          <w:lang w:eastAsia="es-ES"/>
        </w:rPr>
      </w:pPr>
      <w:r>
        <w:rPr>
          <w:lang w:eastAsia="es-ES"/>
        </w:rPr>
        <w:t>ZDF: Zonas De Frontera.</w:t>
      </w:r>
    </w:p>
    <w:p w14:paraId="7A21158E" w14:textId="37889358" w:rsidR="00B67F87" w:rsidRDefault="00B67F87" w:rsidP="001C66BE">
      <w:pPr>
        <w:autoSpaceDE w:val="0"/>
        <w:autoSpaceDN w:val="0"/>
        <w:adjustRightInd w:val="0"/>
        <w:rPr>
          <w:lang w:eastAsia="es-ES"/>
        </w:rPr>
      </w:pPr>
    </w:p>
    <w:p w14:paraId="0D895F81" w14:textId="1A7D063A" w:rsidR="00B67F87" w:rsidRDefault="00B67F87" w:rsidP="001C66BE">
      <w:pPr>
        <w:autoSpaceDE w:val="0"/>
        <w:autoSpaceDN w:val="0"/>
        <w:adjustRightInd w:val="0"/>
        <w:rPr>
          <w:lang w:eastAsia="es-ES"/>
        </w:rPr>
      </w:pPr>
    </w:p>
    <w:p w14:paraId="4964A07C" w14:textId="2129434E" w:rsidR="00B67F87" w:rsidRDefault="00B67F87" w:rsidP="001C66BE">
      <w:pPr>
        <w:autoSpaceDE w:val="0"/>
        <w:autoSpaceDN w:val="0"/>
        <w:adjustRightInd w:val="0"/>
        <w:rPr>
          <w:lang w:eastAsia="es-ES"/>
        </w:rPr>
      </w:pPr>
    </w:p>
    <w:p w14:paraId="4707CA3F" w14:textId="0ED3B236" w:rsidR="00B67F87" w:rsidRDefault="00B67F87" w:rsidP="001C66BE">
      <w:pPr>
        <w:autoSpaceDE w:val="0"/>
        <w:autoSpaceDN w:val="0"/>
        <w:adjustRightInd w:val="0"/>
        <w:rPr>
          <w:lang w:eastAsia="es-ES"/>
        </w:rPr>
      </w:pPr>
    </w:p>
    <w:p w14:paraId="1913DFAB" w14:textId="05F3D060" w:rsidR="00804A85" w:rsidRDefault="00804A85" w:rsidP="00D165BF">
      <w:pPr>
        <w:pStyle w:val="Prrafodelista"/>
        <w:numPr>
          <w:ilvl w:val="0"/>
          <w:numId w:val="30"/>
        </w:numPr>
        <w:autoSpaceDE w:val="0"/>
        <w:autoSpaceDN w:val="0"/>
        <w:adjustRightInd w:val="0"/>
        <w:rPr>
          <w:b/>
          <w:bCs/>
        </w:rPr>
      </w:pPr>
      <w:r w:rsidRPr="00D165BF">
        <w:rPr>
          <w:b/>
          <w:bCs/>
        </w:rPr>
        <w:lastRenderedPageBreak/>
        <w:t>PROCEDIMIENTO</w:t>
      </w:r>
    </w:p>
    <w:p w14:paraId="525C74A1" w14:textId="77777777" w:rsidR="002E1D82" w:rsidRDefault="002E1D82" w:rsidP="002E1D82">
      <w:pPr>
        <w:autoSpaceDE w:val="0"/>
        <w:autoSpaceDN w:val="0"/>
        <w:adjustRightInd w:val="0"/>
        <w:rPr>
          <w:lang w:eastAsia="es-ES"/>
        </w:rPr>
      </w:pPr>
    </w:p>
    <w:p w14:paraId="23981AB9" w14:textId="58E23C3E" w:rsidR="00884730" w:rsidRDefault="00804A85" w:rsidP="00884730">
      <w:pPr>
        <w:pStyle w:val="Prrafodelista"/>
        <w:numPr>
          <w:ilvl w:val="1"/>
          <w:numId w:val="30"/>
        </w:numPr>
        <w:autoSpaceDE w:val="0"/>
        <w:autoSpaceDN w:val="0"/>
        <w:adjustRightInd w:val="0"/>
        <w:rPr>
          <w:b/>
          <w:bCs/>
        </w:rPr>
      </w:pPr>
      <w:r w:rsidRPr="00E802B4">
        <w:rPr>
          <w:b/>
          <w:bCs/>
        </w:rPr>
        <w:t xml:space="preserve">Etapa 1. </w:t>
      </w:r>
      <w:r w:rsidR="00E413DD">
        <w:rPr>
          <w:b/>
          <w:bCs/>
        </w:rPr>
        <w:t>Envío</w:t>
      </w:r>
      <w:r w:rsidR="00E413DD" w:rsidRPr="00E802B4">
        <w:rPr>
          <w:b/>
          <w:bCs/>
        </w:rPr>
        <w:t xml:space="preserve"> </w:t>
      </w:r>
      <w:r w:rsidRPr="00E802B4">
        <w:rPr>
          <w:b/>
          <w:bCs/>
        </w:rPr>
        <w:t xml:space="preserve">de información </w:t>
      </w:r>
      <w:r w:rsidR="0019677D">
        <w:rPr>
          <w:b/>
          <w:bCs/>
        </w:rPr>
        <w:t>por</w:t>
      </w:r>
      <w:r w:rsidR="00214C2D">
        <w:rPr>
          <w:b/>
          <w:bCs/>
        </w:rPr>
        <w:t xml:space="preserve"> parte del MME</w:t>
      </w:r>
      <w:r w:rsidRPr="00E802B4">
        <w:rPr>
          <w:b/>
          <w:bCs/>
        </w:rPr>
        <w:t xml:space="preserve">. </w:t>
      </w:r>
    </w:p>
    <w:p w14:paraId="01E8F902" w14:textId="4DE18EA4" w:rsidR="000D46A0" w:rsidRDefault="002E7A47" w:rsidP="001442E1">
      <w:pPr>
        <w:pStyle w:val="Prrafodelista"/>
        <w:autoSpaceDE w:val="0"/>
        <w:autoSpaceDN w:val="0"/>
        <w:adjustRightInd w:val="0"/>
        <w:ind w:left="720"/>
      </w:pPr>
      <w:r>
        <w:t>El</w:t>
      </w:r>
      <w:r w:rsidR="002960BF">
        <w:t xml:space="preserve"> MME </w:t>
      </w:r>
      <w:r w:rsidR="00711D50">
        <w:t xml:space="preserve">enviará </w:t>
      </w:r>
      <w:r w:rsidR="00C719BF">
        <w:t>la siguiente información para</w:t>
      </w:r>
      <w:r w:rsidR="002960BF">
        <w:t xml:space="preserve"> e</w:t>
      </w:r>
      <w:r w:rsidR="001C38BF">
        <w:t>l</w:t>
      </w:r>
      <w:r w:rsidR="002960BF">
        <w:t xml:space="preserve"> cálculo y publicación de los precios de referencia de venta al público</w:t>
      </w:r>
      <w:r w:rsidR="008A4C8A">
        <w:t>:</w:t>
      </w:r>
      <w:r w:rsidR="00546961">
        <w:t xml:space="preserve"> </w:t>
      </w:r>
    </w:p>
    <w:p w14:paraId="15D189EC" w14:textId="2668148C" w:rsidR="005727B3" w:rsidRPr="00306840" w:rsidRDefault="00804A85" w:rsidP="00306840">
      <w:pPr>
        <w:pStyle w:val="Prrafodelista"/>
        <w:numPr>
          <w:ilvl w:val="0"/>
          <w:numId w:val="36"/>
        </w:numPr>
        <w:autoSpaceDE w:val="0"/>
        <w:autoSpaceDN w:val="0"/>
        <w:adjustRightInd w:val="0"/>
      </w:pPr>
      <w:r w:rsidRPr="00306840">
        <w:t xml:space="preserve">El valor del </w:t>
      </w:r>
      <w:r w:rsidR="00954D53" w:rsidRPr="00306840">
        <w:t>IP</w:t>
      </w:r>
      <w:r w:rsidRPr="00306840">
        <w:t xml:space="preserve"> de la GMC</w:t>
      </w:r>
      <w:r w:rsidR="005727B3" w:rsidRPr="00306840">
        <w:t>.</w:t>
      </w:r>
    </w:p>
    <w:p w14:paraId="31FF9558" w14:textId="06AAA394" w:rsidR="00E802B4" w:rsidRPr="00306840" w:rsidRDefault="005727B3" w:rsidP="00306840">
      <w:pPr>
        <w:pStyle w:val="Prrafodelista"/>
        <w:numPr>
          <w:ilvl w:val="0"/>
          <w:numId w:val="36"/>
        </w:numPr>
        <w:autoSpaceDE w:val="0"/>
        <w:autoSpaceDN w:val="0"/>
        <w:adjustRightInd w:val="0"/>
      </w:pPr>
      <w:r w:rsidRPr="00306840">
        <w:t>El valor del IP de</w:t>
      </w:r>
      <w:r w:rsidR="00804A85" w:rsidRPr="00306840">
        <w:t>l ACPM</w:t>
      </w:r>
      <w:r w:rsidR="003D7E16">
        <w:t>-Diésel</w:t>
      </w:r>
      <w:r w:rsidR="00804A85" w:rsidRPr="00306840">
        <w:t>.</w:t>
      </w:r>
    </w:p>
    <w:p w14:paraId="33A3E7D8" w14:textId="77777777" w:rsidR="005727B3" w:rsidRPr="00306840" w:rsidRDefault="00804A85" w:rsidP="00306840">
      <w:pPr>
        <w:pStyle w:val="Prrafodelista"/>
        <w:numPr>
          <w:ilvl w:val="0"/>
          <w:numId w:val="36"/>
        </w:numPr>
        <w:autoSpaceDE w:val="0"/>
        <w:autoSpaceDN w:val="0"/>
        <w:adjustRightInd w:val="0"/>
      </w:pPr>
      <w:r w:rsidRPr="00306840">
        <w:t xml:space="preserve">El valor del </w:t>
      </w:r>
      <w:r w:rsidR="00954D53" w:rsidRPr="00306840">
        <w:t>IP</w:t>
      </w:r>
      <w:r w:rsidRPr="00306840">
        <w:t xml:space="preserve"> del alcohol carburante</w:t>
      </w:r>
      <w:r w:rsidR="005727B3" w:rsidRPr="00306840">
        <w:t>.</w:t>
      </w:r>
    </w:p>
    <w:p w14:paraId="706855BC" w14:textId="4D241E75" w:rsidR="00E802B4" w:rsidRPr="00306840" w:rsidRDefault="005727B3" w:rsidP="00306840">
      <w:pPr>
        <w:pStyle w:val="Prrafodelista"/>
        <w:numPr>
          <w:ilvl w:val="0"/>
          <w:numId w:val="36"/>
        </w:numPr>
        <w:autoSpaceDE w:val="0"/>
        <w:autoSpaceDN w:val="0"/>
        <w:adjustRightInd w:val="0"/>
      </w:pPr>
      <w:r w:rsidRPr="00306840">
        <w:t>El valor del IP</w:t>
      </w:r>
      <w:r w:rsidR="00804A85" w:rsidRPr="00306840">
        <w:t xml:space="preserve"> del biocombustible para uso en motores diésel.</w:t>
      </w:r>
    </w:p>
    <w:p w14:paraId="0DBC826E" w14:textId="717ABA7F" w:rsidR="00E802B4" w:rsidRPr="00306840" w:rsidRDefault="00C67C4C" w:rsidP="00306840">
      <w:pPr>
        <w:pStyle w:val="Prrafodelista"/>
        <w:numPr>
          <w:ilvl w:val="0"/>
          <w:numId w:val="36"/>
        </w:numPr>
        <w:autoSpaceDE w:val="0"/>
        <w:autoSpaceDN w:val="0"/>
        <w:adjustRightInd w:val="0"/>
      </w:pPr>
      <w:r>
        <w:t>El porcentaje</w:t>
      </w:r>
      <w:r w:rsidR="00804A85" w:rsidRPr="00306840">
        <w:t xml:space="preserve"> de las mezclas de los biocombustibles.</w:t>
      </w:r>
    </w:p>
    <w:p w14:paraId="55959EA4" w14:textId="3DD230A9" w:rsidR="00804A85" w:rsidRPr="00306840" w:rsidRDefault="00804A85" w:rsidP="00306840">
      <w:pPr>
        <w:pStyle w:val="Prrafodelista"/>
        <w:numPr>
          <w:ilvl w:val="0"/>
          <w:numId w:val="36"/>
        </w:numPr>
        <w:autoSpaceDE w:val="0"/>
        <w:autoSpaceDN w:val="0"/>
        <w:adjustRightInd w:val="0"/>
      </w:pPr>
      <w:r w:rsidRPr="00306840">
        <w:t>Proporcionalidades en zonas de frontera.</w:t>
      </w:r>
    </w:p>
    <w:p w14:paraId="27B2B425" w14:textId="77777777" w:rsidR="003C67E5" w:rsidRDefault="003C67E5" w:rsidP="003C67E5">
      <w:pPr>
        <w:autoSpaceDE w:val="0"/>
        <w:autoSpaceDN w:val="0"/>
        <w:adjustRightInd w:val="0"/>
      </w:pPr>
    </w:p>
    <w:p w14:paraId="2BD8CE97" w14:textId="3FBEA63B" w:rsidR="00ED72FA" w:rsidRPr="00214C2D" w:rsidRDefault="00804A85" w:rsidP="00ED72FA">
      <w:pPr>
        <w:pStyle w:val="Prrafodelista"/>
        <w:numPr>
          <w:ilvl w:val="1"/>
          <w:numId w:val="30"/>
        </w:numPr>
        <w:autoSpaceDE w:val="0"/>
        <w:autoSpaceDN w:val="0"/>
        <w:adjustRightInd w:val="0"/>
        <w:rPr>
          <w:b/>
          <w:bCs/>
        </w:rPr>
      </w:pPr>
      <w:r w:rsidRPr="00E802B4">
        <w:rPr>
          <w:b/>
          <w:bCs/>
        </w:rPr>
        <w:t xml:space="preserve">Etapa 2. </w:t>
      </w:r>
      <w:r w:rsidR="00BF27A7">
        <w:rPr>
          <w:b/>
          <w:bCs/>
        </w:rPr>
        <w:t xml:space="preserve">Cálculo </w:t>
      </w:r>
      <w:r w:rsidR="00D708E4">
        <w:rPr>
          <w:b/>
          <w:bCs/>
        </w:rPr>
        <w:t>de</w:t>
      </w:r>
      <w:r w:rsidR="00D63B8C">
        <w:rPr>
          <w:b/>
          <w:bCs/>
        </w:rPr>
        <w:t xml:space="preserve"> las proporciones del</w:t>
      </w:r>
      <w:r w:rsidR="00D708E4">
        <w:rPr>
          <w:b/>
          <w:bCs/>
        </w:rPr>
        <w:t xml:space="preserve"> </w:t>
      </w:r>
      <w:r w:rsidR="0052032F">
        <w:rPr>
          <w:b/>
          <w:bCs/>
        </w:rPr>
        <w:t>IP</w:t>
      </w:r>
      <w:r w:rsidR="00D63B8C">
        <w:rPr>
          <w:b/>
          <w:bCs/>
        </w:rPr>
        <w:t xml:space="preserve"> con base en la información reportada por el MME </w:t>
      </w:r>
      <w:r w:rsidRPr="00E802B4">
        <w:rPr>
          <w:b/>
          <w:bCs/>
        </w:rPr>
        <w:t>y actualización de parámetros</w:t>
      </w:r>
      <w:r w:rsidR="00214C2D">
        <w:rPr>
          <w:b/>
          <w:bCs/>
        </w:rPr>
        <w:t>.</w:t>
      </w:r>
    </w:p>
    <w:p w14:paraId="2F0290F9" w14:textId="4EDD71BE" w:rsidR="009304F0" w:rsidRDefault="00CD14DF" w:rsidP="00306840">
      <w:pPr>
        <w:pStyle w:val="Prrafodelista"/>
        <w:numPr>
          <w:ilvl w:val="0"/>
          <w:numId w:val="43"/>
        </w:numPr>
        <w:autoSpaceDE w:val="0"/>
        <w:autoSpaceDN w:val="0"/>
        <w:adjustRightInd w:val="0"/>
      </w:pPr>
      <w:r>
        <w:rPr>
          <w:b/>
          <w:bCs/>
        </w:rPr>
        <w:t xml:space="preserve">Proporción del </w:t>
      </w:r>
      <w:r w:rsidR="009E276F">
        <w:rPr>
          <w:b/>
          <w:bCs/>
        </w:rPr>
        <w:t>IP</w:t>
      </w:r>
      <w:r w:rsidR="00D63B8C">
        <w:rPr>
          <w:b/>
          <w:bCs/>
        </w:rPr>
        <w:t xml:space="preserve"> GMC:</w:t>
      </w:r>
      <w:r w:rsidR="00B35B1C">
        <w:rPr>
          <w:b/>
          <w:bCs/>
        </w:rPr>
        <w:t xml:space="preserve"> </w:t>
      </w:r>
      <w:r w:rsidR="0084774B" w:rsidRPr="006C58A5">
        <w:t xml:space="preserve">Es el valor resultante de aplicar, sobre </w:t>
      </w:r>
      <w:r w:rsidR="00331252">
        <w:t xml:space="preserve">el ingreso al productor de la GMC, </w:t>
      </w:r>
      <w:r w:rsidR="00372222">
        <w:t xml:space="preserve">el nivel de mezcla </w:t>
      </w:r>
      <w:r w:rsidR="00C50CBD">
        <w:t xml:space="preserve">a utilizar frente a </w:t>
      </w:r>
      <w:r w:rsidR="0084774B">
        <w:t xml:space="preserve">la proporción de </w:t>
      </w:r>
      <w:r w:rsidR="00C50CBD">
        <w:t xml:space="preserve">alcohol carburante determinado para tal fin. </w:t>
      </w:r>
      <w:r w:rsidR="000371EC">
        <w:t>El</w:t>
      </w:r>
      <w:r w:rsidR="00321EF0">
        <w:t xml:space="preserve"> ingreso al productor de la GMC y el nivel de mezcla s</w:t>
      </w:r>
      <w:r w:rsidR="000371EC">
        <w:t>on los reportados por el MME en la etapa 1.</w:t>
      </w:r>
    </w:p>
    <w:p w14:paraId="495DAF4F" w14:textId="4174FA57" w:rsidR="009304F0" w:rsidRDefault="00CD14DF" w:rsidP="00306840">
      <w:pPr>
        <w:pStyle w:val="Prrafodelista"/>
        <w:numPr>
          <w:ilvl w:val="0"/>
          <w:numId w:val="43"/>
        </w:numPr>
        <w:autoSpaceDE w:val="0"/>
        <w:autoSpaceDN w:val="0"/>
        <w:adjustRightInd w:val="0"/>
      </w:pPr>
      <w:r w:rsidRPr="009304F0">
        <w:rPr>
          <w:b/>
          <w:bCs/>
        </w:rPr>
        <w:t xml:space="preserve">Proporción del </w:t>
      </w:r>
      <w:r w:rsidR="009E276F">
        <w:rPr>
          <w:b/>
          <w:bCs/>
        </w:rPr>
        <w:t>IP</w:t>
      </w:r>
      <w:r w:rsidR="00D63B8C" w:rsidRPr="009304F0">
        <w:rPr>
          <w:b/>
          <w:bCs/>
        </w:rPr>
        <w:t xml:space="preserve"> del </w:t>
      </w:r>
      <w:r w:rsidR="00B35B1C" w:rsidRPr="009304F0">
        <w:rPr>
          <w:b/>
          <w:bCs/>
        </w:rPr>
        <w:t>alcohol carburante</w:t>
      </w:r>
      <w:r w:rsidR="00D63B8C" w:rsidRPr="009304F0">
        <w:rPr>
          <w:b/>
          <w:bCs/>
        </w:rPr>
        <w:t>:</w:t>
      </w:r>
      <w:r w:rsidR="00855AAA" w:rsidRPr="009304F0">
        <w:rPr>
          <w:b/>
          <w:bCs/>
        </w:rPr>
        <w:t xml:space="preserve"> </w:t>
      </w:r>
      <w:r w:rsidR="000371EC" w:rsidRPr="006C58A5">
        <w:t xml:space="preserve">Es el valor resultante de aplicar, sobre </w:t>
      </w:r>
      <w:r w:rsidR="000371EC">
        <w:t xml:space="preserve">el ingreso al productor del alcohol carburante, el nivel de mezcla a utilizar frente a la proporción de </w:t>
      </w:r>
      <w:r w:rsidR="00476131">
        <w:t xml:space="preserve">GMC </w:t>
      </w:r>
      <w:r w:rsidR="000371EC">
        <w:t>determinado para tal fin. El ingreso al productor de</w:t>
      </w:r>
      <w:r w:rsidR="009304F0">
        <w:t xml:space="preserve">l alcohol carburante </w:t>
      </w:r>
      <w:r w:rsidR="000371EC">
        <w:t>y el nivel de mezcla son los reportados por el MME en la etapa 1.</w:t>
      </w:r>
    </w:p>
    <w:p w14:paraId="29A919A2" w14:textId="4046A37B" w:rsidR="009304F0" w:rsidRDefault="00560902" w:rsidP="00306840">
      <w:pPr>
        <w:pStyle w:val="Prrafodelista"/>
        <w:numPr>
          <w:ilvl w:val="0"/>
          <w:numId w:val="43"/>
        </w:numPr>
        <w:autoSpaceDE w:val="0"/>
        <w:autoSpaceDN w:val="0"/>
        <w:adjustRightInd w:val="0"/>
      </w:pPr>
      <w:r w:rsidRPr="009304F0">
        <w:rPr>
          <w:b/>
          <w:bCs/>
        </w:rPr>
        <w:t xml:space="preserve">Proporción del </w:t>
      </w:r>
      <w:r w:rsidR="009E276F">
        <w:rPr>
          <w:b/>
          <w:bCs/>
        </w:rPr>
        <w:t>IP</w:t>
      </w:r>
      <w:r w:rsidRPr="009304F0">
        <w:rPr>
          <w:b/>
          <w:bCs/>
        </w:rPr>
        <w:t xml:space="preserve"> ACPM</w:t>
      </w:r>
      <w:r w:rsidR="003D7E16">
        <w:rPr>
          <w:b/>
          <w:bCs/>
        </w:rPr>
        <w:t>-Diésel</w:t>
      </w:r>
      <w:r w:rsidRPr="009304F0">
        <w:rPr>
          <w:b/>
          <w:bCs/>
        </w:rPr>
        <w:t>:</w:t>
      </w:r>
      <w:r w:rsidR="009304F0" w:rsidRPr="009304F0">
        <w:rPr>
          <w:b/>
          <w:bCs/>
        </w:rPr>
        <w:t xml:space="preserve"> </w:t>
      </w:r>
      <w:r w:rsidR="009304F0" w:rsidRPr="006C58A5">
        <w:t xml:space="preserve">Es el valor resultante de aplicar, sobre </w:t>
      </w:r>
      <w:r w:rsidR="009304F0">
        <w:t>el ingreso al productor del ACPM</w:t>
      </w:r>
      <w:r w:rsidR="003D7E16">
        <w:t>-Diésel</w:t>
      </w:r>
      <w:r w:rsidR="009304F0">
        <w:t>, el nivel de mezcla a utilizar frente a la proporción de biocombustible para uso en motores diésel determinado para tal fin. El ingreso al productor del ACPM</w:t>
      </w:r>
      <w:r w:rsidR="003D7E16">
        <w:t>-Diésel</w:t>
      </w:r>
      <w:r w:rsidR="009304F0">
        <w:t xml:space="preserve"> y el nivel de mezcla son los reportados por el MME en la etapa 1.</w:t>
      </w:r>
    </w:p>
    <w:p w14:paraId="5729245F" w14:textId="3AB90F5B" w:rsidR="009304F0" w:rsidRDefault="00CD14DF" w:rsidP="00306840">
      <w:pPr>
        <w:pStyle w:val="Prrafodelista"/>
        <w:numPr>
          <w:ilvl w:val="0"/>
          <w:numId w:val="43"/>
        </w:numPr>
        <w:autoSpaceDE w:val="0"/>
        <w:autoSpaceDN w:val="0"/>
        <w:adjustRightInd w:val="0"/>
      </w:pPr>
      <w:r w:rsidRPr="009304F0">
        <w:rPr>
          <w:b/>
          <w:bCs/>
        </w:rPr>
        <w:t xml:space="preserve">Proporción del </w:t>
      </w:r>
      <w:r w:rsidR="009E276F">
        <w:rPr>
          <w:b/>
          <w:bCs/>
        </w:rPr>
        <w:t>IP</w:t>
      </w:r>
      <w:r w:rsidR="00D63B8C" w:rsidRPr="009304F0">
        <w:rPr>
          <w:b/>
          <w:bCs/>
        </w:rPr>
        <w:t xml:space="preserve"> </w:t>
      </w:r>
      <w:r w:rsidR="00B35B1C" w:rsidRPr="009304F0">
        <w:rPr>
          <w:b/>
          <w:bCs/>
        </w:rPr>
        <w:t xml:space="preserve">del </w:t>
      </w:r>
      <w:r w:rsidR="00A23692" w:rsidRPr="009304F0">
        <w:rPr>
          <w:b/>
          <w:bCs/>
        </w:rPr>
        <w:t>biocombustible para uso en motores diésel:</w:t>
      </w:r>
      <w:r w:rsidR="009304F0" w:rsidRPr="009304F0">
        <w:rPr>
          <w:b/>
          <w:bCs/>
        </w:rPr>
        <w:t xml:space="preserve"> </w:t>
      </w:r>
      <w:r w:rsidR="009304F0" w:rsidRPr="006C58A5">
        <w:t xml:space="preserve">Es el valor resultante de aplicar, sobre </w:t>
      </w:r>
      <w:r w:rsidR="009304F0">
        <w:t>el ingreso al productor del biocombustible para uso en motores diésel, el nivel de mezcla a utilizar frente a la proporción de ACPM</w:t>
      </w:r>
      <w:r w:rsidR="003D7E16">
        <w:t>-Diésel</w:t>
      </w:r>
      <w:r w:rsidR="009304F0">
        <w:t xml:space="preserve"> determinado para tal fin. El ingreso al productor del biocombustible para uso en motores diésel y el nivel de mezcla son los reportados por el MME en la etapa 1.</w:t>
      </w:r>
    </w:p>
    <w:p w14:paraId="0E1269CB" w14:textId="4986A868" w:rsidR="006A728F" w:rsidRDefault="009E276F" w:rsidP="00306840">
      <w:pPr>
        <w:pStyle w:val="Prrafodelista"/>
        <w:numPr>
          <w:ilvl w:val="0"/>
          <w:numId w:val="43"/>
        </w:numPr>
        <w:autoSpaceDE w:val="0"/>
        <w:autoSpaceDN w:val="0"/>
        <w:adjustRightInd w:val="0"/>
      </w:pPr>
      <w:r>
        <w:rPr>
          <w:b/>
          <w:bCs/>
        </w:rPr>
        <w:t>IP de la GMCO:</w:t>
      </w:r>
      <w:r w:rsidR="006A728F">
        <w:rPr>
          <w:b/>
          <w:bCs/>
        </w:rPr>
        <w:t xml:space="preserve"> </w:t>
      </w:r>
      <w:r w:rsidR="006A728F" w:rsidRPr="006A728F">
        <w:t>Es el valor resultante de la sumatoria simple de los numerales 1 y 2 de la presente etapa.</w:t>
      </w:r>
    </w:p>
    <w:p w14:paraId="00B8B136" w14:textId="793498AA" w:rsidR="009E276F" w:rsidRPr="006A728F" w:rsidRDefault="009E276F" w:rsidP="00306840">
      <w:pPr>
        <w:pStyle w:val="Prrafodelista"/>
        <w:numPr>
          <w:ilvl w:val="0"/>
          <w:numId w:val="43"/>
        </w:numPr>
        <w:autoSpaceDE w:val="0"/>
        <w:autoSpaceDN w:val="0"/>
        <w:adjustRightInd w:val="0"/>
      </w:pPr>
      <w:r w:rsidRPr="006A728F">
        <w:rPr>
          <w:b/>
          <w:bCs/>
        </w:rPr>
        <w:t>IP de</w:t>
      </w:r>
      <w:r w:rsidR="006A728F" w:rsidRPr="006A728F">
        <w:rPr>
          <w:b/>
          <w:bCs/>
        </w:rPr>
        <w:t xml:space="preserve"> la mezcla ACPM</w:t>
      </w:r>
      <w:r w:rsidR="003D7E16">
        <w:rPr>
          <w:b/>
          <w:bCs/>
        </w:rPr>
        <w:t>-Diésel</w:t>
      </w:r>
      <w:r w:rsidR="006A728F" w:rsidRPr="006A728F">
        <w:rPr>
          <w:b/>
          <w:bCs/>
        </w:rPr>
        <w:t xml:space="preserve"> y biocombustible para uso en motores diésel:</w:t>
      </w:r>
      <w:r w:rsidR="006A728F">
        <w:rPr>
          <w:b/>
          <w:bCs/>
        </w:rPr>
        <w:t xml:space="preserve"> </w:t>
      </w:r>
      <w:r w:rsidR="006A728F" w:rsidRPr="006A728F">
        <w:t xml:space="preserve">Es el valor resultante de la sumatoria simple de los numerales </w:t>
      </w:r>
      <w:r w:rsidR="006A728F">
        <w:t>3</w:t>
      </w:r>
      <w:r w:rsidR="006A728F" w:rsidRPr="006A728F">
        <w:t xml:space="preserve"> y </w:t>
      </w:r>
      <w:r w:rsidR="006A728F">
        <w:t>4</w:t>
      </w:r>
      <w:r w:rsidR="006A728F" w:rsidRPr="006A728F">
        <w:t xml:space="preserve"> de la presente etapa.</w:t>
      </w:r>
    </w:p>
    <w:p w14:paraId="63B02D2C" w14:textId="77777777" w:rsidR="006A1C8C" w:rsidRDefault="006A1C8C" w:rsidP="00804A85">
      <w:pPr>
        <w:autoSpaceDE w:val="0"/>
        <w:autoSpaceDN w:val="0"/>
        <w:adjustRightInd w:val="0"/>
        <w:jc w:val="center"/>
        <w:rPr>
          <w:lang w:eastAsia="es-ES"/>
        </w:rPr>
      </w:pPr>
    </w:p>
    <w:p w14:paraId="2CBBB07B" w14:textId="77777777" w:rsidR="00A379C6" w:rsidRDefault="00A379C6" w:rsidP="00804A85">
      <w:pPr>
        <w:autoSpaceDE w:val="0"/>
        <w:autoSpaceDN w:val="0"/>
        <w:adjustRightInd w:val="0"/>
        <w:jc w:val="center"/>
        <w:rPr>
          <w:lang w:eastAsia="es-ES"/>
        </w:rPr>
      </w:pPr>
    </w:p>
    <w:p w14:paraId="78524C62" w14:textId="43759DE0" w:rsidR="00214C2D" w:rsidRDefault="00804A85" w:rsidP="00ED72FA">
      <w:pPr>
        <w:pStyle w:val="Prrafodelista"/>
        <w:numPr>
          <w:ilvl w:val="1"/>
          <w:numId w:val="30"/>
        </w:numPr>
        <w:autoSpaceDE w:val="0"/>
        <w:autoSpaceDN w:val="0"/>
        <w:adjustRightInd w:val="0"/>
        <w:rPr>
          <w:b/>
          <w:bCs/>
        </w:rPr>
      </w:pPr>
      <w:r w:rsidRPr="00E802B4">
        <w:rPr>
          <w:b/>
          <w:bCs/>
        </w:rPr>
        <w:lastRenderedPageBreak/>
        <w:t>Etapa 3. Cálculo PMM</w:t>
      </w:r>
      <w:r w:rsidR="00214C2D">
        <w:rPr>
          <w:b/>
          <w:bCs/>
        </w:rPr>
        <w:t>.</w:t>
      </w:r>
    </w:p>
    <w:p w14:paraId="17588AA1" w14:textId="4938E207" w:rsidR="007F4A39" w:rsidRPr="00214C2D" w:rsidRDefault="007F4A39" w:rsidP="00214C2D">
      <w:pPr>
        <w:pStyle w:val="Prrafodelista"/>
        <w:autoSpaceDE w:val="0"/>
        <w:autoSpaceDN w:val="0"/>
        <w:adjustRightInd w:val="0"/>
        <w:ind w:left="720"/>
        <w:rPr>
          <w:b/>
          <w:bCs/>
        </w:rPr>
      </w:pPr>
      <w:r w:rsidRPr="007F4A39">
        <w:t xml:space="preserve">Es el resultado de la sumatoria de los valores determinados en los siguientes numerales, de acuerdo con lo establecido a nivel nacional en la </w:t>
      </w:r>
      <w:r w:rsidR="00BD65D3">
        <w:t>Resolución</w:t>
      </w:r>
      <w:r w:rsidRPr="007F4A39">
        <w:t xml:space="preserve"> MME 40112 de 2021</w:t>
      </w:r>
      <w:r w:rsidR="00D16AB6">
        <w:t xml:space="preserve"> o aquella que la modifique, adicione o sustituya</w:t>
      </w:r>
      <w:r w:rsidRPr="007F4A39">
        <w:t xml:space="preserve"> y las respectivas estructuras que rigen en ZDF:</w:t>
      </w:r>
    </w:p>
    <w:p w14:paraId="13D74882" w14:textId="2DAF1F0F" w:rsidR="003B693A" w:rsidRPr="003B693A" w:rsidRDefault="003B693A" w:rsidP="009304F0">
      <w:pPr>
        <w:pStyle w:val="Prrafodelista"/>
        <w:numPr>
          <w:ilvl w:val="0"/>
          <w:numId w:val="42"/>
        </w:numPr>
        <w:autoSpaceDE w:val="0"/>
        <w:autoSpaceDN w:val="0"/>
        <w:adjustRightInd w:val="0"/>
      </w:pPr>
      <w:r>
        <w:rPr>
          <w:b/>
          <w:bCs/>
        </w:rPr>
        <w:t xml:space="preserve">IP: </w:t>
      </w:r>
      <w:r w:rsidRPr="003B693A">
        <w:t>Es el valor del ingreso al productor de la GMC, GMCO, ACPM</w:t>
      </w:r>
      <w:r w:rsidR="00544490">
        <w:t>-Diésel</w:t>
      </w:r>
      <w:r w:rsidRPr="003B693A">
        <w:t xml:space="preserve"> o </w:t>
      </w:r>
      <w:r w:rsidR="006020F7">
        <w:t xml:space="preserve">de la mezcla </w:t>
      </w:r>
      <w:r w:rsidR="002D75BA" w:rsidRPr="003B693A">
        <w:t>ACPM</w:t>
      </w:r>
      <w:r w:rsidR="002D75BA">
        <w:t>-Diésel</w:t>
      </w:r>
      <w:r w:rsidRPr="003B693A">
        <w:t xml:space="preserve"> y biocombustible para uso en motores diésel</w:t>
      </w:r>
      <w:r w:rsidR="005347F8">
        <w:t>, definido en la etapa 2.</w:t>
      </w:r>
    </w:p>
    <w:p w14:paraId="06926A02" w14:textId="0323B2EA" w:rsidR="00234A28" w:rsidRDefault="00804A85" w:rsidP="009304F0">
      <w:pPr>
        <w:pStyle w:val="Prrafodelista"/>
        <w:numPr>
          <w:ilvl w:val="0"/>
          <w:numId w:val="42"/>
        </w:numPr>
        <w:autoSpaceDE w:val="0"/>
        <w:autoSpaceDN w:val="0"/>
        <w:adjustRightInd w:val="0"/>
      </w:pPr>
      <w:r w:rsidRPr="00ED72FA">
        <w:rPr>
          <w:b/>
          <w:bCs/>
        </w:rPr>
        <w:t>Impuesto Nacional:</w:t>
      </w:r>
      <w:r>
        <w:t xml:space="preserve"> Es el valor establecido en los artículos 218, 219 y 220 de la Ley 1819 de 2016 y aquellas que las modifiquen, adicionen o sustituyan</w:t>
      </w:r>
      <w:r w:rsidR="00637542">
        <w:t>,</w:t>
      </w:r>
      <w:r w:rsidR="00AC78D3">
        <w:t xml:space="preserve"> </w:t>
      </w:r>
      <w:r w:rsidR="00637542">
        <w:t>calculado por la DIAN</w:t>
      </w:r>
      <w:r>
        <w:t>. Se actualiza anualmente</w:t>
      </w:r>
      <w:r w:rsidR="00836FCD">
        <w:t xml:space="preserve"> </w:t>
      </w:r>
      <w:r>
        <w:t>con el IPC del año anterior</w:t>
      </w:r>
      <w:r w:rsidR="00A14EF8">
        <w:t xml:space="preserve"> de</w:t>
      </w:r>
      <w:r w:rsidR="003D55A1">
        <w:t xml:space="preserve"> acuerdo con la norma aplicable</w:t>
      </w:r>
      <w:r>
        <w:t>. De este impuesto se excluye el porcentaje de mezcla de alcohol carburante y el porcentaje de mezcla de biocombustible para uso en motores diésel.</w:t>
      </w:r>
    </w:p>
    <w:p w14:paraId="29128DE8" w14:textId="1C792888" w:rsidR="00234A28" w:rsidRDefault="00804A85" w:rsidP="009304F0">
      <w:pPr>
        <w:pStyle w:val="Prrafodelista"/>
        <w:numPr>
          <w:ilvl w:val="0"/>
          <w:numId w:val="42"/>
        </w:numPr>
        <w:autoSpaceDE w:val="0"/>
        <w:autoSpaceDN w:val="0"/>
        <w:adjustRightInd w:val="0"/>
      </w:pPr>
      <w:r w:rsidRPr="00234A28">
        <w:rPr>
          <w:b/>
          <w:bCs/>
        </w:rPr>
        <w:t>IVA sobre el IP de los fósiles:</w:t>
      </w:r>
      <w:r>
        <w:t xml:space="preserve"> Es el valor establecido en el artículo 467 del estatuto tributario, modificado por los artículos 183, de la ley 1819 del 29 de diciembre de 2016 y articulo 74, de la ley 1955 del 25 de mayo de 2019, o las normas que lo modifiquen o sustituyan. Se calcula considerando que dentro de los bienes gravados con la tarifa del cinco por ciento (5%) prevista en el artículo 468-1 del Estatuto Tributario, se incluyó el ingreso al productor en la venta de Gasolina </w:t>
      </w:r>
      <w:r w:rsidR="002D75BA">
        <w:t xml:space="preserve">Motor Corriente </w:t>
      </w:r>
      <w:r>
        <w:t>y ACPM</w:t>
      </w:r>
      <w:r w:rsidR="002D75BA">
        <w:t>-Diésel</w:t>
      </w:r>
      <w:r>
        <w:t>. El valor final se obtiene aplicando dicha tarifa sobre el valor del IP Fósil considerando el nivel de mezcla con biocombustible respectivo, si hay lugar.</w:t>
      </w:r>
    </w:p>
    <w:p w14:paraId="5AA01B66" w14:textId="7AB16051" w:rsidR="00F96640" w:rsidRDefault="00F96640" w:rsidP="00F96640">
      <w:pPr>
        <w:pStyle w:val="Prrafodelista"/>
        <w:numPr>
          <w:ilvl w:val="0"/>
          <w:numId w:val="42"/>
        </w:numPr>
        <w:autoSpaceDE w:val="0"/>
        <w:autoSpaceDN w:val="0"/>
        <w:adjustRightInd w:val="0"/>
      </w:pPr>
      <w:r w:rsidRPr="009304F0">
        <w:rPr>
          <w:b/>
          <w:bCs/>
        </w:rPr>
        <w:t>Actualización de parámetros en el modelo de PVP:</w:t>
      </w:r>
      <w:r>
        <w:t xml:space="preserve"> Actualización por parte de la C</w:t>
      </w:r>
      <w:r w:rsidR="00A64130">
        <w:t>REG</w:t>
      </w:r>
      <w:r>
        <w:t>, del IPC DANE año corrido y de la meta media de inflación anunciada por el BR para indexar los valores de los componentes de la estructura tarifaria.</w:t>
      </w:r>
    </w:p>
    <w:p w14:paraId="5440415B" w14:textId="4A0E7B8F" w:rsidR="00234A28" w:rsidRDefault="00804A85" w:rsidP="009304F0">
      <w:pPr>
        <w:pStyle w:val="Prrafodelista"/>
        <w:numPr>
          <w:ilvl w:val="0"/>
          <w:numId w:val="42"/>
        </w:numPr>
        <w:autoSpaceDE w:val="0"/>
        <w:autoSpaceDN w:val="0"/>
        <w:adjustRightInd w:val="0"/>
      </w:pPr>
      <w:r w:rsidRPr="00234A28">
        <w:rPr>
          <w:b/>
          <w:bCs/>
        </w:rPr>
        <w:t>Impuesto al carbono:</w:t>
      </w:r>
      <w:r>
        <w:t xml:space="preserve"> Es el valor establecido en los artículos 221 y 222 de la Ley 1819 de 2016 y aquellas que las modifiquen, adicionen o sustituyan</w:t>
      </w:r>
      <w:r w:rsidR="00637542">
        <w:t>, calculado por la DIAN</w:t>
      </w:r>
      <w:r>
        <w:t>. Se actualiza con el IPC del año anterior más un punto porcentual hasta que sea equivalente a una UVT por tonelada de CO2</w:t>
      </w:r>
      <w:r w:rsidR="00F97E4C">
        <w:t>, de acuerdo con la norma aplicable</w:t>
      </w:r>
      <w:r>
        <w:t>.</w:t>
      </w:r>
    </w:p>
    <w:p w14:paraId="3F8D4995" w14:textId="54B51E51" w:rsidR="00234A28" w:rsidRPr="006C58A5" w:rsidRDefault="00804A85" w:rsidP="00D76C44">
      <w:pPr>
        <w:pStyle w:val="Prrafodelista"/>
        <w:numPr>
          <w:ilvl w:val="0"/>
          <w:numId w:val="42"/>
        </w:numPr>
        <w:autoSpaceDE w:val="0"/>
        <w:autoSpaceDN w:val="0"/>
        <w:adjustRightInd w:val="0"/>
      </w:pPr>
      <w:r w:rsidRPr="00D76C44">
        <w:rPr>
          <w:b/>
          <w:bCs/>
        </w:rPr>
        <w:t>Tarifa de marcación:</w:t>
      </w:r>
      <w:r>
        <w:t xml:space="preserve"> </w:t>
      </w:r>
      <w:r w:rsidR="007D6550" w:rsidRPr="007D6550">
        <w:t xml:space="preserve">Es el valor establecido en la </w:t>
      </w:r>
      <w:r w:rsidR="00BD65D3">
        <w:t>Resolución</w:t>
      </w:r>
      <w:r w:rsidR="007D6550" w:rsidRPr="007D6550">
        <w:t xml:space="preserve"> </w:t>
      </w:r>
      <w:r w:rsidR="002920E9">
        <w:t xml:space="preserve">MME </w:t>
      </w:r>
      <w:r w:rsidR="007D6550" w:rsidRPr="007D6550">
        <w:t>91349 de 2014 y aquellas que las modifiquen, adicionen o sustituyan. Se actualiza con la meta media de inflación anunciada por el BR, de acuerdo con la norma aplicable y la procedencia del producto (nacional o importado).</w:t>
      </w:r>
    </w:p>
    <w:p w14:paraId="3861909B" w14:textId="1D1A89C6" w:rsidR="002050F8" w:rsidRPr="007E52EB" w:rsidRDefault="002050F8" w:rsidP="002050F8">
      <w:pPr>
        <w:pStyle w:val="Prrafodelista"/>
        <w:numPr>
          <w:ilvl w:val="0"/>
          <w:numId w:val="42"/>
        </w:numPr>
        <w:autoSpaceDE w:val="0"/>
        <w:autoSpaceDN w:val="0"/>
        <w:adjustRightInd w:val="0"/>
      </w:pPr>
      <w:r w:rsidRPr="007E52EB">
        <w:rPr>
          <w:b/>
          <w:bCs/>
        </w:rPr>
        <w:t xml:space="preserve">Proporción de la tarifa de transporte por poliducto de </w:t>
      </w:r>
      <w:r w:rsidR="008F6D04">
        <w:rPr>
          <w:b/>
          <w:bCs/>
        </w:rPr>
        <w:t xml:space="preserve">la </w:t>
      </w:r>
      <w:r w:rsidR="00CD70F4">
        <w:rPr>
          <w:b/>
          <w:bCs/>
        </w:rPr>
        <w:t>Gasolina Motor Corriente</w:t>
      </w:r>
      <w:r w:rsidRPr="007E52EB">
        <w:rPr>
          <w:b/>
          <w:bCs/>
        </w:rPr>
        <w:t>:</w:t>
      </w:r>
      <w:r w:rsidRPr="007E52EB">
        <w:t xml:space="preserve"> Es el valor resultante de aplicar, sobre la tarifa establecida por la </w:t>
      </w:r>
      <w:r w:rsidR="00BD65D3">
        <w:t>Resolución</w:t>
      </w:r>
      <w:r w:rsidRPr="007E52EB">
        <w:t xml:space="preserve"> MME 41276 de 2016 y demás normas que la modifiquen, adicionen o sustituyan, la proporción de </w:t>
      </w:r>
      <w:r w:rsidR="00CD70F4">
        <w:t>Gasolina Motor Corriente</w:t>
      </w:r>
      <w:r w:rsidRPr="007E52EB">
        <w:t xml:space="preserve"> a utilizar en la mezcla con alcohol carburante. Este valor será actualizado con base en la nueva metodología de remuneración de transporte por poliducto que defina la CREG.</w:t>
      </w:r>
    </w:p>
    <w:p w14:paraId="415DE773" w14:textId="6D98044D" w:rsidR="002050F8" w:rsidRPr="007E52EB" w:rsidRDefault="002050F8" w:rsidP="002050F8">
      <w:pPr>
        <w:pStyle w:val="Prrafodelista"/>
        <w:numPr>
          <w:ilvl w:val="0"/>
          <w:numId w:val="42"/>
        </w:numPr>
        <w:autoSpaceDE w:val="0"/>
        <w:autoSpaceDN w:val="0"/>
        <w:adjustRightInd w:val="0"/>
      </w:pPr>
      <w:r w:rsidRPr="007E52EB">
        <w:rPr>
          <w:b/>
          <w:bCs/>
        </w:rPr>
        <w:lastRenderedPageBreak/>
        <w:t>Proporción de los valores máximos a ser reconocidos por transporte de alcohol carburante</w:t>
      </w:r>
      <w:r w:rsidRPr="007E52EB">
        <w:t xml:space="preserve">: Es el valor resultante de aplicar sobre la tarifa establecida por la </w:t>
      </w:r>
      <w:r w:rsidR="00BD65D3">
        <w:t>Resolución</w:t>
      </w:r>
      <w:r w:rsidRPr="007E52EB">
        <w:t xml:space="preserve"> MME 40079 de 2018 y aquellas que la modifiquen, adicionen o sustituyan, la proporción de alcohol carburante a utilizar en la mezcla con </w:t>
      </w:r>
      <w:r w:rsidR="00CD70F4">
        <w:t>Gasolina Motor Corriente</w:t>
      </w:r>
      <w:r w:rsidRPr="007E52EB">
        <w:t xml:space="preserve">. </w:t>
      </w:r>
    </w:p>
    <w:p w14:paraId="15E6A7C1" w14:textId="3C9870EB" w:rsidR="00A379C6" w:rsidRDefault="002050F8" w:rsidP="00A379C6">
      <w:pPr>
        <w:pStyle w:val="Prrafodelista"/>
        <w:numPr>
          <w:ilvl w:val="0"/>
          <w:numId w:val="42"/>
        </w:numPr>
        <w:autoSpaceDE w:val="0"/>
        <w:autoSpaceDN w:val="0"/>
        <w:adjustRightInd w:val="0"/>
      </w:pPr>
      <w:r w:rsidRPr="007E52EB">
        <w:rPr>
          <w:b/>
          <w:bCs/>
        </w:rPr>
        <w:t>Tarifa de transporte por poliductos de ACPM</w:t>
      </w:r>
      <w:r w:rsidR="00544490" w:rsidRPr="00544490">
        <w:rPr>
          <w:b/>
          <w:bCs/>
        </w:rPr>
        <w:t>-Diésel</w:t>
      </w:r>
      <w:r w:rsidRPr="007E52EB">
        <w:t xml:space="preserve">: Es el valor establecido por la </w:t>
      </w:r>
      <w:r w:rsidR="00BD65D3">
        <w:t>Resolución</w:t>
      </w:r>
      <w:r w:rsidRPr="007E52EB">
        <w:t xml:space="preserve"> </w:t>
      </w:r>
      <w:r w:rsidR="00D04367">
        <w:t xml:space="preserve">MME </w:t>
      </w:r>
      <w:r w:rsidRPr="007E52EB">
        <w:t>41276 de 2016, y las normas que la modifiquen, adicionen o sustituyan. Este valor será actualizado con base en la nueva metodología de remuneración de transporte por poliducto que defina la CREG.</w:t>
      </w:r>
    </w:p>
    <w:p w14:paraId="4AA4C0F8" w14:textId="4A1E010F" w:rsidR="002050F8" w:rsidRPr="007E52EB" w:rsidRDefault="002050F8" w:rsidP="00A379C6">
      <w:pPr>
        <w:pStyle w:val="Prrafodelista"/>
        <w:numPr>
          <w:ilvl w:val="0"/>
          <w:numId w:val="42"/>
        </w:numPr>
        <w:autoSpaceDE w:val="0"/>
        <w:autoSpaceDN w:val="0"/>
        <w:adjustRightInd w:val="0"/>
        <w:ind w:hanging="513"/>
      </w:pPr>
      <w:r w:rsidRPr="00A379C6">
        <w:rPr>
          <w:b/>
          <w:bCs/>
        </w:rPr>
        <w:t>Tarifa de transporte de biocombustible:</w:t>
      </w:r>
      <w:r w:rsidRPr="007E52EB">
        <w:t xml:space="preserve"> Es el valor resultante de aplicar, sobre la tarifa establecida por </w:t>
      </w:r>
      <w:r w:rsidR="00BD65D3">
        <w:t>Resolución</w:t>
      </w:r>
      <w:r w:rsidRPr="007E52EB">
        <w:t xml:space="preserve"> MME 41277 de 2016 y aquellas que la modifiquen, adicionen o sustituyan, al porcentaje de biocombustible a utilizar en la mezcla con el ACPM-</w:t>
      </w:r>
      <w:r w:rsidR="000D6031">
        <w:t>D</w:t>
      </w:r>
      <w:r w:rsidRPr="007E52EB">
        <w:t>iésel para uso en motores diésel</w:t>
      </w:r>
      <w:r w:rsidR="007E52EB" w:rsidRPr="007E52EB">
        <w:t>.</w:t>
      </w:r>
    </w:p>
    <w:p w14:paraId="65790A6E" w14:textId="0FD81D80" w:rsidR="00804A85" w:rsidRPr="002050F8" w:rsidRDefault="00804A85" w:rsidP="00A379C6">
      <w:pPr>
        <w:pStyle w:val="Prrafodelista"/>
        <w:numPr>
          <w:ilvl w:val="0"/>
          <w:numId w:val="42"/>
        </w:numPr>
        <w:autoSpaceDE w:val="0"/>
        <w:autoSpaceDN w:val="0"/>
        <w:adjustRightInd w:val="0"/>
        <w:ind w:hanging="513"/>
        <w:rPr>
          <w:i/>
          <w:iCs/>
        </w:rPr>
      </w:pPr>
      <w:r w:rsidRPr="002050F8">
        <w:rPr>
          <w:b/>
          <w:bCs/>
        </w:rPr>
        <w:t>Valor de costo de cesión y de recuperación de costos</w:t>
      </w:r>
      <w:r>
        <w:t xml:space="preserve">: Es el valor establecido por la </w:t>
      </w:r>
      <w:r w:rsidR="00BD65D3">
        <w:t>Resolución</w:t>
      </w:r>
      <w:r>
        <w:t xml:space="preserve"> MME 90302 de 2013</w:t>
      </w:r>
      <w:r w:rsidR="00AC5FA0">
        <w:t xml:space="preserve"> a aquella que la modifique, adicione o sustituya</w:t>
      </w:r>
      <w:r>
        <w:t>. Se actualiza con el IPC del año anterior</w:t>
      </w:r>
      <w:r w:rsidR="00C41E34">
        <w:t>, de acuerdo con la norma aplicable</w:t>
      </w:r>
      <w:r>
        <w:t>.</w:t>
      </w:r>
    </w:p>
    <w:p w14:paraId="55BB4BC3" w14:textId="77777777" w:rsidR="00214C2D" w:rsidRDefault="00214C2D" w:rsidP="00214C2D">
      <w:pPr>
        <w:pStyle w:val="Prrafodelista"/>
        <w:autoSpaceDE w:val="0"/>
        <w:autoSpaceDN w:val="0"/>
        <w:adjustRightInd w:val="0"/>
        <w:ind w:left="1080"/>
      </w:pPr>
    </w:p>
    <w:p w14:paraId="704C794E" w14:textId="12367172" w:rsidR="00214C2D" w:rsidRDefault="00804A85" w:rsidP="00ED72FA">
      <w:pPr>
        <w:pStyle w:val="Prrafodelista"/>
        <w:numPr>
          <w:ilvl w:val="1"/>
          <w:numId w:val="30"/>
        </w:numPr>
        <w:autoSpaceDE w:val="0"/>
        <w:autoSpaceDN w:val="0"/>
        <w:adjustRightInd w:val="0"/>
        <w:rPr>
          <w:b/>
          <w:bCs/>
        </w:rPr>
      </w:pPr>
      <w:r w:rsidRPr="00E802B4">
        <w:rPr>
          <w:b/>
          <w:bCs/>
        </w:rPr>
        <w:t>Etapa 4. Cálculo del PMA</w:t>
      </w:r>
      <w:r w:rsidR="00214C2D">
        <w:rPr>
          <w:b/>
          <w:bCs/>
        </w:rPr>
        <w:t>.</w:t>
      </w:r>
    </w:p>
    <w:p w14:paraId="1A25023C" w14:textId="433FA0B2" w:rsidR="00A379C6" w:rsidRDefault="00097C10" w:rsidP="00A379C6">
      <w:pPr>
        <w:pStyle w:val="Prrafodelista"/>
        <w:autoSpaceDE w:val="0"/>
        <w:autoSpaceDN w:val="0"/>
        <w:adjustRightInd w:val="0"/>
        <w:ind w:left="720"/>
      </w:pPr>
      <w:r w:rsidRPr="007F4A39">
        <w:t xml:space="preserve">Es el resultado de la sumatoria de los valores determinados en los siguientes numerales, de acuerdo con lo establecido a nivel nacional en la </w:t>
      </w:r>
      <w:r w:rsidR="00BD65D3">
        <w:t>Resolución</w:t>
      </w:r>
      <w:r w:rsidRPr="007F4A39">
        <w:t xml:space="preserve"> MME 40112 de 2021 </w:t>
      </w:r>
      <w:r w:rsidR="00D16AB6">
        <w:t>o aquella que la modifique, adicione o sustituya</w:t>
      </w:r>
      <w:r w:rsidR="00D16AB6" w:rsidRPr="007F4A39">
        <w:t xml:space="preserve"> </w:t>
      </w:r>
      <w:r w:rsidRPr="007F4A39">
        <w:t>y las respectivas estructuras que rigen en ZDF:</w:t>
      </w:r>
    </w:p>
    <w:p w14:paraId="631E95E5" w14:textId="376E3647" w:rsidR="00E340C0" w:rsidRPr="00E340C0" w:rsidRDefault="00E340C0" w:rsidP="00A379C6">
      <w:pPr>
        <w:pStyle w:val="Prrafodelista"/>
        <w:numPr>
          <w:ilvl w:val="0"/>
          <w:numId w:val="45"/>
        </w:numPr>
        <w:autoSpaceDE w:val="0"/>
        <w:autoSpaceDN w:val="0"/>
        <w:adjustRightInd w:val="0"/>
      </w:pPr>
      <w:r w:rsidRPr="00E340C0">
        <w:rPr>
          <w:b/>
          <w:bCs/>
        </w:rPr>
        <w:t xml:space="preserve">PMM: </w:t>
      </w:r>
      <w:r w:rsidRPr="00E340C0">
        <w:t>Es el valor</w:t>
      </w:r>
      <w:r>
        <w:t xml:space="preserve"> del precio máximo de venta al distribuidor mayorista</w:t>
      </w:r>
      <w:r w:rsidRPr="00E340C0">
        <w:t xml:space="preserve"> definido en la etapa 3.</w:t>
      </w:r>
    </w:p>
    <w:p w14:paraId="1F43DEF1" w14:textId="012D7636" w:rsidR="00884730" w:rsidRDefault="00804A85" w:rsidP="00A379C6">
      <w:pPr>
        <w:pStyle w:val="Prrafodelista"/>
        <w:numPr>
          <w:ilvl w:val="0"/>
          <w:numId w:val="45"/>
        </w:numPr>
        <w:autoSpaceDE w:val="0"/>
        <w:autoSpaceDN w:val="0"/>
        <w:adjustRightInd w:val="0"/>
      </w:pPr>
      <w:r w:rsidRPr="00E802B4">
        <w:rPr>
          <w:b/>
          <w:bCs/>
        </w:rPr>
        <w:t>Margen de distribución mayorista:</w:t>
      </w:r>
      <w:r>
        <w:t xml:space="preserve"> Es el valor establecido de acuerdo con lo dispuesto en la </w:t>
      </w:r>
      <w:r w:rsidR="00BD65D3">
        <w:t>Resolución</w:t>
      </w:r>
      <w:r>
        <w:t xml:space="preserve"> MME 41278 de 2016 y aquellas que las modifiquen, adicionen o sustituyan. Se actualiza anualmente</w:t>
      </w:r>
      <w:r w:rsidR="00251E1E">
        <w:t xml:space="preserve"> </w:t>
      </w:r>
      <w:r>
        <w:t>con base en la variación del IPC al consumidor de los últimos doce meses certificada por el DANE</w:t>
      </w:r>
      <w:r w:rsidR="00251E1E">
        <w:t>, de acuerdo con la norma aplicable</w:t>
      </w:r>
      <w:r>
        <w:t>.</w:t>
      </w:r>
    </w:p>
    <w:p w14:paraId="0E685A85" w14:textId="3CCD4CF8" w:rsidR="00884730" w:rsidRDefault="00804A85" w:rsidP="00A379C6">
      <w:pPr>
        <w:pStyle w:val="Prrafodelista"/>
        <w:numPr>
          <w:ilvl w:val="0"/>
          <w:numId w:val="45"/>
        </w:numPr>
        <w:autoSpaceDE w:val="0"/>
        <w:autoSpaceDN w:val="0"/>
        <w:adjustRightInd w:val="0"/>
      </w:pPr>
      <w:r w:rsidRPr="00884730">
        <w:rPr>
          <w:b/>
          <w:bCs/>
        </w:rPr>
        <w:t>IVA al margen de distribuidor mayorista:</w:t>
      </w:r>
      <w:r>
        <w:t xml:space="preserve"> Es el valor establecido en el artículo 467 del estatuto tributario, modificado por el artículo 183 de la ley 1819 del 29 de diciembre de 2016 o las normas que lo modifiquen o sustituyan. Se calcula anualmente considerando que, dentro de los bienes gravados con la tarifa del diecinueve por ciento (19%) está el margen de distribución mayorista.</w:t>
      </w:r>
    </w:p>
    <w:p w14:paraId="2A35A084" w14:textId="047E75EA" w:rsidR="00804A85" w:rsidRDefault="00804A85" w:rsidP="00A379C6">
      <w:pPr>
        <w:pStyle w:val="Prrafodelista"/>
        <w:numPr>
          <w:ilvl w:val="0"/>
          <w:numId w:val="45"/>
        </w:numPr>
        <w:autoSpaceDE w:val="0"/>
        <w:autoSpaceDN w:val="0"/>
        <w:adjustRightInd w:val="0"/>
      </w:pPr>
      <w:r w:rsidRPr="00884730">
        <w:rPr>
          <w:b/>
          <w:bCs/>
        </w:rPr>
        <w:t>Sobretasa:</w:t>
      </w:r>
      <w:r>
        <w:t xml:space="preserve"> </w:t>
      </w:r>
      <w:r w:rsidR="00C543CE" w:rsidRPr="00C543CE">
        <w:t>Es el valor estipulado por la Ley 2093 de 2021 y aquellas que la modifiquen, adicionen o sustituyan. Tal y como lo establece la norma, la Dirección de Apoyo Fiscal del Ministerio de Hacienda y Crédito Público certificará y publicará, antes del 1 de enero de cada año, las tarifas indexadas</w:t>
      </w:r>
      <w:r w:rsidR="00927542">
        <w:t>.</w:t>
      </w:r>
    </w:p>
    <w:p w14:paraId="29463D0C" w14:textId="77777777" w:rsidR="00A379C6" w:rsidRDefault="00A379C6" w:rsidP="00ED72FA">
      <w:pPr>
        <w:autoSpaceDE w:val="0"/>
        <w:autoSpaceDN w:val="0"/>
        <w:adjustRightInd w:val="0"/>
        <w:rPr>
          <w:lang w:eastAsia="es-ES"/>
        </w:rPr>
      </w:pPr>
    </w:p>
    <w:p w14:paraId="5128F284" w14:textId="4DAAD870" w:rsidR="00214C2D" w:rsidRDefault="00804A85" w:rsidP="00ED72FA">
      <w:pPr>
        <w:pStyle w:val="Prrafodelista"/>
        <w:numPr>
          <w:ilvl w:val="1"/>
          <w:numId w:val="30"/>
        </w:numPr>
        <w:autoSpaceDE w:val="0"/>
        <w:autoSpaceDN w:val="0"/>
        <w:adjustRightInd w:val="0"/>
        <w:rPr>
          <w:b/>
          <w:bCs/>
        </w:rPr>
      </w:pPr>
      <w:r w:rsidRPr="00E802B4">
        <w:rPr>
          <w:b/>
          <w:bCs/>
        </w:rPr>
        <w:t>Etapa 5. Cálculo del PVP</w:t>
      </w:r>
      <w:r w:rsidR="00214C2D">
        <w:rPr>
          <w:b/>
          <w:bCs/>
        </w:rPr>
        <w:t>.</w:t>
      </w:r>
    </w:p>
    <w:p w14:paraId="064CEDDB" w14:textId="392AC99A" w:rsidR="00A379C6" w:rsidRDefault="00097C10" w:rsidP="00A379C6">
      <w:pPr>
        <w:pStyle w:val="Prrafodelista"/>
        <w:autoSpaceDE w:val="0"/>
        <w:autoSpaceDN w:val="0"/>
        <w:adjustRightInd w:val="0"/>
        <w:ind w:left="720"/>
      </w:pPr>
      <w:r w:rsidRPr="007F4A39">
        <w:t xml:space="preserve">Es el resultado de la sumatoria de los valores determinados en los siguientes numerales, de acuerdo con lo establecido a nivel nacional en la </w:t>
      </w:r>
      <w:r w:rsidR="00BD65D3">
        <w:t>Resolución</w:t>
      </w:r>
      <w:r w:rsidRPr="007F4A39">
        <w:t xml:space="preserve"> MME 40112 de 2021</w:t>
      </w:r>
      <w:r w:rsidR="00D16AB6">
        <w:t xml:space="preserve"> o aquella que la modifique, adicione o sustituya</w:t>
      </w:r>
      <w:r w:rsidRPr="007F4A39">
        <w:t xml:space="preserve"> y las respectivas estructuras que rigen en ZDF</w:t>
      </w:r>
      <w:r w:rsidR="00A379C6">
        <w:t>:</w:t>
      </w:r>
    </w:p>
    <w:p w14:paraId="068F99C6" w14:textId="7F449D21" w:rsidR="00E340C0" w:rsidRPr="00E340C0" w:rsidRDefault="00E340C0" w:rsidP="00A379C6">
      <w:pPr>
        <w:pStyle w:val="Prrafodelista"/>
        <w:numPr>
          <w:ilvl w:val="0"/>
          <w:numId w:val="40"/>
        </w:numPr>
        <w:autoSpaceDE w:val="0"/>
        <w:autoSpaceDN w:val="0"/>
        <w:adjustRightInd w:val="0"/>
      </w:pPr>
      <w:r w:rsidRPr="00BD47A6">
        <w:rPr>
          <w:b/>
          <w:bCs/>
        </w:rPr>
        <w:t>PMA:</w:t>
      </w:r>
      <w:r w:rsidR="00BD47A6">
        <w:t xml:space="preserve"> </w:t>
      </w:r>
      <w:r w:rsidRPr="00E340C0">
        <w:t>Es el valor</w:t>
      </w:r>
      <w:r>
        <w:t xml:space="preserve"> del </w:t>
      </w:r>
      <w:r w:rsidR="00BD47A6">
        <w:t>p</w:t>
      </w:r>
      <w:r>
        <w:t xml:space="preserve">recio </w:t>
      </w:r>
      <w:r w:rsidR="00BD47A6">
        <w:t>m</w:t>
      </w:r>
      <w:r>
        <w:t xml:space="preserve">áximo de venta en planta de </w:t>
      </w:r>
      <w:r w:rsidR="00BD47A6">
        <w:t>a</w:t>
      </w:r>
      <w:r>
        <w:t>bastecimiento mayorista</w:t>
      </w:r>
      <w:r w:rsidRPr="00E340C0">
        <w:t xml:space="preserve"> definido en la etapa </w:t>
      </w:r>
      <w:r>
        <w:t>4</w:t>
      </w:r>
      <w:r w:rsidRPr="00E340C0">
        <w:t>.</w:t>
      </w:r>
    </w:p>
    <w:p w14:paraId="628F180E" w14:textId="31F3FE93" w:rsidR="00884730" w:rsidRDefault="00804A85" w:rsidP="00884730">
      <w:pPr>
        <w:pStyle w:val="Prrafodelista"/>
        <w:numPr>
          <w:ilvl w:val="0"/>
          <w:numId w:val="40"/>
        </w:numPr>
        <w:autoSpaceDE w:val="0"/>
        <w:autoSpaceDN w:val="0"/>
        <w:adjustRightInd w:val="0"/>
      </w:pPr>
      <w:r w:rsidRPr="00884730">
        <w:rPr>
          <w:b/>
          <w:bCs/>
        </w:rPr>
        <w:t>Margen de distribución minorista:</w:t>
      </w:r>
      <w:r>
        <w:t xml:space="preserve"> Es el valor establecido en la </w:t>
      </w:r>
      <w:r w:rsidR="00BD65D3">
        <w:t>Resolución</w:t>
      </w:r>
      <w:r>
        <w:t xml:space="preserve"> MME 40191 de 2020 y aquellas que la modifiquen, adicionen o sustituyan. Se actualiza anualmente con base en la variación del IPC al consumidor de los últimos doce meses certificada por el DANE</w:t>
      </w:r>
      <w:r w:rsidR="001069E8">
        <w:t>, de acuerdo con la norma aplicable</w:t>
      </w:r>
      <w:r>
        <w:t>.</w:t>
      </w:r>
    </w:p>
    <w:p w14:paraId="50D66F30" w14:textId="57D8D97D" w:rsidR="00884730" w:rsidRDefault="00804A85" w:rsidP="00884730">
      <w:pPr>
        <w:pStyle w:val="Prrafodelista"/>
        <w:numPr>
          <w:ilvl w:val="0"/>
          <w:numId w:val="40"/>
        </w:numPr>
        <w:autoSpaceDE w:val="0"/>
        <w:autoSpaceDN w:val="0"/>
        <w:adjustRightInd w:val="0"/>
      </w:pPr>
      <w:r w:rsidRPr="00884730">
        <w:rPr>
          <w:b/>
          <w:bCs/>
        </w:rPr>
        <w:t>Pérdida por evaporación:</w:t>
      </w:r>
      <w:r>
        <w:t xml:space="preserve"> Es el valor establecido en el artículo 4 de la Ley 26 de 1989</w:t>
      </w:r>
      <w:r w:rsidR="00D20B51">
        <w:t xml:space="preserve"> o aquel que lo modifique, adicione o sustituya</w:t>
      </w:r>
      <w:r>
        <w:t xml:space="preserve">. Se calcula como el 0,4% del precio de venta en planta de abasto mayorista en las diferentes zonas del país. La pérdida por evaporación </w:t>
      </w:r>
      <w:r w:rsidR="000A7BA0">
        <w:t>se calcula únicamente en la estructura de la GMC y la GMCO</w:t>
      </w:r>
      <w:r>
        <w:t>.</w:t>
      </w:r>
    </w:p>
    <w:p w14:paraId="67FA62F7" w14:textId="720719F3" w:rsidR="00AD1093" w:rsidRDefault="00804A85" w:rsidP="009451CF">
      <w:pPr>
        <w:pStyle w:val="Prrafodelista"/>
        <w:numPr>
          <w:ilvl w:val="0"/>
          <w:numId w:val="40"/>
        </w:numPr>
        <w:autoSpaceDE w:val="0"/>
        <w:autoSpaceDN w:val="0"/>
        <w:adjustRightInd w:val="0"/>
      </w:pPr>
      <w:r w:rsidRPr="00884730">
        <w:rPr>
          <w:b/>
          <w:bCs/>
        </w:rPr>
        <w:t>Tarifa de transporte desde la planta de abasto hasta la EDS</w:t>
      </w:r>
      <w:r>
        <w:t xml:space="preserve">: </w:t>
      </w:r>
      <w:r w:rsidR="00AD1093" w:rsidRPr="009451CF">
        <w:t xml:space="preserve">Es el valor establecido para las ciudades y municipios que cuenten en su jurisdicción con una planta de abastecimiento en la </w:t>
      </w:r>
      <w:r w:rsidR="00BD65D3">
        <w:t>Resolución</w:t>
      </w:r>
      <w:r w:rsidR="00AD1093" w:rsidRPr="009451CF">
        <w:t xml:space="preserve"> MME 41280 de 2016 y aquellas que la modifiquen, adicionen o sustituyan, así como lo dispuesto para el resto de los municipios y ciudades en el artículo 3 de la </w:t>
      </w:r>
      <w:r w:rsidR="00BD65D3">
        <w:t>Resolución</w:t>
      </w:r>
      <w:r w:rsidR="00AD1093" w:rsidRPr="009451CF">
        <w:t xml:space="preserve"> MME 90664 de 2014 y aquellas que la modifiquen, adicionen o sustituyan</w:t>
      </w:r>
    </w:p>
    <w:p w14:paraId="11D13A90" w14:textId="77777777" w:rsidR="00804A85" w:rsidRDefault="00804A85" w:rsidP="00ED72FA">
      <w:pPr>
        <w:autoSpaceDE w:val="0"/>
        <w:autoSpaceDN w:val="0"/>
        <w:adjustRightInd w:val="0"/>
        <w:rPr>
          <w:lang w:eastAsia="es-ES"/>
        </w:rPr>
      </w:pPr>
    </w:p>
    <w:p w14:paraId="22C058F7" w14:textId="7B303AC9" w:rsidR="00804A85" w:rsidRPr="007D1639" w:rsidRDefault="00804A85" w:rsidP="007D1639">
      <w:pPr>
        <w:pStyle w:val="Prrafodelista"/>
        <w:numPr>
          <w:ilvl w:val="1"/>
          <w:numId w:val="30"/>
        </w:numPr>
        <w:autoSpaceDE w:val="0"/>
        <w:autoSpaceDN w:val="0"/>
        <w:adjustRightInd w:val="0"/>
        <w:rPr>
          <w:b/>
          <w:bCs/>
        </w:rPr>
      </w:pPr>
      <w:r w:rsidRPr="007D1639">
        <w:rPr>
          <w:b/>
          <w:bCs/>
        </w:rPr>
        <w:t xml:space="preserve">Etapa 6. </w:t>
      </w:r>
      <w:r w:rsidR="00DA53C2">
        <w:rPr>
          <w:b/>
          <w:bCs/>
        </w:rPr>
        <w:t>P</w:t>
      </w:r>
      <w:r w:rsidRPr="007D1639">
        <w:rPr>
          <w:b/>
          <w:bCs/>
        </w:rPr>
        <w:t>ublicación periódica del PVP</w:t>
      </w:r>
    </w:p>
    <w:p w14:paraId="21700E05" w14:textId="27CCDB00" w:rsidR="00214C2D" w:rsidRDefault="00804A85" w:rsidP="00214C2D">
      <w:pPr>
        <w:pStyle w:val="Prrafodelista"/>
        <w:numPr>
          <w:ilvl w:val="0"/>
          <w:numId w:val="41"/>
        </w:numPr>
        <w:autoSpaceDE w:val="0"/>
        <w:autoSpaceDN w:val="0"/>
        <w:adjustRightInd w:val="0"/>
      </w:pPr>
      <w:r w:rsidRPr="00214C2D">
        <w:rPr>
          <w:b/>
          <w:bCs/>
        </w:rPr>
        <w:t>Seguimiento al cálculo del PVP con el MME:</w:t>
      </w:r>
      <w:r>
        <w:t xml:space="preserve"> Durante los tres (3) primeros meses del presente procedimiento, la CREG revisará el resultado de</w:t>
      </w:r>
      <w:r w:rsidR="006E58A4">
        <w:t>l</w:t>
      </w:r>
      <w:r>
        <w:t xml:space="preserve"> PVP en conjunto con el MME</w:t>
      </w:r>
      <w:r w:rsidR="00924416">
        <w:t>. Posterior a este término de 3 meses, el resultado del PVP también podrá ser</w:t>
      </w:r>
      <w:r w:rsidR="00E34B7F" w:rsidRPr="00E34B7F">
        <w:t xml:space="preserve"> </w:t>
      </w:r>
      <w:r w:rsidR="00924416">
        <w:t xml:space="preserve">revisado </w:t>
      </w:r>
      <w:r w:rsidR="00E34B7F" w:rsidRPr="00E34B7F">
        <w:t xml:space="preserve">cuando alguna de </w:t>
      </w:r>
      <w:r w:rsidR="008B621D">
        <w:t>est</w:t>
      </w:r>
      <w:r w:rsidR="00E34B7F" w:rsidRPr="00E34B7F">
        <w:t>as entidades lo considere necesario</w:t>
      </w:r>
      <w:r>
        <w:t>.</w:t>
      </w:r>
    </w:p>
    <w:p w14:paraId="66CDB2F3" w14:textId="596745ED" w:rsidR="00214C2D" w:rsidRPr="00A379C6" w:rsidRDefault="00804A85" w:rsidP="00214C2D">
      <w:pPr>
        <w:pStyle w:val="Prrafodelista"/>
        <w:numPr>
          <w:ilvl w:val="0"/>
          <w:numId w:val="41"/>
        </w:numPr>
        <w:autoSpaceDE w:val="0"/>
        <w:autoSpaceDN w:val="0"/>
        <w:adjustRightInd w:val="0"/>
      </w:pPr>
      <w:r w:rsidRPr="00214C2D">
        <w:rPr>
          <w:b/>
          <w:bCs/>
        </w:rPr>
        <w:t>Elaboración de documento técnico:</w:t>
      </w:r>
      <w:r>
        <w:t xml:space="preserve"> Se elabora documento técnico </w:t>
      </w:r>
      <w:r w:rsidRPr="00A379C6">
        <w:t>denominado: “</w:t>
      </w:r>
      <w:r w:rsidR="006B5710" w:rsidRPr="00A379C6">
        <w:t xml:space="preserve">Documento técnico de la estructura de precios vigente de la </w:t>
      </w:r>
      <w:r w:rsidR="00CD70F4">
        <w:t>Gasolina Motor Corriente</w:t>
      </w:r>
      <w:r w:rsidR="006B5710" w:rsidRPr="00A379C6">
        <w:t>, ACPM</w:t>
      </w:r>
      <w:r w:rsidR="007E52EB" w:rsidRPr="00A379C6">
        <w:t>-</w:t>
      </w:r>
      <w:r w:rsidR="000D6031" w:rsidRPr="00A379C6">
        <w:t>D</w:t>
      </w:r>
      <w:r w:rsidR="007E52EB" w:rsidRPr="00A379C6">
        <w:t>iésel</w:t>
      </w:r>
      <w:r w:rsidR="006B5710" w:rsidRPr="00A379C6">
        <w:t xml:space="preserve"> y sus mezclas con biocombustibles</w:t>
      </w:r>
      <w:r w:rsidRPr="00A379C6">
        <w:t>”. Este documento contiene la explicación del cálculo de los componentes de la estructura de precios</w:t>
      </w:r>
      <w:r w:rsidR="006B5710" w:rsidRPr="00A379C6">
        <w:t>.</w:t>
      </w:r>
    </w:p>
    <w:p w14:paraId="2899FEBC" w14:textId="2E662CD8" w:rsidR="00214C2D" w:rsidRPr="00A379C6" w:rsidRDefault="00804A85" w:rsidP="00214C2D">
      <w:pPr>
        <w:pStyle w:val="Prrafodelista"/>
        <w:numPr>
          <w:ilvl w:val="0"/>
          <w:numId w:val="41"/>
        </w:numPr>
        <w:autoSpaceDE w:val="0"/>
        <w:autoSpaceDN w:val="0"/>
        <w:adjustRightInd w:val="0"/>
      </w:pPr>
      <w:r w:rsidRPr="00A379C6">
        <w:rPr>
          <w:b/>
          <w:bCs/>
        </w:rPr>
        <w:t>Elaboración de</w:t>
      </w:r>
      <w:r w:rsidR="00195F4C" w:rsidRPr="00A379C6">
        <w:rPr>
          <w:b/>
          <w:bCs/>
        </w:rPr>
        <w:t>l</w:t>
      </w:r>
      <w:r w:rsidRPr="00A379C6">
        <w:rPr>
          <w:b/>
          <w:bCs/>
        </w:rPr>
        <w:t xml:space="preserve"> documento </w:t>
      </w:r>
      <w:r w:rsidR="00195F4C" w:rsidRPr="00A379C6">
        <w:rPr>
          <w:b/>
          <w:bCs/>
        </w:rPr>
        <w:t xml:space="preserve">de </w:t>
      </w:r>
      <w:r w:rsidRPr="00A379C6">
        <w:rPr>
          <w:b/>
          <w:bCs/>
        </w:rPr>
        <w:t xml:space="preserve">PVP </w:t>
      </w:r>
      <w:r w:rsidR="00195F4C" w:rsidRPr="00A379C6">
        <w:rPr>
          <w:b/>
          <w:bCs/>
        </w:rPr>
        <w:t xml:space="preserve">para las principales </w:t>
      </w:r>
      <w:r w:rsidRPr="00A379C6">
        <w:rPr>
          <w:b/>
          <w:bCs/>
        </w:rPr>
        <w:t>ciudades</w:t>
      </w:r>
      <w:r w:rsidR="00195F4C" w:rsidRPr="00A379C6">
        <w:rPr>
          <w:b/>
          <w:bCs/>
        </w:rPr>
        <w:t xml:space="preserve"> del país</w:t>
      </w:r>
      <w:r w:rsidRPr="00A379C6">
        <w:t>: Se elabora un documento de publicación de</w:t>
      </w:r>
      <w:r w:rsidR="00155996" w:rsidRPr="00A379C6">
        <w:t>l</w:t>
      </w:r>
      <w:r w:rsidRPr="00A379C6">
        <w:t xml:space="preserve"> PVP </w:t>
      </w:r>
      <w:r w:rsidR="00032039" w:rsidRPr="00A379C6">
        <w:t>de GMCO y ACPM-</w:t>
      </w:r>
      <w:r w:rsidR="000D6031" w:rsidRPr="00A379C6">
        <w:t>D</w:t>
      </w:r>
      <w:r w:rsidR="00032039" w:rsidRPr="00A379C6">
        <w:t>i</w:t>
      </w:r>
      <w:r w:rsidR="000D6031" w:rsidRPr="00A379C6">
        <w:t>é</w:t>
      </w:r>
      <w:r w:rsidR="00032039" w:rsidRPr="00A379C6">
        <w:t xml:space="preserve">sel </w:t>
      </w:r>
      <w:r w:rsidR="001F45F1" w:rsidRPr="00A379C6">
        <w:t xml:space="preserve">y su mezcla con biocombustible </w:t>
      </w:r>
      <w:r w:rsidR="00032039" w:rsidRPr="00A379C6">
        <w:t xml:space="preserve">en las principales ciudades del país </w:t>
      </w:r>
      <w:r w:rsidRPr="00A379C6">
        <w:t xml:space="preserve">denominado: “Precios de referencia </w:t>
      </w:r>
      <w:r w:rsidR="00155996" w:rsidRPr="00A379C6">
        <w:t xml:space="preserve">de GMCO y ACPM-Diésel </w:t>
      </w:r>
      <w:r w:rsidR="001F45F1" w:rsidRPr="00A379C6">
        <w:t xml:space="preserve">y su mezcla con biocombustible </w:t>
      </w:r>
      <w:r w:rsidRPr="00A379C6">
        <w:t>por ciudades”.</w:t>
      </w:r>
    </w:p>
    <w:p w14:paraId="7050D9B8" w14:textId="20D32300" w:rsidR="00214C2D" w:rsidRDefault="00C33837" w:rsidP="00214C2D">
      <w:pPr>
        <w:pStyle w:val="Prrafodelista"/>
        <w:numPr>
          <w:ilvl w:val="0"/>
          <w:numId w:val="41"/>
        </w:numPr>
        <w:autoSpaceDE w:val="0"/>
        <w:autoSpaceDN w:val="0"/>
        <w:adjustRightInd w:val="0"/>
      </w:pPr>
      <w:r w:rsidRPr="00A379C6">
        <w:rPr>
          <w:b/>
          <w:bCs/>
        </w:rPr>
        <w:lastRenderedPageBreak/>
        <w:t>E</w:t>
      </w:r>
      <w:r w:rsidR="00804A85" w:rsidRPr="00A379C6">
        <w:rPr>
          <w:b/>
          <w:bCs/>
        </w:rPr>
        <w:t>laboración de circular de publicación:</w:t>
      </w:r>
      <w:r w:rsidR="00804A85" w:rsidRPr="00A379C6">
        <w:t xml:space="preserve"> </w:t>
      </w:r>
      <w:r w:rsidR="007B3E68" w:rsidRPr="00A379C6">
        <w:t>S</w:t>
      </w:r>
      <w:r w:rsidR="00804A85" w:rsidRPr="00A379C6">
        <w:t>e elabora una circular para oficializar la publicación de los resultados de</w:t>
      </w:r>
      <w:r w:rsidR="00B84F96" w:rsidRPr="00A379C6">
        <w:t>l</w:t>
      </w:r>
      <w:r w:rsidR="00804A85" w:rsidRPr="00A379C6">
        <w:t xml:space="preserve"> PVP de referencia</w:t>
      </w:r>
      <w:r w:rsidR="00386E90" w:rsidRPr="00A379C6">
        <w:t xml:space="preserve"> de GMCO y ACPM-</w:t>
      </w:r>
      <w:r w:rsidR="000D6031" w:rsidRPr="00A379C6">
        <w:t>D</w:t>
      </w:r>
      <w:r w:rsidR="00386E90" w:rsidRPr="00A379C6">
        <w:t>i</w:t>
      </w:r>
      <w:r w:rsidR="000D6031" w:rsidRPr="00A379C6">
        <w:t>é</w:t>
      </w:r>
      <w:r w:rsidR="00386E90" w:rsidRPr="00A379C6">
        <w:t>sel</w:t>
      </w:r>
      <w:r w:rsidR="00B84F96">
        <w:t xml:space="preserve"> y su mezcla con biocombustible</w:t>
      </w:r>
      <w:r w:rsidR="001E2886">
        <w:t>, la cual será suscrita por el Director Ejecutivo de la CREG</w:t>
      </w:r>
      <w:r w:rsidR="00804A85">
        <w:t>. Los documentos 2 y 3 acompañaran la circular como anexos.</w:t>
      </w:r>
      <w:r w:rsidR="00155996">
        <w:t xml:space="preserve"> </w:t>
      </w:r>
    </w:p>
    <w:p w14:paraId="28CC432A" w14:textId="73A95984" w:rsidR="007728AB" w:rsidRDefault="00804A85" w:rsidP="008303FF">
      <w:pPr>
        <w:pStyle w:val="Prrafodelista"/>
        <w:numPr>
          <w:ilvl w:val="0"/>
          <w:numId w:val="41"/>
        </w:numPr>
        <w:autoSpaceDE w:val="0"/>
        <w:autoSpaceDN w:val="0"/>
        <w:adjustRightInd w:val="0"/>
      </w:pPr>
      <w:r w:rsidRPr="00152348">
        <w:rPr>
          <w:b/>
          <w:bCs/>
        </w:rPr>
        <w:t>Publicación en página web</w:t>
      </w:r>
      <w:r w:rsidR="00214C2D" w:rsidRPr="00152348">
        <w:rPr>
          <w:b/>
          <w:bCs/>
        </w:rPr>
        <w:t>:</w:t>
      </w:r>
      <w:r>
        <w:t xml:space="preserve"> </w:t>
      </w:r>
      <w:r w:rsidR="00BD320C">
        <w:t>El</w:t>
      </w:r>
      <w:r>
        <w:t xml:space="preserve"> (i) documento técnico </w:t>
      </w:r>
      <w:r w:rsidR="00AC707F">
        <w:t>y</w:t>
      </w:r>
      <w:r>
        <w:t xml:space="preserve"> (ii) </w:t>
      </w:r>
      <w:r w:rsidR="002F0E8F">
        <w:t xml:space="preserve">la información de precios de referencia por ciudades </w:t>
      </w:r>
      <w:r w:rsidR="00212686">
        <w:t>se</w:t>
      </w:r>
      <w:r w:rsidR="00BD1386">
        <w:t xml:space="preserve">rá </w:t>
      </w:r>
      <w:r w:rsidR="00EF3608">
        <w:t>publicada</w:t>
      </w:r>
      <w:r>
        <w:t xml:space="preserve"> en la página web de la CREG, sección “</w:t>
      </w:r>
      <w:r w:rsidR="00326B53">
        <w:t>C</w:t>
      </w:r>
      <w:r>
        <w:t>ombustibles líquidos”, subsección “Precios de los combustibles”. Así mismo, en la misma ruta será publicad</w:t>
      </w:r>
      <w:r w:rsidR="008D7F8D">
        <w:t>a</w:t>
      </w:r>
      <w:r>
        <w:t xml:space="preserve"> la información histórica del PVP en las principales ciudades del país</w:t>
      </w:r>
      <w:r w:rsidR="000E2915">
        <w:t xml:space="preserve"> y </w:t>
      </w:r>
      <w:r w:rsidR="008B4107">
        <w:t>el</w:t>
      </w:r>
      <w:r w:rsidR="008B4107" w:rsidRPr="008B4107">
        <w:t xml:space="preserve"> link </w:t>
      </w:r>
      <w:r w:rsidR="009E5D7A">
        <w:t xml:space="preserve">al SICOM </w:t>
      </w:r>
      <w:r w:rsidR="008B4107">
        <w:t xml:space="preserve">para </w:t>
      </w:r>
      <w:r w:rsidR="008B4107" w:rsidRPr="008B4107">
        <w:t xml:space="preserve">consultar los precios de venta </w:t>
      </w:r>
      <w:r w:rsidR="008B4107">
        <w:t>de los combustibles en las</w:t>
      </w:r>
      <w:r w:rsidR="008B4107" w:rsidRPr="008B4107">
        <w:t xml:space="preserve"> estaciones de servicio autorizadas.</w:t>
      </w:r>
    </w:p>
    <w:p w14:paraId="42DC0D6C" w14:textId="2CA1D913" w:rsidR="00C4688B" w:rsidRDefault="00C4688B" w:rsidP="00C4688B">
      <w:pPr>
        <w:autoSpaceDE w:val="0"/>
        <w:autoSpaceDN w:val="0"/>
        <w:adjustRightInd w:val="0"/>
      </w:pPr>
    </w:p>
    <w:p w14:paraId="58117EF9" w14:textId="324104D4" w:rsidR="00C4688B" w:rsidRDefault="00C4688B" w:rsidP="00C4688B">
      <w:pPr>
        <w:autoSpaceDE w:val="0"/>
        <w:autoSpaceDN w:val="0"/>
        <w:adjustRightInd w:val="0"/>
      </w:pPr>
    </w:p>
    <w:p w14:paraId="337F24A5" w14:textId="2FAD93DA" w:rsidR="00C4688B" w:rsidRDefault="00C4688B" w:rsidP="00C4688B">
      <w:pPr>
        <w:autoSpaceDE w:val="0"/>
        <w:autoSpaceDN w:val="0"/>
        <w:adjustRightInd w:val="0"/>
      </w:pPr>
    </w:p>
    <w:p w14:paraId="310DD7BB" w14:textId="7B19E9FC" w:rsidR="00C4688B" w:rsidRDefault="00C4688B" w:rsidP="00C4688B">
      <w:pPr>
        <w:autoSpaceDE w:val="0"/>
        <w:autoSpaceDN w:val="0"/>
        <w:adjustRightInd w:val="0"/>
      </w:pPr>
    </w:p>
    <w:p w14:paraId="2C326C92" w14:textId="257BF8FA" w:rsidR="00C4688B" w:rsidRDefault="00C4688B" w:rsidP="00C4688B">
      <w:pPr>
        <w:autoSpaceDE w:val="0"/>
        <w:autoSpaceDN w:val="0"/>
        <w:adjustRightInd w:val="0"/>
      </w:pPr>
    </w:p>
    <w:tbl>
      <w:tblPr>
        <w:tblW w:w="9214" w:type="dxa"/>
        <w:jc w:val="center"/>
        <w:tblCellSpacing w:w="0" w:type="dxa"/>
        <w:tblCellMar>
          <w:left w:w="0" w:type="dxa"/>
          <w:right w:w="0" w:type="dxa"/>
        </w:tblCellMar>
        <w:tblLook w:val="04A0" w:firstRow="1" w:lastRow="0" w:firstColumn="1" w:lastColumn="0" w:noHBand="0" w:noVBand="1"/>
      </w:tblPr>
      <w:tblGrid>
        <w:gridCol w:w="4536"/>
        <w:gridCol w:w="4678"/>
      </w:tblGrid>
      <w:tr w:rsidR="00C4688B" w:rsidRPr="00691037" w14:paraId="3914F1B9" w14:textId="77777777" w:rsidTr="00100478">
        <w:trPr>
          <w:tblCellSpacing w:w="0" w:type="dxa"/>
          <w:jc w:val="center"/>
        </w:trPr>
        <w:tc>
          <w:tcPr>
            <w:tcW w:w="4536" w:type="dxa"/>
          </w:tcPr>
          <w:p w14:paraId="70001578" w14:textId="77777777" w:rsidR="00C4688B" w:rsidRPr="00691037" w:rsidRDefault="00C4688B" w:rsidP="00100478">
            <w:pPr>
              <w:ind w:left="66"/>
              <w:jc w:val="center"/>
              <w:rPr>
                <w:rFonts w:cs="Arial"/>
                <w:b/>
              </w:rPr>
            </w:pPr>
            <w:r w:rsidRPr="00691037">
              <w:rPr>
                <w:rFonts w:cs="Arial"/>
                <w:b/>
              </w:rPr>
              <w:t xml:space="preserve">MIGUEL LOTERO ROBLEDO </w:t>
            </w:r>
          </w:p>
        </w:tc>
        <w:tc>
          <w:tcPr>
            <w:tcW w:w="4678" w:type="dxa"/>
          </w:tcPr>
          <w:p w14:paraId="4E449BAC" w14:textId="77777777" w:rsidR="00C4688B" w:rsidRPr="00691037" w:rsidRDefault="00C4688B" w:rsidP="00100478">
            <w:pPr>
              <w:ind w:left="69"/>
              <w:jc w:val="center"/>
              <w:rPr>
                <w:rFonts w:cs="Arial"/>
                <w:b/>
              </w:rPr>
            </w:pPr>
            <w:r w:rsidRPr="00691037">
              <w:rPr>
                <w:rFonts w:cs="Arial"/>
                <w:b/>
              </w:rPr>
              <w:t>JORGE ALBERTO VALENCIA MARÍN</w:t>
            </w:r>
          </w:p>
        </w:tc>
      </w:tr>
      <w:tr w:rsidR="00C4688B" w:rsidRPr="00691037" w14:paraId="5D81C6C9" w14:textId="77777777" w:rsidTr="00100478">
        <w:trPr>
          <w:tblCellSpacing w:w="0" w:type="dxa"/>
          <w:jc w:val="center"/>
        </w:trPr>
        <w:tc>
          <w:tcPr>
            <w:tcW w:w="4536" w:type="dxa"/>
            <w:hideMark/>
          </w:tcPr>
          <w:p w14:paraId="738A10AF" w14:textId="77777777" w:rsidR="00C4688B" w:rsidRPr="00691037" w:rsidRDefault="00C4688B" w:rsidP="00100478">
            <w:pPr>
              <w:ind w:left="66"/>
              <w:jc w:val="center"/>
              <w:rPr>
                <w:rFonts w:eastAsia="Arial Unicode MS" w:cs="Arial"/>
                <w:color w:val="000000"/>
              </w:rPr>
            </w:pPr>
            <w:r w:rsidRPr="00691037">
              <w:rPr>
                <w:rFonts w:cs="Arial"/>
              </w:rPr>
              <w:t>Viceministro de Energía, delegado del Ministro de Minas y Energía</w:t>
            </w:r>
          </w:p>
        </w:tc>
        <w:tc>
          <w:tcPr>
            <w:tcW w:w="4678" w:type="dxa"/>
            <w:hideMark/>
          </w:tcPr>
          <w:p w14:paraId="12AEF88C" w14:textId="77777777" w:rsidR="00C4688B" w:rsidRPr="00691037" w:rsidRDefault="00C4688B" w:rsidP="00100478">
            <w:pPr>
              <w:jc w:val="center"/>
              <w:rPr>
                <w:rFonts w:eastAsia="Arial Unicode MS" w:cs="Arial"/>
                <w:color w:val="000000"/>
              </w:rPr>
            </w:pPr>
            <w:r w:rsidRPr="00691037">
              <w:rPr>
                <w:rFonts w:cs="Arial"/>
              </w:rPr>
              <w:t xml:space="preserve">Director Ejecutivo </w:t>
            </w:r>
          </w:p>
        </w:tc>
      </w:tr>
      <w:tr w:rsidR="00C4688B" w:rsidRPr="00CF2A2D" w14:paraId="21552C80" w14:textId="77777777" w:rsidTr="00100478">
        <w:trPr>
          <w:tblCellSpacing w:w="0" w:type="dxa"/>
          <w:jc w:val="center"/>
        </w:trPr>
        <w:tc>
          <w:tcPr>
            <w:tcW w:w="4536" w:type="dxa"/>
            <w:hideMark/>
          </w:tcPr>
          <w:p w14:paraId="56B3E223" w14:textId="77777777" w:rsidR="00C4688B" w:rsidRPr="00CF2A2D" w:rsidRDefault="00C4688B" w:rsidP="00100478">
            <w:pPr>
              <w:ind w:left="66"/>
              <w:jc w:val="center"/>
              <w:rPr>
                <w:rFonts w:eastAsia="Arial Unicode MS" w:cs="Arial"/>
                <w:color w:val="000000"/>
              </w:rPr>
            </w:pPr>
            <w:r w:rsidRPr="00691037">
              <w:rPr>
                <w:rFonts w:cs="Arial"/>
              </w:rPr>
              <w:t>Presidente</w:t>
            </w:r>
          </w:p>
        </w:tc>
        <w:tc>
          <w:tcPr>
            <w:tcW w:w="4678" w:type="dxa"/>
          </w:tcPr>
          <w:p w14:paraId="4DF73FBE" w14:textId="77777777" w:rsidR="00C4688B" w:rsidRPr="00CF2A2D" w:rsidRDefault="00C4688B" w:rsidP="00100478">
            <w:pPr>
              <w:jc w:val="center"/>
              <w:rPr>
                <w:rFonts w:eastAsia="Arial Unicode MS" w:cs="Arial"/>
                <w:color w:val="000000"/>
              </w:rPr>
            </w:pPr>
          </w:p>
        </w:tc>
      </w:tr>
    </w:tbl>
    <w:p w14:paraId="5B98E11F" w14:textId="77777777" w:rsidR="00C4688B" w:rsidRDefault="00C4688B" w:rsidP="00C4688B">
      <w:pPr>
        <w:autoSpaceDE w:val="0"/>
        <w:autoSpaceDN w:val="0"/>
        <w:adjustRightInd w:val="0"/>
        <w:rPr>
          <w:rFonts w:cs="Arial"/>
          <w:color w:val="000000"/>
        </w:rPr>
      </w:pPr>
    </w:p>
    <w:p w14:paraId="200B63CB" w14:textId="77777777" w:rsidR="00C4688B" w:rsidRPr="006F273C" w:rsidRDefault="00C4688B" w:rsidP="00C4688B">
      <w:pPr>
        <w:autoSpaceDE w:val="0"/>
        <w:autoSpaceDN w:val="0"/>
        <w:adjustRightInd w:val="0"/>
      </w:pPr>
    </w:p>
    <w:sectPr w:rsidR="00C4688B" w:rsidRPr="006F273C" w:rsidSect="005A59EF">
      <w:headerReference w:type="default" r:id="rId13"/>
      <w:headerReference w:type="first" r:id="rId14"/>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65B2ED" w14:textId="77777777" w:rsidR="00DA0511" w:rsidRDefault="00DA0511">
      <w:r>
        <w:separator/>
      </w:r>
    </w:p>
  </w:endnote>
  <w:endnote w:type="continuationSeparator" w:id="0">
    <w:p w14:paraId="76071187" w14:textId="77777777" w:rsidR="00DA0511" w:rsidRDefault="00DA0511">
      <w:r>
        <w:continuationSeparator/>
      </w:r>
    </w:p>
  </w:endnote>
  <w:endnote w:type="continuationNotice" w:id="1">
    <w:p w14:paraId="77548702" w14:textId="77777777" w:rsidR="00DA0511" w:rsidRDefault="00DA05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G Times">
    <w:altName w:val="Times New Roman"/>
    <w:charset w:val="00"/>
    <w:family w:val="roman"/>
    <w:pitch w:val="variable"/>
    <w:sig w:usb0="00000007" w:usb1="00000000" w:usb2="00000000" w:usb3="00000000" w:csb0="00000093"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Franklin Gothic Book">
    <w:panose1 w:val="020B0503020102020204"/>
    <w:charset w:val="00"/>
    <w:family w:val="swiss"/>
    <w:pitch w:val="variable"/>
    <w:sig w:usb0="00000287" w:usb1="00000000" w:usb2="00000000" w:usb3="00000000" w:csb0="0000009F" w:csb1="00000000"/>
  </w:font>
  <w:font w:name="Liberation Mono">
    <w:altName w:val="Courier New"/>
    <w:charset w:val="01"/>
    <w:family w:val="modern"/>
    <w:pitch w:val="fixed"/>
  </w:font>
  <w:font w:name="AAAAAK+BookmanOldStyle-Italic">
    <w:altName w:val="Bookman Old Style"/>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Yu Mincho">
    <w:altName w:val="游明朝"/>
    <w:panose1 w:val="02020400000000000000"/>
    <w:charset w:val="80"/>
    <w:family w:val="roman"/>
    <w:pitch w:val="variable"/>
    <w:sig w:usb0="800002E7" w:usb1="2AC7FCF0"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959FE" w14:textId="77777777" w:rsidR="00DA0511" w:rsidRDefault="00DA0511">
      <w:r>
        <w:separator/>
      </w:r>
    </w:p>
  </w:footnote>
  <w:footnote w:type="continuationSeparator" w:id="0">
    <w:p w14:paraId="4DD83EDE" w14:textId="77777777" w:rsidR="00DA0511" w:rsidRDefault="00DA0511">
      <w:r>
        <w:continuationSeparator/>
      </w:r>
    </w:p>
  </w:footnote>
  <w:footnote w:type="continuationNotice" w:id="1">
    <w:p w14:paraId="5B47910B" w14:textId="77777777" w:rsidR="00DA0511" w:rsidRDefault="00DA051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8BBB8" w14:textId="7EBA694E" w:rsidR="00E131BE" w:rsidRPr="000D1B3F" w:rsidRDefault="00E131BE" w:rsidP="000D1B3F"/>
  <w:p w14:paraId="77D67B39" w14:textId="73A3CA98" w:rsidR="00E131BE" w:rsidRPr="00951F79" w:rsidRDefault="00E131BE" w:rsidP="00F25080">
    <w:pPr>
      <w:pStyle w:val="Ttulo1"/>
      <w:ind w:left="0" w:right="6"/>
      <w:jc w:val="both"/>
      <w:rPr>
        <w:rFonts w:cs="Arial"/>
        <w:b w:val="0"/>
        <w:sz w:val="22"/>
        <w:szCs w:val="22"/>
      </w:rPr>
    </w:pPr>
    <w:r w:rsidRPr="00654384">
      <w:rPr>
        <w:rFonts w:cs="Arial"/>
        <w:b w:val="0"/>
        <w:sz w:val="22"/>
        <w:szCs w:val="22"/>
      </w:rPr>
      <w:t>RESOLUCIÓN No.</w:t>
    </w:r>
    <w:r w:rsidR="00A379C6">
      <w:rPr>
        <w:rFonts w:cs="Arial"/>
        <w:szCs w:val="24"/>
        <w:u w:val="single"/>
      </w:rPr>
      <w:t>1</w:t>
    </w:r>
    <w:r w:rsidR="008979D3">
      <w:rPr>
        <w:rFonts w:cs="Arial"/>
        <w:szCs w:val="24"/>
        <w:u w:val="single"/>
      </w:rPr>
      <w:t>04 00</w:t>
    </w:r>
    <w:r w:rsidR="00A155A1">
      <w:rPr>
        <w:rFonts w:cs="Arial"/>
        <w:szCs w:val="24"/>
        <w:u w:val="single"/>
      </w:rPr>
      <w:t>1</w:t>
    </w:r>
    <w:r w:rsidRPr="00654384">
      <w:rPr>
        <w:rFonts w:cs="Arial"/>
        <w:b w:val="0"/>
        <w:sz w:val="22"/>
        <w:szCs w:val="22"/>
      </w:rPr>
      <w:tab/>
    </w:r>
    <w:r>
      <w:rPr>
        <w:rFonts w:cs="Arial"/>
        <w:b w:val="0"/>
        <w:sz w:val="22"/>
        <w:szCs w:val="22"/>
      </w:rPr>
      <w:t xml:space="preserve">DE   </w:t>
    </w:r>
    <w:r w:rsidR="00B67F87">
      <w:rPr>
        <w:rFonts w:cs="Arial"/>
        <w:szCs w:val="24"/>
        <w:u w:val="single"/>
      </w:rPr>
      <w:t xml:space="preserve">17 </w:t>
    </w:r>
    <w:r w:rsidR="008979D3">
      <w:rPr>
        <w:rFonts w:cs="Arial"/>
        <w:szCs w:val="24"/>
        <w:u w:val="single"/>
      </w:rPr>
      <w:t>MA</w:t>
    </w:r>
    <w:r w:rsidR="00A379C6">
      <w:rPr>
        <w:rFonts w:cs="Arial"/>
        <w:szCs w:val="24"/>
        <w:u w:val="single"/>
      </w:rPr>
      <w:t>Y</w:t>
    </w:r>
    <w:r w:rsidR="008979D3">
      <w:rPr>
        <w:rFonts w:cs="Arial"/>
        <w:szCs w:val="24"/>
        <w:u w:val="single"/>
      </w:rPr>
      <w:t>. 2022</w:t>
    </w:r>
    <w:r>
      <w:rPr>
        <w:rFonts w:cs="Arial"/>
        <w:b w:val="0"/>
        <w:sz w:val="22"/>
        <w:szCs w:val="22"/>
      </w:rPr>
      <w:t xml:space="preserve"> </w:t>
    </w:r>
    <w:r>
      <w:rPr>
        <w:rFonts w:cs="Arial"/>
        <w:b w:val="0"/>
        <w:sz w:val="22"/>
        <w:szCs w:val="22"/>
      </w:rPr>
      <w:tab/>
    </w:r>
    <w:r w:rsidRPr="00654384">
      <w:rPr>
        <w:rFonts w:cs="Arial"/>
        <w:b w:val="0"/>
        <w:sz w:val="22"/>
        <w:szCs w:val="22"/>
      </w:rPr>
      <w:t xml:space="preserve">HOJA No. </w:t>
    </w:r>
    <w:r w:rsidR="003C6102" w:rsidRPr="003C6102">
      <w:rPr>
        <w:rFonts w:cs="Arial"/>
        <w:b w:val="0"/>
        <w:bCs/>
        <w:sz w:val="22"/>
        <w:szCs w:val="22"/>
      </w:rPr>
      <w:fldChar w:fldCharType="begin"/>
    </w:r>
    <w:r w:rsidR="003C6102" w:rsidRPr="003C6102">
      <w:rPr>
        <w:rFonts w:cs="Arial"/>
        <w:b w:val="0"/>
        <w:bCs/>
        <w:sz w:val="22"/>
        <w:szCs w:val="22"/>
      </w:rPr>
      <w:instrText>PAGE  \* Arabic  \* MERGEFORMAT</w:instrText>
    </w:r>
    <w:r w:rsidR="003C6102" w:rsidRPr="003C6102">
      <w:rPr>
        <w:rFonts w:cs="Arial"/>
        <w:b w:val="0"/>
        <w:bCs/>
        <w:sz w:val="22"/>
        <w:szCs w:val="22"/>
      </w:rPr>
      <w:fldChar w:fldCharType="separate"/>
    </w:r>
    <w:r w:rsidR="003C6102" w:rsidRPr="003C6102">
      <w:rPr>
        <w:rFonts w:cs="Arial"/>
        <w:b w:val="0"/>
        <w:bCs/>
        <w:sz w:val="22"/>
        <w:szCs w:val="22"/>
        <w:lang w:val="es-ES"/>
      </w:rPr>
      <w:t>1</w:t>
    </w:r>
    <w:r w:rsidR="003C6102" w:rsidRPr="003C6102">
      <w:rPr>
        <w:rFonts w:cs="Arial"/>
        <w:b w:val="0"/>
        <w:bCs/>
        <w:sz w:val="22"/>
        <w:szCs w:val="22"/>
      </w:rPr>
      <w:fldChar w:fldCharType="end"/>
    </w:r>
    <w:r w:rsidR="003C6102" w:rsidRPr="003C6102">
      <w:rPr>
        <w:rFonts w:cs="Arial"/>
        <w:b w:val="0"/>
        <w:sz w:val="22"/>
        <w:szCs w:val="22"/>
        <w:lang w:val="es-ES"/>
      </w:rPr>
      <w:t xml:space="preserve"> </w:t>
    </w:r>
    <w:r w:rsidR="003C6102">
      <w:rPr>
        <w:rFonts w:cs="Arial"/>
        <w:b w:val="0"/>
        <w:sz w:val="22"/>
        <w:szCs w:val="22"/>
        <w:lang w:val="es-ES"/>
      </w:rPr>
      <w:t>/</w:t>
    </w:r>
    <w:r w:rsidR="003C6102" w:rsidRPr="003C6102">
      <w:rPr>
        <w:rFonts w:cs="Arial"/>
        <w:b w:val="0"/>
        <w:sz w:val="22"/>
        <w:szCs w:val="22"/>
        <w:lang w:val="es-ES"/>
      </w:rPr>
      <w:t xml:space="preserve"> </w:t>
    </w:r>
    <w:r w:rsidR="003C6102" w:rsidRPr="003C6102">
      <w:rPr>
        <w:rFonts w:cs="Arial"/>
        <w:b w:val="0"/>
        <w:bCs/>
        <w:sz w:val="22"/>
        <w:szCs w:val="22"/>
      </w:rPr>
      <w:fldChar w:fldCharType="begin"/>
    </w:r>
    <w:r w:rsidR="003C6102" w:rsidRPr="003C6102">
      <w:rPr>
        <w:rFonts w:cs="Arial"/>
        <w:b w:val="0"/>
        <w:bCs/>
        <w:sz w:val="22"/>
        <w:szCs w:val="22"/>
      </w:rPr>
      <w:instrText>NUMPAGES  \* Arabic  \* MERGEFORMAT</w:instrText>
    </w:r>
    <w:r w:rsidR="003C6102" w:rsidRPr="003C6102">
      <w:rPr>
        <w:rFonts w:cs="Arial"/>
        <w:b w:val="0"/>
        <w:bCs/>
        <w:sz w:val="22"/>
        <w:szCs w:val="22"/>
      </w:rPr>
      <w:fldChar w:fldCharType="separate"/>
    </w:r>
    <w:r w:rsidR="003C6102" w:rsidRPr="003C6102">
      <w:rPr>
        <w:rFonts w:cs="Arial"/>
        <w:b w:val="0"/>
        <w:bCs/>
        <w:sz w:val="22"/>
        <w:szCs w:val="22"/>
        <w:lang w:val="es-ES"/>
      </w:rPr>
      <w:t>2</w:t>
    </w:r>
    <w:r w:rsidR="003C6102" w:rsidRPr="003C6102">
      <w:rPr>
        <w:rFonts w:cs="Arial"/>
        <w:b w:val="0"/>
        <w:bCs/>
        <w:sz w:val="22"/>
        <w:szCs w:val="22"/>
      </w:rPr>
      <w:fldChar w:fldCharType="end"/>
    </w:r>
  </w:p>
  <w:p w14:paraId="7A4243CC" w14:textId="77777777" w:rsidR="00E131BE" w:rsidRDefault="00E131BE" w:rsidP="00AD01E4">
    <w:pPr>
      <w:ind w:left="142" w:right="148"/>
      <w:rPr>
        <w:rFonts w:cs="Arial"/>
      </w:rPr>
    </w:pPr>
    <w:r w:rsidRPr="0042068C">
      <w:rPr>
        <w:noProof/>
        <w:lang w:eastAsia="es-CO"/>
      </w:rPr>
      <mc:AlternateContent>
        <mc:Choice Requires="wps">
          <w:drawing>
            <wp:anchor distT="0" distB="0" distL="114300" distR="114300" simplePos="0" relativeHeight="251658240" behindDoc="0" locked="0" layoutInCell="1" allowOverlap="1" wp14:anchorId="6061B4A9" wp14:editId="1F5CA145">
              <wp:simplePos x="0" y="0"/>
              <wp:positionH relativeFrom="column">
                <wp:posOffset>-184785</wp:posOffset>
              </wp:positionH>
              <wp:positionV relativeFrom="paragraph">
                <wp:posOffset>88899</wp:posOffset>
              </wp:positionV>
              <wp:extent cx="6267450" cy="9910445"/>
              <wp:effectExtent l="0" t="0" r="19050" b="1460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1044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30A5079C" id="Rectangle 1" o:spid="_x0000_s1026" style="position:absolute;margin-left:-14.55pt;margin-top:7pt;width:493.5pt;height:780.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" filled="f" strokeweight="1.5pt"/>
          </w:pict>
        </mc:Fallback>
      </mc:AlternateContent>
    </w:r>
  </w:p>
  <w:p w14:paraId="63EF7E41" w14:textId="615712D5" w:rsidR="00114238" w:rsidRDefault="00114238" w:rsidP="00114238">
    <w:pPr>
      <w:rPr>
        <w:rFonts w:cs="Arial"/>
        <w:color w:val="000000" w:themeColor="text1"/>
      </w:rPr>
    </w:pPr>
    <w:r w:rsidRPr="00E65064">
      <w:rPr>
        <w:rFonts w:cs="Arial"/>
        <w:color w:val="000000" w:themeColor="text1"/>
      </w:rPr>
      <w:t>Por la cual se determina el procedimiento para el cálculo y publicación periódica de la estimación de los precios de referencia de venta al público de la Gasolina Motor Corriente, el ACPM-Diésel</w:t>
    </w:r>
    <w:r w:rsidRPr="545F32AA">
      <w:rPr>
        <w:rFonts w:cs="Arial"/>
        <w:color w:val="000000" w:themeColor="text1"/>
      </w:rPr>
      <w:t>,</w:t>
    </w:r>
    <w:r w:rsidRPr="00E65064">
      <w:rPr>
        <w:rFonts w:cs="Arial"/>
        <w:color w:val="000000" w:themeColor="text1"/>
      </w:rPr>
      <w:t xml:space="preserve"> y de los biocombustibles destinados a la mezcla con combustible fósil</w:t>
    </w:r>
    <w:r w:rsidR="002D75BA">
      <w:rPr>
        <w:rFonts w:cs="Arial"/>
        <w:color w:val="000000" w:themeColor="text1"/>
      </w:rPr>
      <w:t>.</w:t>
    </w:r>
  </w:p>
  <w:p w14:paraId="32A6C87A" w14:textId="3DC905C7" w:rsidR="00E131BE" w:rsidRPr="00DC493F" w:rsidRDefault="00E131BE" w:rsidP="00DC493F">
    <w:pPr>
      <w:pBdr>
        <w:bottom w:val="single" w:sz="4" w:space="1" w:color="auto"/>
      </w:pBdr>
      <w:rPr>
        <w:rFonts w:cs="Arial"/>
        <w:sz w:val="22"/>
        <w:szCs w:val="22"/>
      </w:rPr>
    </w:pPr>
  </w:p>
  <w:p w14:paraId="56BD8354" w14:textId="4365B8DA" w:rsidR="00E131BE" w:rsidRPr="00045D3D" w:rsidRDefault="00E131BE" w:rsidP="00B31302">
    <w:pPr>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41BB8" w14:textId="77777777" w:rsidR="00E131BE" w:rsidRDefault="00E131BE" w:rsidP="00025383">
    <w:pPr>
      <w:pStyle w:val="Encabezado"/>
      <w:rPr>
        <w:rFonts w:ascii="Arial" w:hAnsi="Arial" w:cs="Arial"/>
        <w:spacing w:val="20"/>
        <w:sz w:val="20"/>
      </w:rPr>
    </w:pPr>
    <w:r>
      <w:rPr>
        <w:rFonts w:ascii="Arial" w:hAnsi="Arial" w:cs="Arial"/>
        <w:spacing w:val="20"/>
        <w:sz w:val="20"/>
      </w:rPr>
      <w:t xml:space="preserve">                                   República de Colombia</w:t>
    </w:r>
  </w:p>
  <w:p w14:paraId="133854F0" w14:textId="77777777" w:rsidR="00E131BE" w:rsidRDefault="00E131BE">
    <w:pPr>
      <w:pStyle w:val="Encabezado"/>
      <w:jc w:val="center"/>
      <w:rPr>
        <w:rFonts w:ascii="Arial" w:hAnsi="Arial" w:cs="Arial"/>
        <w:spacing w:val="20"/>
        <w:sz w:val="20"/>
      </w:rPr>
    </w:pPr>
  </w:p>
  <w:p w14:paraId="731F2EA9" w14:textId="77777777" w:rsidR="00E131BE" w:rsidRDefault="00E131BE"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3FA3A0CB" wp14:editId="2C24237F">
              <wp:simplePos x="0" y="0"/>
              <wp:positionH relativeFrom="column">
                <wp:posOffset>-213360</wp:posOffset>
              </wp:positionH>
              <wp:positionV relativeFrom="paragraph">
                <wp:posOffset>377190</wp:posOffset>
              </wp:positionV>
              <wp:extent cx="6343650" cy="9838800"/>
              <wp:effectExtent l="12700" t="12700" r="19050" b="1651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88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72A720FD" id="Rectangle 2" o:spid="_x0000_s1026" style="position:absolute;margin-left:-16.8pt;margin-top:29.7pt;width:499.5pt;height:774.7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35B5ACF"/>
    <w:multiLevelType w:val="hybridMultilevel"/>
    <w:tmpl w:val="4CAA7ED8"/>
    <w:lvl w:ilvl="0" w:tplc="18D2AD0C">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53B62AF"/>
    <w:multiLevelType w:val="hybridMultilevel"/>
    <w:tmpl w:val="272059E2"/>
    <w:lvl w:ilvl="0" w:tplc="080A0017">
      <w:start w:val="1"/>
      <w:numFmt w:val="lowerLetter"/>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5954294"/>
    <w:multiLevelType w:val="hybridMultilevel"/>
    <w:tmpl w:val="C608AF74"/>
    <w:lvl w:ilvl="0" w:tplc="24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6D9599D"/>
    <w:multiLevelType w:val="hybridMultilevel"/>
    <w:tmpl w:val="30BAA852"/>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0E60397A"/>
    <w:multiLevelType w:val="hybridMultilevel"/>
    <w:tmpl w:val="945AD9D8"/>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 w15:restartNumberingAfterBreak="0">
    <w:nsid w:val="0F0451EB"/>
    <w:multiLevelType w:val="hybridMultilevel"/>
    <w:tmpl w:val="A61894A8"/>
    <w:lvl w:ilvl="0" w:tplc="529227D0">
      <w:start w:val="1"/>
      <w:numFmt w:val="decimal"/>
      <w:lvlText w:val="%1."/>
      <w:lvlJc w:val="left"/>
      <w:pPr>
        <w:ind w:left="1065" w:hanging="705"/>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2656030"/>
    <w:multiLevelType w:val="hybridMultilevel"/>
    <w:tmpl w:val="D958B39E"/>
    <w:lvl w:ilvl="0" w:tplc="240A0019">
      <w:start w:val="1"/>
      <w:numFmt w:val="lowerLetter"/>
      <w:lvlText w:val="%1."/>
      <w:lvlJc w:val="left"/>
      <w:pPr>
        <w:ind w:left="799" w:hanging="360"/>
      </w:pPr>
    </w:lvl>
    <w:lvl w:ilvl="1" w:tplc="080A0019" w:tentative="1">
      <w:start w:val="1"/>
      <w:numFmt w:val="lowerLetter"/>
      <w:lvlText w:val="%2."/>
      <w:lvlJc w:val="left"/>
      <w:pPr>
        <w:ind w:left="1519" w:hanging="360"/>
      </w:pPr>
    </w:lvl>
    <w:lvl w:ilvl="2" w:tplc="080A001B" w:tentative="1">
      <w:start w:val="1"/>
      <w:numFmt w:val="lowerRoman"/>
      <w:lvlText w:val="%3."/>
      <w:lvlJc w:val="right"/>
      <w:pPr>
        <w:ind w:left="2239" w:hanging="180"/>
      </w:pPr>
    </w:lvl>
    <w:lvl w:ilvl="3" w:tplc="080A000F" w:tentative="1">
      <w:start w:val="1"/>
      <w:numFmt w:val="decimal"/>
      <w:lvlText w:val="%4."/>
      <w:lvlJc w:val="left"/>
      <w:pPr>
        <w:ind w:left="2959" w:hanging="360"/>
      </w:pPr>
    </w:lvl>
    <w:lvl w:ilvl="4" w:tplc="080A0019" w:tentative="1">
      <w:start w:val="1"/>
      <w:numFmt w:val="lowerLetter"/>
      <w:lvlText w:val="%5."/>
      <w:lvlJc w:val="left"/>
      <w:pPr>
        <w:ind w:left="3679" w:hanging="360"/>
      </w:pPr>
    </w:lvl>
    <w:lvl w:ilvl="5" w:tplc="080A001B" w:tentative="1">
      <w:start w:val="1"/>
      <w:numFmt w:val="lowerRoman"/>
      <w:lvlText w:val="%6."/>
      <w:lvlJc w:val="right"/>
      <w:pPr>
        <w:ind w:left="4399" w:hanging="180"/>
      </w:pPr>
    </w:lvl>
    <w:lvl w:ilvl="6" w:tplc="080A000F" w:tentative="1">
      <w:start w:val="1"/>
      <w:numFmt w:val="decimal"/>
      <w:lvlText w:val="%7."/>
      <w:lvlJc w:val="left"/>
      <w:pPr>
        <w:ind w:left="5119" w:hanging="360"/>
      </w:pPr>
    </w:lvl>
    <w:lvl w:ilvl="7" w:tplc="080A0019" w:tentative="1">
      <w:start w:val="1"/>
      <w:numFmt w:val="lowerLetter"/>
      <w:lvlText w:val="%8."/>
      <w:lvlJc w:val="left"/>
      <w:pPr>
        <w:ind w:left="5839" w:hanging="360"/>
      </w:pPr>
    </w:lvl>
    <w:lvl w:ilvl="8" w:tplc="080A001B" w:tentative="1">
      <w:start w:val="1"/>
      <w:numFmt w:val="lowerRoman"/>
      <w:lvlText w:val="%9."/>
      <w:lvlJc w:val="right"/>
      <w:pPr>
        <w:ind w:left="6559" w:hanging="180"/>
      </w:pPr>
    </w:lvl>
  </w:abstractNum>
  <w:abstractNum w:abstractNumId="9" w15:restartNumberingAfterBreak="0">
    <w:nsid w:val="152437F6"/>
    <w:multiLevelType w:val="multilevel"/>
    <w:tmpl w:val="AFDADFDE"/>
    <w:lvl w:ilvl="0">
      <w:start w:val="1"/>
      <w:numFmt w:val="decimal"/>
      <w:lvlText w:val="%1."/>
      <w:lvlJc w:val="left"/>
      <w:pPr>
        <w:ind w:left="360" w:hanging="360"/>
      </w:pPr>
      <w:rPr>
        <w:rFonts w:hint="default"/>
        <w:b/>
        <w:bCs/>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10" w15:restartNumberingAfterBreak="0">
    <w:nsid w:val="183C5D27"/>
    <w:multiLevelType w:val="hybridMultilevel"/>
    <w:tmpl w:val="B22252F4"/>
    <w:lvl w:ilvl="0" w:tplc="FFFFFFFF">
      <w:start w:val="1"/>
      <w:numFmt w:val="decimal"/>
      <w:lvlText w:val="%1)"/>
      <w:lvlJc w:val="left"/>
      <w:pPr>
        <w:ind w:left="144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1" w15:restartNumberingAfterBreak="0">
    <w:nsid w:val="1ADC228E"/>
    <w:multiLevelType w:val="hybridMultilevel"/>
    <w:tmpl w:val="C30A031C"/>
    <w:lvl w:ilvl="0" w:tplc="85BC2198">
      <w:start w:val="1"/>
      <w:numFmt w:val="decimal"/>
      <w:lvlText w:val="%1)"/>
      <w:lvlJc w:val="left"/>
      <w:pPr>
        <w:ind w:left="1080" w:hanging="360"/>
      </w:pPr>
      <w:rPr>
        <w:b/>
        <w:bCs/>
      </w:rPr>
    </w:lvl>
    <w:lvl w:ilvl="1" w:tplc="240A0019">
      <w:start w:val="1"/>
      <w:numFmt w:val="lowerLetter"/>
      <w:lvlText w:val="%2."/>
      <w:lvlJc w:val="left"/>
      <w:pPr>
        <w:ind w:left="1800" w:hanging="360"/>
      </w:pPr>
    </w:lvl>
    <w:lvl w:ilvl="2" w:tplc="240A001B">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 w15:restartNumberingAfterBreak="0">
    <w:nsid w:val="1AF61792"/>
    <w:multiLevelType w:val="hybridMultilevel"/>
    <w:tmpl w:val="C1D45C76"/>
    <w:lvl w:ilvl="0" w:tplc="24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1F400BB5"/>
    <w:multiLevelType w:val="hybridMultilevel"/>
    <w:tmpl w:val="15C8030A"/>
    <w:lvl w:ilvl="0" w:tplc="02BE7000">
      <w:start w:val="1"/>
      <w:numFmt w:val="decimal"/>
      <w:lvlText w:val="%1)"/>
      <w:lvlJc w:val="left"/>
      <w:pPr>
        <w:ind w:left="1080" w:hanging="360"/>
      </w:pPr>
      <w:rPr>
        <w:i w:val="0"/>
        <w:iCs w:val="0"/>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1FA65573"/>
    <w:multiLevelType w:val="hybridMultilevel"/>
    <w:tmpl w:val="945AD9D8"/>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21F86B0B"/>
    <w:multiLevelType w:val="hybridMultilevel"/>
    <w:tmpl w:val="9EA217E6"/>
    <w:lvl w:ilvl="0" w:tplc="24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7965ED7"/>
    <w:multiLevelType w:val="hybridMultilevel"/>
    <w:tmpl w:val="4C14EFF6"/>
    <w:lvl w:ilvl="0" w:tplc="24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9914DA4"/>
    <w:multiLevelType w:val="hybridMultilevel"/>
    <w:tmpl w:val="8B7A3A6A"/>
    <w:lvl w:ilvl="0" w:tplc="240A0017">
      <w:start w:val="1"/>
      <w:numFmt w:val="lowerLetter"/>
      <w:lvlText w:val="%1)"/>
      <w:lvlJc w:val="left"/>
      <w:pPr>
        <w:ind w:left="1428" w:hanging="360"/>
      </w:pPr>
    </w:lvl>
    <w:lvl w:ilvl="1" w:tplc="240A0019">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8" w15:restartNumberingAfterBreak="0">
    <w:nsid w:val="2F8B311B"/>
    <w:multiLevelType w:val="hybridMultilevel"/>
    <w:tmpl w:val="D958B39E"/>
    <w:lvl w:ilvl="0" w:tplc="FFFFFFFF">
      <w:start w:val="1"/>
      <w:numFmt w:val="lowerLetter"/>
      <w:lvlText w:val="%1."/>
      <w:lvlJc w:val="left"/>
      <w:pPr>
        <w:ind w:left="799" w:hanging="360"/>
      </w:pPr>
    </w:lvl>
    <w:lvl w:ilvl="1" w:tplc="FFFFFFFF" w:tentative="1">
      <w:start w:val="1"/>
      <w:numFmt w:val="lowerLetter"/>
      <w:lvlText w:val="%2."/>
      <w:lvlJc w:val="left"/>
      <w:pPr>
        <w:ind w:left="1519" w:hanging="360"/>
      </w:pPr>
    </w:lvl>
    <w:lvl w:ilvl="2" w:tplc="FFFFFFFF" w:tentative="1">
      <w:start w:val="1"/>
      <w:numFmt w:val="lowerRoman"/>
      <w:lvlText w:val="%3."/>
      <w:lvlJc w:val="right"/>
      <w:pPr>
        <w:ind w:left="2239" w:hanging="180"/>
      </w:pPr>
    </w:lvl>
    <w:lvl w:ilvl="3" w:tplc="FFFFFFFF" w:tentative="1">
      <w:start w:val="1"/>
      <w:numFmt w:val="decimal"/>
      <w:lvlText w:val="%4."/>
      <w:lvlJc w:val="left"/>
      <w:pPr>
        <w:ind w:left="2959" w:hanging="360"/>
      </w:pPr>
    </w:lvl>
    <w:lvl w:ilvl="4" w:tplc="FFFFFFFF" w:tentative="1">
      <w:start w:val="1"/>
      <w:numFmt w:val="lowerLetter"/>
      <w:lvlText w:val="%5."/>
      <w:lvlJc w:val="left"/>
      <w:pPr>
        <w:ind w:left="3679" w:hanging="360"/>
      </w:pPr>
    </w:lvl>
    <w:lvl w:ilvl="5" w:tplc="FFFFFFFF" w:tentative="1">
      <w:start w:val="1"/>
      <w:numFmt w:val="lowerRoman"/>
      <w:lvlText w:val="%6."/>
      <w:lvlJc w:val="right"/>
      <w:pPr>
        <w:ind w:left="4399" w:hanging="180"/>
      </w:pPr>
    </w:lvl>
    <w:lvl w:ilvl="6" w:tplc="FFFFFFFF" w:tentative="1">
      <w:start w:val="1"/>
      <w:numFmt w:val="decimal"/>
      <w:lvlText w:val="%7."/>
      <w:lvlJc w:val="left"/>
      <w:pPr>
        <w:ind w:left="5119" w:hanging="360"/>
      </w:pPr>
    </w:lvl>
    <w:lvl w:ilvl="7" w:tplc="FFFFFFFF" w:tentative="1">
      <w:start w:val="1"/>
      <w:numFmt w:val="lowerLetter"/>
      <w:lvlText w:val="%8."/>
      <w:lvlJc w:val="left"/>
      <w:pPr>
        <w:ind w:left="5839" w:hanging="360"/>
      </w:pPr>
    </w:lvl>
    <w:lvl w:ilvl="8" w:tplc="FFFFFFFF" w:tentative="1">
      <w:start w:val="1"/>
      <w:numFmt w:val="lowerRoman"/>
      <w:lvlText w:val="%9."/>
      <w:lvlJc w:val="right"/>
      <w:pPr>
        <w:ind w:left="6559" w:hanging="180"/>
      </w:pPr>
    </w:lvl>
  </w:abstractNum>
  <w:abstractNum w:abstractNumId="19" w15:restartNumberingAfterBreak="0">
    <w:nsid w:val="2F9C24C3"/>
    <w:multiLevelType w:val="hybridMultilevel"/>
    <w:tmpl w:val="E2C8D78E"/>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2FA925F8"/>
    <w:multiLevelType w:val="hybridMultilevel"/>
    <w:tmpl w:val="8FFAD9BE"/>
    <w:lvl w:ilvl="0" w:tplc="240A0019">
      <w:start w:val="1"/>
      <w:numFmt w:val="lowerLetter"/>
      <w:lvlText w:val="%1."/>
      <w:lvlJc w:val="left"/>
      <w:pPr>
        <w:ind w:left="799"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33435107"/>
    <w:multiLevelType w:val="hybridMultilevel"/>
    <w:tmpl w:val="945AD9D8"/>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3B5D1529"/>
    <w:multiLevelType w:val="hybridMultilevel"/>
    <w:tmpl w:val="E632C8CA"/>
    <w:lvl w:ilvl="0" w:tplc="A104AC7C">
      <w:start w:val="1"/>
      <w:numFmt w:val="decimal"/>
      <w:lvlText w:val="%1."/>
      <w:lvlJc w:val="left"/>
      <w:pPr>
        <w:tabs>
          <w:tab w:val="num" w:pos="720"/>
        </w:tabs>
        <w:ind w:left="720" w:hanging="360"/>
      </w:pPr>
    </w:lvl>
    <w:lvl w:ilvl="1" w:tplc="C6A66DBE" w:tentative="1">
      <w:start w:val="1"/>
      <w:numFmt w:val="decimal"/>
      <w:lvlText w:val="%2."/>
      <w:lvlJc w:val="left"/>
      <w:pPr>
        <w:tabs>
          <w:tab w:val="num" w:pos="1440"/>
        </w:tabs>
        <w:ind w:left="1440" w:hanging="360"/>
      </w:pPr>
    </w:lvl>
    <w:lvl w:ilvl="2" w:tplc="A7FE29DE" w:tentative="1">
      <w:start w:val="1"/>
      <w:numFmt w:val="decimal"/>
      <w:lvlText w:val="%3."/>
      <w:lvlJc w:val="left"/>
      <w:pPr>
        <w:tabs>
          <w:tab w:val="num" w:pos="2160"/>
        </w:tabs>
        <w:ind w:left="2160" w:hanging="360"/>
      </w:pPr>
    </w:lvl>
    <w:lvl w:ilvl="3" w:tplc="91E0E2CC" w:tentative="1">
      <w:start w:val="1"/>
      <w:numFmt w:val="decimal"/>
      <w:lvlText w:val="%4."/>
      <w:lvlJc w:val="left"/>
      <w:pPr>
        <w:tabs>
          <w:tab w:val="num" w:pos="2880"/>
        </w:tabs>
        <w:ind w:left="2880" w:hanging="360"/>
      </w:pPr>
    </w:lvl>
    <w:lvl w:ilvl="4" w:tplc="26E21514" w:tentative="1">
      <w:start w:val="1"/>
      <w:numFmt w:val="decimal"/>
      <w:lvlText w:val="%5."/>
      <w:lvlJc w:val="left"/>
      <w:pPr>
        <w:tabs>
          <w:tab w:val="num" w:pos="3600"/>
        </w:tabs>
        <w:ind w:left="3600" w:hanging="360"/>
      </w:pPr>
    </w:lvl>
    <w:lvl w:ilvl="5" w:tplc="FA68F3D8" w:tentative="1">
      <w:start w:val="1"/>
      <w:numFmt w:val="decimal"/>
      <w:lvlText w:val="%6."/>
      <w:lvlJc w:val="left"/>
      <w:pPr>
        <w:tabs>
          <w:tab w:val="num" w:pos="4320"/>
        </w:tabs>
        <w:ind w:left="4320" w:hanging="360"/>
      </w:pPr>
    </w:lvl>
    <w:lvl w:ilvl="6" w:tplc="3E5A86A0" w:tentative="1">
      <w:start w:val="1"/>
      <w:numFmt w:val="decimal"/>
      <w:lvlText w:val="%7."/>
      <w:lvlJc w:val="left"/>
      <w:pPr>
        <w:tabs>
          <w:tab w:val="num" w:pos="5040"/>
        </w:tabs>
        <w:ind w:left="5040" w:hanging="360"/>
      </w:pPr>
    </w:lvl>
    <w:lvl w:ilvl="7" w:tplc="0E5EA868" w:tentative="1">
      <w:start w:val="1"/>
      <w:numFmt w:val="decimal"/>
      <w:lvlText w:val="%8."/>
      <w:lvlJc w:val="left"/>
      <w:pPr>
        <w:tabs>
          <w:tab w:val="num" w:pos="5760"/>
        </w:tabs>
        <w:ind w:left="5760" w:hanging="360"/>
      </w:pPr>
    </w:lvl>
    <w:lvl w:ilvl="8" w:tplc="134A470C" w:tentative="1">
      <w:start w:val="1"/>
      <w:numFmt w:val="decimal"/>
      <w:lvlText w:val="%9."/>
      <w:lvlJc w:val="left"/>
      <w:pPr>
        <w:tabs>
          <w:tab w:val="num" w:pos="6480"/>
        </w:tabs>
        <w:ind w:left="6480" w:hanging="360"/>
      </w:pPr>
    </w:lvl>
  </w:abstractNum>
  <w:abstractNum w:abstractNumId="23" w15:restartNumberingAfterBreak="0">
    <w:nsid w:val="4218421A"/>
    <w:multiLevelType w:val="hybridMultilevel"/>
    <w:tmpl w:val="40D802AC"/>
    <w:lvl w:ilvl="0" w:tplc="240A0019">
      <w:start w:val="1"/>
      <w:numFmt w:val="lowerLetter"/>
      <w:lvlText w:val="%1."/>
      <w:lvlJc w:val="left"/>
      <w:pPr>
        <w:ind w:left="144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4" w15:restartNumberingAfterBreak="0">
    <w:nsid w:val="44A81842"/>
    <w:multiLevelType w:val="hybridMultilevel"/>
    <w:tmpl w:val="95C2BF26"/>
    <w:lvl w:ilvl="0" w:tplc="240A0017">
      <w:start w:val="1"/>
      <w:numFmt w:val="lowerLetter"/>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5" w15:restartNumberingAfterBreak="0">
    <w:nsid w:val="45B03B7A"/>
    <w:multiLevelType w:val="hybridMultilevel"/>
    <w:tmpl w:val="F858EBEE"/>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D5A4AE1"/>
    <w:multiLevelType w:val="hybridMultilevel"/>
    <w:tmpl w:val="D958B39E"/>
    <w:lvl w:ilvl="0" w:tplc="FFFFFFFF">
      <w:start w:val="1"/>
      <w:numFmt w:val="lowerLetter"/>
      <w:lvlText w:val="%1."/>
      <w:lvlJc w:val="left"/>
      <w:pPr>
        <w:ind w:left="799" w:hanging="360"/>
      </w:pPr>
    </w:lvl>
    <w:lvl w:ilvl="1" w:tplc="FFFFFFFF" w:tentative="1">
      <w:start w:val="1"/>
      <w:numFmt w:val="lowerLetter"/>
      <w:lvlText w:val="%2."/>
      <w:lvlJc w:val="left"/>
      <w:pPr>
        <w:ind w:left="1519" w:hanging="360"/>
      </w:pPr>
    </w:lvl>
    <w:lvl w:ilvl="2" w:tplc="FFFFFFFF" w:tentative="1">
      <w:start w:val="1"/>
      <w:numFmt w:val="lowerRoman"/>
      <w:lvlText w:val="%3."/>
      <w:lvlJc w:val="right"/>
      <w:pPr>
        <w:ind w:left="2239" w:hanging="180"/>
      </w:pPr>
    </w:lvl>
    <w:lvl w:ilvl="3" w:tplc="FFFFFFFF" w:tentative="1">
      <w:start w:val="1"/>
      <w:numFmt w:val="decimal"/>
      <w:lvlText w:val="%4."/>
      <w:lvlJc w:val="left"/>
      <w:pPr>
        <w:ind w:left="2959" w:hanging="360"/>
      </w:pPr>
    </w:lvl>
    <w:lvl w:ilvl="4" w:tplc="FFFFFFFF" w:tentative="1">
      <w:start w:val="1"/>
      <w:numFmt w:val="lowerLetter"/>
      <w:lvlText w:val="%5."/>
      <w:lvlJc w:val="left"/>
      <w:pPr>
        <w:ind w:left="3679" w:hanging="360"/>
      </w:pPr>
    </w:lvl>
    <w:lvl w:ilvl="5" w:tplc="FFFFFFFF" w:tentative="1">
      <w:start w:val="1"/>
      <w:numFmt w:val="lowerRoman"/>
      <w:lvlText w:val="%6."/>
      <w:lvlJc w:val="right"/>
      <w:pPr>
        <w:ind w:left="4399" w:hanging="180"/>
      </w:pPr>
    </w:lvl>
    <w:lvl w:ilvl="6" w:tplc="FFFFFFFF" w:tentative="1">
      <w:start w:val="1"/>
      <w:numFmt w:val="decimal"/>
      <w:lvlText w:val="%7."/>
      <w:lvlJc w:val="left"/>
      <w:pPr>
        <w:ind w:left="5119" w:hanging="360"/>
      </w:pPr>
    </w:lvl>
    <w:lvl w:ilvl="7" w:tplc="FFFFFFFF" w:tentative="1">
      <w:start w:val="1"/>
      <w:numFmt w:val="lowerLetter"/>
      <w:lvlText w:val="%8."/>
      <w:lvlJc w:val="left"/>
      <w:pPr>
        <w:ind w:left="5839" w:hanging="360"/>
      </w:pPr>
    </w:lvl>
    <w:lvl w:ilvl="8" w:tplc="FFFFFFFF" w:tentative="1">
      <w:start w:val="1"/>
      <w:numFmt w:val="lowerRoman"/>
      <w:lvlText w:val="%9."/>
      <w:lvlJc w:val="right"/>
      <w:pPr>
        <w:ind w:left="6559" w:hanging="180"/>
      </w:pPr>
    </w:lvl>
  </w:abstractNum>
  <w:abstractNum w:abstractNumId="27" w15:restartNumberingAfterBreak="0">
    <w:nsid w:val="52F3689F"/>
    <w:multiLevelType w:val="hybridMultilevel"/>
    <w:tmpl w:val="E4AA12F4"/>
    <w:lvl w:ilvl="0" w:tplc="240A0019">
      <w:start w:val="1"/>
      <w:numFmt w:val="lowerLetter"/>
      <w:lvlText w:val="%1."/>
      <w:lvlJc w:val="left"/>
      <w:pPr>
        <w:ind w:left="644"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45765B0"/>
    <w:multiLevelType w:val="hybridMultilevel"/>
    <w:tmpl w:val="912479D6"/>
    <w:lvl w:ilvl="0" w:tplc="240A0017">
      <w:start w:val="1"/>
      <w:numFmt w:val="lowerLetter"/>
      <w:lvlText w:val="%1)"/>
      <w:lvlJc w:val="left"/>
      <w:pPr>
        <w:ind w:left="1428" w:hanging="360"/>
      </w:pPr>
    </w:lvl>
    <w:lvl w:ilvl="1" w:tplc="F8687514">
      <w:start w:val="1"/>
      <w:numFmt w:val="lowerRoman"/>
      <w:lvlText w:val="%2."/>
      <w:lvlJc w:val="left"/>
      <w:pPr>
        <w:ind w:left="2508" w:hanging="720"/>
      </w:pPr>
      <w:rPr>
        <w:rFonts w:hint="default"/>
      </w:rPr>
    </w:lvl>
    <w:lvl w:ilvl="2" w:tplc="94E82476">
      <w:start w:val="1"/>
      <w:numFmt w:val="decimal"/>
      <w:lvlText w:val="%3)"/>
      <w:lvlJc w:val="left"/>
      <w:pPr>
        <w:ind w:left="3093" w:hanging="405"/>
      </w:pPr>
      <w:rPr>
        <w:rFonts w:hint="default"/>
        <w:b/>
      </w:r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4644CD8"/>
    <w:multiLevelType w:val="hybridMultilevel"/>
    <w:tmpl w:val="945AD9D8"/>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0" w15:restartNumberingAfterBreak="0">
    <w:nsid w:val="5B3E2150"/>
    <w:multiLevelType w:val="hybridMultilevel"/>
    <w:tmpl w:val="14A43BDE"/>
    <w:lvl w:ilvl="0" w:tplc="42B47850">
      <w:start w:val="1"/>
      <w:numFmt w:val="decimal"/>
      <w:pStyle w:val="Respuestas"/>
      <w:lvlText w:val="Respuesta %1."/>
      <w:lvlJc w:val="left"/>
      <w:pPr>
        <w:ind w:left="720" w:hanging="360"/>
      </w:pPr>
      <w:rPr>
        <w:rFonts w:ascii="Arial" w:hAnsi="Arial" w:hint="default"/>
        <w:b/>
        <w:i w:val="0"/>
        <w:sz w:val="22"/>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C3C3FDB"/>
    <w:multiLevelType w:val="hybridMultilevel"/>
    <w:tmpl w:val="5C463FCE"/>
    <w:lvl w:ilvl="0" w:tplc="FFFFFFFF">
      <w:start w:val="1"/>
      <w:numFmt w:val="decimal"/>
      <w:lvlText w:val="%1)"/>
      <w:lvlJc w:val="left"/>
      <w:pPr>
        <w:ind w:left="1068" w:hanging="360"/>
      </w:pPr>
    </w:lvl>
    <w:lvl w:ilvl="1" w:tplc="FFFFFFFF">
      <w:start w:val="1"/>
      <w:numFmt w:val="decimal"/>
      <w:lvlText w:val="%2)"/>
      <w:lvlJc w:val="left"/>
      <w:pPr>
        <w:ind w:left="1443" w:hanging="375"/>
      </w:pPr>
      <w:rPr>
        <w:rFonts w:hint="default"/>
      </w:rPr>
    </w:lvl>
    <w:lvl w:ilvl="2" w:tplc="FFFFFFFF" w:tentative="1">
      <w:start w:val="1"/>
      <w:numFmt w:val="lowerRoman"/>
      <w:lvlText w:val="%3."/>
      <w:lvlJc w:val="right"/>
      <w:pPr>
        <w:ind w:left="2148" w:hanging="180"/>
      </w:pPr>
    </w:lvl>
    <w:lvl w:ilvl="3" w:tplc="FFFFFFFF" w:tentative="1">
      <w:start w:val="1"/>
      <w:numFmt w:val="decimal"/>
      <w:lvlText w:val="%4."/>
      <w:lvlJc w:val="left"/>
      <w:pPr>
        <w:ind w:left="2868" w:hanging="360"/>
      </w:pPr>
    </w:lvl>
    <w:lvl w:ilvl="4" w:tplc="FFFFFFFF" w:tentative="1">
      <w:start w:val="1"/>
      <w:numFmt w:val="lowerLetter"/>
      <w:lvlText w:val="%5."/>
      <w:lvlJc w:val="left"/>
      <w:pPr>
        <w:ind w:left="3588" w:hanging="360"/>
      </w:pPr>
    </w:lvl>
    <w:lvl w:ilvl="5" w:tplc="FFFFFFFF" w:tentative="1">
      <w:start w:val="1"/>
      <w:numFmt w:val="lowerRoman"/>
      <w:lvlText w:val="%6."/>
      <w:lvlJc w:val="right"/>
      <w:pPr>
        <w:ind w:left="4308" w:hanging="180"/>
      </w:pPr>
    </w:lvl>
    <w:lvl w:ilvl="6" w:tplc="FFFFFFFF" w:tentative="1">
      <w:start w:val="1"/>
      <w:numFmt w:val="decimal"/>
      <w:lvlText w:val="%7."/>
      <w:lvlJc w:val="left"/>
      <w:pPr>
        <w:ind w:left="5028" w:hanging="360"/>
      </w:pPr>
    </w:lvl>
    <w:lvl w:ilvl="7" w:tplc="FFFFFFFF" w:tentative="1">
      <w:start w:val="1"/>
      <w:numFmt w:val="lowerLetter"/>
      <w:lvlText w:val="%8."/>
      <w:lvlJc w:val="left"/>
      <w:pPr>
        <w:ind w:left="5748" w:hanging="360"/>
      </w:pPr>
    </w:lvl>
    <w:lvl w:ilvl="8" w:tplc="FFFFFFFF" w:tentative="1">
      <w:start w:val="1"/>
      <w:numFmt w:val="lowerRoman"/>
      <w:lvlText w:val="%9."/>
      <w:lvlJc w:val="right"/>
      <w:pPr>
        <w:ind w:left="6468" w:hanging="180"/>
      </w:pPr>
    </w:lvl>
  </w:abstractNum>
  <w:abstractNum w:abstractNumId="32" w15:restartNumberingAfterBreak="0">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3" w15:restartNumberingAfterBreak="0">
    <w:nsid w:val="642F3E21"/>
    <w:multiLevelType w:val="hybridMultilevel"/>
    <w:tmpl w:val="5FB4DFAE"/>
    <w:lvl w:ilvl="0" w:tplc="24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65E26E62"/>
    <w:multiLevelType w:val="hybridMultilevel"/>
    <w:tmpl w:val="F7AC3378"/>
    <w:lvl w:ilvl="0" w:tplc="1E146320">
      <w:start w:val="2"/>
      <w:numFmt w:val="bullet"/>
      <w:lvlText w:val="-"/>
      <w:lvlJc w:val="left"/>
      <w:pPr>
        <w:ind w:left="720" w:hanging="360"/>
      </w:pPr>
      <w:rPr>
        <w:rFonts w:ascii="Calibri" w:eastAsiaTheme="minorHAnsi" w:hAnsi="Calibri"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661C1728"/>
    <w:multiLevelType w:val="hybridMultilevel"/>
    <w:tmpl w:val="12ACB538"/>
    <w:lvl w:ilvl="0" w:tplc="2E3C28C0">
      <w:start w:val="1"/>
      <w:numFmt w:val="lowerRoman"/>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66CE2A75"/>
    <w:multiLevelType w:val="hybridMultilevel"/>
    <w:tmpl w:val="945AD9D8"/>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7" w15:restartNumberingAfterBreak="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38" w15:restartNumberingAfterBreak="0">
    <w:nsid w:val="6B126D56"/>
    <w:multiLevelType w:val="hybridMultilevel"/>
    <w:tmpl w:val="92F655AE"/>
    <w:lvl w:ilvl="0" w:tplc="77DA6F52">
      <w:start w:val="1"/>
      <w:numFmt w:val="bullet"/>
      <w:lvlText w:val="•"/>
      <w:lvlJc w:val="left"/>
      <w:pPr>
        <w:tabs>
          <w:tab w:val="num" w:pos="720"/>
        </w:tabs>
        <w:ind w:left="720" w:hanging="360"/>
      </w:pPr>
      <w:rPr>
        <w:rFonts w:ascii="Arial" w:hAnsi="Arial" w:hint="default"/>
      </w:rPr>
    </w:lvl>
    <w:lvl w:ilvl="1" w:tplc="0232B308">
      <w:numFmt w:val="bullet"/>
      <w:lvlText w:val="•"/>
      <w:lvlJc w:val="left"/>
      <w:pPr>
        <w:tabs>
          <w:tab w:val="num" w:pos="1440"/>
        </w:tabs>
        <w:ind w:left="1440" w:hanging="360"/>
      </w:pPr>
      <w:rPr>
        <w:rFonts w:ascii="Arial" w:hAnsi="Arial" w:hint="default"/>
      </w:rPr>
    </w:lvl>
    <w:lvl w:ilvl="2" w:tplc="D2E8B1DE">
      <w:numFmt w:val="bullet"/>
      <w:lvlText w:val="•"/>
      <w:lvlJc w:val="left"/>
      <w:pPr>
        <w:tabs>
          <w:tab w:val="num" w:pos="2160"/>
        </w:tabs>
        <w:ind w:left="2160" w:hanging="360"/>
      </w:pPr>
      <w:rPr>
        <w:rFonts w:ascii="Arial" w:hAnsi="Arial" w:hint="default"/>
      </w:rPr>
    </w:lvl>
    <w:lvl w:ilvl="3" w:tplc="49C8D760" w:tentative="1">
      <w:start w:val="1"/>
      <w:numFmt w:val="bullet"/>
      <w:lvlText w:val="•"/>
      <w:lvlJc w:val="left"/>
      <w:pPr>
        <w:tabs>
          <w:tab w:val="num" w:pos="2880"/>
        </w:tabs>
        <w:ind w:left="2880" w:hanging="360"/>
      </w:pPr>
      <w:rPr>
        <w:rFonts w:ascii="Arial" w:hAnsi="Arial" w:hint="default"/>
      </w:rPr>
    </w:lvl>
    <w:lvl w:ilvl="4" w:tplc="1B32D7E4" w:tentative="1">
      <w:start w:val="1"/>
      <w:numFmt w:val="bullet"/>
      <w:lvlText w:val="•"/>
      <w:lvlJc w:val="left"/>
      <w:pPr>
        <w:tabs>
          <w:tab w:val="num" w:pos="3600"/>
        </w:tabs>
        <w:ind w:left="3600" w:hanging="360"/>
      </w:pPr>
      <w:rPr>
        <w:rFonts w:ascii="Arial" w:hAnsi="Arial" w:hint="default"/>
      </w:rPr>
    </w:lvl>
    <w:lvl w:ilvl="5" w:tplc="F762F56C" w:tentative="1">
      <w:start w:val="1"/>
      <w:numFmt w:val="bullet"/>
      <w:lvlText w:val="•"/>
      <w:lvlJc w:val="left"/>
      <w:pPr>
        <w:tabs>
          <w:tab w:val="num" w:pos="4320"/>
        </w:tabs>
        <w:ind w:left="4320" w:hanging="360"/>
      </w:pPr>
      <w:rPr>
        <w:rFonts w:ascii="Arial" w:hAnsi="Arial" w:hint="default"/>
      </w:rPr>
    </w:lvl>
    <w:lvl w:ilvl="6" w:tplc="D20A7294" w:tentative="1">
      <w:start w:val="1"/>
      <w:numFmt w:val="bullet"/>
      <w:lvlText w:val="•"/>
      <w:lvlJc w:val="left"/>
      <w:pPr>
        <w:tabs>
          <w:tab w:val="num" w:pos="5040"/>
        </w:tabs>
        <w:ind w:left="5040" w:hanging="360"/>
      </w:pPr>
      <w:rPr>
        <w:rFonts w:ascii="Arial" w:hAnsi="Arial" w:hint="default"/>
      </w:rPr>
    </w:lvl>
    <w:lvl w:ilvl="7" w:tplc="17603380" w:tentative="1">
      <w:start w:val="1"/>
      <w:numFmt w:val="bullet"/>
      <w:lvlText w:val="•"/>
      <w:lvlJc w:val="left"/>
      <w:pPr>
        <w:tabs>
          <w:tab w:val="num" w:pos="5760"/>
        </w:tabs>
        <w:ind w:left="5760" w:hanging="360"/>
      </w:pPr>
      <w:rPr>
        <w:rFonts w:ascii="Arial" w:hAnsi="Arial" w:hint="default"/>
      </w:rPr>
    </w:lvl>
    <w:lvl w:ilvl="8" w:tplc="32182F38"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6C2504CF"/>
    <w:multiLevelType w:val="hybridMultilevel"/>
    <w:tmpl w:val="5C463FCE"/>
    <w:lvl w:ilvl="0" w:tplc="FFFFFFFF">
      <w:start w:val="1"/>
      <w:numFmt w:val="decimal"/>
      <w:lvlText w:val="%1)"/>
      <w:lvlJc w:val="left"/>
      <w:pPr>
        <w:ind w:left="1068" w:hanging="360"/>
      </w:pPr>
    </w:lvl>
    <w:lvl w:ilvl="1" w:tplc="0ECE788E">
      <w:start w:val="1"/>
      <w:numFmt w:val="decimal"/>
      <w:lvlText w:val="%2)"/>
      <w:lvlJc w:val="left"/>
      <w:pPr>
        <w:ind w:left="1443" w:hanging="375"/>
      </w:pPr>
      <w:rPr>
        <w:rFonts w:hint="default"/>
      </w:rPr>
    </w:lvl>
    <w:lvl w:ilvl="2" w:tplc="240A001B" w:tentative="1">
      <w:start w:val="1"/>
      <w:numFmt w:val="lowerRoman"/>
      <w:lvlText w:val="%3."/>
      <w:lvlJc w:val="right"/>
      <w:pPr>
        <w:ind w:left="2148" w:hanging="180"/>
      </w:pPr>
    </w:lvl>
    <w:lvl w:ilvl="3" w:tplc="240A000F" w:tentative="1">
      <w:start w:val="1"/>
      <w:numFmt w:val="decimal"/>
      <w:lvlText w:val="%4."/>
      <w:lvlJc w:val="left"/>
      <w:pPr>
        <w:ind w:left="2868" w:hanging="360"/>
      </w:pPr>
    </w:lvl>
    <w:lvl w:ilvl="4" w:tplc="240A0019" w:tentative="1">
      <w:start w:val="1"/>
      <w:numFmt w:val="lowerLetter"/>
      <w:lvlText w:val="%5."/>
      <w:lvlJc w:val="left"/>
      <w:pPr>
        <w:ind w:left="3588" w:hanging="360"/>
      </w:pPr>
    </w:lvl>
    <w:lvl w:ilvl="5" w:tplc="240A001B" w:tentative="1">
      <w:start w:val="1"/>
      <w:numFmt w:val="lowerRoman"/>
      <w:lvlText w:val="%6."/>
      <w:lvlJc w:val="right"/>
      <w:pPr>
        <w:ind w:left="4308" w:hanging="180"/>
      </w:pPr>
    </w:lvl>
    <w:lvl w:ilvl="6" w:tplc="240A000F" w:tentative="1">
      <w:start w:val="1"/>
      <w:numFmt w:val="decimal"/>
      <w:lvlText w:val="%7."/>
      <w:lvlJc w:val="left"/>
      <w:pPr>
        <w:ind w:left="5028" w:hanging="360"/>
      </w:pPr>
    </w:lvl>
    <w:lvl w:ilvl="7" w:tplc="240A0019" w:tentative="1">
      <w:start w:val="1"/>
      <w:numFmt w:val="lowerLetter"/>
      <w:lvlText w:val="%8."/>
      <w:lvlJc w:val="left"/>
      <w:pPr>
        <w:ind w:left="5748" w:hanging="360"/>
      </w:pPr>
    </w:lvl>
    <w:lvl w:ilvl="8" w:tplc="240A001B" w:tentative="1">
      <w:start w:val="1"/>
      <w:numFmt w:val="lowerRoman"/>
      <w:lvlText w:val="%9."/>
      <w:lvlJc w:val="right"/>
      <w:pPr>
        <w:ind w:left="6468" w:hanging="180"/>
      </w:pPr>
    </w:lvl>
  </w:abstractNum>
  <w:abstractNum w:abstractNumId="40" w15:restartNumberingAfterBreak="0">
    <w:nsid w:val="73432BD8"/>
    <w:multiLevelType w:val="hybridMultilevel"/>
    <w:tmpl w:val="76621B66"/>
    <w:lvl w:ilvl="0" w:tplc="3E349DFC">
      <w:start w:val="1"/>
      <w:numFmt w:val="decimal"/>
      <w:pStyle w:val="ARTICULOS"/>
      <w:lvlText w:val="Artículo %1."/>
      <w:lvlJc w:val="left"/>
      <w:pPr>
        <w:ind w:left="360"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CO"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94AE6346">
      <w:start w:val="1"/>
      <w:numFmt w:val="upperLetter"/>
      <w:lvlText w:val="%4."/>
      <w:lvlJc w:val="left"/>
      <w:pPr>
        <w:ind w:left="1102" w:hanging="360"/>
      </w:pPr>
      <w:rPr>
        <w:rFonts w:hint="default"/>
      </w:rPr>
    </w:lvl>
    <w:lvl w:ilvl="4" w:tplc="8AA4481A">
      <w:start w:val="1"/>
      <w:numFmt w:val="lowerLetter"/>
      <w:lvlText w:val="%5)"/>
      <w:lvlJc w:val="left"/>
      <w:pPr>
        <w:ind w:left="1822" w:hanging="360"/>
      </w:pPr>
      <w:rPr>
        <w:rFonts w:hint="default"/>
      </w:r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41" w15:restartNumberingAfterBreak="0">
    <w:nsid w:val="7B793554"/>
    <w:multiLevelType w:val="multilevel"/>
    <w:tmpl w:val="20DE5ED0"/>
    <w:lvl w:ilvl="0">
      <w:start w:val="1"/>
      <w:numFmt w:val="decimal"/>
      <w:lvlText w:val="%1."/>
      <w:lvlJc w:val="left"/>
      <w:pPr>
        <w:ind w:left="720" w:hanging="360"/>
      </w:pPr>
    </w:lvl>
    <w:lvl w:ilvl="1">
      <w:start w:val="1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16cid:durableId="2133090389">
    <w:abstractNumId w:val="1"/>
  </w:num>
  <w:num w:numId="2" w16cid:durableId="846361590">
    <w:abstractNumId w:val="40"/>
  </w:num>
  <w:num w:numId="3" w16cid:durableId="833689898">
    <w:abstractNumId w:val="32"/>
  </w:num>
  <w:num w:numId="4" w16cid:durableId="1907567587">
    <w:abstractNumId w:val="37"/>
  </w:num>
  <w:num w:numId="5" w16cid:durableId="1836413041">
    <w:abstractNumId w:val="2"/>
  </w:num>
  <w:num w:numId="6" w16cid:durableId="1755280823">
    <w:abstractNumId w:val="35"/>
  </w:num>
  <w:num w:numId="7" w16cid:durableId="502159728">
    <w:abstractNumId w:val="27"/>
  </w:num>
  <w:num w:numId="8" w16cid:durableId="331761492">
    <w:abstractNumId w:val="15"/>
  </w:num>
  <w:num w:numId="9" w16cid:durableId="1508668464">
    <w:abstractNumId w:val="4"/>
  </w:num>
  <w:num w:numId="10" w16cid:durableId="716321586">
    <w:abstractNumId w:val="3"/>
  </w:num>
  <w:num w:numId="11" w16cid:durableId="1257864751">
    <w:abstractNumId w:val="12"/>
  </w:num>
  <w:num w:numId="12" w16cid:durableId="685717516">
    <w:abstractNumId w:val="16"/>
  </w:num>
  <w:num w:numId="13" w16cid:durableId="358549932">
    <w:abstractNumId w:val="33"/>
  </w:num>
  <w:num w:numId="14" w16cid:durableId="88502612">
    <w:abstractNumId w:val="25"/>
  </w:num>
  <w:num w:numId="15" w16cid:durableId="671682471">
    <w:abstractNumId w:val="8"/>
  </w:num>
  <w:num w:numId="16" w16cid:durableId="936403026">
    <w:abstractNumId w:val="41"/>
  </w:num>
  <w:num w:numId="17" w16cid:durableId="866336141">
    <w:abstractNumId w:val="19"/>
  </w:num>
  <w:num w:numId="18" w16cid:durableId="1072040142">
    <w:abstractNumId w:val="5"/>
  </w:num>
  <w:num w:numId="19" w16cid:durableId="95685939">
    <w:abstractNumId w:val="34"/>
  </w:num>
  <w:num w:numId="20" w16cid:durableId="1365979519">
    <w:abstractNumId w:val="20"/>
  </w:num>
  <w:num w:numId="21" w16cid:durableId="650057410">
    <w:abstractNumId w:val="30"/>
  </w:num>
  <w:num w:numId="22" w16cid:durableId="1299452829">
    <w:abstractNumId w:val="18"/>
  </w:num>
  <w:num w:numId="23" w16cid:durableId="233126132">
    <w:abstractNumId w:val="38"/>
  </w:num>
  <w:num w:numId="24" w16cid:durableId="221328201">
    <w:abstractNumId w:val="22"/>
  </w:num>
  <w:num w:numId="25" w16cid:durableId="1176070488">
    <w:abstractNumId w:val="26"/>
  </w:num>
  <w:num w:numId="26" w16cid:durableId="542987287">
    <w:abstractNumId w:val="40"/>
    <w:lvlOverride w:ilvl="0">
      <w:startOverride w:val="1"/>
    </w:lvlOverride>
  </w:num>
  <w:num w:numId="27" w16cid:durableId="2013336192">
    <w:abstractNumId w:val="40"/>
  </w:num>
  <w:num w:numId="28" w16cid:durableId="1591892735">
    <w:abstractNumId w:val="40"/>
    <w:lvlOverride w:ilvl="0">
      <w:startOverride w:val="1"/>
    </w:lvlOverride>
  </w:num>
  <w:num w:numId="29" w16cid:durableId="2020111150">
    <w:abstractNumId w:val="7"/>
  </w:num>
  <w:num w:numId="30" w16cid:durableId="1545098641">
    <w:abstractNumId w:val="9"/>
  </w:num>
  <w:num w:numId="31" w16cid:durableId="1789742057">
    <w:abstractNumId w:val="40"/>
  </w:num>
  <w:num w:numId="32" w16cid:durableId="1844934072">
    <w:abstractNumId w:val="28"/>
  </w:num>
  <w:num w:numId="33" w16cid:durableId="702435673">
    <w:abstractNumId w:val="17"/>
  </w:num>
  <w:num w:numId="34" w16cid:durableId="619995824">
    <w:abstractNumId w:val="11"/>
  </w:num>
  <w:num w:numId="35" w16cid:durableId="1454133922">
    <w:abstractNumId w:val="24"/>
  </w:num>
  <w:num w:numId="36" w16cid:durableId="1815220401">
    <w:abstractNumId w:val="36"/>
  </w:num>
  <w:num w:numId="37" w16cid:durableId="490944635">
    <w:abstractNumId w:val="10"/>
  </w:num>
  <w:num w:numId="38" w16cid:durableId="2023622887">
    <w:abstractNumId w:val="23"/>
  </w:num>
  <w:num w:numId="39" w16cid:durableId="1359621483">
    <w:abstractNumId w:val="29"/>
  </w:num>
  <w:num w:numId="40" w16cid:durableId="1152065805">
    <w:abstractNumId w:val="39"/>
  </w:num>
  <w:num w:numId="41" w16cid:durableId="967474918">
    <w:abstractNumId w:val="31"/>
  </w:num>
  <w:num w:numId="42" w16cid:durableId="1597059469">
    <w:abstractNumId w:val="13"/>
  </w:num>
  <w:num w:numId="43" w16cid:durableId="1310406362">
    <w:abstractNumId w:val="14"/>
  </w:num>
  <w:num w:numId="44" w16cid:durableId="1327316937">
    <w:abstractNumId w:val="6"/>
  </w:num>
  <w:num w:numId="45" w16cid:durableId="1275482704">
    <w:abstractNumId w:val="2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0" w:nlCheck="1" w:checkStyle="0"/>
  <w:activeWritingStyle w:appName="MSWord" w:lang="es-ES" w:vendorID="64" w:dllVersion="0" w:nlCheck="1" w:checkStyle="0"/>
  <w:activeWritingStyle w:appName="MSWord" w:lang="es-ES_tradnl" w:vendorID="64" w:dllVersion="0" w:nlCheck="1" w:checkStyle="0"/>
  <w:activeWritingStyle w:appName="MSWord" w:lang="es-CO" w:vendorID="64" w:dllVersion="0" w:nlCheck="1" w:checkStyle="0"/>
  <w:activeWritingStyle w:appName="MSWord" w:lang="es-MX" w:vendorID="64" w:dllVersion="0" w:nlCheck="1" w:checkStyle="0"/>
  <w:activeWritingStyle w:appName="MSWord" w:lang="es-ES_tradnl" w:vendorID="64" w:dllVersion="4096" w:nlCheck="1" w:checkStyle="0"/>
  <w:activeWritingStyle w:appName="MSWord" w:lang="es-ES" w:vendorID="64" w:dllVersion="4096" w:nlCheck="1" w:checkStyle="0"/>
  <w:activeWritingStyle w:appName="MSWord" w:lang="en-US" w:vendorID="64" w:dllVersion="4096" w:nlCheck="1" w:checkStyle="0"/>
  <w:activeWritingStyle w:appName="MSWord" w:lang="es-ES" w:vendorID="64" w:dllVersion="6" w:nlCheck="1" w:checkStyle="0"/>
  <w:activeWritingStyle w:appName="MSWord" w:lang="es-CO"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n-US" w:vendorID="64" w:dllVersion="6" w:nlCheck="1" w:checkStyle="0"/>
  <w:activeWritingStyle w:appName="MSWord" w:lang="es-CO" w:vendorID="64" w:dllVersion="4096" w:nlCheck="1" w:checkStyle="0"/>
  <w:activeWritingStyle w:appName="MSWord" w:lang="es-MX" w:vendorID="64" w:dllVersion="4096" w:nlCheck="1" w:checkStyle="0"/>
  <w:attachedTemplate r:id="rId1"/>
  <w:doNotTrackFormatting/>
  <w:defaultTabStop w:val="708"/>
  <w:hyphenationZone w:val="425"/>
  <w:drawingGridHorizontalSpacing w:val="120"/>
  <w:displayHorizontalDrawingGridEvery w:val="2"/>
  <w:noPunctuationKerning/>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2853"/>
    <w:rsid w:val="00002AE1"/>
    <w:rsid w:val="00003D98"/>
    <w:rsid w:val="000047E9"/>
    <w:rsid w:val="000048CF"/>
    <w:rsid w:val="00005562"/>
    <w:rsid w:val="000056BC"/>
    <w:rsid w:val="0000677C"/>
    <w:rsid w:val="0000681D"/>
    <w:rsid w:val="00006AE2"/>
    <w:rsid w:val="00006BA9"/>
    <w:rsid w:val="0000725E"/>
    <w:rsid w:val="000075C3"/>
    <w:rsid w:val="000076A1"/>
    <w:rsid w:val="00007EB7"/>
    <w:rsid w:val="000100A1"/>
    <w:rsid w:val="00010200"/>
    <w:rsid w:val="000103ED"/>
    <w:rsid w:val="00012259"/>
    <w:rsid w:val="000126E0"/>
    <w:rsid w:val="0001308F"/>
    <w:rsid w:val="000137D0"/>
    <w:rsid w:val="00013B9A"/>
    <w:rsid w:val="000143B5"/>
    <w:rsid w:val="00014B42"/>
    <w:rsid w:val="000150B1"/>
    <w:rsid w:val="00015283"/>
    <w:rsid w:val="00015A0A"/>
    <w:rsid w:val="00016D1C"/>
    <w:rsid w:val="00016D27"/>
    <w:rsid w:val="00017339"/>
    <w:rsid w:val="00017CB5"/>
    <w:rsid w:val="000200F6"/>
    <w:rsid w:val="00021C50"/>
    <w:rsid w:val="00022024"/>
    <w:rsid w:val="000221B9"/>
    <w:rsid w:val="000229DE"/>
    <w:rsid w:val="00022C46"/>
    <w:rsid w:val="0002392E"/>
    <w:rsid w:val="00023A55"/>
    <w:rsid w:val="00023B6A"/>
    <w:rsid w:val="00024A6F"/>
    <w:rsid w:val="00025149"/>
    <w:rsid w:val="00025383"/>
    <w:rsid w:val="00025520"/>
    <w:rsid w:val="00025E53"/>
    <w:rsid w:val="000261DF"/>
    <w:rsid w:val="000266FA"/>
    <w:rsid w:val="00026D60"/>
    <w:rsid w:val="00027A88"/>
    <w:rsid w:val="00027BB5"/>
    <w:rsid w:val="00027D0E"/>
    <w:rsid w:val="00030C6E"/>
    <w:rsid w:val="00031226"/>
    <w:rsid w:val="000316FE"/>
    <w:rsid w:val="00031DC4"/>
    <w:rsid w:val="00032039"/>
    <w:rsid w:val="0003235C"/>
    <w:rsid w:val="00033211"/>
    <w:rsid w:val="0003354C"/>
    <w:rsid w:val="000335C3"/>
    <w:rsid w:val="00034718"/>
    <w:rsid w:val="00034ADB"/>
    <w:rsid w:val="0003505E"/>
    <w:rsid w:val="00035300"/>
    <w:rsid w:val="000355A6"/>
    <w:rsid w:val="00035A78"/>
    <w:rsid w:val="00035ECC"/>
    <w:rsid w:val="000370BF"/>
    <w:rsid w:val="000371EC"/>
    <w:rsid w:val="00037BA8"/>
    <w:rsid w:val="00037D18"/>
    <w:rsid w:val="0004007D"/>
    <w:rsid w:val="0004030D"/>
    <w:rsid w:val="00040602"/>
    <w:rsid w:val="000408DC"/>
    <w:rsid w:val="00040A0B"/>
    <w:rsid w:val="000414B9"/>
    <w:rsid w:val="00041C18"/>
    <w:rsid w:val="000424BF"/>
    <w:rsid w:val="00042BB0"/>
    <w:rsid w:val="00043125"/>
    <w:rsid w:val="000437D5"/>
    <w:rsid w:val="000445E9"/>
    <w:rsid w:val="00044811"/>
    <w:rsid w:val="00045059"/>
    <w:rsid w:val="00045C23"/>
    <w:rsid w:val="00045D3D"/>
    <w:rsid w:val="00045F97"/>
    <w:rsid w:val="000461E0"/>
    <w:rsid w:val="00046E21"/>
    <w:rsid w:val="00046F63"/>
    <w:rsid w:val="00047223"/>
    <w:rsid w:val="00047D39"/>
    <w:rsid w:val="0005132C"/>
    <w:rsid w:val="00051333"/>
    <w:rsid w:val="00051F34"/>
    <w:rsid w:val="0005229A"/>
    <w:rsid w:val="000524F9"/>
    <w:rsid w:val="00052A1D"/>
    <w:rsid w:val="000534F4"/>
    <w:rsid w:val="00054547"/>
    <w:rsid w:val="00054841"/>
    <w:rsid w:val="00054D56"/>
    <w:rsid w:val="00054DCB"/>
    <w:rsid w:val="000551A5"/>
    <w:rsid w:val="00055EFA"/>
    <w:rsid w:val="0005639D"/>
    <w:rsid w:val="00056844"/>
    <w:rsid w:val="00056CC8"/>
    <w:rsid w:val="0005731D"/>
    <w:rsid w:val="00057EF6"/>
    <w:rsid w:val="00060293"/>
    <w:rsid w:val="0006079C"/>
    <w:rsid w:val="00060E74"/>
    <w:rsid w:val="00060FFE"/>
    <w:rsid w:val="000612A1"/>
    <w:rsid w:val="00061D2B"/>
    <w:rsid w:val="00062170"/>
    <w:rsid w:val="000621E7"/>
    <w:rsid w:val="00062BF1"/>
    <w:rsid w:val="000633A4"/>
    <w:rsid w:val="00063657"/>
    <w:rsid w:val="00063966"/>
    <w:rsid w:val="00063D19"/>
    <w:rsid w:val="000641AF"/>
    <w:rsid w:val="0006478D"/>
    <w:rsid w:val="000649D5"/>
    <w:rsid w:val="00064DC6"/>
    <w:rsid w:val="00064EB3"/>
    <w:rsid w:val="0006513C"/>
    <w:rsid w:val="000655E1"/>
    <w:rsid w:val="00065D3C"/>
    <w:rsid w:val="000665DA"/>
    <w:rsid w:val="00066766"/>
    <w:rsid w:val="00066B1E"/>
    <w:rsid w:val="00066B59"/>
    <w:rsid w:val="00066E1F"/>
    <w:rsid w:val="00067A3D"/>
    <w:rsid w:val="00067B50"/>
    <w:rsid w:val="00070462"/>
    <w:rsid w:val="00070EFE"/>
    <w:rsid w:val="000715B9"/>
    <w:rsid w:val="000724D3"/>
    <w:rsid w:val="00073D2E"/>
    <w:rsid w:val="00073D38"/>
    <w:rsid w:val="000746EE"/>
    <w:rsid w:val="00075541"/>
    <w:rsid w:val="0007599F"/>
    <w:rsid w:val="000763CD"/>
    <w:rsid w:val="00076680"/>
    <w:rsid w:val="00076A1D"/>
    <w:rsid w:val="00076E02"/>
    <w:rsid w:val="0007751B"/>
    <w:rsid w:val="000778D3"/>
    <w:rsid w:val="00077DBA"/>
    <w:rsid w:val="00080180"/>
    <w:rsid w:val="0008073E"/>
    <w:rsid w:val="00080AA4"/>
    <w:rsid w:val="00080BF2"/>
    <w:rsid w:val="00082D8A"/>
    <w:rsid w:val="000840B5"/>
    <w:rsid w:val="0008472C"/>
    <w:rsid w:val="00084D94"/>
    <w:rsid w:val="00085347"/>
    <w:rsid w:val="00086061"/>
    <w:rsid w:val="00086C3D"/>
    <w:rsid w:val="00086FB3"/>
    <w:rsid w:val="00087060"/>
    <w:rsid w:val="000873DD"/>
    <w:rsid w:val="00087927"/>
    <w:rsid w:val="00087A74"/>
    <w:rsid w:val="00087C1A"/>
    <w:rsid w:val="00090037"/>
    <w:rsid w:val="00090648"/>
    <w:rsid w:val="00091351"/>
    <w:rsid w:val="00091CD6"/>
    <w:rsid w:val="00091CDB"/>
    <w:rsid w:val="00092FAD"/>
    <w:rsid w:val="00092FC2"/>
    <w:rsid w:val="00094E34"/>
    <w:rsid w:val="000954E2"/>
    <w:rsid w:val="0009588C"/>
    <w:rsid w:val="00095D49"/>
    <w:rsid w:val="00095E7C"/>
    <w:rsid w:val="0009626F"/>
    <w:rsid w:val="0009671E"/>
    <w:rsid w:val="00096BAD"/>
    <w:rsid w:val="00097C10"/>
    <w:rsid w:val="00097E93"/>
    <w:rsid w:val="000A07F1"/>
    <w:rsid w:val="000A1578"/>
    <w:rsid w:val="000A19AC"/>
    <w:rsid w:val="000A1F79"/>
    <w:rsid w:val="000A21B1"/>
    <w:rsid w:val="000A22B9"/>
    <w:rsid w:val="000A2D06"/>
    <w:rsid w:val="000A35F6"/>
    <w:rsid w:val="000A36FD"/>
    <w:rsid w:val="000A3CE7"/>
    <w:rsid w:val="000A3DD1"/>
    <w:rsid w:val="000A43E0"/>
    <w:rsid w:val="000A474C"/>
    <w:rsid w:val="000A58BE"/>
    <w:rsid w:val="000A628D"/>
    <w:rsid w:val="000A6755"/>
    <w:rsid w:val="000A6A28"/>
    <w:rsid w:val="000A7BA0"/>
    <w:rsid w:val="000B01D5"/>
    <w:rsid w:val="000B0216"/>
    <w:rsid w:val="000B13EE"/>
    <w:rsid w:val="000B13F4"/>
    <w:rsid w:val="000B25E4"/>
    <w:rsid w:val="000B2EC9"/>
    <w:rsid w:val="000B3277"/>
    <w:rsid w:val="000B436A"/>
    <w:rsid w:val="000B4410"/>
    <w:rsid w:val="000B4520"/>
    <w:rsid w:val="000B4650"/>
    <w:rsid w:val="000B4A14"/>
    <w:rsid w:val="000B4E09"/>
    <w:rsid w:val="000B4ECA"/>
    <w:rsid w:val="000B5008"/>
    <w:rsid w:val="000B5185"/>
    <w:rsid w:val="000B5725"/>
    <w:rsid w:val="000B5F83"/>
    <w:rsid w:val="000B63F0"/>
    <w:rsid w:val="000B7032"/>
    <w:rsid w:val="000C02E1"/>
    <w:rsid w:val="000C06FD"/>
    <w:rsid w:val="000C1211"/>
    <w:rsid w:val="000C22ED"/>
    <w:rsid w:val="000C35C6"/>
    <w:rsid w:val="000C3D0E"/>
    <w:rsid w:val="000C426B"/>
    <w:rsid w:val="000C5F7C"/>
    <w:rsid w:val="000C6107"/>
    <w:rsid w:val="000C631B"/>
    <w:rsid w:val="000C6749"/>
    <w:rsid w:val="000C698F"/>
    <w:rsid w:val="000C74A5"/>
    <w:rsid w:val="000C7807"/>
    <w:rsid w:val="000D0043"/>
    <w:rsid w:val="000D0F29"/>
    <w:rsid w:val="000D115D"/>
    <w:rsid w:val="000D119F"/>
    <w:rsid w:val="000D17DE"/>
    <w:rsid w:val="000D18AD"/>
    <w:rsid w:val="000D1B3F"/>
    <w:rsid w:val="000D1C8F"/>
    <w:rsid w:val="000D1EF9"/>
    <w:rsid w:val="000D20E0"/>
    <w:rsid w:val="000D26F8"/>
    <w:rsid w:val="000D281E"/>
    <w:rsid w:val="000D2900"/>
    <w:rsid w:val="000D2E24"/>
    <w:rsid w:val="000D315E"/>
    <w:rsid w:val="000D3F43"/>
    <w:rsid w:val="000D3F4E"/>
    <w:rsid w:val="000D433B"/>
    <w:rsid w:val="000D45DE"/>
    <w:rsid w:val="000D46A0"/>
    <w:rsid w:val="000D48D3"/>
    <w:rsid w:val="000D4BB4"/>
    <w:rsid w:val="000D4F1B"/>
    <w:rsid w:val="000D5195"/>
    <w:rsid w:val="000D6031"/>
    <w:rsid w:val="000D635A"/>
    <w:rsid w:val="000D6471"/>
    <w:rsid w:val="000D6FDD"/>
    <w:rsid w:val="000D7F89"/>
    <w:rsid w:val="000E0B62"/>
    <w:rsid w:val="000E10A0"/>
    <w:rsid w:val="000E1A66"/>
    <w:rsid w:val="000E23B6"/>
    <w:rsid w:val="000E23E8"/>
    <w:rsid w:val="000E2915"/>
    <w:rsid w:val="000E2B59"/>
    <w:rsid w:val="000E2F4C"/>
    <w:rsid w:val="000E2FD5"/>
    <w:rsid w:val="000E30B7"/>
    <w:rsid w:val="000E391F"/>
    <w:rsid w:val="000E3CF3"/>
    <w:rsid w:val="000E419F"/>
    <w:rsid w:val="000E462F"/>
    <w:rsid w:val="000E550F"/>
    <w:rsid w:val="000E5B34"/>
    <w:rsid w:val="000E5EC6"/>
    <w:rsid w:val="000E62C6"/>
    <w:rsid w:val="000E6A42"/>
    <w:rsid w:val="000E6E08"/>
    <w:rsid w:val="000E7712"/>
    <w:rsid w:val="000F03D2"/>
    <w:rsid w:val="000F086F"/>
    <w:rsid w:val="000F0B3B"/>
    <w:rsid w:val="000F0D98"/>
    <w:rsid w:val="000F0E8E"/>
    <w:rsid w:val="000F108F"/>
    <w:rsid w:val="000F1597"/>
    <w:rsid w:val="000F1B22"/>
    <w:rsid w:val="000F1BA2"/>
    <w:rsid w:val="000F1F99"/>
    <w:rsid w:val="000F256B"/>
    <w:rsid w:val="000F2C9E"/>
    <w:rsid w:val="000F2FD2"/>
    <w:rsid w:val="000F33C2"/>
    <w:rsid w:val="000F4586"/>
    <w:rsid w:val="000F46C8"/>
    <w:rsid w:val="000F4BF7"/>
    <w:rsid w:val="000F4DD3"/>
    <w:rsid w:val="000F52D8"/>
    <w:rsid w:val="000F56D4"/>
    <w:rsid w:val="000F5940"/>
    <w:rsid w:val="000F5D36"/>
    <w:rsid w:val="000F73EB"/>
    <w:rsid w:val="000F75BD"/>
    <w:rsid w:val="0010149B"/>
    <w:rsid w:val="00101A86"/>
    <w:rsid w:val="00102946"/>
    <w:rsid w:val="0010349E"/>
    <w:rsid w:val="00103575"/>
    <w:rsid w:val="00103CF5"/>
    <w:rsid w:val="00104311"/>
    <w:rsid w:val="0010468A"/>
    <w:rsid w:val="00104799"/>
    <w:rsid w:val="00104F9E"/>
    <w:rsid w:val="001054A6"/>
    <w:rsid w:val="0010551E"/>
    <w:rsid w:val="00105573"/>
    <w:rsid w:val="00105659"/>
    <w:rsid w:val="00105923"/>
    <w:rsid w:val="0010599F"/>
    <w:rsid w:val="00105E5D"/>
    <w:rsid w:val="00106335"/>
    <w:rsid w:val="00106654"/>
    <w:rsid w:val="00106963"/>
    <w:rsid w:val="001069E8"/>
    <w:rsid w:val="00106B60"/>
    <w:rsid w:val="00106BA3"/>
    <w:rsid w:val="001072DB"/>
    <w:rsid w:val="0010792B"/>
    <w:rsid w:val="001104E0"/>
    <w:rsid w:val="00110B36"/>
    <w:rsid w:val="00111C55"/>
    <w:rsid w:val="00112118"/>
    <w:rsid w:val="00112EE0"/>
    <w:rsid w:val="0011304F"/>
    <w:rsid w:val="00113BE7"/>
    <w:rsid w:val="00114238"/>
    <w:rsid w:val="00114282"/>
    <w:rsid w:val="001176B7"/>
    <w:rsid w:val="00117911"/>
    <w:rsid w:val="00121604"/>
    <w:rsid w:val="001218D2"/>
    <w:rsid w:val="00121EB9"/>
    <w:rsid w:val="0012310A"/>
    <w:rsid w:val="00123379"/>
    <w:rsid w:val="0012499A"/>
    <w:rsid w:val="00125266"/>
    <w:rsid w:val="00125401"/>
    <w:rsid w:val="00125A8A"/>
    <w:rsid w:val="00126DE5"/>
    <w:rsid w:val="0013039C"/>
    <w:rsid w:val="00130427"/>
    <w:rsid w:val="00130459"/>
    <w:rsid w:val="00130A61"/>
    <w:rsid w:val="001313B7"/>
    <w:rsid w:val="001319C4"/>
    <w:rsid w:val="00131CED"/>
    <w:rsid w:val="00131FA3"/>
    <w:rsid w:val="001330B3"/>
    <w:rsid w:val="00133A3E"/>
    <w:rsid w:val="00133F54"/>
    <w:rsid w:val="00133FF3"/>
    <w:rsid w:val="00134A2C"/>
    <w:rsid w:val="00135095"/>
    <w:rsid w:val="0013526C"/>
    <w:rsid w:val="001357B9"/>
    <w:rsid w:val="001358D6"/>
    <w:rsid w:val="001359D6"/>
    <w:rsid w:val="00135CE2"/>
    <w:rsid w:val="00135F07"/>
    <w:rsid w:val="0013625A"/>
    <w:rsid w:val="00136736"/>
    <w:rsid w:val="00136AFA"/>
    <w:rsid w:val="0013794A"/>
    <w:rsid w:val="0014016E"/>
    <w:rsid w:val="00140244"/>
    <w:rsid w:val="001405C6"/>
    <w:rsid w:val="00140D49"/>
    <w:rsid w:val="00141013"/>
    <w:rsid w:val="0014157E"/>
    <w:rsid w:val="001417AF"/>
    <w:rsid w:val="001425BA"/>
    <w:rsid w:val="00142FCE"/>
    <w:rsid w:val="00143390"/>
    <w:rsid w:val="00143FCA"/>
    <w:rsid w:val="001440E9"/>
    <w:rsid w:val="001442E1"/>
    <w:rsid w:val="001443EC"/>
    <w:rsid w:val="00145B1A"/>
    <w:rsid w:val="00145E5F"/>
    <w:rsid w:val="00145EC9"/>
    <w:rsid w:val="00145ED1"/>
    <w:rsid w:val="00146BE7"/>
    <w:rsid w:val="00146C94"/>
    <w:rsid w:val="00147CBF"/>
    <w:rsid w:val="00147EAD"/>
    <w:rsid w:val="00150D20"/>
    <w:rsid w:val="00150F1F"/>
    <w:rsid w:val="00151E4C"/>
    <w:rsid w:val="00151EFF"/>
    <w:rsid w:val="00152348"/>
    <w:rsid w:val="00152B23"/>
    <w:rsid w:val="0015354F"/>
    <w:rsid w:val="001536A1"/>
    <w:rsid w:val="0015428E"/>
    <w:rsid w:val="0015435B"/>
    <w:rsid w:val="00154639"/>
    <w:rsid w:val="00154C75"/>
    <w:rsid w:val="00154DC3"/>
    <w:rsid w:val="0015582E"/>
    <w:rsid w:val="00155996"/>
    <w:rsid w:val="00157719"/>
    <w:rsid w:val="001601D1"/>
    <w:rsid w:val="00160B5E"/>
    <w:rsid w:val="00160DF2"/>
    <w:rsid w:val="00160E97"/>
    <w:rsid w:val="00160F95"/>
    <w:rsid w:val="001612FB"/>
    <w:rsid w:val="00161865"/>
    <w:rsid w:val="00161A03"/>
    <w:rsid w:val="001638E4"/>
    <w:rsid w:val="00164B06"/>
    <w:rsid w:val="00164DF8"/>
    <w:rsid w:val="001653B6"/>
    <w:rsid w:val="00165484"/>
    <w:rsid w:val="00165CE2"/>
    <w:rsid w:val="00165EB1"/>
    <w:rsid w:val="0016658A"/>
    <w:rsid w:val="0016663E"/>
    <w:rsid w:val="00166C51"/>
    <w:rsid w:val="00167379"/>
    <w:rsid w:val="0016754B"/>
    <w:rsid w:val="00167704"/>
    <w:rsid w:val="001677A3"/>
    <w:rsid w:val="00167A2C"/>
    <w:rsid w:val="00167AE8"/>
    <w:rsid w:val="00167D4D"/>
    <w:rsid w:val="0017035C"/>
    <w:rsid w:val="001705BB"/>
    <w:rsid w:val="001711D3"/>
    <w:rsid w:val="00171AC5"/>
    <w:rsid w:val="00172423"/>
    <w:rsid w:val="00172A27"/>
    <w:rsid w:val="001730F1"/>
    <w:rsid w:val="00173F61"/>
    <w:rsid w:val="00174ADC"/>
    <w:rsid w:val="0017546A"/>
    <w:rsid w:val="00176E02"/>
    <w:rsid w:val="00176EF6"/>
    <w:rsid w:val="00176F58"/>
    <w:rsid w:val="00177A37"/>
    <w:rsid w:val="00177C37"/>
    <w:rsid w:val="0018005F"/>
    <w:rsid w:val="001805D4"/>
    <w:rsid w:val="00180982"/>
    <w:rsid w:val="00180A2B"/>
    <w:rsid w:val="00180ACF"/>
    <w:rsid w:val="00180D0E"/>
    <w:rsid w:val="00181A8B"/>
    <w:rsid w:val="00183498"/>
    <w:rsid w:val="00184352"/>
    <w:rsid w:val="00184E55"/>
    <w:rsid w:val="00185982"/>
    <w:rsid w:val="00186576"/>
    <w:rsid w:val="0018661C"/>
    <w:rsid w:val="00186B10"/>
    <w:rsid w:val="00187868"/>
    <w:rsid w:val="00187F49"/>
    <w:rsid w:val="0019003C"/>
    <w:rsid w:val="00190364"/>
    <w:rsid w:val="001904BC"/>
    <w:rsid w:val="001904E7"/>
    <w:rsid w:val="0019053B"/>
    <w:rsid w:val="001907A5"/>
    <w:rsid w:val="00190C59"/>
    <w:rsid w:val="001912B8"/>
    <w:rsid w:val="00191467"/>
    <w:rsid w:val="00191B3A"/>
    <w:rsid w:val="001922A4"/>
    <w:rsid w:val="001926FF"/>
    <w:rsid w:val="00192820"/>
    <w:rsid w:val="00192CBF"/>
    <w:rsid w:val="00192E74"/>
    <w:rsid w:val="00192FF1"/>
    <w:rsid w:val="00193043"/>
    <w:rsid w:val="00193141"/>
    <w:rsid w:val="00193B6D"/>
    <w:rsid w:val="0019406E"/>
    <w:rsid w:val="00194411"/>
    <w:rsid w:val="001945B4"/>
    <w:rsid w:val="001949B5"/>
    <w:rsid w:val="00195289"/>
    <w:rsid w:val="00195475"/>
    <w:rsid w:val="00195887"/>
    <w:rsid w:val="00195ECA"/>
    <w:rsid w:val="00195F4C"/>
    <w:rsid w:val="00196716"/>
    <w:rsid w:val="0019677D"/>
    <w:rsid w:val="0019700E"/>
    <w:rsid w:val="00197313"/>
    <w:rsid w:val="001975E1"/>
    <w:rsid w:val="001979F7"/>
    <w:rsid w:val="001A13C3"/>
    <w:rsid w:val="001A1567"/>
    <w:rsid w:val="001A1666"/>
    <w:rsid w:val="001A1A0E"/>
    <w:rsid w:val="001A467F"/>
    <w:rsid w:val="001A48C9"/>
    <w:rsid w:val="001A533B"/>
    <w:rsid w:val="001A581F"/>
    <w:rsid w:val="001A5B40"/>
    <w:rsid w:val="001A5F1B"/>
    <w:rsid w:val="001A7616"/>
    <w:rsid w:val="001A7FA6"/>
    <w:rsid w:val="001B0793"/>
    <w:rsid w:val="001B1C22"/>
    <w:rsid w:val="001B2320"/>
    <w:rsid w:val="001B34C6"/>
    <w:rsid w:val="001B412E"/>
    <w:rsid w:val="001B4234"/>
    <w:rsid w:val="001B433C"/>
    <w:rsid w:val="001B4E5A"/>
    <w:rsid w:val="001B4F39"/>
    <w:rsid w:val="001B4FAA"/>
    <w:rsid w:val="001B5004"/>
    <w:rsid w:val="001B5302"/>
    <w:rsid w:val="001B56B2"/>
    <w:rsid w:val="001B59BB"/>
    <w:rsid w:val="001B617D"/>
    <w:rsid w:val="001B6DEF"/>
    <w:rsid w:val="001B7043"/>
    <w:rsid w:val="001B73DA"/>
    <w:rsid w:val="001B769C"/>
    <w:rsid w:val="001B7D51"/>
    <w:rsid w:val="001C081E"/>
    <w:rsid w:val="001C0B9B"/>
    <w:rsid w:val="001C12B8"/>
    <w:rsid w:val="001C13B3"/>
    <w:rsid w:val="001C235C"/>
    <w:rsid w:val="001C2D91"/>
    <w:rsid w:val="001C38BF"/>
    <w:rsid w:val="001C3BC8"/>
    <w:rsid w:val="001C4DEA"/>
    <w:rsid w:val="001C4FF5"/>
    <w:rsid w:val="001C61F2"/>
    <w:rsid w:val="001C66BE"/>
    <w:rsid w:val="001C72DC"/>
    <w:rsid w:val="001C7DE4"/>
    <w:rsid w:val="001C7F4C"/>
    <w:rsid w:val="001D080F"/>
    <w:rsid w:val="001D15F8"/>
    <w:rsid w:val="001D1948"/>
    <w:rsid w:val="001D2C33"/>
    <w:rsid w:val="001D46B8"/>
    <w:rsid w:val="001D564C"/>
    <w:rsid w:val="001D5BBF"/>
    <w:rsid w:val="001D5F5A"/>
    <w:rsid w:val="001D6720"/>
    <w:rsid w:val="001D68C3"/>
    <w:rsid w:val="001D70A7"/>
    <w:rsid w:val="001D71C1"/>
    <w:rsid w:val="001D7597"/>
    <w:rsid w:val="001D7832"/>
    <w:rsid w:val="001D7B27"/>
    <w:rsid w:val="001E0C33"/>
    <w:rsid w:val="001E0EC9"/>
    <w:rsid w:val="001E1ADC"/>
    <w:rsid w:val="001E1B84"/>
    <w:rsid w:val="001E1EE3"/>
    <w:rsid w:val="001E22A9"/>
    <w:rsid w:val="001E2886"/>
    <w:rsid w:val="001E3202"/>
    <w:rsid w:val="001E34BA"/>
    <w:rsid w:val="001E37E4"/>
    <w:rsid w:val="001E3E22"/>
    <w:rsid w:val="001E5CD0"/>
    <w:rsid w:val="001E63CA"/>
    <w:rsid w:val="001E647D"/>
    <w:rsid w:val="001E6B7C"/>
    <w:rsid w:val="001E75DE"/>
    <w:rsid w:val="001E77D5"/>
    <w:rsid w:val="001E7B33"/>
    <w:rsid w:val="001E7B72"/>
    <w:rsid w:val="001F0CC9"/>
    <w:rsid w:val="001F1B19"/>
    <w:rsid w:val="001F1F13"/>
    <w:rsid w:val="001F209A"/>
    <w:rsid w:val="001F21BB"/>
    <w:rsid w:val="001F3083"/>
    <w:rsid w:val="001F36C9"/>
    <w:rsid w:val="001F3C98"/>
    <w:rsid w:val="001F4159"/>
    <w:rsid w:val="001F45F1"/>
    <w:rsid w:val="001F4B25"/>
    <w:rsid w:val="001F4D5F"/>
    <w:rsid w:val="001F582E"/>
    <w:rsid w:val="001F58F8"/>
    <w:rsid w:val="001F59CF"/>
    <w:rsid w:val="001F606D"/>
    <w:rsid w:val="001F6866"/>
    <w:rsid w:val="001F729B"/>
    <w:rsid w:val="001F7A92"/>
    <w:rsid w:val="0020193E"/>
    <w:rsid w:val="00201CB2"/>
    <w:rsid w:val="00202847"/>
    <w:rsid w:val="0020291F"/>
    <w:rsid w:val="00202D6A"/>
    <w:rsid w:val="0020302A"/>
    <w:rsid w:val="0020332B"/>
    <w:rsid w:val="002034AF"/>
    <w:rsid w:val="00203634"/>
    <w:rsid w:val="00203751"/>
    <w:rsid w:val="00204C98"/>
    <w:rsid w:val="00204D2A"/>
    <w:rsid w:val="0020503E"/>
    <w:rsid w:val="002050F8"/>
    <w:rsid w:val="002052F1"/>
    <w:rsid w:val="002054AA"/>
    <w:rsid w:val="002058FD"/>
    <w:rsid w:val="00207029"/>
    <w:rsid w:val="00207338"/>
    <w:rsid w:val="0021087B"/>
    <w:rsid w:val="00210D60"/>
    <w:rsid w:val="00210DC1"/>
    <w:rsid w:val="00210F7B"/>
    <w:rsid w:val="002116A0"/>
    <w:rsid w:val="00211D34"/>
    <w:rsid w:val="00212686"/>
    <w:rsid w:val="00213205"/>
    <w:rsid w:val="00213375"/>
    <w:rsid w:val="002135CA"/>
    <w:rsid w:val="00213CA3"/>
    <w:rsid w:val="00213F69"/>
    <w:rsid w:val="00214C19"/>
    <w:rsid w:val="00214C2D"/>
    <w:rsid w:val="00214F04"/>
    <w:rsid w:val="002151DB"/>
    <w:rsid w:val="00215FC9"/>
    <w:rsid w:val="002164FC"/>
    <w:rsid w:val="00216504"/>
    <w:rsid w:val="00216643"/>
    <w:rsid w:val="00216977"/>
    <w:rsid w:val="00216ABB"/>
    <w:rsid w:val="00217219"/>
    <w:rsid w:val="00217C5F"/>
    <w:rsid w:val="00217FB1"/>
    <w:rsid w:val="00217FFB"/>
    <w:rsid w:val="002204A4"/>
    <w:rsid w:val="00220BF5"/>
    <w:rsid w:val="00221574"/>
    <w:rsid w:val="0022166C"/>
    <w:rsid w:val="00221C31"/>
    <w:rsid w:val="00221E41"/>
    <w:rsid w:val="00222038"/>
    <w:rsid w:val="0022208B"/>
    <w:rsid w:val="00222534"/>
    <w:rsid w:val="00222C7E"/>
    <w:rsid w:val="00223592"/>
    <w:rsid w:val="00223D38"/>
    <w:rsid w:val="0022412A"/>
    <w:rsid w:val="002246C4"/>
    <w:rsid w:val="00225288"/>
    <w:rsid w:val="002257CB"/>
    <w:rsid w:val="00225EF9"/>
    <w:rsid w:val="00226228"/>
    <w:rsid w:val="00226D1B"/>
    <w:rsid w:val="002274D8"/>
    <w:rsid w:val="00227D8C"/>
    <w:rsid w:val="00227EBA"/>
    <w:rsid w:val="00230372"/>
    <w:rsid w:val="0023111F"/>
    <w:rsid w:val="002319F2"/>
    <w:rsid w:val="00231B6B"/>
    <w:rsid w:val="00231CE9"/>
    <w:rsid w:val="00231F0A"/>
    <w:rsid w:val="00232146"/>
    <w:rsid w:val="002329E4"/>
    <w:rsid w:val="00232B00"/>
    <w:rsid w:val="00233588"/>
    <w:rsid w:val="00233D3D"/>
    <w:rsid w:val="00234A28"/>
    <w:rsid w:val="0023518B"/>
    <w:rsid w:val="002352B9"/>
    <w:rsid w:val="00235E72"/>
    <w:rsid w:val="00235F83"/>
    <w:rsid w:val="00236195"/>
    <w:rsid w:val="00236564"/>
    <w:rsid w:val="00240AAA"/>
    <w:rsid w:val="00241723"/>
    <w:rsid w:val="00241C26"/>
    <w:rsid w:val="00242D91"/>
    <w:rsid w:val="0024306F"/>
    <w:rsid w:val="002441AE"/>
    <w:rsid w:val="00244B78"/>
    <w:rsid w:val="0024514E"/>
    <w:rsid w:val="0024542B"/>
    <w:rsid w:val="00245616"/>
    <w:rsid w:val="00245639"/>
    <w:rsid w:val="00245905"/>
    <w:rsid w:val="00246543"/>
    <w:rsid w:val="0024720A"/>
    <w:rsid w:val="00247237"/>
    <w:rsid w:val="002475EF"/>
    <w:rsid w:val="00247793"/>
    <w:rsid w:val="00247F86"/>
    <w:rsid w:val="00247FCB"/>
    <w:rsid w:val="002504A4"/>
    <w:rsid w:val="00250FB4"/>
    <w:rsid w:val="002510F3"/>
    <w:rsid w:val="00251300"/>
    <w:rsid w:val="002517E0"/>
    <w:rsid w:val="00251C1C"/>
    <w:rsid w:val="00251E1E"/>
    <w:rsid w:val="00251ED5"/>
    <w:rsid w:val="00251F37"/>
    <w:rsid w:val="00252481"/>
    <w:rsid w:val="00253377"/>
    <w:rsid w:val="002533D9"/>
    <w:rsid w:val="002541D4"/>
    <w:rsid w:val="0025496C"/>
    <w:rsid w:val="00254A4A"/>
    <w:rsid w:val="00254BF1"/>
    <w:rsid w:val="00255526"/>
    <w:rsid w:val="002558DC"/>
    <w:rsid w:val="00255E46"/>
    <w:rsid w:val="00255F83"/>
    <w:rsid w:val="002565B5"/>
    <w:rsid w:val="00256750"/>
    <w:rsid w:val="00256F01"/>
    <w:rsid w:val="00256FD9"/>
    <w:rsid w:val="002572A6"/>
    <w:rsid w:val="00257932"/>
    <w:rsid w:val="0025799B"/>
    <w:rsid w:val="00260C83"/>
    <w:rsid w:val="00260E9D"/>
    <w:rsid w:val="002619C9"/>
    <w:rsid w:val="00262673"/>
    <w:rsid w:val="002628AA"/>
    <w:rsid w:val="00263230"/>
    <w:rsid w:val="0026423F"/>
    <w:rsid w:val="00264C69"/>
    <w:rsid w:val="00265A7F"/>
    <w:rsid w:val="002665C5"/>
    <w:rsid w:val="00266CD6"/>
    <w:rsid w:val="00267185"/>
    <w:rsid w:val="002673AC"/>
    <w:rsid w:val="00267423"/>
    <w:rsid w:val="00267445"/>
    <w:rsid w:val="00267C31"/>
    <w:rsid w:val="002706E2"/>
    <w:rsid w:val="00270BA1"/>
    <w:rsid w:val="00270F88"/>
    <w:rsid w:val="00271A1F"/>
    <w:rsid w:val="00271E74"/>
    <w:rsid w:val="00272BD8"/>
    <w:rsid w:val="00272F1E"/>
    <w:rsid w:val="00273199"/>
    <w:rsid w:val="002735D5"/>
    <w:rsid w:val="002735FE"/>
    <w:rsid w:val="00273684"/>
    <w:rsid w:val="00273931"/>
    <w:rsid w:val="002755D3"/>
    <w:rsid w:val="00275DAB"/>
    <w:rsid w:val="00276208"/>
    <w:rsid w:val="002763F5"/>
    <w:rsid w:val="00276D45"/>
    <w:rsid w:val="00276F89"/>
    <w:rsid w:val="002800CC"/>
    <w:rsid w:val="00280414"/>
    <w:rsid w:val="002804D6"/>
    <w:rsid w:val="00280E48"/>
    <w:rsid w:val="002814F7"/>
    <w:rsid w:val="00281B56"/>
    <w:rsid w:val="0028233D"/>
    <w:rsid w:val="002823D9"/>
    <w:rsid w:val="00283505"/>
    <w:rsid w:val="00284020"/>
    <w:rsid w:val="0028451D"/>
    <w:rsid w:val="00284675"/>
    <w:rsid w:val="00284B5A"/>
    <w:rsid w:val="002851D6"/>
    <w:rsid w:val="002862C1"/>
    <w:rsid w:val="00286DDB"/>
    <w:rsid w:val="00287203"/>
    <w:rsid w:val="0028761C"/>
    <w:rsid w:val="002879B9"/>
    <w:rsid w:val="00287F92"/>
    <w:rsid w:val="002903C0"/>
    <w:rsid w:val="00290C40"/>
    <w:rsid w:val="00290DC1"/>
    <w:rsid w:val="002920E9"/>
    <w:rsid w:val="002924D0"/>
    <w:rsid w:val="00292E34"/>
    <w:rsid w:val="00293C0E"/>
    <w:rsid w:val="00293CFB"/>
    <w:rsid w:val="002943AC"/>
    <w:rsid w:val="00294F7D"/>
    <w:rsid w:val="002956D1"/>
    <w:rsid w:val="00295E5E"/>
    <w:rsid w:val="002960BF"/>
    <w:rsid w:val="00296309"/>
    <w:rsid w:val="00296714"/>
    <w:rsid w:val="00296FCE"/>
    <w:rsid w:val="002971E1"/>
    <w:rsid w:val="00297281"/>
    <w:rsid w:val="002973FC"/>
    <w:rsid w:val="0029754F"/>
    <w:rsid w:val="00297AF5"/>
    <w:rsid w:val="002A1B1C"/>
    <w:rsid w:val="002A25C7"/>
    <w:rsid w:val="002A25D4"/>
    <w:rsid w:val="002A27B2"/>
    <w:rsid w:val="002A2813"/>
    <w:rsid w:val="002A2AE1"/>
    <w:rsid w:val="002A3EBB"/>
    <w:rsid w:val="002A6409"/>
    <w:rsid w:val="002A6FDC"/>
    <w:rsid w:val="002A782A"/>
    <w:rsid w:val="002A7C22"/>
    <w:rsid w:val="002B03E4"/>
    <w:rsid w:val="002B0CDC"/>
    <w:rsid w:val="002B11E2"/>
    <w:rsid w:val="002B157A"/>
    <w:rsid w:val="002B24B8"/>
    <w:rsid w:val="002B25DA"/>
    <w:rsid w:val="002B2D3B"/>
    <w:rsid w:val="002B3155"/>
    <w:rsid w:val="002B3306"/>
    <w:rsid w:val="002B3321"/>
    <w:rsid w:val="002B546F"/>
    <w:rsid w:val="002B5805"/>
    <w:rsid w:val="002B7358"/>
    <w:rsid w:val="002B777E"/>
    <w:rsid w:val="002B77F2"/>
    <w:rsid w:val="002C0B31"/>
    <w:rsid w:val="002C137E"/>
    <w:rsid w:val="002C180D"/>
    <w:rsid w:val="002C1C01"/>
    <w:rsid w:val="002C1FBA"/>
    <w:rsid w:val="002C200C"/>
    <w:rsid w:val="002C230C"/>
    <w:rsid w:val="002C2A0C"/>
    <w:rsid w:val="002C2A25"/>
    <w:rsid w:val="002C3208"/>
    <w:rsid w:val="002C36F0"/>
    <w:rsid w:val="002C3731"/>
    <w:rsid w:val="002C4995"/>
    <w:rsid w:val="002C547B"/>
    <w:rsid w:val="002C5947"/>
    <w:rsid w:val="002C5A0D"/>
    <w:rsid w:val="002C6739"/>
    <w:rsid w:val="002C6B71"/>
    <w:rsid w:val="002D056D"/>
    <w:rsid w:val="002D0AFC"/>
    <w:rsid w:val="002D1144"/>
    <w:rsid w:val="002D1B0D"/>
    <w:rsid w:val="002D1E80"/>
    <w:rsid w:val="002D2051"/>
    <w:rsid w:val="002D2746"/>
    <w:rsid w:val="002D3033"/>
    <w:rsid w:val="002D3038"/>
    <w:rsid w:val="002D3AE9"/>
    <w:rsid w:val="002D3EC7"/>
    <w:rsid w:val="002D4510"/>
    <w:rsid w:val="002D5EE6"/>
    <w:rsid w:val="002D5FDC"/>
    <w:rsid w:val="002D75BA"/>
    <w:rsid w:val="002D77EC"/>
    <w:rsid w:val="002D7934"/>
    <w:rsid w:val="002E12B5"/>
    <w:rsid w:val="002E1D82"/>
    <w:rsid w:val="002E238C"/>
    <w:rsid w:val="002E3E3A"/>
    <w:rsid w:val="002E4718"/>
    <w:rsid w:val="002E4F41"/>
    <w:rsid w:val="002E5105"/>
    <w:rsid w:val="002E51EC"/>
    <w:rsid w:val="002E5E23"/>
    <w:rsid w:val="002E6DE4"/>
    <w:rsid w:val="002E7258"/>
    <w:rsid w:val="002E7A47"/>
    <w:rsid w:val="002F04CF"/>
    <w:rsid w:val="002F0734"/>
    <w:rsid w:val="002F0C03"/>
    <w:rsid w:val="002F0E8F"/>
    <w:rsid w:val="002F1815"/>
    <w:rsid w:val="002F1BBA"/>
    <w:rsid w:val="002F369B"/>
    <w:rsid w:val="002F3D0A"/>
    <w:rsid w:val="002F4602"/>
    <w:rsid w:val="002F46E7"/>
    <w:rsid w:val="002F5309"/>
    <w:rsid w:val="002F5C21"/>
    <w:rsid w:val="002F6078"/>
    <w:rsid w:val="002F7596"/>
    <w:rsid w:val="002F7A78"/>
    <w:rsid w:val="002F7AB7"/>
    <w:rsid w:val="0030090A"/>
    <w:rsid w:val="00300BB9"/>
    <w:rsid w:val="00301291"/>
    <w:rsid w:val="00301D51"/>
    <w:rsid w:val="00302EEA"/>
    <w:rsid w:val="003033CD"/>
    <w:rsid w:val="003037E7"/>
    <w:rsid w:val="00303849"/>
    <w:rsid w:val="0030393D"/>
    <w:rsid w:val="0030425B"/>
    <w:rsid w:val="00305111"/>
    <w:rsid w:val="00305138"/>
    <w:rsid w:val="0030524C"/>
    <w:rsid w:val="00305667"/>
    <w:rsid w:val="00305AF1"/>
    <w:rsid w:val="00305B91"/>
    <w:rsid w:val="00305F92"/>
    <w:rsid w:val="0030638A"/>
    <w:rsid w:val="003065D0"/>
    <w:rsid w:val="00306840"/>
    <w:rsid w:val="003068DA"/>
    <w:rsid w:val="0031016E"/>
    <w:rsid w:val="003101DA"/>
    <w:rsid w:val="00310442"/>
    <w:rsid w:val="003105D8"/>
    <w:rsid w:val="0031065F"/>
    <w:rsid w:val="00310AF2"/>
    <w:rsid w:val="003111C3"/>
    <w:rsid w:val="00311BC4"/>
    <w:rsid w:val="00311C04"/>
    <w:rsid w:val="00312262"/>
    <w:rsid w:val="00312D43"/>
    <w:rsid w:val="003131B2"/>
    <w:rsid w:val="00313B3E"/>
    <w:rsid w:val="00314757"/>
    <w:rsid w:val="00314B1D"/>
    <w:rsid w:val="00314CF7"/>
    <w:rsid w:val="00314D7E"/>
    <w:rsid w:val="0031510C"/>
    <w:rsid w:val="003161EC"/>
    <w:rsid w:val="003163BC"/>
    <w:rsid w:val="00316ADE"/>
    <w:rsid w:val="00316B20"/>
    <w:rsid w:val="00316F0A"/>
    <w:rsid w:val="0031703B"/>
    <w:rsid w:val="00320972"/>
    <w:rsid w:val="00320DBD"/>
    <w:rsid w:val="003211CE"/>
    <w:rsid w:val="003216BE"/>
    <w:rsid w:val="0032188B"/>
    <w:rsid w:val="0032192D"/>
    <w:rsid w:val="00321B6A"/>
    <w:rsid w:val="00321EF0"/>
    <w:rsid w:val="0032205B"/>
    <w:rsid w:val="0032299D"/>
    <w:rsid w:val="00322A69"/>
    <w:rsid w:val="00322C81"/>
    <w:rsid w:val="0032391D"/>
    <w:rsid w:val="00323B70"/>
    <w:rsid w:val="0032644A"/>
    <w:rsid w:val="00326B53"/>
    <w:rsid w:val="00326B7B"/>
    <w:rsid w:val="00326C2D"/>
    <w:rsid w:val="0032789D"/>
    <w:rsid w:val="0032792C"/>
    <w:rsid w:val="00327946"/>
    <w:rsid w:val="00327C83"/>
    <w:rsid w:val="00330433"/>
    <w:rsid w:val="00330436"/>
    <w:rsid w:val="00330831"/>
    <w:rsid w:val="00331252"/>
    <w:rsid w:val="00331372"/>
    <w:rsid w:val="0033219D"/>
    <w:rsid w:val="003326F6"/>
    <w:rsid w:val="00332865"/>
    <w:rsid w:val="00332B6A"/>
    <w:rsid w:val="00332BA2"/>
    <w:rsid w:val="00334120"/>
    <w:rsid w:val="00334ABE"/>
    <w:rsid w:val="00335FD3"/>
    <w:rsid w:val="00336A59"/>
    <w:rsid w:val="00336DAE"/>
    <w:rsid w:val="00337C9A"/>
    <w:rsid w:val="00337E94"/>
    <w:rsid w:val="0034008B"/>
    <w:rsid w:val="00340378"/>
    <w:rsid w:val="0034147E"/>
    <w:rsid w:val="00341BFE"/>
    <w:rsid w:val="0034236F"/>
    <w:rsid w:val="00342C9C"/>
    <w:rsid w:val="00342D63"/>
    <w:rsid w:val="00342E1C"/>
    <w:rsid w:val="00344024"/>
    <w:rsid w:val="00344128"/>
    <w:rsid w:val="00344541"/>
    <w:rsid w:val="00344AB6"/>
    <w:rsid w:val="00344D64"/>
    <w:rsid w:val="00344F44"/>
    <w:rsid w:val="003453EF"/>
    <w:rsid w:val="00347477"/>
    <w:rsid w:val="0034782B"/>
    <w:rsid w:val="00347FE3"/>
    <w:rsid w:val="0035079D"/>
    <w:rsid w:val="0035087A"/>
    <w:rsid w:val="00350B20"/>
    <w:rsid w:val="00350B48"/>
    <w:rsid w:val="00350F6F"/>
    <w:rsid w:val="003510B8"/>
    <w:rsid w:val="003533F4"/>
    <w:rsid w:val="00353BC2"/>
    <w:rsid w:val="00353D29"/>
    <w:rsid w:val="00353DC4"/>
    <w:rsid w:val="0035403A"/>
    <w:rsid w:val="003544AC"/>
    <w:rsid w:val="00354FAC"/>
    <w:rsid w:val="003554B7"/>
    <w:rsid w:val="00355DAA"/>
    <w:rsid w:val="003560ED"/>
    <w:rsid w:val="00356619"/>
    <w:rsid w:val="00356F3F"/>
    <w:rsid w:val="003579B5"/>
    <w:rsid w:val="00360075"/>
    <w:rsid w:val="00360B23"/>
    <w:rsid w:val="003614E4"/>
    <w:rsid w:val="003615B0"/>
    <w:rsid w:val="0036190E"/>
    <w:rsid w:val="00361A82"/>
    <w:rsid w:val="00361DB2"/>
    <w:rsid w:val="003626B2"/>
    <w:rsid w:val="0036330A"/>
    <w:rsid w:val="003638EE"/>
    <w:rsid w:val="0036394B"/>
    <w:rsid w:val="00364446"/>
    <w:rsid w:val="0036482A"/>
    <w:rsid w:val="00364886"/>
    <w:rsid w:val="00364D36"/>
    <w:rsid w:val="00365088"/>
    <w:rsid w:val="00365A6A"/>
    <w:rsid w:val="00365D72"/>
    <w:rsid w:val="003664AF"/>
    <w:rsid w:val="00366755"/>
    <w:rsid w:val="00366A71"/>
    <w:rsid w:val="00366C7F"/>
    <w:rsid w:val="00366DB6"/>
    <w:rsid w:val="00367D89"/>
    <w:rsid w:val="00367F01"/>
    <w:rsid w:val="00370417"/>
    <w:rsid w:val="003709B5"/>
    <w:rsid w:val="003709C3"/>
    <w:rsid w:val="00370CA5"/>
    <w:rsid w:val="00371204"/>
    <w:rsid w:val="003715FC"/>
    <w:rsid w:val="00371E70"/>
    <w:rsid w:val="00372094"/>
    <w:rsid w:val="003721B2"/>
    <w:rsid w:val="00372222"/>
    <w:rsid w:val="00373087"/>
    <w:rsid w:val="0037332F"/>
    <w:rsid w:val="003739B2"/>
    <w:rsid w:val="00373CD9"/>
    <w:rsid w:val="00373F5E"/>
    <w:rsid w:val="00374358"/>
    <w:rsid w:val="00374B1E"/>
    <w:rsid w:val="003752AF"/>
    <w:rsid w:val="00375382"/>
    <w:rsid w:val="003759C2"/>
    <w:rsid w:val="00375B7E"/>
    <w:rsid w:val="00375FA4"/>
    <w:rsid w:val="003763D0"/>
    <w:rsid w:val="003769FB"/>
    <w:rsid w:val="00376BB2"/>
    <w:rsid w:val="00376E82"/>
    <w:rsid w:val="00377FD8"/>
    <w:rsid w:val="003804E9"/>
    <w:rsid w:val="00380BCC"/>
    <w:rsid w:val="00380D00"/>
    <w:rsid w:val="00382041"/>
    <w:rsid w:val="00382592"/>
    <w:rsid w:val="003827A0"/>
    <w:rsid w:val="00382B20"/>
    <w:rsid w:val="00384AEB"/>
    <w:rsid w:val="00384BAC"/>
    <w:rsid w:val="003869E8"/>
    <w:rsid w:val="00386E90"/>
    <w:rsid w:val="00386FDA"/>
    <w:rsid w:val="0038717C"/>
    <w:rsid w:val="003872F3"/>
    <w:rsid w:val="003876FA"/>
    <w:rsid w:val="00390466"/>
    <w:rsid w:val="0039209B"/>
    <w:rsid w:val="0039230C"/>
    <w:rsid w:val="00392A1C"/>
    <w:rsid w:val="003933CD"/>
    <w:rsid w:val="0039414A"/>
    <w:rsid w:val="00394593"/>
    <w:rsid w:val="00394B86"/>
    <w:rsid w:val="00394CFC"/>
    <w:rsid w:val="003952FF"/>
    <w:rsid w:val="00395558"/>
    <w:rsid w:val="003955F3"/>
    <w:rsid w:val="00395885"/>
    <w:rsid w:val="003959D5"/>
    <w:rsid w:val="0039626C"/>
    <w:rsid w:val="00396733"/>
    <w:rsid w:val="00396D6F"/>
    <w:rsid w:val="00396F14"/>
    <w:rsid w:val="00397365"/>
    <w:rsid w:val="00397420"/>
    <w:rsid w:val="003976A0"/>
    <w:rsid w:val="00397C85"/>
    <w:rsid w:val="003A03BF"/>
    <w:rsid w:val="003A044E"/>
    <w:rsid w:val="003A0996"/>
    <w:rsid w:val="003A1D84"/>
    <w:rsid w:val="003A31F6"/>
    <w:rsid w:val="003A3345"/>
    <w:rsid w:val="003A3813"/>
    <w:rsid w:val="003A4771"/>
    <w:rsid w:val="003A52FC"/>
    <w:rsid w:val="003A5A17"/>
    <w:rsid w:val="003A5B84"/>
    <w:rsid w:val="003A5CCA"/>
    <w:rsid w:val="003A5E28"/>
    <w:rsid w:val="003A6424"/>
    <w:rsid w:val="003A6956"/>
    <w:rsid w:val="003A7037"/>
    <w:rsid w:val="003A711D"/>
    <w:rsid w:val="003A738A"/>
    <w:rsid w:val="003A7F30"/>
    <w:rsid w:val="003B0EA3"/>
    <w:rsid w:val="003B1574"/>
    <w:rsid w:val="003B1B65"/>
    <w:rsid w:val="003B2A3B"/>
    <w:rsid w:val="003B334C"/>
    <w:rsid w:val="003B39FD"/>
    <w:rsid w:val="003B3FA9"/>
    <w:rsid w:val="003B48BE"/>
    <w:rsid w:val="003B54F0"/>
    <w:rsid w:val="003B559A"/>
    <w:rsid w:val="003B5B75"/>
    <w:rsid w:val="003B5F59"/>
    <w:rsid w:val="003B635C"/>
    <w:rsid w:val="003B693A"/>
    <w:rsid w:val="003B7758"/>
    <w:rsid w:val="003C0637"/>
    <w:rsid w:val="003C08AD"/>
    <w:rsid w:val="003C1B72"/>
    <w:rsid w:val="003C2117"/>
    <w:rsid w:val="003C26B2"/>
    <w:rsid w:val="003C2B63"/>
    <w:rsid w:val="003C2E10"/>
    <w:rsid w:val="003C31A8"/>
    <w:rsid w:val="003C31D4"/>
    <w:rsid w:val="003C3447"/>
    <w:rsid w:val="003C3707"/>
    <w:rsid w:val="003C3781"/>
    <w:rsid w:val="003C3B39"/>
    <w:rsid w:val="003C4838"/>
    <w:rsid w:val="003C53B4"/>
    <w:rsid w:val="003C603D"/>
    <w:rsid w:val="003C6102"/>
    <w:rsid w:val="003C6231"/>
    <w:rsid w:val="003C67E5"/>
    <w:rsid w:val="003C7A61"/>
    <w:rsid w:val="003D076C"/>
    <w:rsid w:val="003D07DC"/>
    <w:rsid w:val="003D08F4"/>
    <w:rsid w:val="003D0D65"/>
    <w:rsid w:val="003D0EA4"/>
    <w:rsid w:val="003D112D"/>
    <w:rsid w:val="003D14F8"/>
    <w:rsid w:val="003D1ACD"/>
    <w:rsid w:val="003D1D30"/>
    <w:rsid w:val="003D1F8D"/>
    <w:rsid w:val="003D24B8"/>
    <w:rsid w:val="003D2ED0"/>
    <w:rsid w:val="003D34B4"/>
    <w:rsid w:val="003D35EF"/>
    <w:rsid w:val="003D4AB6"/>
    <w:rsid w:val="003D4F6A"/>
    <w:rsid w:val="003D4F93"/>
    <w:rsid w:val="003D537D"/>
    <w:rsid w:val="003D544F"/>
    <w:rsid w:val="003D54A6"/>
    <w:rsid w:val="003D55A1"/>
    <w:rsid w:val="003D5A6B"/>
    <w:rsid w:val="003D5D4A"/>
    <w:rsid w:val="003D5E44"/>
    <w:rsid w:val="003D615D"/>
    <w:rsid w:val="003D639F"/>
    <w:rsid w:val="003D63F6"/>
    <w:rsid w:val="003D7013"/>
    <w:rsid w:val="003D77A6"/>
    <w:rsid w:val="003D7B47"/>
    <w:rsid w:val="003D7E16"/>
    <w:rsid w:val="003E02CF"/>
    <w:rsid w:val="003E0A9E"/>
    <w:rsid w:val="003E12AA"/>
    <w:rsid w:val="003E155F"/>
    <w:rsid w:val="003E16D4"/>
    <w:rsid w:val="003E18BA"/>
    <w:rsid w:val="003E1B33"/>
    <w:rsid w:val="003E1D3A"/>
    <w:rsid w:val="003E243E"/>
    <w:rsid w:val="003E2898"/>
    <w:rsid w:val="003E3BEE"/>
    <w:rsid w:val="003E3ED1"/>
    <w:rsid w:val="003E3FA4"/>
    <w:rsid w:val="003E40D8"/>
    <w:rsid w:val="003E500B"/>
    <w:rsid w:val="003E53C8"/>
    <w:rsid w:val="003E5D00"/>
    <w:rsid w:val="003E62F8"/>
    <w:rsid w:val="003E6DA2"/>
    <w:rsid w:val="003E7315"/>
    <w:rsid w:val="003E75CA"/>
    <w:rsid w:val="003E7811"/>
    <w:rsid w:val="003E78B5"/>
    <w:rsid w:val="003E78B7"/>
    <w:rsid w:val="003E791D"/>
    <w:rsid w:val="003F02BC"/>
    <w:rsid w:val="003F0F7E"/>
    <w:rsid w:val="003F100E"/>
    <w:rsid w:val="003F1057"/>
    <w:rsid w:val="003F1106"/>
    <w:rsid w:val="003F1C62"/>
    <w:rsid w:val="003F1E36"/>
    <w:rsid w:val="003F1EB3"/>
    <w:rsid w:val="003F1F02"/>
    <w:rsid w:val="003F2540"/>
    <w:rsid w:val="003F2CB1"/>
    <w:rsid w:val="003F39D3"/>
    <w:rsid w:val="003F3EA3"/>
    <w:rsid w:val="003F3FFC"/>
    <w:rsid w:val="003F440F"/>
    <w:rsid w:val="003F4B73"/>
    <w:rsid w:val="003F4D67"/>
    <w:rsid w:val="003F59F5"/>
    <w:rsid w:val="003F62F6"/>
    <w:rsid w:val="003F6358"/>
    <w:rsid w:val="003F69D2"/>
    <w:rsid w:val="003F6D16"/>
    <w:rsid w:val="003F7691"/>
    <w:rsid w:val="003F7AEE"/>
    <w:rsid w:val="004003BC"/>
    <w:rsid w:val="00400A5A"/>
    <w:rsid w:val="0040135B"/>
    <w:rsid w:val="00401EA6"/>
    <w:rsid w:val="004023EF"/>
    <w:rsid w:val="004039B9"/>
    <w:rsid w:val="00403B65"/>
    <w:rsid w:val="00404066"/>
    <w:rsid w:val="004047BF"/>
    <w:rsid w:val="004049C2"/>
    <w:rsid w:val="00404C28"/>
    <w:rsid w:val="00404FAA"/>
    <w:rsid w:val="004068FA"/>
    <w:rsid w:val="00406A58"/>
    <w:rsid w:val="004072C9"/>
    <w:rsid w:val="00407733"/>
    <w:rsid w:val="004106F3"/>
    <w:rsid w:val="00410E0D"/>
    <w:rsid w:val="00411328"/>
    <w:rsid w:val="00411937"/>
    <w:rsid w:val="00412B67"/>
    <w:rsid w:val="00412B80"/>
    <w:rsid w:val="004146F2"/>
    <w:rsid w:val="004156A8"/>
    <w:rsid w:val="0041570C"/>
    <w:rsid w:val="0041593E"/>
    <w:rsid w:val="00415BAB"/>
    <w:rsid w:val="00415D3A"/>
    <w:rsid w:val="00415ED2"/>
    <w:rsid w:val="0041631B"/>
    <w:rsid w:val="0041648D"/>
    <w:rsid w:val="004165FC"/>
    <w:rsid w:val="00416948"/>
    <w:rsid w:val="00416F34"/>
    <w:rsid w:val="00416F41"/>
    <w:rsid w:val="00417205"/>
    <w:rsid w:val="0042068C"/>
    <w:rsid w:val="00420BA4"/>
    <w:rsid w:val="00420F78"/>
    <w:rsid w:val="0042110D"/>
    <w:rsid w:val="004214FF"/>
    <w:rsid w:val="00421572"/>
    <w:rsid w:val="00421CB8"/>
    <w:rsid w:val="00422466"/>
    <w:rsid w:val="00423338"/>
    <w:rsid w:val="00424C41"/>
    <w:rsid w:val="00424E42"/>
    <w:rsid w:val="00426519"/>
    <w:rsid w:val="00427506"/>
    <w:rsid w:val="0042754A"/>
    <w:rsid w:val="004279B9"/>
    <w:rsid w:val="00427E3C"/>
    <w:rsid w:val="004302E1"/>
    <w:rsid w:val="00431082"/>
    <w:rsid w:val="0043119E"/>
    <w:rsid w:val="004313AF"/>
    <w:rsid w:val="00431DCA"/>
    <w:rsid w:val="004322BB"/>
    <w:rsid w:val="00432489"/>
    <w:rsid w:val="0043275F"/>
    <w:rsid w:val="004331F8"/>
    <w:rsid w:val="004335B6"/>
    <w:rsid w:val="004337F3"/>
    <w:rsid w:val="00433A8A"/>
    <w:rsid w:val="00433FC9"/>
    <w:rsid w:val="00434103"/>
    <w:rsid w:val="004349F4"/>
    <w:rsid w:val="0043523B"/>
    <w:rsid w:val="00435AA4"/>
    <w:rsid w:val="004360B6"/>
    <w:rsid w:val="004360F1"/>
    <w:rsid w:val="00436148"/>
    <w:rsid w:val="00436E50"/>
    <w:rsid w:val="00437716"/>
    <w:rsid w:val="00437765"/>
    <w:rsid w:val="00437F0E"/>
    <w:rsid w:val="004400EB"/>
    <w:rsid w:val="0044052F"/>
    <w:rsid w:val="00440EC8"/>
    <w:rsid w:val="004422E7"/>
    <w:rsid w:val="0044318E"/>
    <w:rsid w:val="004432E1"/>
    <w:rsid w:val="00443784"/>
    <w:rsid w:val="00443B35"/>
    <w:rsid w:val="00443C40"/>
    <w:rsid w:val="00444BCC"/>
    <w:rsid w:val="004453A0"/>
    <w:rsid w:val="00445531"/>
    <w:rsid w:val="00445DFA"/>
    <w:rsid w:val="004462EB"/>
    <w:rsid w:val="0044637B"/>
    <w:rsid w:val="00446691"/>
    <w:rsid w:val="00446D82"/>
    <w:rsid w:val="004478CF"/>
    <w:rsid w:val="00447A28"/>
    <w:rsid w:val="00450678"/>
    <w:rsid w:val="00450C7C"/>
    <w:rsid w:val="00450F81"/>
    <w:rsid w:val="00451005"/>
    <w:rsid w:val="00451007"/>
    <w:rsid w:val="004511FB"/>
    <w:rsid w:val="004514CC"/>
    <w:rsid w:val="00451CC9"/>
    <w:rsid w:val="00451F3D"/>
    <w:rsid w:val="00452598"/>
    <w:rsid w:val="00452730"/>
    <w:rsid w:val="0045405F"/>
    <w:rsid w:val="0045455D"/>
    <w:rsid w:val="004546B9"/>
    <w:rsid w:val="00454DE3"/>
    <w:rsid w:val="00454F99"/>
    <w:rsid w:val="00455114"/>
    <w:rsid w:val="0045535B"/>
    <w:rsid w:val="004557D7"/>
    <w:rsid w:val="0045583A"/>
    <w:rsid w:val="00455C94"/>
    <w:rsid w:val="004560E4"/>
    <w:rsid w:val="00456191"/>
    <w:rsid w:val="00456742"/>
    <w:rsid w:val="00456945"/>
    <w:rsid w:val="00456992"/>
    <w:rsid w:val="00456A98"/>
    <w:rsid w:val="00456C04"/>
    <w:rsid w:val="00457986"/>
    <w:rsid w:val="00461D30"/>
    <w:rsid w:val="00462FD9"/>
    <w:rsid w:val="00463383"/>
    <w:rsid w:val="004638C8"/>
    <w:rsid w:val="00463EE8"/>
    <w:rsid w:val="0046424C"/>
    <w:rsid w:val="00464781"/>
    <w:rsid w:val="00464BFD"/>
    <w:rsid w:val="00466598"/>
    <w:rsid w:val="004667F8"/>
    <w:rsid w:val="00466E77"/>
    <w:rsid w:val="00467B05"/>
    <w:rsid w:val="00470808"/>
    <w:rsid w:val="004709E6"/>
    <w:rsid w:val="00470A84"/>
    <w:rsid w:val="00470C43"/>
    <w:rsid w:val="00471096"/>
    <w:rsid w:val="0047122B"/>
    <w:rsid w:val="004713E5"/>
    <w:rsid w:val="00472317"/>
    <w:rsid w:val="004739C9"/>
    <w:rsid w:val="00473A8C"/>
    <w:rsid w:val="00473B7A"/>
    <w:rsid w:val="004745A5"/>
    <w:rsid w:val="004750D6"/>
    <w:rsid w:val="004757BD"/>
    <w:rsid w:val="00476131"/>
    <w:rsid w:val="004762CB"/>
    <w:rsid w:val="00476EB7"/>
    <w:rsid w:val="00476F28"/>
    <w:rsid w:val="004770A0"/>
    <w:rsid w:val="00477BA2"/>
    <w:rsid w:val="00477FF2"/>
    <w:rsid w:val="0048003D"/>
    <w:rsid w:val="004806F7"/>
    <w:rsid w:val="004809F9"/>
    <w:rsid w:val="004820A1"/>
    <w:rsid w:val="004820B5"/>
    <w:rsid w:val="00482126"/>
    <w:rsid w:val="0048217F"/>
    <w:rsid w:val="004823CD"/>
    <w:rsid w:val="004826C0"/>
    <w:rsid w:val="004833E2"/>
    <w:rsid w:val="004834DF"/>
    <w:rsid w:val="00483C62"/>
    <w:rsid w:val="00484968"/>
    <w:rsid w:val="00484C2F"/>
    <w:rsid w:val="00484CA4"/>
    <w:rsid w:val="00485EEA"/>
    <w:rsid w:val="00486986"/>
    <w:rsid w:val="00487620"/>
    <w:rsid w:val="00487CBD"/>
    <w:rsid w:val="004907CF"/>
    <w:rsid w:val="004914EC"/>
    <w:rsid w:val="00491E59"/>
    <w:rsid w:val="00492225"/>
    <w:rsid w:val="00492A01"/>
    <w:rsid w:val="00493C79"/>
    <w:rsid w:val="00493D9E"/>
    <w:rsid w:val="00494D77"/>
    <w:rsid w:val="00494E6C"/>
    <w:rsid w:val="00494EAD"/>
    <w:rsid w:val="00494FA9"/>
    <w:rsid w:val="0049536A"/>
    <w:rsid w:val="00495ACB"/>
    <w:rsid w:val="00495F1A"/>
    <w:rsid w:val="004960E9"/>
    <w:rsid w:val="004965FE"/>
    <w:rsid w:val="00496D0D"/>
    <w:rsid w:val="00497019"/>
    <w:rsid w:val="0049712C"/>
    <w:rsid w:val="00497B66"/>
    <w:rsid w:val="00497C5F"/>
    <w:rsid w:val="00497E14"/>
    <w:rsid w:val="00497E1B"/>
    <w:rsid w:val="004A0B72"/>
    <w:rsid w:val="004A0F2B"/>
    <w:rsid w:val="004A1344"/>
    <w:rsid w:val="004A19DB"/>
    <w:rsid w:val="004A1E74"/>
    <w:rsid w:val="004A212A"/>
    <w:rsid w:val="004A2877"/>
    <w:rsid w:val="004A2E88"/>
    <w:rsid w:val="004A3B61"/>
    <w:rsid w:val="004A41AA"/>
    <w:rsid w:val="004A4597"/>
    <w:rsid w:val="004A4CB1"/>
    <w:rsid w:val="004A51D6"/>
    <w:rsid w:val="004A5305"/>
    <w:rsid w:val="004A5CB3"/>
    <w:rsid w:val="004A5E71"/>
    <w:rsid w:val="004A611A"/>
    <w:rsid w:val="004A6184"/>
    <w:rsid w:val="004A61D9"/>
    <w:rsid w:val="004A6708"/>
    <w:rsid w:val="004A6EAC"/>
    <w:rsid w:val="004A6F1D"/>
    <w:rsid w:val="004A7303"/>
    <w:rsid w:val="004B0928"/>
    <w:rsid w:val="004B0A44"/>
    <w:rsid w:val="004B1308"/>
    <w:rsid w:val="004B1AD1"/>
    <w:rsid w:val="004B1ADA"/>
    <w:rsid w:val="004B1BBE"/>
    <w:rsid w:val="004B2846"/>
    <w:rsid w:val="004B2B08"/>
    <w:rsid w:val="004B2BB7"/>
    <w:rsid w:val="004B2FF6"/>
    <w:rsid w:val="004B39DE"/>
    <w:rsid w:val="004B3A46"/>
    <w:rsid w:val="004B4E2A"/>
    <w:rsid w:val="004B523C"/>
    <w:rsid w:val="004B5BFA"/>
    <w:rsid w:val="004B5F18"/>
    <w:rsid w:val="004B61BC"/>
    <w:rsid w:val="004B6636"/>
    <w:rsid w:val="004B698D"/>
    <w:rsid w:val="004B6A0B"/>
    <w:rsid w:val="004B77FC"/>
    <w:rsid w:val="004C042F"/>
    <w:rsid w:val="004C08E8"/>
    <w:rsid w:val="004C15FC"/>
    <w:rsid w:val="004C1708"/>
    <w:rsid w:val="004C1AB9"/>
    <w:rsid w:val="004C1F9B"/>
    <w:rsid w:val="004C2867"/>
    <w:rsid w:val="004C2B34"/>
    <w:rsid w:val="004C2B7D"/>
    <w:rsid w:val="004C377B"/>
    <w:rsid w:val="004C3E28"/>
    <w:rsid w:val="004C41D8"/>
    <w:rsid w:val="004C41FC"/>
    <w:rsid w:val="004C44BD"/>
    <w:rsid w:val="004C484A"/>
    <w:rsid w:val="004C5166"/>
    <w:rsid w:val="004C5510"/>
    <w:rsid w:val="004C5A4A"/>
    <w:rsid w:val="004C5BF7"/>
    <w:rsid w:val="004C5D61"/>
    <w:rsid w:val="004C6C44"/>
    <w:rsid w:val="004D00A6"/>
    <w:rsid w:val="004D0B46"/>
    <w:rsid w:val="004D0C9D"/>
    <w:rsid w:val="004D0DF0"/>
    <w:rsid w:val="004D10C5"/>
    <w:rsid w:val="004D137C"/>
    <w:rsid w:val="004D1426"/>
    <w:rsid w:val="004D1613"/>
    <w:rsid w:val="004D1ADA"/>
    <w:rsid w:val="004D1D1F"/>
    <w:rsid w:val="004D3190"/>
    <w:rsid w:val="004D3466"/>
    <w:rsid w:val="004D3643"/>
    <w:rsid w:val="004D5968"/>
    <w:rsid w:val="004D5B32"/>
    <w:rsid w:val="004D5D35"/>
    <w:rsid w:val="004D6BCC"/>
    <w:rsid w:val="004D6DD5"/>
    <w:rsid w:val="004D7180"/>
    <w:rsid w:val="004D72F3"/>
    <w:rsid w:val="004D73C9"/>
    <w:rsid w:val="004D7634"/>
    <w:rsid w:val="004E013B"/>
    <w:rsid w:val="004E0972"/>
    <w:rsid w:val="004E1F09"/>
    <w:rsid w:val="004E1F8A"/>
    <w:rsid w:val="004E205F"/>
    <w:rsid w:val="004E2CA7"/>
    <w:rsid w:val="004E2EB0"/>
    <w:rsid w:val="004E33B2"/>
    <w:rsid w:val="004E3759"/>
    <w:rsid w:val="004E4209"/>
    <w:rsid w:val="004E53CB"/>
    <w:rsid w:val="004E593B"/>
    <w:rsid w:val="004E611A"/>
    <w:rsid w:val="004E640A"/>
    <w:rsid w:val="004E685E"/>
    <w:rsid w:val="004E6867"/>
    <w:rsid w:val="004E6E11"/>
    <w:rsid w:val="004E703F"/>
    <w:rsid w:val="004E7518"/>
    <w:rsid w:val="004E76B4"/>
    <w:rsid w:val="004E7F18"/>
    <w:rsid w:val="004E7F4C"/>
    <w:rsid w:val="004F091A"/>
    <w:rsid w:val="004F1563"/>
    <w:rsid w:val="004F1B8F"/>
    <w:rsid w:val="004F240F"/>
    <w:rsid w:val="004F263E"/>
    <w:rsid w:val="004F2C95"/>
    <w:rsid w:val="004F3032"/>
    <w:rsid w:val="004F3209"/>
    <w:rsid w:val="004F3B31"/>
    <w:rsid w:val="004F4897"/>
    <w:rsid w:val="004F4BCB"/>
    <w:rsid w:val="004F4F84"/>
    <w:rsid w:val="004F5B20"/>
    <w:rsid w:val="004F61EC"/>
    <w:rsid w:val="004F6395"/>
    <w:rsid w:val="004F6460"/>
    <w:rsid w:val="004F6AD1"/>
    <w:rsid w:val="004F7293"/>
    <w:rsid w:val="004F791B"/>
    <w:rsid w:val="004F792F"/>
    <w:rsid w:val="004F7AA3"/>
    <w:rsid w:val="004F7C74"/>
    <w:rsid w:val="005011B0"/>
    <w:rsid w:val="00501810"/>
    <w:rsid w:val="005018F8"/>
    <w:rsid w:val="00501AA1"/>
    <w:rsid w:val="00503F3A"/>
    <w:rsid w:val="00504037"/>
    <w:rsid w:val="005040E3"/>
    <w:rsid w:val="00504F7D"/>
    <w:rsid w:val="00505C6C"/>
    <w:rsid w:val="005065DF"/>
    <w:rsid w:val="00506F42"/>
    <w:rsid w:val="005102EF"/>
    <w:rsid w:val="005106A0"/>
    <w:rsid w:val="00510CE6"/>
    <w:rsid w:val="0051135D"/>
    <w:rsid w:val="00511DE9"/>
    <w:rsid w:val="005121BD"/>
    <w:rsid w:val="0051281D"/>
    <w:rsid w:val="00512940"/>
    <w:rsid w:val="005131D9"/>
    <w:rsid w:val="005133CF"/>
    <w:rsid w:val="00513746"/>
    <w:rsid w:val="00513785"/>
    <w:rsid w:val="00514340"/>
    <w:rsid w:val="00515835"/>
    <w:rsid w:val="00515E31"/>
    <w:rsid w:val="00516996"/>
    <w:rsid w:val="00516ACC"/>
    <w:rsid w:val="005200B4"/>
    <w:rsid w:val="0052010A"/>
    <w:rsid w:val="0052031C"/>
    <w:rsid w:val="0052032F"/>
    <w:rsid w:val="005204AA"/>
    <w:rsid w:val="00520769"/>
    <w:rsid w:val="005207E1"/>
    <w:rsid w:val="00521201"/>
    <w:rsid w:val="00521954"/>
    <w:rsid w:val="00521DC9"/>
    <w:rsid w:val="00522543"/>
    <w:rsid w:val="00522ED3"/>
    <w:rsid w:val="0052304C"/>
    <w:rsid w:val="00523B04"/>
    <w:rsid w:val="0052469F"/>
    <w:rsid w:val="00524783"/>
    <w:rsid w:val="00524C90"/>
    <w:rsid w:val="00524D3D"/>
    <w:rsid w:val="00524E62"/>
    <w:rsid w:val="00525212"/>
    <w:rsid w:val="00525C64"/>
    <w:rsid w:val="00525D27"/>
    <w:rsid w:val="0052640D"/>
    <w:rsid w:val="00527258"/>
    <w:rsid w:val="005272B8"/>
    <w:rsid w:val="00527931"/>
    <w:rsid w:val="00527BFC"/>
    <w:rsid w:val="005300D3"/>
    <w:rsid w:val="005308BB"/>
    <w:rsid w:val="00532A99"/>
    <w:rsid w:val="00533865"/>
    <w:rsid w:val="00533A58"/>
    <w:rsid w:val="00533A7A"/>
    <w:rsid w:val="005347F8"/>
    <w:rsid w:val="00534A9E"/>
    <w:rsid w:val="005351EA"/>
    <w:rsid w:val="00535209"/>
    <w:rsid w:val="005361BF"/>
    <w:rsid w:val="0053746D"/>
    <w:rsid w:val="00537538"/>
    <w:rsid w:val="00537D09"/>
    <w:rsid w:val="0054036F"/>
    <w:rsid w:val="00540479"/>
    <w:rsid w:val="00541228"/>
    <w:rsid w:val="0054237D"/>
    <w:rsid w:val="00542A10"/>
    <w:rsid w:val="00542E84"/>
    <w:rsid w:val="00543172"/>
    <w:rsid w:val="00544490"/>
    <w:rsid w:val="00544F82"/>
    <w:rsid w:val="00545093"/>
    <w:rsid w:val="00546392"/>
    <w:rsid w:val="00546961"/>
    <w:rsid w:val="00546AE4"/>
    <w:rsid w:val="00546C4C"/>
    <w:rsid w:val="00546CCA"/>
    <w:rsid w:val="0054715B"/>
    <w:rsid w:val="005475F6"/>
    <w:rsid w:val="00547865"/>
    <w:rsid w:val="00547A92"/>
    <w:rsid w:val="00547D7D"/>
    <w:rsid w:val="00547ED5"/>
    <w:rsid w:val="005509D2"/>
    <w:rsid w:val="00550E00"/>
    <w:rsid w:val="005515E3"/>
    <w:rsid w:val="00551874"/>
    <w:rsid w:val="005518C0"/>
    <w:rsid w:val="00551910"/>
    <w:rsid w:val="00551B44"/>
    <w:rsid w:val="00551C9F"/>
    <w:rsid w:val="0055291A"/>
    <w:rsid w:val="00552987"/>
    <w:rsid w:val="00552D6D"/>
    <w:rsid w:val="0055372D"/>
    <w:rsid w:val="005538A4"/>
    <w:rsid w:val="005547FD"/>
    <w:rsid w:val="00554D7E"/>
    <w:rsid w:val="00555073"/>
    <w:rsid w:val="00555C53"/>
    <w:rsid w:val="00555F6F"/>
    <w:rsid w:val="005569D8"/>
    <w:rsid w:val="00556FAA"/>
    <w:rsid w:val="00560301"/>
    <w:rsid w:val="00560902"/>
    <w:rsid w:val="005619A6"/>
    <w:rsid w:val="00561A78"/>
    <w:rsid w:val="00562759"/>
    <w:rsid w:val="00562EF6"/>
    <w:rsid w:val="00563B03"/>
    <w:rsid w:val="00564F5C"/>
    <w:rsid w:val="00565217"/>
    <w:rsid w:val="00565A27"/>
    <w:rsid w:val="00565C0D"/>
    <w:rsid w:val="00566A01"/>
    <w:rsid w:val="00566FDB"/>
    <w:rsid w:val="0056744E"/>
    <w:rsid w:val="00567B64"/>
    <w:rsid w:val="00567D50"/>
    <w:rsid w:val="00571051"/>
    <w:rsid w:val="0057210A"/>
    <w:rsid w:val="005724E3"/>
    <w:rsid w:val="005727B3"/>
    <w:rsid w:val="0057298C"/>
    <w:rsid w:val="00572D6E"/>
    <w:rsid w:val="00573011"/>
    <w:rsid w:val="00573583"/>
    <w:rsid w:val="00573D59"/>
    <w:rsid w:val="005749A3"/>
    <w:rsid w:val="00574D9C"/>
    <w:rsid w:val="00574DD7"/>
    <w:rsid w:val="00575645"/>
    <w:rsid w:val="005757EC"/>
    <w:rsid w:val="00575E36"/>
    <w:rsid w:val="00575FB1"/>
    <w:rsid w:val="00576361"/>
    <w:rsid w:val="00576769"/>
    <w:rsid w:val="00576AA3"/>
    <w:rsid w:val="005775A6"/>
    <w:rsid w:val="005777E2"/>
    <w:rsid w:val="00577B37"/>
    <w:rsid w:val="00577B94"/>
    <w:rsid w:val="00577D7A"/>
    <w:rsid w:val="00580784"/>
    <w:rsid w:val="0058143C"/>
    <w:rsid w:val="005816D8"/>
    <w:rsid w:val="00581A7F"/>
    <w:rsid w:val="00582DD9"/>
    <w:rsid w:val="005833FD"/>
    <w:rsid w:val="00583DF4"/>
    <w:rsid w:val="00584B7A"/>
    <w:rsid w:val="005853A4"/>
    <w:rsid w:val="00585F71"/>
    <w:rsid w:val="00587264"/>
    <w:rsid w:val="00587793"/>
    <w:rsid w:val="00587A5E"/>
    <w:rsid w:val="005901DC"/>
    <w:rsid w:val="00590307"/>
    <w:rsid w:val="00591C7B"/>
    <w:rsid w:val="00592202"/>
    <w:rsid w:val="00593C4F"/>
    <w:rsid w:val="005946A8"/>
    <w:rsid w:val="00594BD9"/>
    <w:rsid w:val="00596243"/>
    <w:rsid w:val="00596AEB"/>
    <w:rsid w:val="00597EDF"/>
    <w:rsid w:val="005A07FA"/>
    <w:rsid w:val="005A0919"/>
    <w:rsid w:val="005A16A9"/>
    <w:rsid w:val="005A197D"/>
    <w:rsid w:val="005A1AD0"/>
    <w:rsid w:val="005A246A"/>
    <w:rsid w:val="005A2A8B"/>
    <w:rsid w:val="005A2B0D"/>
    <w:rsid w:val="005A32EE"/>
    <w:rsid w:val="005A39FA"/>
    <w:rsid w:val="005A3BE9"/>
    <w:rsid w:val="005A3EB4"/>
    <w:rsid w:val="005A42DD"/>
    <w:rsid w:val="005A43ED"/>
    <w:rsid w:val="005A4407"/>
    <w:rsid w:val="005A444C"/>
    <w:rsid w:val="005A5498"/>
    <w:rsid w:val="005A5879"/>
    <w:rsid w:val="005A59EF"/>
    <w:rsid w:val="005A700E"/>
    <w:rsid w:val="005A7F93"/>
    <w:rsid w:val="005A7FE4"/>
    <w:rsid w:val="005B176D"/>
    <w:rsid w:val="005B1C7E"/>
    <w:rsid w:val="005B2202"/>
    <w:rsid w:val="005B2439"/>
    <w:rsid w:val="005B24E0"/>
    <w:rsid w:val="005B2D19"/>
    <w:rsid w:val="005B3908"/>
    <w:rsid w:val="005B3B15"/>
    <w:rsid w:val="005B4EB3"/>
    <w:rsid w:val="005B74A2"/>
    <w:rsid w:val="005C012B"/>
    <w:rsid w:val="005C094A"/>
    <w:rsid w:val="005C0BE0"/>
    <w:rsid w:val="005C0D33"/>
    <w:rsid w:val="005C1952"/>
    <w:rsid w:val="005C1BB7"/>
    <w:rsid w:val="005C1EF2"/>
    <w:rsid w:val="005C2276"/>
    <w:rsid w:val="005C3A6A"/>
    <w:rsid w:val="005C44A0"/>
    <w:rsid w:val="005C5218"/>
    <w:rsid w:val="005C526E"/>
    <w:rsid w:val="005C5276"/>
    <w:rsid w:val="005C5EF8"/>
    <w:rsid w:val="005C6976"/>
    <w:rsid w:val="005C69E4"/>
    <w:rsid w:val="005C6B18"/>
    <w:rsid w:val="005C6DED"/>
    <w:rsid w:val="005C6FE7"/>
    <w:rsid w:val="005C7C89"/>
    <w:rsid w:val="005D015F"/>
    <w:rsid w:val="005D0703"/>
    <w:rsid w:val="005D20AD"/>
    <w:rsid w:val="005D2517"/>
    <w:rsid w:val="005D36A8"/>
    <w:rsid w:val="005D3E44"/>
    <w:rsid w:val="005D51BA"/>
    <w:rsid w:val="005D5454"/>
    <w:rsid w:val="005D6008"/>
    <w:rsid w:val="005D64D6"/>
    <w:rsid w:val="005D6F80"/>
    <w:rsid w:val="005D708D"/>
    <w:rsid w:val="005D7622"/>
    <w:rsid w:val="005D7CF5"/>
    <w:rsid w:val="005D7F48"/>
    <w:rsid w:val="005E05F7"/>
    <w:rsid w:val="005E0F7C"/>
    <w:rsid w:val="005E16CA"/>
    <w:rsid w:val="005E1CE2"/>
    <w:rsid w:val="005E1FDD"/>
    <w:rsid w:val="005E21B4"/>
    <w:rsid w:val="005E2908"/>
    <w:rsid w:val="005E2B65"/>
    <w:rsid w:val="005E2D26"/>
    <w:rsid w:val="005E3042"/>
    <w:rsid w:val="005E3534"/>
    <w:rsid w:val="005E3EF0"/>
    <w:rsid w:val="005E53AB"/>
    <w:rsid w:val="005E5584"/>
    <w:rsid w:val="005E5D2A"/>
    <w:rsid w:val="005E5FF7"/>
    <w:rsid w:val="005E6027"/>
    <w:rsid w:val="005E7628"/>
    <w:rsid w:val="005E78EA"/>
    <w:rsid w:val="005F02F0"/>
    <w:rsid w:val="005F0745"/>
    <w:rsid w:val="005F1701"/>
    <w:rsid w:val="005F2000"/>
    <w:rsid w:val="005F217C"/>
    <w:rsid w:val="005F21D4"/>
    <w:rsid w:val="005F2300"/>
    <w:rsid w:val="005F2CB3"/>
    <w:rsid w:val="005F2DA9"/>
    <w:rsid w:val="005F3D5A"/>
    <w:rsid w:val="005F4324"/>
    <w:rsid w:val="005F44F3"/>
    <w:rsid w:val="005F4CDC"/>
    <w:rsid w:val="005F4F54"/>
    <w:rsid w:val="005F5B14"/>
    <w:rsid w:val="005F5F7A"/>
    <w:rsid w:val="005F6130"/>
    <w:rsid w:val="005F61AC"/>
    <w:rsid w:val="005F6F41"/>
    <w:rsid w:val="005F75F0"/>
    <w:rsid w:val="005F79AB"/>
    <w:rsid w:val="00600A5E"/>
    <w:rsid w:val="00601143"/>
    <w:rsid w:val="0060191F"/>
    <w:rsid w:val="00601B78"/>
    <w:rsid w:val="006020F7"/>
    <w:rsid w:val="00602417"/>
    <w:rsid w:val="0060364A"/>
    <w:rsid w:val="00604B3E"/>
    <w:rsid w:val="006050EC"/>
    <w:rsid w:val="006056B4"/>
    <w:rsid w:val="00605EE1"/>
    <w:rsid w:val="00607029"/>
    <w:rsid w:val="00607678"/>
    <w:rsid w:val="00607BBF"/>
    <w:rsid w:val="00610304"/>
    <w:rsid w:val="006103CD"/>
    <w:rsid w:val="006107BB"/>
    <w:rsid w:val="00610801"/>
    <w:rsid w:val="00610B43"/>
    <w:rsid w:val="0061192F"/>
    <w:rsid w:val="00611F3F"/>
    <w:rsid w:val="0061247F"/>
    <w:rsid w:val="006129C7"/>
    <w:rsid w:val="006130BE"/>
    <w:rsid w:val="00613972"/>
    <w:rsid w:val="00614197"/>
    <w:rsid w:val="00614478"/>
    <w:rsid w:val="006146AF"/>
    <w:rsid w:val="006158DF"/>
    <w:rsid w:val="00615940"/>
    <w:rsid w:val="00615A24"/>
    <w:rsid w:val="006161BF"/>
    <w:rsid w:val="006162F6"/>
    <w:rsid w:val="006179EF"/>
    <w:rsid w:val="006211A9"/>
    <w:rsid w:val="006211C8"/>
    <w:rsid w:val="006215BF"/>
    <w:rsid w:val="00622703"/>
    <w:rsid w:val="006235AB"/>
    <w:rsid w:val="00623669"/>
    <w:rsid w:val="0062373A"/>
    <w:rsid w:val="00623D17"/>
    <w:rsid w:val="006241DC"/>
    <w:rsid w:val="0062493F"/>
    <w:rsid w:val="00625DC6"/>
    <w:rsid w:val="00625E66"/>
    <w:rsid w:val="00626913"/>
    <w:rsid w:val="00626DAF"/>
    <w:rsid w:val="00627427"/>
    <w:rsid w:val="006302C3"/>
    <w:rsid w:val="00631EDA"/>
    <w:rsid w:val="0063295C"/>
    <w:rsid w:val="006333D0"/>
    <w:rsid w:val="006334D5"/>
    <w:rsid w:val="006336A2"/>
    <w:rsid w:val="0063372D"/>
    <w:rsid w:val="00634CBC"/>
    <w:rsid w:val="0063591E"/>
    <w:rsid w:val="00635C2F"/>
    <w:rsid w:val="00635D3C"/>
    <w:rsid w:val="00635EC1"/>
    <w:rsid w:val="006360BD"/>
    <w:rsid w:val="0063621D"/>
    <w:rsid w:val="00636808"/>
    <w:rsid w:val="0063752A"/>
    <w:rsid w:val="00637542"/>
    <w:rsid w:val="00637831"/>
    <w:rsid w:val="00637A2E"/>
    <w:rsid w:val="006404D3"/>
    <w:rsid w:val="006414A3"/>
    <w:rsid w:val="006416DE"/>
    <w:rsid w:val="0064268C"/>
    <w:rsid w:val="00642741"/>
    <w:rsid w:val="00643132"/>
    <w:rsid w:val="0064391D"/>
    <w:rsid w:val="00643D13"/>
    <w:rsid w:val="00643DDC"/>
    <w:rsid w:val="0064428A"/>
    <w:rsid w:val="006448C8"/>
    <w:rsid w:val="00644CD9"/>
    <w:rsid w:val="0064536D"/>
    <w:rsid w:val="006453BA"/>
    <w:rsid w:val="006458E8"/>
    <w:rsid w:val="00645AB4"/>
    <w:rsid w:val="00646335"/>
    <w:rsid w:val="0064635A"/>
    <w:rsid w:val="00647134"/>
    <w:rsid w:val="00647416"/>
    <w:rsid w:val="0064789D"/>
    <w:rsid w:val="00647E96"/>
    <w:rsid w:val="00651334"/>
    <w:rsid w:val="00651821"/>
    <w:rsid w:val="00651B55"/>
    <w:rsid w:val="006520F1"/>
    <w:rsid w:val="00652399"/>
    <w:rsid w:val="00652BAD"/>
    <w:rsid w:val="00652C39"/>
    <w:rsid w:val="00652DC8"/>
    <w:rsid w:val="0065300C"/>
    <w:rsid w:val="00653232"/>
    <w:rsid w:val="006532A5"/>
    <w:rsid w:val="006532BA"/>
    <w:rsid w:val="00654384"/>
    <w:rsid w:val="006543E4"/>
    <w:rsid w:val="0065463D"/>
    <w:rsid w:val="006551A5"/>
    <w:rsid w:val="006553B0"/>
    <w:rsid w:val="00655475"/>
    <w:rsid w:val="0065552F"/>
    <w:rsid w:val="00655837"/>
    <w:rsid w:val="00655ACE"/>
    <w:rsid w:val="00655AF6"/>
    <w:rsid w:val="006567A2"/>
    <w:rsid w:val="00656F18"/>
    <w:rsid w:val="0065765E"/>
    <w:rsid w:val="0065777F"/>
    <w:rsid w:val="00657B85"/>
    <w:rsid w:val="00657E10"/>
    <w:rsid w:val="00660205"/>
    <w:rsid w:val="00660970"/>
    <w:rsid w:val="00660DCC"/>
    <w:rsid w:val="006613F4"/>
    <w:rsid w:val="006615B7"/>
    <w:rsid w:val="00661A6F"/>
    <w:rsid w:val="00662DA2"/>
    <w:rsid w:val="00662F8F"/>
    <w:rsid w:val="00663731"/>
    <w:rsid w:val="0066388C"/>
    <w:rsid w:val="00663A61"/>
    <w:rsid w:val="00663B10"/>
    <w:rsid w:val="00663B1B"/>
    <w:rsid w:val="0066440C"/>
    <w:rsid w:val="00664880"/>
    <w:rsid w:val="00664A4B"/>
    <w:rsid w:val="00664D17"/>
    <w:rsid w:val="00665272"/>
    <w:rsid w:val="00666285"/>
    <w:rsid w:val="00667253"/>
    <w:rsid w:val="006675C0"/>
    <w:rsid w:val="006675CD"/>
    <w:rsid w:val="0067097F"/>
    <w:rsid w:val="00671474"/>
    <w:rsid w:val="00671859"/>
    <w:rsid w:val="00672003"/>
    <w:rsid w:val="0067209A"/>
    <w:rsid w:val="006734EE"/>
    <w:rsid w:val="0067363B"/>
    <w:rsid w:val="0067402D"/>
    <w:rsid w:val="006743F3"/>
    <w:rsid w:val="006744ED"/>
    <w:rsid w:val="00675C27"/>
    <w:rsid w:val="00676895"/>
    <w:rsid w:val="00676A79"/>
    <w:rsid w:val="00676BF0"/>
    <w:rsid w:val="00676C23"/>
    <w:rsid w:val="0067702F"/>
    <w:rsid w:val="0067726F"/>
    <w:rsid w:val="00677774"/>
    <w:rsid w:val="00677A2C"/>
    <w:rsid w:val="006801F3"/>
    <w:rsid w:val="006803EA"/>
    <w:rsid w:val="0068053C"/>
    <w:rsid w:val="006807D3"/>
    <w:rsid w:val="00680815"/>
    <w:rsid w:val="00681338"/>
    <w:rsid w:val="006814C2"/>
    <w:rsid w:val="006817D8"/>
    <w:rsid w:val="00681838"/>
    <w:rsid w:val="00681C6A"/>
    <w:rsid w:val="00682240"/>
    <w:rsid w:val="006838FD"/>
    <w:rsid w:val="00683DCD"/>
    <w:rsid w:val="00683EB5"/>
    <w:rsid w:val="006844A6"/>
    <w:rsid w:val="00684550"/>
    <w:rsid w:val="00684D9B"/>
    <w:rsid w:val="0068510A"/>
    <w:rsid w:val="00685351"/>
    <w:rsid w:val="006855A3"/>
    <w:rsid w:val="00685829"/>
    <w:rsid w:val="00685E10"/>
    <w:rsid w:val="00685E8A"/>
    <w:rsid w:val="00686200"/>
    <w:rsid w:val="00687FBD"/>
    <w:rsid w:val="0069077E"/>
    <w:rsid w:val="006913A0"/>
    <w:rsid w:val="006913C6"/>
    <w:rsid w:val="0069145A"/>
    <w:rsid w:val="00691B18"/>
    <w:rsid w:val="00691B6D"/>
    <w:rsid w:val="00691C1F"/>
    <w:rsid w:val="006925A9"/>
    <w:rsid w:val="00692702"/>
    <w:rsid w:val="00692A1B"/>
    <w:rsid w:val="00693265"/>
    <w:rsid w:val="00694285"/>
    <w:rsid w:val="006944E8"/>
    <w:rsid w:val="00694648"/>
    <w:rsid w:val="00694FCE"/>
    <w:rsid w:val="006950C1"/>
    <w:rsid w:val="0069529C"/>
    <w:rsid w:val="00695D06"/>
    <w:rsid w:val="00696818"/>
    <w:rsid w:val="00697556"/>
    <w:rsid w:val="006975D1"/>
    <w:rsid w:val="006979EB"/>
    <w:rsid w:val="006A0E0F"/>
    <w:rsid w:val="006A142B"/>
    <w:rsid w:val="006A1A1F"/>
    <w:rsid w:val="006A1AF6"/>
    <w:rsid w:val="006A1C8C"/>
    <w:rsid w:val="006A2228"/>
    <w:rsid w:val="006A2FE3"/>
    <w:rsid w:val="006A3A32"/>
    <w:rsid w:val="006A3A72"/>
    <w:rsid w:val="006A3DA0"/>
    <w:rsid w:val="006A422E"/>
    <w:rsid w:val="006A4B3F"/>
    <w:rsid w:val="006A54AE"/>
    <w:rsid w:val="006A57C8"/>
    <w:rsid w:val="006A59BC"/>
    <w:rsid w:val="006A6597"/>
    <w:rsid w:val="006A6694"/>
    <w:rsid w:val="006A71E8"/>
    <w:rsid w:val="006A728F"/>
    <w:rsid w:val="006A7E53"/>
    <w:rsid w:val="006B0D51"/>
    <w:rsid w:val="006B103D"/>
    <w:rsid w:val="006B18B9"/>
    <w:rsid w:val="006B2295"/>
    <w:rsid w:val="006B2AF1"/>
    <w:rsid w:val="006B3443"/>
    <w:rsid w:val="006B3535"/>
    <w:rsid w:val="006B45A4"/>
    <w:rsid w:val="006B4647"/>
    <w:rsid w:val="006B4C2B"/>
    <w:rsid w:val="006B55B1"/>
    <w:rsid w:val="006B5710"/>
    <w:rsid w:val="006B572D"/>
    <w:rsid w:val="006B6082"/>
    <w:rsid w:val="006B60DB"/>
    <w:rsid w:val="006B615B"/>
    <w:rsid w:val="006B6194"/>
    <w:rsid w:val="006B640C"/>
    <w:rsid w:val="006B6D47"/>
    <w:rsid w:val="006B75E5"/>
    <w:rsid w:val="006C059E"/>
    <w:rsid w:val="006C09F2"/>
    <w:rsid w:val="006C0BCA"/>
    <w:rsid w:val="006C33A6"/>
    <w:rsid w:val="006C428F"/>
    <w:rsid w:val="006C45B2"/>
    <w:rsid w:val="006C45B4"/>
    <w:rsid w:val="006C4F5E"/>
    <w:rsid w:val="006C5113"/>
    <w:rsid w:val="006C55BE"/>
    <w:rsid w:val="006C58A5"/>
    <w:rsid w:val="006C5AFE"/>
    <w:rsid w:val="006C6878"/>
    <w:rsid w:val="006C6ADE"/>
    <w:rsid w:val="006C6C95"/>
    <w:rsid w:val="006C744E"/>
    <w:rsid w:val="006C7619"/>
    <w:rsid w:val="006D0525"/>
    <w:rsid w:val="006D05D5"/>
    <w:rsid w:val="006D0974"/>
    <w:rsid w:val="006D09D1"/>
    <w:rsid w:val="006D0D30"/>
    <w:rsid w:val="006D10A9"/>
    <w:rsid w:val="006D1B8F"/>
    <w:rsid w:val="006D23D4"/>
    <w:rsid w:val="006D240D"/>
    <w:rsid w:val="006D28AE"/>
    <w:rsid w:val="006D2A07"/>
    <w:rsid w:val="006D2ED0"/>
    <w:rsid w:val="006D4807"/>
    <w:rsid w:val="006D4A76"/>
    <w:rsid w:val="006D5626"/>
    <w:rsid w:val="006D5F31"/>
    <w:rsid w:val="006D60AB"/>
    <w:rsid w:val="006E03F7"/>
    <w:rsid w:val="006E11F0"/>
    <w:rsid w:val="006E1BF2"/>
    <w:rsid w:val="006E26D3"/>
    <w:rsid w:val="006E2A4E"/>
    <w:rsid w:val="006E2D6A"/>
    <w:rsid w:val="006E3D04"/>
    <w:rsid w:val="006E54DB"/>
    <w:rsid w:val="006E58A4"/>
    <w:rsid w:val="006E6C2A"/>
    <w:rsid w:val="006F2478"/>
    <w:rsid w:val="006F273C"/>
    <w:rsid w:val="006F28E6"/>
    <w:rsid w:val="006F2EC8"/>
    <w:rsid w:val="006F3287"/>
    <w:rsid w:val="006F3819"/>
    <w:rsid w:val="006F3CEE"/>
    <w:rsid w:val="006F4184"/>
    <w:rsid w:val="006F46AA"/>
    <w:rsid w:val="006F51FA"/>
    <w:rsid w:val="006F5B0A"/>
    <w:rsid w:val="006F6489"/>
    <w:rsid w:val="006F6BC2"/>
    <w:rsid w:val="006F6D95"/>
    <w:rsid w:val="006F7062"/>
    <w:rsid w:val="006F777A"/>
    <w:rsid w:val="006F7FB2"/>
    <w:rsid w:val="007003B1"/>
    <w:rsid w:val="00700FAC"/>
    <w:rsid w:val="007012C2"/>
    <w:rsid w:val="00702603"/>
    <w:rsid w:val="00702990"/>
    <w:rsid w:val="00702A4D"/>
    <w:rsid w:val="0070410C"/>
    <w:rsid w:val="007041F1"/>
    <w:rsid w:val="007046AB"/>
    <w:rsid w:val="00704CCD"/>
    <w:rsid w:val="00705237"/>
    <w:rsid w:val="00705248"/>
    <w:rsid w:val="00705672"/>
    <w:rsid w:val="00705FA8"/>
    <w:rsid w:val="007064F6"/>
    <w:rsid w:val="00706747"/>
    <w:rsid w:val="00706F13"/>
    <w:rsid w:val="00706FBA"/>
    <w:rsid w:val="007072E8"/>
    <w:rsid w:val="00707F59"/>
    <w:rsid w:val="00710077"/>
    <w:rsid w:val="00710726"/>
    <w:rsid w:val="00710B8E"/>
    <w:rsid w:val="00711776"/>
    <w:rsid w:val="00711D50"/>
    <w:rsid w:val="00711F3C"/>
    <w:rsid w:val="0071260F"/>
    <w:rsid w:val="00712FA0"/>
    <w:rsid w:val="00713175"/>
    <w:rsid w:val="007133B8"/>
    <w:rsid w:val="00713654"/>
    <w:rsid w:val="00713A77"/>
    <w:rsid w:val="0071405F"/>
    <w:rsid w:val="007144E4"/>
    <w:rsid w:val="00714FEE"/>
    <w:rsid w:val="0071534A"/>
    <w:rsid w:val="00715B5B"/>
    <w:rsid w:val="00715C68"/>
    <w:rsid w:val="00715ECA"/>
    <w:rsid w:val="00715ECF"/>
    <w:rsid w:val="0071618D"/>
    <w:rsid w:val="00716A8B"/>
    <w:rsid w:val="0071739B"/>
    <w:rsid w:val="00720256"/>
    <w:rsid w:val="00720552"/>
    <w:rsid w:val="007208E5"/>
    <w:rsid w:val="00720D22"/>
    <w:rsid w:val="00721A26"/>
    <w:rsid w:val="00721ACA"/>
    <w:rsid w:val="00721BD8"/>
    <w:rsid w:val="00721C36"/>
    <w:rsid w:val="0072251B"/>
    <w:rsid w:val="007244B0"/>
    <w:rsid w:val="00725876"/>
    <w:rsid w:val="00725FA4"/>
    <w:rsid w:val="007262A1"/>
    <w:rsid w:val="00726AB4"/>
    <w:rsid w:val="007270BA"/>
    <w:rsid w:val="0072793F"/>
    <w:rsid w:val="00727E9E"/>
    <w:rsid w:val="00730170"/>
    <w:rsid w:val="007309DE"/>
    <w:rsid w:val="00731C6D"/>
    <w:rsid w:val="00731F9D"/>
    <w:rsid w:val="0073289C"/>
    <w:rsid w:val="00732A1F"/>
    <w:rsid w:val="00733C0C"/>
    <w:rsid w:val="00733D7B"/>
    <w:rsid w:val="00734453"/>
    <w:rsid w:val="007346B3"/>
    <w:rsid w:val="007347AB"/>
    <w:rsid w:val="00734CAF"/>
    <w:rsid w:val="00735742"/>
    <w:rsid w:val="00735D26"/>
    <w:rsid w:val="0073793B"/>
    <w:rsid w:val="00737D4B"/>
    <w:rsid w:val="00737FEB"/>
    <w:rsid w:val="00740446"/>
    <w:rsid w:val="007405AF"/>
    <w:rsid w:val="00740B12"/>
    <w:rsid w:val="00740EE9"/>
    <w:rsid w:val="00741EDF"/>
    <w:rsid w:val="007424C2"/>
    <w:rsid w:val="00742799"/>
    <w:rsid w:val="00742DFB"/>
    <w:rsid w:val="00743327"/>
    <w:rsid w:val="00743333"/>
    <w:rsid w:val="007438A9"/>
    <w:rsid w:val="00743D29"/>
    <w:rsid w:val="0074432A"/>
    <w:rsid w:val="0074451B"/>
    <w:rsid w:val="0074491E"/>
    <w:rsid w:val="00744F83"/>
    <w:rsid w:val="007453DD"/>
    <w:rsid w:val="00747A13"/>
    <w:rsid w:val="0075042C"/>
    <w:rsid w:val="007522FD"/>
    <w:rsid w:val="007523EB"/>
    <w:rsid w:val="00752836"/>
    <w:rsid w:val="00752D1C"/>
    <w:rsid w:val="007538B1"/>
    <w:rsid w:val="00753BD3"/>
    <w:rsid w:val="0075464A"/>
    <w:rsid w:val="007561F0"/>
    <w:rsid w:val="007566B5"/>
    <w:rsid w:val="00756B1B"/>
    <w:rsid w:val="007570A0"/>
    <w:rsid w:val="007572E5"/>
    <w:rsid w:val="0075735D"/>
    <w:rsid w:val="007575DF"/>
    <w:rsid w:val="00760BD9"/>
    <w:rsid w:val="00760C2B"/>
    <w:rsid w:val="00760D81"/>
    <w:rsid w:val="00761052"/>
    <w:rsid w:val="00761BC1"/>
    <w:rsid w:val="0076247A"/>
    <w:rsid w:val="00762B69"/>
    <w:rsid w:val="00763EFB"/>
    <w:rsid w:val="0076455D"/>
    <w:rsid w:val="007645F0"/>
    <w:rsid w:val="00765FD6"/>
    <w:rsid w:val="007663FB"/>
    <w:rsid w:val="00766B81"/>
    <w:rsid w:val="0076729A"/>
    <w:rsid w:val="00767761"/>
    <w:rsid w:val="00767F75"/>
    <w:rsid w:val="00770089"/>
    <w:rsid w:val="00770807"/>
    <w:rsid w:val="00770A14"/>
    <w:rsid w:val="00770B29"/>
    <w:rsid w:val="00770B39"/>
    <w:rsid w:val="00771187"/>
    <w:rsid w:val="00771398"/>
    <w:rsid w:val="00771D1E"/>
    <w:rsid w:val="007728AB"/>
    <w:rsid w:val="00773032"/>
    <w:rsid w:val="007736D2"/>
    <w:rsid w:val="007738C7"/>
    <w:rsid w:val="0077477D"/>
    <w:rsid w:val="00774EC6"/>
    <w:rsid w:val="0077589B"/>
    <w:rsid w:val="00775964"/>
    <w:rsid w:val="007765FE"/>
    <w:rsid w:val="007767FD"/>
    <w:rsid w:val="00776820"/>
    <w:rsid w:val="00776B2B"/>
    <w:rsid w:val="007771AE"/>
    <w:rsid w:val="007774F9"/>
    <w:rsid w:val="00777EE2"/>
    <w:rsid w:val="00780645"/>
    <w:rsid w:val="00781A0D"/>
    <w:rsid w:val="007830D7"/>
    <w:rsid w:val="00783F29"/>
    <w:rsid w:val="00784FFC"/>
    <w:rsid w:val="00785A05"/>
    <w:rsid w:val="00785B77"/>
    <w:rsid w:val="00786124"/>
    <w:rsid w:val="0078651C"/>
    <w:rsid w:val="00786C23"/>
    <w:rsid w:val="00786CCA"/>
    <w:rsid w:val="00786EAE"/>
    <w:rsid w:val="00787E24"/>
    <w:rsid w:val="007902E6"/>
    <w:rsid w:val="007903DC"/>
    <w:rsid w:val="00790585"/>
    <w:rsid w:val="00790DBC"/>
    <w:rsid w:val="00791796"/>
    <w:rsid w:val="00791EFB"/>
    <w:rsid w:val="007929B8"/>
    <w:rsid w:val="00793B9C"/>
    <w:rsid w:val="007946A2"/>
    <w:rsid w:val="00794863"/>
    <w:rsid w:val="00794DDC"/>
    <w:rsid w:val="00794DF9"/>
    <w:rsid w:val="00794E2E"/>
    <w:rsid w:val="007958E2"/>
    <w:rsid w:val="00795B02"/>
    <w:rsid w:val="00795BFB"/>
    <w:rsid w:val="007963B5"/>
    <w:rsid w:val="0079668F"/>
    <w:rsid w:val="00796AC3"/>
    <w:rsid w:val="00796EC7"/>
    <w:rsid w:val="00797101"/>
    <w:rsid w:val="0079718D"/>
    <w:rsid w:val="00797D14"/>
    <w:rsid w:val="007A02BD"/>
    <w:rsid w:val="007A05E8"/>
    <w:rsid w:val="007A07B0"/>
    <w:rsid w:val="007A11BB"/>
    <w:rsid w:val="007A1768"/>
    <w:rsid w:val="007A1A58"/>
    <w:rsid w:val="007A1AC5"/>
    <w:rsid w:val="007A2079"/>
    <w:rsid w:val="007A2A20"/>
    <w:rsid w:val="007A2B3A"/>
    <w:rsid w:val="007A2B97"/>
    <w:rsid w:val="007A36B4"/>
    <w:rsid w:val="007A53F3"/>
    <w:rsid w:val="007A5F05"/>
    <w:rsid w:val="007A6C6F"/>
    <w:rsid w:val="007A78BA"/>
    <w:rsid w:val="007B0A3B"/>
    <w:rsid w:val="007B16D4"/>
    <w:rsid w:val="007B229C"/>
    <w:rsid w:val="007B2302"/>
    <w:rsid w:val="007B2760"/>
    <w:rsid w:val="007B2DD9"/>
    <w:rsid w:val="007B3E68"/>
    <w:rsid w:val="007B5176"/>
    <w:rsid w:val="007B51D6"/>
    <w:rsid w:val="007B52A2"/>
    <w:rsid w:val="007B5949"/>
    <w:rsid w:val="007B5BA7"/>
    <w:rsid w:val="007B5C8B"/>
    <w:rsid w:val="007B5DB9"/>
    <w:rsid w:val="007B666E"/>
    <w:rsid w:val="007B7073"/>
    <w:rsid w:val="007B7B20"/>
    <w:rsid w:val="007C007F"/>
    <w:rsid w:val="007C0AB4"/>
    <w:rsid w:val="007C0F8B"/>
    <w:rsid w:val="007C1565"/>
    <w:rsid w:val="007C16C8"/>
    <w:rsid w:val="007C1AB2"/>
    <w:rsid w:val="007C3557"/>
    <w:rsid w:val="007C3BCA"/>
    <w:rsid w:val="007C4246"/>
    <w:rsid w:val="007C43B3"/>
    <w:rsid w:val="007C48C0"/>
    <w:rsid w:val="007C5D9A"/>
    <w:rsid w:val="007C6BF0"/>
    <w:rsid w:val="007C73E0"/>
    <w:rsid w:val="007C7504"/>
    <w:rsid w:val="007C758C"/>
    <w:rsid w:val="007D0237"/>
    <w:rsid w:val="007D05D5"/>
    <w:rsid w:val="007D0878"/>
    <w:rsid w:val="007D15A2"/>
    <w:rsid w:val="007D1639"/>
    <w:rsid w:val="007D2650"/>
    <w:rsid w:val="007D32B7"/>
    <w:rsid w:val="007D3494"/>
    <w:rsid w:val="007D53D5"/>
    <w:rsid w:val="007D62A2"/>
    <w:rsid w:val="007D6550"/>
    <w:rsid w:val="007D7872"/>
    <w:rsid w:val="007D7A4A"/>
    <w:rsid w:val="007D7B71"/>
    <w:rsid w:val="007E0503"/>
    <w:rsid w:val="007E1351"/>
    <w:rsid w:val="007E1ABF"/>
    <w:rsid w:val="007E21FF"/>
    <w:rsid w:val="007E266E"/>
    <w:rsid w:val="007E3063"/>
    <w:rsid w:val="007E30D2"/>
    <w:rsid w:val="007E3A28"/>
    <w:rsid w:val="007E3EA9"/>
    <w:rsid w:val="007E40D1"/>
    <w:rsid w:val="007E4EDE"/>
    <w:rsid w:val="007E52EB"/>
    <w:rsid w:val="007E53C4"/>
    <w:rsid w:val="007E5C3E"/>
    <w:rsid w:val="007E65D9"/>
    <w:rsid w:val="007E77CE"/>
    <w:rsid w:val="007F08CC"/>
    <w:rsid w:val="007F0B01"/>
    <w:rsid w:val="007F0D5E"/>
    <w:rsid w:val="007F197A"/>
    <w:rsid w:val="007F21EB"/>
    <w:rsid w:val="007F250E"/>
    <w:rsid w:val="007F271F"/>
    <w:rsid w:val="007F2ACE"/>
    <w:rsid w:val="007F45EB"/>
    <w:rsid w:val="007F4A39"/>
    <w:rsid w:val="007F501E"/>
    <w:rsid w:val="007F51AF"/>
    <w:rsid w:val="007F5482"/>
    <w:rsid w:val="007F667D"/>
    <w:rsid w:val="007F70E4"/>
    <w:rsid w:val="007F75E4"/>
    <w:rsid w:val="007F771F"/>
    <w:rsid w:val="008025A6"/>
    <w:rsid w:val="00804A85"/>
    <w:rsid w:val="00805044"/>
    <w:rsid w:val="00805D48"/>
    <w:rsid w:val="00806628"/>
    <w:rsid w:val="00806C01"/>
    <w:rsid w:val="00807537"/>
    <w:rsid w:val="00807BD6"/>
    <w:rsid w:val="00810097"/>
    <w:rsid w:val="0081091B"/>
    <w:rsid w:val="00810981"/>
    <w:rsid w:val="00812387"/>
    <w:rsid w:val="00812F17"/>
    <w:rsid w:val="008139CF"/>
    <w:rsid w:val="00813DF3"/>
    <w:rsid w:val="00813F4B"/>
    <w:rsid w:val="008148CC"/>
    <w:rsid w:val="00814D21"/>
    <w:rsid w:val="00814F4C"/>
    <w:rsid w:val="00815412"/>
    <w:rsid w:val="00815521"/>
    <w:rsid w:val="00815757"/>
    <w:rsid w:val="00816205"/>
    <w:rsid w:val="008165FB"/>
    <w:rsid w:val="00817C17"/>
    <w:rsid w:val="00817EA6"/>
    <w:rsid w:val="00817FEE"/>
    <w:rsid w:val="008209CE"/>
    <w:rsid w:val="00820A9F"/>
    <w:rsid w:val="008211A4"/>
    <w:rsid w:val="00821BA4"/>
    <w:rsid w:val="00822FEB"/>
    <w:rsid w:val="008231D1"/>
    <w:rsid w:val="008231F2"/>
    <w:rsid w:val="008233F7"/>
    <w:rsid w:val="008234D5"/>
    <w:rsid w:val="00823CD2"/>
    <w:rsid w:val="00824D9E"/>
    <w:rsid w:val="00825655"/>
    <w:rsid w:val="00825661"/>
    <w:rsid w:val="0082601C"/>
    <w:rsid w:val="00826941"/>
    <w:rsid w:val="00826F0A"/>
    <w:rsid w:val="008303FF"/>
    <w:rsid w:val="00830AE6"/>
    <w:rsid w:val="00830DEC"/>
    <w:rsid w:val="00830EE1"/>
    <w:rsid w:val="0083113C"/>
    <w:rsid w:val="00831213"/>
    <w:rsid w:val="008318FF"/>
    <w:rsid w:val="00831C9A"/>
    <w:rsid w:val="00832ACA"/>
    <w:rsid w:val="00833033"/>
    <w:rsid w:val="00833943"/>
    <w:rsid w:val="00833A1D"/>
    <w:rsid w:val="00833BF1"/>
    <w:rsid w:val="00834208"/>
    <w:rsid w:val="008344B2"/>
    <w:rsid w:val="008348E2"/>
    <w:rsid w:val="00835FCB"/>
    <w:rsid w:val="00836345"/>
    <w:rsid w:val="00836ECB"/>
    <w:rsid w:val="00836F24"/>
    <w:rsid w:val="00836FCD"/>
    <w:rsid w:val="00837816"/>
    <w:rsid w:val="008400FD"/>
    <w:rsid w:val="008406DD"/>
    <w:rsid w:val="00840F1B"/>
    <w:rsid w:val="00841488"/>
    <w:rsid w:val="00841561"/>
    <w:rsid w:val="00841F49"/>
    <w:rsid w:val="0084271E"/>
    <w:rsid w:val="00842C57"/>
    <w:rsid w:val="00842C63"/>
    <w:rsid w:val="008431A5"/>
    <w:rsid w:val="008431CD"/>
    <w:rsid w:val="00844369"/>
    <w:rsid w:val="0084440C"/>
    <w:rsid w:val="00844570"/>
    <w:rsid w:val="00844E86"/>
    <w:rsid w:val="0084693A"/>
    <w:rsid w:val="008469B9"/>
    <w:rsid w:val="00847416"/>
    <w:rsid w:val="0084774B"/>
    <w:rsid w:val="00847868"/>
    <w:rsid w:val="00847AFD"/>
    <w:rsid w:val="00847B45"/>
    <w:rsid w:val="00847FE7"/>
    <w:rsid w:val="008509C6"/>
    <w:rsid w:val="00850C34"/>
    <w:rsid w:val="00851186"/>
    <w:rsid w:val="0085188A"/>
    <w:rsid w:val="00851CF1"/>
    <w:rsid w:val="00852092"/>
    <w:rsid w:val="00852225"/>
    <w:rsid w:val="0085241D"/>
    <w:rsid w:val="008525D1"/>
    <w:rsid w:val="008528B0"/>
    <w:rsid w:val="00853042"/>
    <w:rsid w:val="00853DE3"/>
    <w:rsid w:val="00853EE8"/>
    <w:rsid w:val="008551B8"/>
    <w:rsid w:val="008553C5"/>
    <w:rsid w:val="00855AAA"/>
    <w:rsid w:val="00856F89"/>
    <w:rsid w:val="008607D2"/>
    <w:rsid w:val="00860808"/>
    <w:rsid w:val="00861AB1"/>
    <w:rsid w:val="00862904"/>
    <w:rsid w:val="0086394A"/>
    <w:rsid w:val="0086414C"/>
    <w:rsid w:val="008644E1"/>
    <w:rsid w:val="00864825"/>
    <w:rsid w:val="00865611"/>
    <w:rsid w:val="00865719"/>
    <w:rsid w:val="0086583E"/>
    <w:rsid w:val="008662B6"/>
    <w:rsid w:val="008673B5"/>
    <w:rsid w:val="008678E4"/>
    <w:rsid w:val="0087017A"/>
    <w:rsid w:val="00870E66"/>
    <w:rsid w:val="0087157F"/>
    <w:rsid w:val="00871A97"/>
    <w:rsid w:val="00872105"/>
    <w:rsid w:val="0087224A"/>
    <w:rsid w:val="008728E0"/>
    <w:rsid w:val="00872DAF"/>
    <w:rsid w:val="00873150"/>
    <w:rsid w:val="0087370E"/>
    <w:rsid w:val="00873FD2"/>
    <w:rsid w:val="0087434C"/>
    <w:rsid w:val="00875AC1"/>
    <w:rsid w:val="00875F25"/>
    <w:rsid w:val="0087657D"/>
    <w:rsid w:val="008766F3"/>
    <w:rsid w:val="008775B0"/>
    <w:rsid w:val="00877C4D"/>
    <w:rsid w:val="00877DC6"/>
    <w:rsid w:val="00880677"/>
    <w:rsid w:val="008807A9"/>
    <w:rsid w:val="008807D5"/>
    <w:rsid w:val="00880832"/>
    <w:rsid w:val="0088130C"/>
    <w:rsid w:val="008815C9"/>
    <w:rsid w:val="00881C67"/>
    <w:rsid w:val="00882151"/>
    <w:rsid w:val="00882217"/>
    <w:rsid w:val="00882A6B"/>
    <w:rsid w:val="008830D8"/>
    <w:rsid w:val="008836F9"/>
    <w:rsid w:val="00883D99"/>
    <w:rsid w:val="00883F87"/>
    <w:rsid w:val="00884090"/>
    <w:rsid w:val="0088448C"/>
    <w:rsid w:val="00884601"/>
    <w:rsid w:val="00884730"/>
    <w:rsid w:val="00884CD8"/>
    <w:rsid w:val="00884FCB"/>
    <w:rsid w:val="00885700"/>
    <w:rsid w:val="008862F3"/>
    <w:rsid w:val="00886546"/>
    <w:rsid w:val="0088668A"/>
    <w:rsid w:val="008866F1"/>
    <w:rsid w:val="00886EE1"/>
    <w:rsid w:val="008870CD"/>
    <w:rsid w:val="0088727D"/>
    <w:rsid w:val="00887913"/>
    <w:rsid w:val="008902B3"/>
    <w:rsid w:val="0089116E"/>
    <w:rsid w:val="00891634"/>
    <w:rsid w:val="00891C8E"/>
    <w:rsid w:val="0089222E"/>
    <w:rsid w:val="00892266"/>
    <w:rsid w:val="00892CEE"/>
    <w:rsid w:val="00892F89"/>
    <w:rsid w:val="00893579"/>
    <w:rsid w:val="00893CB2"/>
    <w:rsid w:val="008943C8"/>
    <w:rsid w:val="00894693"/>
    <w:rsid w:val="008948F0"/>
    <w:rsid w:val="00895F78"/>
    <w:rsid w:val="00896DF1"/>
    <w:rsid w:val="008973D3"/>
    <w:rsid w:val="00897696"/>
    <w:rsid w:val="008979D3"/>
    <w:rsid w:val="00897A21"/>
    <w:rsid w:val="00897C75"/>
    <w:rsid w:val="00897E1E"/>
    <w:rsid w:val="008A0029"/>
    <w:rsid w:val="008A03AD"/>
    <w:rsid w:val="008A03E6"/>
    <w:rsid w:val="008A0DB4"/>
    <w:rsid w:val="008A1413"/>
    <w:rsid w:val="008A18D4"/>
    <w:rsid w:val="008A1B72"/>
    <w:rsid w:val="008A1D91"/>
    <w:rsid w:val="008A22E2"/>
    <w:rsid w:val="008A3781"/>
    <w:rsid w:val="008A42CB"/>
    <w:rsid w:val="008A4641"/>
    <w:rsid w:val="008A4BFE"/>
    <w:rsid w:val="008A4C8A"/>
    <w:rsid w:val="008A4DC3"/>
    <w:rsid w:val="008A4F87"/>
    <w:rsid w:val="008A5854"/>
    <w:rsid w:val="008A5DD8"/>
    <w:rsid w:val="008A609B"/>
    <w:rsid w:val="008A6562"/>
    <w:rsid w:val="008A666A"/>
    <w:rsid w:val="008A7392"/>
    <w:rsid w:val="008A7C00"/>
    <w:rsid w:val="008B0693"/>
    <w:rsid w:val="008B08CB"/>
    <w:rsid w:val="008B0CD9"/>
    <w:rsid w:val="008B16AA"/>
    <w:rsid w:val="008B2006"/>
    <w:rsid w:val="008B2DF3"/>
    <w:rsid w:val="008B2E1C"/>
    <w:rsid w:val="008B335F"/>
    <w:rsid w:val="008B3599"/>
    <w:rsid w:val="008B3C0A"/>
    <w:rsid w:val="008B4107"/>
    <w:rsid w:val="008B5A84"/>
    <w:rsid w:val="008B5F48"/>
    <w:rsid w:val="008B621D"/>
    <w:rsid w:val="008B62CF"/>
    <w:rsid w:val="008B7BEC"/>
    <w:rsid w:val="008B7F2A"/>
    <w:rsid w:val="008C024D"/>
    <w:rsid w:val="008C0483"/>
    <w:rsid w:val="008C0721"/>
    <w:rsid w:val="008C081A"/>
    <w:rsid w:val="008C0D64"/>
    <w:rsid w:val="008C102F"/>
    <w:rsid w:val="008C1130"/>
    <w:rsid w:val="008C13A6"/>
    <w:rsid w:val="008C1C6E"/>
    <w:rsid w:val="008C1CA2"/>
    <w:rsid w:val="008C1DB4"/>
    <w:rsid w:val="008C20AD"/>
    <w:rsid w:val="008C30F2"/>
    <w:rsid w:val="008C3A10"/>
    <w:rsid w:val="008C3D70"/>
    <w:rsid w:val="008C40E7"/>
    <w:rsid w:val="008C4B13"/>
    <w:rsid w:val="008C50E5"/>
    <w:rsid w:val="008C50F2"/>
    <w:rsid w:val="008C5C16"/>
    <w:rsid w:val="008C6688"/>
    <w:rsid w:val="008C6A7B"/>
    <w:rsid w:val="008C6C77"/>
    <w:rsid w:val="008C6DD6"/>
    <w:rsid w:val="008C7473"/>
    <w:rsid w:val="008C7B7A"/>
    <w:rsid w:val="008C7F91"/>
    <w:rsid w:val="008D0917"/>
    <w:rsid w:val="008D0BE4"/>
    <w:rsid w:val="008D131E"/>
    <w:rsid w:val="008D169E"/>
    <w:rsid w:val="008D18CA"/>
    <w:rsid w:val="008D18E6"/>
    <w:rsid w:val="008D19C9"/>
    <w:rsid w:val="008D2AD9"/>
    <w:rsid w:val="008D3B26"/>
    <w:rsid w:val="008D4A9B"/>
    <w:rsid w:val="008D4CA4"/>
    <w:rsid w:val="008D581A"/>
    <w:rsid w:val="008D60D0"/>
    <w:rsid w:val="008D62FC"/>
    <w:rsid w:val="008D693F"/>
    <w:rsid w:val="008D6C48"/>
    <w:rsid w:val="008D7320"/>
    <w:rsid w:val="008D7A9B"/>
    <w:rsid w:val="008D7F8D"/>
    <w:rsid w:val="008E0060"/>
    <w:rsid w:val="008E01B5"/>
    <w:rsid w:val="008E0B8E"/>
    <w:rsid w:val="008E1476"/>
    <w:rsid w:val="008E2094"/>
    <w:rsid w:val="008E22E2"/>
    <w:rsid w:val="008E2514"/>
    <w:rsid w:val="008E325A"/>
    <w:rsid w:val="008E3743"/>
    <w:rsid w:val="008E4AA9"/>
    <w:rsid w:val="008E4D93"/>
    <w:rsid w:val="008E57EC"/>
    <w:rsid w:val="008E5D88"/>
    <w:rsid w:val="008E687D"/>
    <w:rsid w:val="008E6C1F"/>
    <w:rsid w:val="008E6F10"/>
    <w:rsid w:val="008E7091"/>
    <w:rsid w:val="008E70C7"/>
    <w:rsid w:val="008E71BE"/>
    <w:rsid w:val="008E76AC"/>
    <w:rsid w:val="008F0419"/>
    <w:rsid w:val="008F1223"/>
    <w:rsid w:val="008F1C16"/>
    <w:rsid w:val="008F1F09"/>
    <w:rsid w:val="008F21F6"/>
    <w:rsid w:val="008F2F98"/>
    <w:rsid w:val="008F35F8"/>
    <w:rsid w:val="008F3B10"/>
    <w:rsid w:val="008F4BEA"/>
    <w:rsid w:val="008F4F66"/>
    <w:rsid w:val="008F6D04"/>
    <w:rsid w:val="00901972"/>
    <w:rsid w:val="00901A13"/>
    <w:rsid w:val="00902196"/>
    <w:rsid w:val="009022C2"/>
    <w:rsid w:val="00902968"/>
    <w:rsid w:val="00902CF0"/>
    <w:rsid w:val="0090301A"/>
    <w:rsid w:val="009043F8"/>
    <w:rsid w:val="00905281"/>
    <w:rsid w:val="009063DD"/>
    <w:rsid w:val="009068D7"/>
    <w:rsid w:val="0090696A"/>
    <w:rsid w:val="00906A47"/>
    <w:rsid w:val="00906D7A"/>
    <w:rsid w:val="00907065"/>
    <w:rsid w:val="009070E1"/>
    <w:rsid w:val="0090723E"/>
    <w:rsid w:val="009100D2"/>
    <w:rsid w:val="0091075F"/>
    <w:rsid w:val="00910FAE"/>
    <w:rsid w:val="00911DFF"/>
    <w:rsid w:val="00912727"/>
    <w:rsid w:val="00913AE6"/>
    <w:rsid w:val="009142DE"/>
    <w:rsid w:val="00914435"/>
    <w:rsid w:val="00914B02"/>
    <w:rsid w:val="00915584"/>
    <w:rsid w:val="0091586F"/>
    <w:rsid w:val="0091603B"/>
    <w:rsid w:val="00916587"/>
    <w:rsid w:val="009165BD"/>
    <w:rsid w:val="00916D90"/>
    <w:rsid w:val="00916FF2"/>
    <w:rsid w:val="00917DA8"/>
    <w:rsid w:val="00920E46"/>
    <w:rsid w:val="00920EC0"/>
    <w:rsid w:val="00921055"/>
    <w:rsid w:val="0092114E"/>
    <w:rsid w:val="00921524"/>
    <w:rsid w:val="009218E8"/>
    <w:rsid w:val="00922AFA"/>
    <w:rsid w:val="00922C08"/>
    <w:rsid w:val="009236F6"/>
    <w:rsid w:val="00924331"/>
    <w:rsid w:val="00924416"/>
    <w:rsid w:val="00924871"/>
    <w:rsid w:val="00924C62"/>
    <w:rsid w:val="00925A58"/>
    <w:rsid w:val="00925D3F"/>
    <w:rsid w:val="00926077"/>
    <w:rsid w:val="009261C4"/>
    <w:rsid w:val="0092708F"/>
    <w:rsid w:val="00927275"/>
    <w:rsid w:val="0092749C"/>
    <w:rsid w:val="00927542"/>
    <w:rsid w:val="00927A40"/>
    <w:rsid w:val="009304F0"/>
    <w:rsid w:val="00930994"/>
    <w:rsid w:val="00932626"/>
    <w:rsid w:val="00932C45"/>
    <w:rsid w:val="00932F07"/>
    <w:rsid w:val="0093302B"/>
    <w:rsid w:val="009336B6"/>
    <w:rsid w:val="00933FE5"/>
    <w:rsid w:val="00935822"/>
    <w:rsid w:val="00935968"/>
    <w:rsid w:val="00935B37"/>
    <w:rsid w:val="00935C6F"/>
    <w:rsid w:val="00936049"/>
    <w:rsid w:val="00936331"/>
    <w:rsid w:val="00936516"/>
    <w:rsid w:val="00936728"/>
    <w:rsid w:val="00936F91"/>
    <w:rsid w:val="00937476"/>
    <w:rsid w:val="00937C83"/>
    <w:rsid w:val="00940607"/>
    <w:rsid w:val="009411C9"/>
    <w:rsid w:val="00941232"/>
    <w:rsid w:val="009416D4"/>
    <w:rsid w:val="00942505"/>
    <w:rsid w:val="0094441F"/>
    <w:rsid w:val="009445A8"/>
    <w:rsid w:val="00944793"/>
    <w:rsid w:val="0094483F"/>
    <w:rsid w:val="009448F4"/>
    <w:rsid w:val="009451CF"/>
    <w:rsid w:val="009451F5"/>
    <w:rsid w:val="00945A2F"/>
    <w:rsid w:val="00945B63"/>
    <w:rsid w:val="00945E66"/>
    <w:rsid w:val="00946190"/>
    <w:rsid w:val="009462E2"/>
    <w:rsid w:val="0094630C"/>
    <w:rsid w:val="009466CD"/>
    <w:rsid w:val="00946985"/>
    <w:rsid w:val="00946F3E"/>
    <w:rsid w:val="0095090F"/>
    <w:rsid w:val="00950A67"/>
    <w:rsid w:val="00950B26"/>
    <w:rsid w:val="00950C4E"/>
    <w:rsid w:val="00951A8F"/>
    <w:rsid w:val="00951F79"/>
    <w:rsid w:val="00952824"/>
    <w:rsid w:val="00952EF2"/>
    <w:rsid w:val="00953ADE"/>
    <w:rsid w:val="009541C6"/>
    <w:rsid w:val="00954D53"/>
    <w:rsid w:val="009552DE"/>
    <w:rsid w:val="00955760"/>
    <w:rsid w:val="00956151"/>
    <w:rsid w:val="009561CF"/>
    <w:rsid w:val="009570CE"/>
    <w:rsid w:val="00961185"/>
    <w:rsid w:val="009611F5"/>
    <w:rsid w:val="00962C9A"/>
    <w:rsid w:val="00963054"/>
    <w:rsid w:val="00963481"/>
    <w:rsid w:val="00963FD3"/>
    <w:rsid w:val="00964E49"/>
    <w:rsid w:val="00964E8E"/>
    <w:rsid w:val="009655F7"/>
    <w:rsid w:val="00965815"/>
    <w:rsid w:val="009658EB"/>
    <w:rsid w:val="00965C73"/>
    <w:rsid w:val="00966CBA"/>
    <w:rsid w:val="009670DA"/>
    <w:rsid w:val="00967237"/>
    <w:rsid w:val="0097047D"/>
    <w:rsid w:val="0097167B"/>
    <w:rsid w:val="009718C7"/>
    <w:rsid w:val="00972034"/>
    <w:rsid w:val="00972345"/>
    <w:rsid w:val="0097278E"/>
    <w:rsid w:val="00972CFD"/>
    <w:rsid w:val="009731BC"/>
    <w:rsid w:val="009738A2"/>
    <w:rsid w:val="00973954"/>
    <w:rsid w:val="0097451B"/>
    <w:rsid w:val="0097475D"/>
    <w:rsid w:val="00974AB5"/>
    <w:rsid w:val="00974B78"/>
    <w:rsid w:val="00974BAC"/>
    <w:rsid w:val="00975047"/>
    <w:rsid w:val="009755E6"/>
    <w:rsid w:val="00975B7C"/>
    <w:rsid w:val="00975BB1"/>
    <w:rsid w:val="00975DB4"/>
    <w:rsid w:val="009805E9"/>
    <w:rsid w:val="00980A26"/>
    <w:rsid w:val="00981D2E"/>
    <w:rsid w:val="00981F6C"/>
    <w:rsid w:val="0098226C"/>
    <w:rsid w:val="00982315"/>
    <w:rsid w:val="00982FB5"/>
    <w:rsid w:val="00983334"/>
    <w:rsid w:val="00984A56"/>
    <w:rsid w:val="00984C19"/>
    <w:rsid w:val="009861B7"/>
    <w:rsid w:val="0098706D"/>
    <w:rsid w:val="009872D4"/>
    <w:rsid w:val="009873B1"/>
    <w:rsid w:val="00987525"/>
    <w:rsid w:val="00987B02"/>
    <w:rsid w:val="0099078F"/>
    <w:rsid w:val="00990B38"/>
    <w:rsid w:val="00990C50"/>
    <w:rsid w:val="00991082"/>
    <w:rsid w:val="009924D3"/>
    <w:rsid w:val="00992F00"/>
    <w:rsid w:val="00992F87"/>
    <w:rsid w:val="009935FB"/>
    <w:rsid w:val="009939BA"/>
    <w:rsid w:val="00993D37"/>
    <w:rsid w:val="00993E9C"/>
    <w:rsid w:val="00993F1F"/>
    <w:rsid w:val="00993F32"/>
    <w:rsid w:val="009945AB"/>
    <w:rsid w:val="00995044"/>
    <w:rsid w:val="0099524B"/>
    <w:rsid w:val="00995666"/>
    <w:rsid w:val="009959E7"/>
    <w:rsid w:val="009964CA"/>
    <w:rsid w:val="009967B8"/>
    <w:rsid w:val="00996FF6"/>
    <w:rsid w:val="009973B6"/>
    <w:rsid w:val="00997645"/>
    <w:rsid w:val="009A0693"/>
    <w:rsid w:val="009A0CAB"/>
    <w:rsid w:val="009A1177"/>
    <w:rsid w:val="009A12F2"/>
    <w:rsid w:val="009A14B1"/>
    <w:rsid w:val="009A2E35"/>
    <w:rsid w:val="009A305E"/>
    <w:rsid w:val="009A3F89"/>
    <w:rsid w:val="009A4882"/>
    <w:rsid w:val="009A51A2"/>
    <w:rsid w:val="009A5674"/>
    <w:rsid w:val="009A5A64"/>
    <w:rsid w:val="009A6251"/>
    <w:rsid w:val="009A64BE"/>
    <w:rsid w:val="009A707A"/>
    <w:rsid w:val="009A7615"/>
    <w:rsid w:val="009A7675"/>
    <w:rsid w:val="009A7BDD"/>
    <w:rsid w:val="009B1082"/>
    <w:rsid w:val="009B1101"/>
    <w:rsid w:val="009B13A5"/>
    <w:rsid w:val="009B2B89"/>
    <w:rsid w:val="009B314A"/>
    <w:rsid w:val="009B32F8"/>
    <w:rsid w:val="009B3825"/>
    <w:rsid w:val="009B3F8F"/>
    <w:rsid w:val="009B3FE2"/>
    <w:rsid w:val="009B40A5"/>
    <w:rsid w:val="009B452A"/>
    <w:rsid w:val="009B4D9B"/>
    <w:rsid w:val="009B53AC"/>
    <w:rsid w:val="009B5C8D"/>
    <w:rsid w:val="009B5F74"/>
    <w:rsid w:val="009B6B1C"/>
    <w:rsid w:val="009B6C1E"/>
    <w:rsid w:val="009B740E"/>
    <w:rsid w:val="009B7CE6"/>
    <w:rsid w:val="009C02E3"/>
    <w:rsid w:val="009C086E"/>
    <w:rsid w:val="009C1452"/>
    <w:rsid w:val="009C201F"/>
    <w:rsid w:val="009C21D3"/>
    <w:rsid w:val="009C2581"/>
    <w:rsid w:val="009C2F2A"/>
    <w:rsid w:val="009C3ECF"/>
    <w:rsid w:val="009C4B39"/>
    <w:rsid w:val="009C4E12"/>
    <w:rsid w:val="009C52FC"/>
    <w:rsid w:val="009C54AF"/>
    <w:rsid w:val="009C58B2"/>
    <w:rsid w:val="009C5C20"/>
    <w:rsid w:val="009C5E7E"/>
    <w:rsid w:val="009C66C9"/>
    <w:rsid w:val="009C6C46"/>
    <w:rsid w:val="009D0EC3"/>
    <w:rsid w:val="009D0FCD"/>
    <w:rsid w:val="009D1B5A"/>
    <w:rsid w:val="009D1DCF"/>
    <w:rsid w:val="009D2ABA"/>
    <w:rsid w:val="009D33D1"/>
    <w:rsid w:val="009D41D6"/>
    <w:rsid w:val="009D441B"/>
    <w:rsid w:val="009D4711"/>
    <w:rsid w:val="009D4BB8"/>
    <w:rsid w:val="009D553F"/>
    <w:rsid w:val="009D6174"/>
    <w:rsid w:val="009D6BA2"/>
    <w:rsid w:val="009D731F"/>
    <w:rsid w:val="009E05E0"/>
    <w:rsid w:val="009E0642"/>
    <w:rsid w:val="009E1EB0"/>
    <w:rsid w:val="009E230C"/>
    <w:rsid w:val="009E252C"/>
    <w:rsid w:val="009E259B"/>
    <w:rsid w:val="009E276F"/>
    <w:rsid w:val="009E27DB"/>
    <w:rsid w:val="009E2D39"/>
    <w:rsid w:val="009E427A"/>
    <w:rsid w:val="009E5599"/>
    <w:rsid w:val="009E5AAD"/>
    <w:rsid w:val="009E5D5D"/>
    <w:rsid w:val="009E5D7A"/>
    <w:rsid w:val="009E5F17"/>
    <w:rsid w:val="009E61AB"/>
    <w:rsid w:val="009E66B1"/>
    <w:rsid w:val="009E7339"/>
    <w:rsid w:val="009F014A"/>
    <w:rsid w:val="009F039A"/>
    <w:rsid w:val="009F077F"/>
    <w:rsid w:val="009F09A8"/>
    <w:rsid w:val="009F1056"/>
    <w:rsid w:val="009F1284"/>
    <w:rsid w:val="009F1666"/>
    <w:rsid w:val="009F1EF8"/>
    <w:rsid w:val="009F2174"/>
    <w:rsid w:val="009F2260"/>
    <w:rsid w:val="009F2981"/>
    <w:rsid w:val="009F2FD6"/>
    <w:rsid w:val="009F4A54"/>
    <w:rsid w:val="009F4BEC"/>
    <w:rsid w:val="009F5874"/>
    <w:rsid w:val="009F6BB4"/>
    <w:rsid w:val="009F75E4"/>
    <w:rsid w:val="009F7A05"/>
    <w:rsid w:val="009F7B19"/>
    <w:rsid w:val="00A000C5"/>
    <w:rsid w:val="00A009D6"/>
    <w:rsid w:val="00A03059"/>
    <w:rsid w:val="00A03938"/>
    <w:rsid w:val="00A03CE1"/>
    <w:rsid w:val="00A03DBB"/>
    <w:rsid w:val="00A03E1F"/>
    <w:rsid w:val="00A042B7"/>
    <w:rsid w:val="00A04986"/>
    <w:rsid w:val="00A051CD"/>
    <w:rsid w:val="00A055D2"/>
    <w:rsid w:val="00A057D2"/>
    <w:rsid w:val="00A06C47"/>
    <w:rsid w:val="00A0752F"/>
    <w:rsid w:val="00A10124"/>
    <w:rsid w:val="00A1095A"/>
    <w:rsid w:val="00A10C44"/>
    <w:rsid w:val="00A10EC1"/>
    <w:rsid w:val="00A11474"/>
    <w:rsid w:val="00A1246A"/>
    <w:rsid w:val="00A12900"/>
    <w:rsid w:val="00A12A55"/>
    <w:rsid w:val="00A12A97"/>
    <w:rsid w:val="00A12F78"/>
    <w:rsid w:val="00A131E0"/>
    <w:rsid w:val="00A1433F"/>
    <w:rsid w:val="00A143D0"/>
    <w:rsid w:val="00A14BBF"/>
    <w:rsid w:val="00A14D04"/>
    <w:rsid w:val="00A14EF8"/>
    <w:rsid w:val="00A1517A"/>
    <w:rsid w:val="00A1537D"/>
    <w:rsid w:val="00A155A1"/>
    <w:rsid w:val="00A163CD"/>
    <w:rsid w:val="00A16480"/>
    <w:rsid w:val="00A16D95"/>
    <w:rsid w:val="00A17285"/>
    <w:rsid w:val="00A179E1"/>
    <w:rsid w:val="00A17B05"/>
    <w:rsid w:val="00A17BCD"/>
    <w:rsid w:val="00A17C56"/>
    <w:rsid w:val="00A208E1"/>
    <w:rsid w:val="00A20A9A"/>
    <w:rsid w:val="00A216E1"/>
    <w:rsid w:val="00A22D68"/>
    <w:rsid w:val="00A23692"/>
    <w:rsid w:val="00A24A61"/>
    <w:rsid w:val="00A256C1"/>
    <w:rsid w:val="00A25971"/>
    <w:rsid w:val="00A25992"/>
    <w:rsid w:val="00A25FD7"/>
    <w:rsid w:val="00A2602C"/>
    <w:rsid w:val="00A266AB"/>
    <w:rsid w:val="00A26BE9"/>
    <w:rsid w:val="00A27FDA"/>
    <w:rsid w:val="00A31570"/>
    <w:rsid w:val="00A316A3"/>
    <w:rsid w:val="00A31755"/>
    <w:rsid w:val="00A31A23"/>
    <w:rsid w:val="00A323C5"/>
    <w:rsid w:val="00A3283A"/>
    <w:rsid w:val="00A32A83"/>
    <w:rsid w:val="00A337A8"/>
    <w:rsid w:val="00A33AC5"/>
    <w:rsid w:val="00A33D30"/>
    <w:rsid w:val="00A34653"/>
    <w:rsid w:val="00A34721"/>
    <w:rsid w:val="00A34C1F"/>
    <w:rsid w:val="00A3584A"/>
    <w:rsid w:val="00A35E35"/>
    <w:rsid w:val="00A369F7"/>
    <w:rsid w:val="00A36DE5"/>
    <w:rsid w:val="00A36EDA"/>
    <w:rsid w:val="00A379C6"/>
    <w:rsid w:val="00A37E6F"/>
    <w:rsid w:val="00A37F9D"/>
    <w:rsid w:val="00A4175C"/>
    <w:rsid w:val="00A41EB0"/>
    <w:rsid w:val="00A42E26"/>
    <w:rsid w:val="00A4389D"/>
    <w:rsid w:val="00A43AFF"/>
    <w:rsid w:val="00A43DE0"/>
    <w:rsid w:val="00A4404F"/>
    <w:rsid w:val="00A44E1B"/>
    <w:rsid w:val="00A454E5"/>
    <w:rsid w:val="00A45F2B"/>
    <w:rsid w:val="00A4602B"/>
    <w:rsid w:val="00A46993"/>
    <w:rsid w:val="00A46EFF"/>
    <w:rsid w:val="00A472AF"/>
    <w:rsid w:val="00A4743A"/>
    <w:rsid w:val="00A4793F"/>
    <w:rsid w:val="00A47B06"/>
    <w:rsid w:val="00A47D8E"/>
    <w:rsid w:val="00A500CF"/>
    <w:rsid w:val="00A5014D"/>
    <w:rsid w:val="00A50195"/>
    <w:rsid w:val="00A5264E"/>
    <w:rsid w:val="00A52BED"/>
    <w:rsid w:val="00A53596"/>
    <w:rsid w:val="00A535E3"/>
    <w:rsid w:val="00A53619"/>
    <w:rsid w:val="00A54567"/>
    <w:rsid w:val="00A54DF2"/>
    <w:rsid w:val="00A54EDF"/>
    <w:rsid w:val="00A5660C"/>
    <w:rsid w:val="00A56B11"/>
    <w:rsid w:val="00A5717C"/>
    <w:rsid w:val="00A57762"/>
    <w:rsid w:val="00A57DCD"/>
    <w:rsid w:val="00A60800"/>
    <w:rsid w:val="00A60A4F"/>
    <w:rsid w:val="00A60E7A"/>
    <w:rsid w:val="00A615F2"/>
    <w:rsid w:val="00A61C2B"/>
    <w:rsid w:val="00A62608"/>
    <w:rsid w:val="00A637D7"/>
    <w:rsid w:val="00A640A9"/>
    <w:rsid w:val="00A64130"/>
    <w:rsid w:val="00A64136"/>
    <w:rsid w:val="00A64279"/>
    <w:rsid w:val="00A64299"/>
    <w:rsid w:val="00A6453B"/>
    <w:rsid w:val="00A645E0"/>
    <w:rsid w:val="00A64837"/>
    <w:rsid w:val="00A64EA1"/>
    <w:rsid w:val="00A65243"/>
    <w:rsid w:val="00A661DE"/>
    <w:rsid w:val="00A665D5"/>
    <w:rsid w:val="00A66ABD"/>
    <w:rsid w:val="00A66B58"/>
    <w:rsid w:val="00A66D23"/>
    <w:rsid w:val="00A67A3C"/>
    <w:rsid w:val="00A70107"/>
    <w:rsid w:val="00A70306"/>
    <w:rsid w:val="00A703C3"/>
    <w:rsid w:val="00A706DC"/>
    <w:rsid w:val="00A71986"/>
    <w:rsid w:val="00A71BF2"/>
    <w:rsid w:val="00A72372"/>
    <w:rsid w:val="00A72DA3"/>
    <w:rsid w:val="00A7375B"/>
    <w:rsid w:val="00A73977"/>
    <w:rsid w:val="00A73EDA"/>
    <w:rsid w:val="00A746F4"/>
    <w:rsid w:val="00A74BC6"/>
    <w:rsid w:val="00A74E7D"/>
    <w:rsid w:val="00A7501B"/>
    <w:rsid w:val="00A760EA"/>
    <w:rsid w:val="00A76E4D"/>
    <w:rsid w:val="00A77049"/>
    <w:rsid w:val="00A77888"/>
    <w:rsid w:val="00A7793A"/>
    <w:rsid w:val="00A8070D"/>
    <w:rsid w:val="00A80EBB"/>
    <w:rsid w:val="00A81AA7"/>
    <w:rsid w:val="00A81CB7"/>
    <w:rsid w:val="00A8247E"/>
    <w:rsid w:val="00A83901"/>
    <w:rsid w:val="00A83EFA"/>
    <w:rsid w:val="00A841D9"/>
    <w:rsid w:val="00A84A25"/>
    <w:rsid w:val="00A84CA9"/>
    <w:rsid w:val="00A84E94"/>
    <w:rsid w:val="00A852CB"/>
    <w:rsid w:val="00A859C5"/>
    <w:rsid w:val="00A859FC"/>
    <w:rsid w:val="00A85AFB"/>
    <w:rsid w:val="00A8658C"/>
    <w:rsid w:val="00A8760A"/>
    <w:rsid w:val="00A87B1B"/>
    <w:rsid w:val="00A90392"/>
    <w:rsid w:val="00A905F6"/>
    <w:rsid w:val="00A90892"/>
    <w:rsid w:val="00A91C24"/>
    <w:rsid w:val="00A9209F"/>
    <w:rsid w:val="00A921E6"/>
    <w:rsid w:val="00A92FB6"/>
    <w:rsid w:val="00A93479"/>
    <w:rsid w:val="00A93504"/>
    <w:rsid w:val="00A93CEB"/>
    <w:rsid w:val="00A94434"/>
    <w:rsid w:val="00A944CF"/>
    <w:rsid w:val="00A94E08"/>
    <w:rsid w:val="00A954C1"/>
    <w:rsid w:val="00A954D3"/>
    <w:rsid w:val="00A96394"/>
    <w:rsid w:val="00A96ADE"/>
    <w:rsid w:val="00A96FD8"/>
    <w:rsid w:val="00AA055D"/>
    <w:rsid w:val="00AA0722"/>
    <w:rsid w:val="00AA0C35"/>
    <w:rsid w:val="00AA1570"/>
    <w:rsid w:val="00AA1EAF"/>
    <w:rsid w:val="00AA209B"/>
    <w:rsid w:val="00AA2530"/>
    <w:rsid w:val="00AA326C"/>
    <w:rsid w:val="00AA34E7"/>
    <w:rsid w:val="00AA4CC7"/>
    <w:rsid w:val="00AA4CC8"/>
    <w:rsid w:val="00AA501E"/>
    <w:rsid w:val="00AA55C2"/>
    <w:rsid w:val="00AA5A4B"/>
    <w:rsid w:val="00AA5E8E"/>
    <w:rsid w:val="00AA6509"/>
    <w:rsid w:val="00AB0C93"/>
    <w:rsid w:val="00AB15DA"/>
    <w:rsid w:val="00AB1831"/>
    <w:rsid w:val="00AB1F17"/>
    <w:rsid w:val="00AB24BA"/>
    <w:rsid w:val="00AB2BAD"/>
    <w:rsid w:val="00AB44C5"/>
    <w:rsid w:val="00AB49E9"/>
    <w:rsid w:val="00AB4C42"/>
    <w:rsid w:val="00AB5656"/>
    <w:rsid w:val="00AB56AD"/>
    <w:rsid w:val="00AB56EF"/>
    <w:rsid w:val="00AB584C"/>
    <w:rsid w:val="00AB6591"/>
    <w:rsid w:val="00AB6CA7"/>
    <w:rsid w:val="00AB7505"/>
    <w:rsid w:val="00AB7C4C"/>
    <w:rsid w:val="00AC03E1"/>
    <w:rsid w:val="00AC0431"/>
    <w:rsid w:val="00AC0859"/>
    <w:rsid w:val="00AC0D10"/>
    <w:rsid w:val="00AC0F07"/>
    <w:rsid w:val="00AC0F18"/>
    <w:rsid w:val="00AC1117"/>
    <w:rsid w:val="00AC11E4"/>
    <w:rsid w:val="00AC39D6"/>
    <w:rsid w:val="00AC467C"/>
    <w:rsid w:val="00AC5A43"/>
    <w:rsid w:val="00AC5FA0"/>
    <w:rsid w:val="00AC659F"/>
    <w:rsid w:val="00AC663D"/>
    <w:rsid w:val="00AC6A41"/>
    <w:rsid w:val="00AC707F"/>
    <w:rsid w:val="00AC78D3"/>
    <w:rsid w:val="00AC7920"/>
    <w:rsid w:val="00AC7ABC"/>
    <w:rsid w:val="00AD01E4"/>
    <w:rsid w:val="00AD0858"/>
    <w:rsid w:val="00AD093F"/>
    <w:rsid w:val="00AD1093"/>
    <w:rsid w:val="00AD21D5"/>
    <w:rsid w:val="00AD281C"/>
    <w:rsid w:val="00AD3496"/>
    <w:rsid w:val="00AD3638"/>
    <w:rsid w:val="00AD44AB"/>
    <w:rsid w:val="00AD55A9"/>
    <w:rsid w:val="00AD58AF"/>
    <w:rsid w:val="00AD6385"/>
    <w:rsid w:val="00AD7707"/>
    <w:rsid w:val="00AD7BE0"/>
    <w:rsid w:val="00AD7EF4"/>
    <w:rsid w:val="00AE02E3"/>
    <w:rsid w:val="00AE0862"/>
    <w:rsid w:val="00AE0A1F"/>
    <w:rsid w:val="00AE0E38"/>
    <w:rsid w:val="00AE122E"/>
    <w:rsid w:val="00AE17D4"/>
    <w:rsid w:val="00AE205D"/>
    <w:rsid w:val="00AE20D2"/>
    <w:rsid w:val="00AE21EF"/>
    <w:rsid w:val="00AE272B"/>
    <w:rsid w:val="00AE2951"/>
    <w:rsid w:val="00AE2EFF"/>
    <w:rsid w:val="00AE3516"/>
    <w:rsid w:val="00AE3681"/>
    <w:rsid w:val="00AE496E"/>
    <w:rsid w:val="00AE526A"/>
    <w:rsid w:val="00AE5D95"/>
    <w:rsid w:val="00AE615D"/>
    <w:rsid w:val="00AE6DD6"/>
    <w:rsid w:val="00AE6E21"/>
    <w:rsid w:val="00AE6FE6"/>
    <w:rsid w:val="00AE721E"/>
    <w:rsid w:val="00AE7340"/>
    <w:rsid w:val="00AE7768"/>
    <w:rsid w:val="00AE7FBD"/>
    <w:rsid w:val="00AEB485"/>
    <w:rsid w:val="00AF0365"/>
    <w:rsid w:val="00AF07E7"/>
    <w:rsid w:val="00AF0C69"/>
    <w:rsid w:val="00AF0EC3"/>
    <w:rsid w:val="00AF1954"/>
    <w:rsid w:val="00AF1BBD"/>
    <w:rsid w:val="00AF1BF0"/>
    <w:rsid w:val="00AF1D75"/>
    <w:rsid w:val="00AF1F2D"/>
    <w:rsid w:val="00AF2D17"/>
    <w:rsid w:val="00AF2DC5"/>
    <w:rsid w:val="00AF2F9E"/>
    <w:rsid w:val="00AF3513"/>
    <w:rsid w:val="00AF3CCC"/>
    <w:rsid w:val="00AF4111"/>
    <w:rsid w:val="00AF4752"/>
    <w:rsid w:val="00AF4861"/>
    <w:rsid w:val="00AF4AF8"/>
    <w:rsid w:val="00AF4FAC"/>
    <w:rsid w:val="00AF53D0"/>
    <w:rsid w:val="00AF6E6A"/>
    <w:rsid w:val="00AF71B9"/>
    <w:rsid w:val="00AF78EE"/>
    <w:rsid w:val="00B004C5"/>
    <w:rsid w:val="00B00B75"/>
    <w:rsid w:val="00B00E69"/>
    <w:rsid w:val="00B00F27"/>
    <w:rsid w:val="00B00F77"/>
    <w:rsid w:val="00B011AF"/>
    <w:rsid w:val="00B01565"/>
    <w:rsid w:val="00B0185E"/>
    <w:rsid w:val="00B01931"/>
    <w:rsid w:val="00B022D5"/>
    <w:rsid w:val="00B0234B"/>
    <w:rsid w:val="00B02CB0"/>
    <w:rsid w:val="00B03BB5"/>
    <w:rsid w:val="00B03F33"/>
    <w:rsid w:val="00B051AE"/>
    <w:rsid w:val="00B0549C"/>
    <w:rsid w:val="00B05F53"/>
    <w:rsid w:val="00B064A2"/>
    <w:rsid w:val="00B07026"/>
    <w:rsid w:val="00B070D2"/>
    <w:rsid w:val="00B07287"/>
    <w:rsid w:val="00B07A72"/>
    <w:rsid w:val="00B10207"/>
    <w:rsid w:val="00B10543"/>
    <w:rsid w:val="00B10EFF"/>
    <w:rsid w:val="00B110ED"/>
    <w:rsid w:val="00B113FC"/>
    <w:rsid w:val="00B11C98"/>
    <w:rsid w:val="00B11FAD"/>
    <w:rsid w:val="00B1214B"/>
    <w:rsid w:val="00B124A6"/>
    <w:rsid w:val="00B12AEC"/>
    <w:rsid w:val="00B13D2C"/>
    <w:rsid w:val="00B141D0"/>
    <w:rsid w:val="00B141E7"/>
    <w:rsid w:val="00B14586"/>
    <w:rsid w:val="00B14EA3"/>
    <w:rsid w:val="00B1536C"/>
    <w:rsid w:val="00B153C6"/>
    <w:rsid w:val="00B155D4"/>
    <w:rsid w:val="00B200B7"/>
    <w:rsid w:val="00B20138"/>
    <w:rsid w:val="00B20523"/>
    <w:rsid w:val="00B2180E"/>
    <w:rsid w:val="00B219FC"/>
    <w:rsid w:val="00B21E13"/>
    <w:rsid w:val="00B227BC"/>
    <w:rsid w:val="00B234DB"/>
    <w:rsid w:val="00B23594"/>
    <w:rsid w:val="00B23A09"/>
    <w:rsid w:val="00B24018"/>
    <w:rsid w:val="00B24BE3"/>
    <w:rsid w:val="00B24BEF"/>
    <w:rsid w:val="00B2583E"/>
    <w:rsid w:val="00B25871"/>
    <w:rsid w:val="00B2621A"/>
    <w:rsid w:val="00B26405"/>
    <w:rsid w:val="00B26EE7"/>
    <w:rsid w:val="00B276CA"/>
    <w:rsid w:val="00B30065"/>
    <w:rsid w:val="00B30245"/>
    <w:rsid w:val="00B3072B"/>
    <w:rsid w:val="00B30897"/>
    <w:rsid w:val="00B3125A"/>
    <w:rsid w:val="00B31302"/>
    <w:rsid w:val="00B3201A"/>
    <w:rsid w:val="00B32129"/>
    <w:rsid w:val="00B327F2"/>
    <w:rsid w:val="00B332A6"/>
    <w:rsid w:val="00B34653"/>
    <w:rsid w:val="00B34CF2"/>
    <w:rsid w:val="00B34D17"/>
    <w:rsid w:val="00B351B4"/>
    <w:rsid w:val="00B35B1C"/>
    <w:rsid w:val="00B35C4E"/>
    <w:rsid w:val="00B35FAB"/>
    <w:rsid w:val="00B35FE3"/>
    <w:rsid w:val="00B36F02"/>
    <w:rsid w:val="00B3781D"/>
    <w:rsid w:val="00B37CD5"/>
    <w:rsid w:val="00B40B9F"/>
    <w:rsid w:val="00B40BB6"/>
    <w:rsid w:val="00B40DCC"/>
    <w:rsid w:val="00B41140"/>
    <w:rsid w:val="00B435B3"/>
    <w:rsid w:val="00B43AEF"/>
    <w:rsid w:val="00B44702"/>
    <w:rsid w:val="00B449A4"/>
    <w:rsid w:val="00B452C5"/>
    <w:rsid w:val="00B45841"/>
    <w:rsid w:val="00B459A6"/>
    <w:rsid w:val="00B46370"/>
    <w:rsid w:val="00B464E1"/>
    <w:rsid w:val="00B46791"/>
    <w:rsid w:val="00B46BCA"/>
    <w:rsid w:val="00B4719E"/>
    <w:rsid w:val="00B478AA"/>
    <w:rsid w:val="00B47C4D"/>
    <w:rsid w:val="00B500C0"/>
    <w:rsid w:val="00B503A4"/>
    <w:rsid w:val="00B51D16"/>
    <w:rsid w:val="00B52128"/>
    <w:rsid w:val="00B52961"/>
    <w:rsid w:val="00B52C98"/>
    <w:rsid w:val="00B52E63"/>
    <w:rsid w:val="00B5302E"/>
    <w:rsid w:val="00B53178"/>
    <w:rsid w:val="00B538A3"/>
    <w:rsid w:val="00B53B5E"/>
    <w:rsid w:val="00B53F24"/>
    <w:rsid w:val="00B545E4"/>
    <w:rsid w:val="00B552E0"/>
    <w:rsid w:val="00B55443"/>
    <w:rsid w:val="00B555A8"/>
    <w:rsid w:val="00B55DE7"/>
    <w:rsid w:val="00B56018"/>
    <w:rsid w:val="00B5619A"/>
    <w:rsid w:val="00B562D4"/>
    <w:rsid w:val="00B5658C"/>
    <w:rsid w:val="00B6036F"/>
    <w:rsid w:val="00B60895"/>
    <w:rsid w:val="00B6162D"/>
    <w:rsid w:val="00B61BA8"/>
    <w:rsid w:val="00B61E24"/>
    <w:rsid w:val="00B62F63"/>
    <w:rsid w:val="00B6326D"/>
    <w:rsid w:val="00B63779"/>
    <w:rsid w:val="00B638B4"/>
    <w:rsid w:val="00B63B06"/>
    <w:rsid w:val="00B64491"/>
    <w:rsid w:val="00B64DE6"/>
    <w:rsid w:val="00B65173"/>
    <w:rsid w:val="00B66817"/>
    <w:rsid w:val="00B66E39"/>
    <w:rsid w:val="00B67BA6"/>
    <w:rsid w:val="00B67C76"/>
    <w:rsid w:val="00B67D90"/>
    <w:rsid w:val="00B67E03"/>
    <w:rsid w:val="00B67F87"/>
    <w:rsid w:val="00B70467"/>
    <w:rsid w:val="00B70C11"/>
    <w:rsid w:val="00B70FD6"/>
    <w:rsid w:val="00B7136E"/>
    <w:rsid w:val="00B716CC"/>
    <w:rsid w:val="00B71A63"/>
    <w:rsid w:val="00B71B3C"/>
    <w:rsid w:val="00B722B1"/>
    <w:rsid w:val="00B72D45"/>
    <w:rsid w:val="00B7324C"/>
    <w:rsid w:val="00B73501"/>
    <w:rsid w:val="00B7386A"/>
    <w:rsid w:val="00B73CF7"/>
    <w:rsid w:val="00B74D04"/>
    <w:rsid w:val="00B75315"/>
    <w:rsid w:val="00B75435"/>
    <w:rsid w:val="00B75DEB"/>
    <w:rsid w:val="00B75FE2"/>
    <w:rsid w:val="00B76AD7"/>
    <w:rsid w:val="00B76C4B"/>
    <w:rsid w:val="00B7730B"/>
    <w:rsid w:val="00B77E4A"/>
    <w:rsid w:val="00B82812"/>
    <w:rsid w:val="00B83175"/>
    <w:rsid w:val="00B83364"/>
    <w:rsid w:val="00B833F7"/>
    <w:rsid w:val="00B83DF2"/>
    <w:rsid w:val="00B8418B"/>
    <w:rsid w:val="00B845FB"/>
    <w:rsid w:val="00B84B09"/>
    <w:rsid w:val="00B84F96"/>
    <w:rsid w:val="00B8545D"/>
    <w:rsid w:val="00B862BF"/>
    <w:rsid w:val="00B86A09"/>
    <w:rsid w:val="00B873B2"/>
    <w:rsid w:val="00B87806"/>
    <w:rsid w:val="00B87EC9"/>
    <w:rsid w:val="00B91840"/>
    <w:rsid w:val="00B921AF"/>
    <w:rsid w:val="00B93210"/>
    <w:rsid w:val="00B93874"/>
    <w:rsid w:val="00B93C34"/>
    <w:rsid w:val="00B9420F"/>
    <w:rsid w:val="00B94C6F"/>
    <w:rsid w:val="00B95272"/>
    <w:rsid w:val="00B964A0"/>
    <w:rsid w:val="00B96650"/>
    <w:rsid w:val="00B966BE"/>
    <w:rsid w:val="00B97587"/>
    <w:rsid w:val="00B9764F"/>
    <w:rsid w:val="00BA0BD8"/>
    <w:rsid w:val="00BA10C6"/>
    <w:rsid w:val="00BA1130"/>
    <w:rsid w:val="00BA1C16"/>
    <w:rsid w:val="00BA222A"/>
    <w:rsid w:val="00BA2856"/>
    <w:rsid w:val="00BA2A3B"/>
    <w:rsid w:val="00BA2CDB"/>
    <w:rsid w:val="00BA2E43"/>
    <w:rsid w:val="00BA318D"/>
    <w:rsid w:val="00BA3C63"/>
    <w:rsid w:val="00BA5131"/>
    <w:rsid w:val="00BA534A"/>
    <w:rsid w:val="00BA5726"/>
    <w:rsid w:val="00BA6880"/>
    <w:rsid w:val="00BA6DF0"/>
    <w:rsid w:val="00BA6EBF"/>
    <w:rsid w:val="00BA6F93"/>
    <w:rsid w:val="00BA706A"/>
    <w:rsid w:val="00BB00CF"/>
    <w:rsid w:val="00BB0BD4"/>
    <w:rsid w:val="00BB1026"/>
    <w:rsid w:val="00BB1315"/>
    <w:rsid w:val="00BB1426"/>
    <w:rsid w:val="00BB17EE"/>
    <w:rsid w:val="00BB1E41"/>
    <w:rsid w:val="00BB3E6E"/>
    <w:rsid w:val="00BB3F37"/>
    <w:rsid w:val="00BB3F68"/>
    <w:rsid w:val="00BB4880"/>
    <w:rsid w:val="00BB4FDD"/>
    <w:rsid w:val="00BB514D"/>
    <w:rsid w:val="00BB5C06"/>
    <w:rsid w:val="00BB60CF"/>
    <w:rsid w:val="00BC0E5C"/>
    <w:rsid w:val="00BC1101"/>
    <w:rsid w:val="00BC127E"/>
    <w:rsid w:val="00BC25FF"/>
    <w:rsid w:val="00BC2623"/>
    <w:rsid w:val="00BC294C"/>
    <w:rsid w:val="00BC3106"/>
    <w:rsid w:val="00BC331A"/>
    <w:rsid w:val="00BC38FD"/>
    <w:rsid w:val="00BC3C5B"/>
    <w:rsid w:val="00BC4024"/>
    <w:rsid w:val="00BC4959"/>
    <w:rsid w:val="00BC4A31"/>
    <w:rsid w:val="00BC4BE0"/>
    <w:rsid w:val="00BC5492"/>
    <w:rsid w:val="00BC54D3"/>
    <w:rsid w:val="00BC562D"/>
    <w:rsid w:val="00BC5754"/>
    <w:rsid w:val="00BC6664"/>
    <w:rsid w:val="00BC6C7A"/>
    <w:rsid w:val="00BC6ECD"/>
    <w:rsid w:val="00BD129A"/>
    <w:rsid w:val="00BD1386"/>
    <w:rsid w:val="00BD13A9"/>
    <w:rsid w:val="00BD285A"/>
    <w:rsid w:val="00BD320C"/>
    <w:rsid w:val="00BD335B"/>
    <w:rsid w:val="00BD3391"/>
    <w:rsid w:val="00BD44C8"/>
    <w:rsid w:val="00BD47A6"/>
    <w:rsid w:val="00BD65D3"/>
    <w:rsid w:val="00BD7191"/>
    <w:rsid w:val="00BD7D89"/>
    <w:rsid w:val="00BE016B"/>
    <w:rsid w:val="00BE07B4"/>
    <w:rsid w:val="00BE0BCC"/>
    <w:rsid w:val="00BE3397"/>
    <w:rsid w:val="00BE3997"/>
    <w:rsid w:val="00BE3CA8"/>
    <w:rsid w:val="00BE3DCD"/>
    <w:rsid w:val="00BE4493"/>
    <w:rsid w:val="00BE4993"/>
    <w:rsid w:val="00BE51DF"/>
    <w:rsid w:val="00BE5E9C"/>
    <w:rsid w:val="00BE6A0F"/>
    <w:rsid w:val="00BE71AC"/>
    <w:rsid w:val="00BE727D"/>
    <w:rsid w:val="00BE794C"/>
    <w:rsid w:val="00BE7C31"/>
    <w:rsid w:val="00BF01FB"/>
    <w:rsid w:val="00BF02A4"/>
    <w:rsid w:val="00BF0CD2"/>
    <w:rsid w:val="00BF177A"/>
    <w:rsid w:val="00BF27A7"/>
    <w:rsid w:val="00BF2836"/>
    <w:rsid w:val="00BF2DC8"/>
    <w:rsid w:val="00BF31B0"/>
    <w:rsid w:val="00BF37F7"/>
    <w:rsid w:val="00BF5396"/>
    <w:rsid w:val="00BF5675"/>
    <w:rsid w:val="00BF59B1"/>
    <w:rsid w:val="00BF7306"/>
    <w:rsid w:val="00BF734B"/>
    <w:rsid w:val="00BF73DE"/>
    <w:rsid w:val="00C0088D"/>
    <w:rsid w:val="00C00A8B"/>
    <w:rsid w:val="00C00E5D"/>
    <w:rsid w:val="00C01561"/>
    <w:rsid w:val="00C01A6B"/>
    <w:rsid w:val="00C01E51"/>
    <w:rsid w:val="00C02172"/>
    <w:rsid w:val="00C025A5"/>
    <w:rsid w:val="00C02BE8"/>
    <w:rsid w:val="00C02CDC"/>
    <w:rsid w:val="00C02F85"/>
    <w:rsid w:val="00C034CB"/>
    <w:rsid w:val="00C03B22"/>
    <w:rsid w:val="00C05160"/>
    <w:rsid w:val="00C051A8"/>
    <w:rsid w:val="00C054BC"/>
    <w:rsid w:val="00C05913"/>
    <w:rsid w:val="00C05F21"/>
    <w:rsid w:val="00C0606A"/>
    <w:rsid w:val="00C060C1"/>
    <w:rsid w:val="00C06475"/>
    <w:rsid w:val="00C064FA"/>
    <w:rsid w:val="00C06680"/>
    <w:rsid w:val="00C068E8"/>
    <w:rsid w:val="00C07312"/>
    <w:rsid w:val="00C076BF"/>
    <w:rsid w:val="00C102D4"/>
    <w:rsid w:val="00C103BB"/>
    <w:rsid w:val="00C106F4"/>
    <w:rsid w:val="00C108BC"/>
    <w:rsid w:val="00C10B7B"/>
    <w:rsid w:val="00C11574"/>
    <w:rsid w:val="00C115CF"/>
    <w:rsid w:val="00C11C61"/>
    <w:rsid w:val="00C11D16"/>
    <w:rsid w:val="00C12132"/>
    <w:rsid w:val="00C121A6"/>
    <w:rsid w:val="00C128E0"/>
    <w:rsid w:val="00C130BF"/>
    <w:rsid w:val="00C13B5F"/>
    <w:rsid w:val="00C13CD7"/>
    <w:rsid w:val="00C13CFC"/>
    <w:rsid w:val="00C14953"/>
    <w:rsid w:val="00C14FF1"/>
    <w:rsid w:val="00C1513D"/>
    <w:rsid w:val="00C16C5A"/>
    <w:rsid w:val="00C17897"/>
    <w:rsid w:val="00C17D57"/>
    <w:rsid w:val="00C20C40"/>
    <w:rsid w:val="00C213E2"/>
    <w:rsid w:val="00C21B50"/>
    <w:rsid w:val="00C21F05"/>
    <w:rsid w:val="00C220A9"/>
    <w:rsid w:val="00C227B1"/>
    <w:rsid w:val="00C22ACE"/>
    <w:rsid w:val="00C22F05"/>
    <w:rsid w:val="00C233EF"/>
    <w:rsid w:val="00C23DB6"/>
    <w:rsid w:val="00C246BB"/>
    <w:rsid w:val="00C24C31"/>
    <w:rsid w:val="00C24C5C"/>
    <w:rsid w:val="00C24D2B"/>
    <w:rsid w:val="00C255F9"/>
    <w:rsid w:val="00C25C1A"/>
    <w:rsid w:val="00C25F10"/>
    <w:rsid w:val="00C2608D"/>
    <w:rsid w:val="00C26112"/>
    <w:rsid w:val="00C26575"/>
    <w:rsid w:val="00C26CD3"/>
    <w:rsid w:val="00C2730F"/>
    <w:rsid w:val="00C2740F"/>
    <w:rsid w:val="00C27428"/>
    <w:rsid w:val="00C300CF"/>
    <w:rsid w:val="00C304DC"/>
    <w:rsid w:val="00C326C1"/>
    <w:rsid w:val="00C32B85"/>
    <w:rsid w:val="00C32DB4"/>
    <w:rsid w:val="00C33450"/>
    <w:rsid w:val="00C33837"/>
    <w:rsid w:val="00C33D9D"/>
    <w:rsid w:val="00C33EF4"/>
    <w:rsid w:val="00C34006"/>
    <w:rsid w:val="00C34165"/>
    <w:rsid w:val="00C350B6"/>
    <w:rsid w:val="00C3517F"/>
    <w:rsid w:val="00C352DA"/>
    <w:rsid w:val="00C360B1"/>
    <w:rsid w:val="00C376B1"/>
    <w:rsid w:val="00C379C0"/>
    <w:rsid w:val="00C40739"/>
    <w:rsid w:val="00C409D5"/>
    <w:rsid w:val="00C40D7D"/>
    <w:rsid w:val="00C40ECA"/>
    <w:rsid w:val="00C4194B"/>
    <w:rsid w:val="00C41E34"/>
    <w:rsid w:val="00C41E76"/>
    <w:rsid w:val="00C422CA"/>
    <w:rsid w:val="00C42C0F"/>
    <w:rsid w:val="00C435C3"/>
    <w:rsid w:val="00C438DF"/>
    <w:rsid w:val="00C44DC4"/>
    <w:rsid w:val="00C44E5F"/>
    <w:rsid w:val="00C45026"/>
    <w:rsid w:val="00C45513"/>
    <w:rsid w:val="00C45E34"/>
    <w:rsid w:val="00C46712"/>
    <w:rsid w:val="00C4688B"/>
    <w:rsid w:val="00C46F27"/>
    <w:rsid w:val="00C47356"/>
    <w:rsid w:val="00C47A41"/>
    <w:rsid w:val="00C50CBD"/>
    <w:rsid w:val="00C50DAD"/>
    <w:rsid w:val="00C51262"/>
    <w:rsid w:val="00C51B7C"/>
    <w:rsid w:val="00C51B90"/>
    <w:rsid w:val="00C51D93"/>
    <w:rsid w:val="00C520D5"/>
    <w:rsid w:val="00C53078"/>
    <w:rsid w:val="00C5397B"/>
    <w:rsid w:val="00C53A34"/>
    <w:rsid w:val="00C53A6C"/>
    <w:rsid w:val="00C53B08"/>
    <w:rsid w:val="00C53C0F"/>
    <w:rsid w:val="00C53FD4"/>
    <w:rsid w:val="00C543CE"/>
    <w:rsid w:val="00C549A9"/>
    <w:rsid w:val="00C54C92"/>
    <w:rsid w:val="00C54D8F"/>
    <w:rsid w:val="00C55250"/>
    <w:rsid w:val="00C5546E"/>
    <w:rsid w:val="00C55926"/>
    <w:rsid w:val="00C55D28"/>
    <w:rsid w:val="00C56700"/>
    <w:rsid w:val="00C568C9"/>
    <w:rsid w:val="00C56988"/>
    <w:rsid w:val="00C569D5"/>
    <w:rsid w:val="00C573A8"/>
    <w:rsid w:val="00C57AF6"/>
    <w:rsid w:val="00C609D2"/>
    <w:rsid w:val="00C61471"/>
    <w:rsid w:val="00C61CCD"/>
    <w:rsid w:val="00C61CF9"/>
    <w:rsid w:val="00C61FA6"/>
    <w:rsid w:val="00C6234B"/>
    <w:rsid w:val="00C62571"/>
    <w:rsid w:val="00C62A2A"/>
    <w:rsid w:val="00C62F40"/>
    <w:rsid w:val="00C6363A"/>
    <w:rsid w:val="00C63EAE"/>
    <w:rsid w:val="00C63FBB"/>
    <w:rsid w:val="00C642B9"/>
    <w:rsid w:val="00C648C6"/>
    <w:rsid w:val="00C655A0"/>
    <w:rsid w:val="00C65F5D"/>
    <w:rsid w:val="00C664AD"/>
    <w:rsid w:val="00C667FD"/>
    <w:rsid w:val="00C66E28"/>
    <w:rsid w:val="00C67262"/>
    <w:rsid w:val="00C67C4C"/>
    <w:rsid w:val="00C67D4D"/>
    <w:rsid w:val="00C713CB"/>
    <w:rsid w:val="00C7150C"/>
    <w:rsid w:val="00C719BF"/>
    <w:rsid w:val="00C7262F"/>
    <w:rsid w:val="00C72FAB"/>
    <w:rsid w:val="00C73260"/>
    <w:rsid w:val="00C734F9"/>
    <w:rsid w:val="00C73A1C"/>
    <w:rsid w:val="00C73FE6"/>
    <w:rsid w:val="00C76212"/>
    <w:rsid w:val="00C7629F"/>
    <w:rsid w:val="00C77E0E"/>
    <w:rsid w:val="00C8112A"/>
    <w:rsid w:val="00C81381"/>
    <w:rsid w:val="00C82A18"/>
    <w:rsid w:val="00C82EB4"/>
    <w:rsid w:val="00C82EC0"/>
    <w:rsid w:val="00C84A06"/>
    <w:rsid w:val="00C84BBE"/>
    <w:rsid w:val="00C84E18"/>
    <w:rsid w:val="00C851D7"/>
    <w:rsid w:val="00C8567B"/>
    <w:rsid w:val="00C85B8A"/>
    <w:rsid w:val="00C8661B"/>
    <w:rsid w:val="00C86F3B"/>
    <w:rsid w:val="00C86FD1"/>
    <w:rsid w:val="00C87B47"/>
    <w:rsid w:val="00C90128"/>
    <w:rsid w:val="00C9065C"/>
    <w:rsid w:val="00C91306"/>
    <w:rsid w:val="00C91C6E"/>
    <w:rsid w:val="00C91D4B"/>
    <w:rsid w:val="00C920A4"/>
    <w:rsid w:val="00C927F7"/>
    <w:rsid w:val="00C9288B"/>
    <w:rsid w:val="00C93015"/>
    <w:rsid w:val="00C9564B"/>
    <w:rsid w:val="00C95671"/>
    <w:rsid w:val="00C95B22"/>
    <w:rsid w:val="00C9620D"/>
    <w:rsid w:val="00C964C4"/>
    <w:rsid w:val="00C96EAC"/>
    <w:rsid w:val="00C97773"/>
    <w:rsid w:val="00C9783D"/>
    <w:rsid w:val="00C97EA1"/>
    <w:rsid w:val="00CA0326"/>
    <w:rsid w:val="00CA03C8"/>
    <w:rsid w:val="00CA0C5F"/>
    <w:rsid w:val="00CA139A"/>
    <w:rsid w:val="00CA20A5"/>
    <w:rsid w:val="00CA2156"/>
    <w:rsid w:val="00CA2899"/>
    <w:rsid w:val="00CA2DAE"/>
    <w:rsid w:val="00CA367D"/>
    <w:rsid w:val="00CA3698"/>
    <w:rsid w:val="00CA38A8"/>
    <w:rsid w:val="00CA38E7"/>
    <w:rsid w:val="00CA3A3D"/>
    <w:rsid w:val="00CA3AA6"/>
    <w:rsid w:val="00CA4625"/>
    <w:rsid w:val="00CA4693"/>
    <w:rsid w:val="00CA472E"/>
    <w:rsid w:val="00CA5061"/>
    <w:rsid w:val="00CA52FC"/>
    <w:rsid w:val="00CA5DB7"/>
    <w:rsid w:val="00CA5FC2"/>
    <w:rsid w:val="00CA60CC"/>
    <w:rsid w:val="00CA69D6"/>
    <w:rsid w:val="00CA6AE9"/>
    <w:rsid w:val="00CA706A"/>
    <w:rsid w:val="00CA77FB"/>
    <w:rsid w:val="00CA7D38"/>
    <w:rsid w:val="00CA7F84"/>
    <w:rsid w:val="00CB0C83"/>
    <w:rsid w:val="00CB15E0"/>
    <w:rsid w:val="00CB1876"/>
    <w:rsid w:val="00CB1D8B"/>
    <w:rsid w:val="00CB301F"/>
    <w:rsid w:val="00CB30B4"/>
    <w:rsid w:val="00CB3138"/>
    <w:rsid w:val="00CB3310"/>
    <w:rsid w:val="00CB3541"/>
    <w:rsid w:val="00CB379B"/>
    <w:rsid w:val="00CB3B54"/>
    <w:rsid w:val="00CB41F4"/>
    <w:rsid w:val="00CB4A0E"/>
    <w:rsid w:val="00CB4BAC"/>
    <w:rsid w:val="00CB5998"/>
    <w:rsid w:val="00CB5DD0"/>
    <w:rsid w:val="00CB6457"/>
    <w:rsid w:val="00CB6848"/>
    <w:rsid w:val="00CB6E12"/>
    <w:rsid w:val="00CB6E7B"/>
    <w:rsid w:val="00CB78F2"/>
    <w:rsid w:val="00CC0016"/>
    <w:rsid w:val="00CC157C"/>
    <w:rsid w:val="00CC16B4"/>
    <w:rsid w:val="00CC238B"/>
    <w:rsid w:val="00CC24D2"/>
    <w:rsid w:val="00CC26D9"/>
    <w:rsid w:val="00CC2791"/>
    <w:rsid w:val="00CC290B"/>
    <w:rsid w:val="00CC3178"/>
    <w:rsid w:val="00CC3A16"/>
    <w:rsid w:val="00CC3D1A"/>
    <w:rsid w:val="00CC4DBA"/>
    <w:rsid w:val="00CC4F08"/>
    <w:rsid w:val="00CC51D4"/>
    <w:rsid w:val="00CC5339"/>
    <w:rsid w:val="00CC55F2"/>
    <w:rsid w:val="00CC65DA"/>
    <w:rsid w:val="00CC6ECC"/>
    <w:rsid w:val="00CC7051"/>
    <w:rsid w:val="00CC70E1"/>
    <w:rsid w:val="00CC7561"/>
    <w:rsid w:val="00CC79C4"/>
    <w:rsid w:val="00CC7D16"/>
    <w:rsid w:val="00CC7EEF"/>
    <w:rsid w:val="00CD082B"/>
    <w:rsid w:val="00CD0FB5"/>
    <w:rsid w:val="00CD14DF"/>
    <w:rsid w:val="00CD1B5E"/>
    <w:rsid w:val="00CD22E8"/>
    <w:rsid w:val="00CD259D"/>
    <w:rsid w:val="00CD2882"/>
    <w:rsid w:val="00CD28FD"/>
    <w:rsid w:val="00CD2B5F"/>
    <w:rsid w:val="00CD57C3"/>
    <w:rsid w:val="00CD6EE6"/>
    <w:rsid w:val="00CD70F4"/>
    <w:rsid w:val="00CD70FF"/>
    <w:rsid w:val="00CD7B86"/>
    <w:rsid w:val="00CE04E9"/>
    <w:rsid w:val="00CE0DBA"/>
    <w:rsid w:val="00CE1D72"/>
    <w:rsid w:val="00CE2D1F"/>
    <w:rsid w:val="00CE2DCB"/>
    <w:rsid w:val="00CE2F35"/>
    <w:rsid w:val="00CE3C21"/>
    <w:rsid w:val="00CE42BD"/>
    <w:rsid w:val="00CE492F"/>
    <w:rsid w:val="00CE4BA7"/>
    <w:rsid w:val="00CE55B3"/>
    <w:rsid w:val="00CE5EE5"/>
    <w:rsid w:val="00CE6C56"/>
    <w:rsid w:val="00CE6EEF"/>
    <w:rsid w:val="00CE7045"/>
    <w:rsid w:val="00CE7496"/>
    <w:rsid w:val="00CF0BFD"/>
    <w:rsid w:val="00CF0EC7"/>
    <w:rsid w:val="00CF21B9"/>
    <w:rsid w:val="00CF2BCC"/>
    <w:rsid w:val="00CF2C0B"/>
    <w:rsid w:val="00CF2D6D"/>
    <w:rsid w:val="00CF31B5"/>
    <w:rsid w:val="00CF3864"/>
    <w:rsid w:val="00CF3CE0"/>
    <w:rsid w:val="00CF3D4D"/>
    <w:rsid w:val="00CF447C"/>
    <w:rsid w:val="00CF4C85"/>
    <w:rsid w:val="00CF51BD"/>
    <w:rsid w:val="00CF51F9"/>
    <w:rsid w:val="00CF6225"/>
    <w:rsid w:val="00CF6881"/>
    <w:rsid w:val="00CF6BF9"/>
    <w:rsid w:val="00CF7111"/>
    <w:rsid w:val="00CF7378"/>
    <w:rsid w:val="00CF7A73"/>
    <w:rsid w:val="00CF7D12"/>
    <w:rsid w:val="00D005D6"/>
    <w:rsid w:val="00D00C71"/>
    <w:rsid w:val="00D00DA4"/>
    <w:rsid w:val="00D00F32"/>
    <w:rsid w:val="00D029A4"/>
    <w:rsid w:val="00D02B42"/>
    <w:rsid w:val="00D033EA"/>
    <w:rsid w:val="00D035A9"/>
    <w:rsid w:val="00D03800"/>
    <w:rsid w:val="00D04367"/>
    <w:rsid w:val="00D044B2"/>
    <w:rsid w:val="00D04C34"/>
    <w:rsid w:val="00D04EDE"/>
    <w:rsid w:val="00D051F5"/>
    <w:rsid w:val="00D05425"/>
    <w:rsid w:val="00D065D3"/>
    <w:rsid w:val="00D06E3B"/>
    <w:rsid w:val="00D070D9"/>
    <w:rsid w:val="00D0763A"/>
    <w:rsid w:val="00D07760"/>
    <w:rsid w:val="00D07D90"/>
    <w:rsid w:val="00D109E7"/>
    <w:rsid w:val="00D10C79"/>
    <w:rsid w:val="00D120B6"/>
    <w:rsid w:val="00D12117"/>
    <w:rsid w:val="00D12576"/>
    <w:rsid w:val="00D12CBF"/>
    <w:rsid w:val="00D131E9"/>
    <w:rsid w:val="00D13411"/>
    <w:rsid w:val="00D14496"/>
    <w:rsid w:val="00D14C94"/>
    <w:rsid w:val="00D14C9B"/>
    <w:rsid w:val="00D15374"/>
    <w:rsid w:val="00D15B2B"/>
    <w:rsid w:val="00D1617F"/>
    <w:rsid w:val="00D165BF"/>
    <w:rsid w:val="00D16629"/>
    <w:rsid w:val="00D16AB6"/>
    <w:rsid w:val="00D16BD1"/>
    <w:rsid w:val="00D17B2B"/>
    <w:rsid w:val="00D17BF1"/>
    <w:rsid w:val="00D20B51"/>
    <w:rsid w:val="00D20DB4"/>
    <w:rsid w:val="00D2173A"/>
    <w:rsid w:val="00D22475"/>
    <w:rsid w:val="00D22A8A"/>
    <w:rsid w:val="00D22DE3"/>
    <w:rsid w:val="00D22F31"/>
    <w:rsid w:val="00D2406D"/>
    <w:rsid w:val="00D2447E"/>
    <w:rsid w:val="00D2477A"/>
    <w:rsid w:val="00D24853"/>
    <w:rsid w:val="00D24BD2"/>
    <w:rsid w:val="00D24E14"/>
    <w:rsid w:val="00D24E3B"/>
    <w:rsid w:val="00D250BA"/>
    <w:rsid w:val="00D254E1"/>
    <w:rsid w:val="00D25A63"/>
    <w:rsid w:val="00D2633D"/>
    <w:rsid w:val="00D267E4"/>
    <w:rsid w:val="00D26825"/>
    <w:rsid w:val="00D26F4A"/>
    <w:rsid w:val="00D272DE"/>
    <w:rsid w:val="00D27527"/>
    <w:rsid w:val="00D30103"/>
    <w:rsid w:val="00D3190C"/>
    <w:rsid w:val="00D31F04"/>
    <w:rsid w:val="00D32B22"/>
    <w:rsid w:val="00D32F1E"/>
    <w:rsid w:val="00D32FC6"/>
    <w:rsid w:val="00D3386F"/>
    <w:rsid w:val="00D33F58"/>
    <w:rsid w:val="00D3411F"/>
    <w:rsid w:val="00D342A6"/>
    <w:rsid w:val="00D346C6"/>
    <w:rsid w:val="00D34FD6"/>
    <w:rsid w:val="00D351AE"/>
    <w:rsid w:val="00D35785"/>
    <w:rsid w:val="00D358CD"/>
    <w:rsid w:val="00D35DBC"/>
    <w:rsid w:val="00D36638"/>
    <w:rsid w:val="00D36FA5"/>
    <w:rsid w:val="00D37455"/>
    <w:rsid w:val="00D37495"/>
    <w:rsid w:val="00D400E4"/>
    <w:rsid w:val="00D40118"/>
    <w:rsid w:val="00D4028A"/>
    <w:rsid w:val="00D40BEE"/>
    <w:rsid w:val="00D41069"/>
    <w:rsid w:val="00D41FF5"/>
    <w:rsid w:val="00D42606"/>
    <w:rsid w:val="00D42702"/>
    <w:rsid w:val="00D4275C"/>
    <w:rsid w:val="00D427A2"/>
    <w:rsid w:val="00D43394"/>
    <w:rsid w:val="00D43576"/>
    <w:rsid w:val="00D456B5"/>
    <w:rsid w:val="00D45CA6"/>
    <w:rsid w:val="00D464BF"/>
    <w:rsid w:val="00D4672A"/>
    <w:rsid w:val="00D4700B"/>
    <w:rsid w:val="00D4718D"/>
    <w:rsid w:val="00D47855"/>
    <w:rsid w:val="00D47BC5"/>
    <w:rsid w:val="00D47FC2"/>
    <w:rsid w:val="00D506CD"/>
    <w:rsid w:val="00D50CF8"/>
    <w:rsid w:val="00D50EC0"/>
    <w:rsid w:val="00D5103C"/>
    <w:rsid w:val="00D517B3"/>
    <w:rsid w:val="00D523CD"/>
    <w:rsid w:val="00D52AB7"/>
    <w:rsid w:val="00D53106"/>
    <w:rsid w:val="00D539B1"/>
    <w:rsid w:val="00D53C10"/>
    <w:rsid w:val="00D53C3C"/>
    <w:rsid w:val="00D53E26"/>
    <w:rsid w:val="00D54202"/>
    <w:rsid w:val="00D5451F"/>
    <w:rsid w:val="00D54787"/>
    <w:rsid w:val="00D54831"/>
    <w:rsid w:val="00D54AB0"/>
    <w:rsid w:val="00D54DEE"/>
    <w:rsid w:val="00D56383"/>
    <w:rsid w:val="00D57026"/>
    <w:rsid w:val="00D575DA"/>
    <w:rsid w:val="00D576A6"/>
    <w:rsid w:val="00D579E2"/>
    <w:rsid w:val="00D579F4"/>
    <w:rsid w:val="00D57FBA"/>
    <w:rsid w:val="00D6013F"/>
    <w:rsid w:val="00D610BE"/>
    <w:rsid w:val="00D61C96"/>
    <w:rsid w:val="00D62309"/>
    <w:rsid w:val="00D62345"/>
    <w:rsid w:val="00D6282E"/>
    <w:rsid w:val="00D628E3"/>
    <w:rsid w:val="00D628F7"/>
    <w:rsid w:val="00D63141"/>
    <w:rsid w:val="00D6348E"/>
    <w:rsid w:val="00D63519"/>
    <w:rsid w:val="00D63B8C"/>
    <w:rsid w:val="00D63B9D"/>
    <w:rsid w:val="00D70091"/>
    <w:rsid w:val="00D7022D"/>
    <w:rsid w:val="00D708E4"/>
    <w:rsid w:val="00D709AC"/>
    <w:rsid w:val="00D71049"/>
    <w:rsid w:val="00D7167E"/>
    <w:rsid w:val="00D72723"/>
    <w:rsid w:val="00D73319"/>
    <w:rsid w:val="00D7336C"/>
    <w:rsid w:val="00D73C88"/>
    <w:rsid w:val="00D73FF3"/>
    <w:rsid w:val="00D74100"/>
    <w:rsid w:val="00D743E2"/>
    <w:rsid w:val="00D757B1"/>
    <w:rsid w:val="00D761F5"/>
    <w:rsid w:val="00D76615"/>
    <w:rsid w:val="00D76A54"/>
    <w:rsid w:val="00D76C44"/>
    <w:rsid w:val="00D76E4F"/>
    <w:rsid w:val="00D77A1B"/>
    <w:rsid w:val="00D81589"/>
    <w:rsid w:val="00D81A41"/>
    <w:rsid w:val="00D8235A"/>
    <w:rsid w:val="00D82AF6"/>
    <w:rsid w:val="00D83B44"/>
    <w:rsid w:val="00D83C36"/>
    <w:rsid w:val="00D83D83"/>
    <w:rsid w:val="00D84200"/>
    <w:rsid w:val="00D8474E"/>
    <w:rsid w:val="00D854B4"/>
    <w:rsid w:val="00D87416"/>
    <w:rsid w:val="00D87735"/>
    <w:rsid w:val="00D878E0"/>
    <w:rsid w:val="00D87A88"/>
    <w:rsid w:val="00D900AA"/>
    <w:rsid w:val="00D90455"/>
    <w:rsid w:val="00D90CFE"/>
    <w:rsid w:val="00D913E0"/>
    <w:rsid w:val="00D919A0"/>
    <w:rsid w:val="00D91F9F"/>
    <w:rsid w:val="00D921BC"/>
    <w:rsid w:val="00D92CC1"/>
    <w:rsid w:val="00D92F8C"/>
    <w:rsid w:val="00D94C49"/>
    <w:rsid w:val="00D95A2B"/>
    <w:rsid w:val="00D95E97"/>
    <w:rsid w:val="00D966C7"/>
    <w:rsid w:val="00D96BF1"/>
    <w:rsid w:val="00D97021"/>
    <w:rsid w:val="00D97735"/>
    <w:rsid w:val="00D97E89"/>
    <w:rsid w:val="00D97F74"/>
    <w:rsid w:val="00DA0511"/>
    <w:rsid w:val="00DA0573"/>
    <w:rsid w:val="00DA0A01"/>
    <w:rsid w:val="00DA1225"/>
    <w:rsid w:val="00DA2C8F"/>
    <w:rsid w:val="00DA35BF"/>
    <w:rsid w:val="00DA3F6C"/>
    <w:rsid w:val="00DA46E3"/>
    <w:rsid w:val="00DA4FD5"/>
    <w:rsid w:val="00DA53C2"/>
    <w:rsid w:val="00DA57F0"/>
    <w:rsid w:val="00DA59C2"/>
    <w:rsid w:val="00DA6363"/>
    <w:rsid w:val="00DA648D"/>
    <w:rsid w:val="00DA6A89"/>
    <w:rsid w:val="00DA6C4C"/>
    <w:rsid w:val="00DA7488"/>
    <w:rsid w:val="00DA7F5D"/>
    <w:rsid w:val="00DB06EB"/>
    <w:rsid w:val="00DB0EEF"/>
    <w:rsid w:val="00DB182C"/>
    <w:rsid w:val="00DB2694"/>
    <w:rsid w:val="00DB2D97"/>
    <w:rsid w:val="00DB53C7"/>
    <w:rsid w:val="00DB5531"/>
    <w:rsid w:val="00DB560A"/>
    <w:rsid w:val="00DB564A"/>
    <w:rsid w:val="00DB5869"/>
    <w:rsid w:val="00DB5B2D"/>
    <w:rsid w:val="00DB6AD0"/>
    <w:rsid w:val="00DB7E45"/>
    <w:rsid w:val="00DC042F"/>
    <w:rsid w:val="00DC1DAC"/>
    <w:rsid w:val="00DC1ED7"/>
    <w:rsid w:val="00DC3E13"/>
    <w:rsid w:val="00DC4407"/>
    <w:rsid w:val="00DC493F"/>
    <w:rsid w:val="00DC658E"/>
    <w:rsid w:val="00DC68E9"/>
    <w:rsid w:val="00DC751E"/>
    <w:rsid w:val="00DD0043"/>
    <w:rsid w:val="00DD070C"/>
    <w:rsid w:val="00DD08C7"/>
    <w:rsid w:val="00DD0A64"/>
    <w:rsid w:val="00DD15FE"/>
    <w:rsid w:val="00DD1FD0"/>
    <w:rsid w:val="00DD2417"/>
    <w:rsid w:val="00DD24A4"/>
    <w:rsid w:val="00DD25B1"/>
    <w:rsid w:val="00DD2AE4"/>
    <w:rsid w:val="00DD3A0B"/>
    <w:rsid w:val="00DD4090"/>
    <w:rsid w:val="00DD4564"/>
    <w:rsid w:val="00DD4A23"/>
    <w:rsid w:val="00DD4F0E"/>
    <w:rsid w:val="00DD511F"/>
    <w:rsid w:val="00DD5730"/>
    <w:rsid w:val="00DD586E"/>
    <w:rsid w:val="00DD5999"/>
    <w:rsid w:val="00DD5F5F"/>
    <w:rsid w:val="00DD75F2"/>
    <w:rsid w:val="00DD7603"/>
    <w:rsid w:val="00DD7A8E"/>
    <w:rsid w:val="00DD7EF7"/>
    <w:rsid w:val="00DE0B8B"/>
    <w:rsid w:val="00DE0D9C"/>
    <w:rsid w:val="00DE1210"/>
    <w:rsid w:val="00DE14FE"/>
    <w:rsid w:val="00DE1FD7"/>
    <w:rsid w:val="00DE2439"/>
    <w:rsid w:val="00DE319F"/>
    <w:rsid w:val="00DE361C"/>
    <w:rsid w:val="00DE3641"/>
    <w:rsid w:val="00DE3BAB"/>
    <w:rsid w:val="00DE3C51"/>
    <w:rsid w:val="00DE3F14"/>
    <w:rsid w:val="00DE44E0"/>
    <w:rsid w:val="00DE4C97"/>
    <w:rsid w:val="00DE504D"/>
    <w:rsid w:val="00DE5F8D"/>
    <w:rsid w:val="00DE619C"/>
    <w:rsid w:val="00DE669D"/>
    <w:rsid w:val="00DE792C"/>
    <w:rsid w:val="00DE7ADA"/>
    <w:rsid w:val="00DE7B2A"/>
    <w:rsid w:val="00DF00F3"/>
    <w:rsid w:val="00DF0BF0"/>
    <w:rsid w:val="00DF1759"/>
    <w:rsid w:val="00DF1BEE"/>
    <w:rsid w:val="00DF1D3C"/>
    <w:rsid w:val="00DF1EF1"/>
    <w:rsid w:val="00DF2194"/>
    <w:rsid w:val="00DF240B"/>
    <w:rsid w:val="00DF2889"/>
    <w:rsid w:val="00DF2E6E"/>
    <w:rsid w:val="00DF3976"/>
    <w:rsid w:val="00DF3CA2"/>
    <w:rsid w:val="00DF4881"/>
    <w:rsid w:val="00DF4ACD"/>
    <w:rsid w:val="00DF4CFE"/>
    <w:rsid w:val="00DF5D8D"/>
    <w:rsid w:val="00DF5F2F"/>
    <w:rsid w:val="00DF6181"/>
    <w:rsid w:val="00DF6671"/>
    <w:rsid w:val="00DF6859"/>
    <w:rsid w:val="00DF6F7F"/>
    <w:rsid w:val="00DF74AD"/>
    <w:rsid w:val="00DF7B27"/>
    <w:rsid w:val="00E0135B"/>
    <w:rsid w:val="00E01463"/>
    <w:rsid w:val="00E020D6"/>
    <w:rsid w:val="00E02AE0"/>
    <w:rsid w:val="00E02F07"/>
    <w:rsid w:val="00E032B8"/>
    <w:rsid w:val="00E03381"/>
    <w:rsid w:val="00E03465"/>
    <w:rsid w:val="00E039BA"/>
    <w:rsid w:val="00E03B6C"/>
    <w:rsid w:val="00E048BF"/>
    <w:rsid w:val="00E05D99"/>
    <w:rsid w:val="00E05E0A"/>
    <w:rsid w:val="00E060BE"/>
    <w:rsid w:val="00E06BA1"/>
    <w:rsid w:val="00E06EEE"/>
    <w:rsid w:val="00E07181"/>
    <w:rsid w:val="00E10E66"/>
    <w:rsid w:val="00E10EDA"/>
    <w:rsid w:val="00E11538"/>
    <w:rsid w:val="00E12211"/>
    <w:rsid w:val="00E123B7"/>
    <w:rsid w:val="00E125D2"/>
    <w:rsid w:val="00E1261D"/>
    <w:rsid w:val="00E1275D"/>
    <w:rsid w:val="00E12915"/>
    <w:rsid w:val="00E12BF6"/>
    <w:rsid w:val="00E12CAC"/>
    <w:rsid w:val="00E131BB"/>
    <w:rsid w:val="00E131BE"/>
    <w:rsid w:val="00E132B5"/>
    <w:rsid w:val="00E133E5"/>
    <w:rsid w:val="00E1362C"/>
    <w:rsid w:val="00E138D6"/>
    <w:rsid w:val="00E13B89"/>
    <w:rsid w:val="00E1400E"/>
    <w:rsid w:val="00E141B6"/>
    <w:rsid w:val="00E143E7"/>
    <w:rsid w:val="00E14799"/>
    <w:rsid w:val="00E14A67"/>
    <w:rsid w:val="00E156B9"/>
    <w:rsid w:val="00E17577"/>
    <w:rsid w:val="00E17639"/>
    <w:rsid w:val="00E20339"/>
    <w:rsid w:val="00E20BF0"/>
    <w:rsid w:val="00E20D2A"/>
    <w:rsid w:val="00E21ABA"/>
    <w:rsid w:val="00E229A7"/>
    <w:rsid w:val="00E22EC1"/>
    <w:rsid w:val="00E23E62"/>
    <w:rsid w:val="00E24813"/>
    <w:rsid w:val="00E249CF"/>
    <w:rsid w:val="00E24A66"/>
    <w:rsid w:val="00E24C95"/>
    <w:rsid w:val="00E259D9"/>
    <w:rsid w:val="00E25C00"/>
    <w:rsid w:val="00E26122"/>
    <w:rsid w:val="00E2643B"/>
    <w:rsid w:val="00E26598"/>
    <w:rsid w:val="00E27921"/>
    <w:rsid w:val="00E27A16"/>
    <w:rsid w:val="00E27BBA"/>
    <w:rsid w:val="00E31B35"/>
    <w:rsid w:val="00E325AE"/>
    <w:rsid w:val="00E32CFE"/>
    <w:rsid w:val="00E330E8"/>
    <w:rsid w:val="00E340C0"/>
    <w:rsid w:val="00E34361"/>
    <w:rsid w:val="00E34609"/>
    <w:rsid w:val="00E3497F"/>
    <w:rsid w:val="00E34B7F"/>
    <w:rsid w:val="00E35443"/>
    <w:rsid w:val="00E3566C"/>
    <w:rsid w:val="00E36083"/>
    <w:rsid w:val="00E36B92"/>
    <w:rsid w:val="00E36F61"/>
    <w:rsid w:val="00E3793D"/>
    <w:rsid w:val="00E4077C"/>
    <w:rsid w:val="00E40D11"/>
    <w:rsid w:val="00E4123E"/>
    <w:rsid w:val="00E413DD"/>
    <w:rsid w:val="00E4179C"/>
    <w:rsid w:val="00E41CA3"/>
    <w:rsid w:val="00E42A48"/>
    <w:rsid w:val="00E43445"/>
    <w:rsid w:val="00E439EF"/>
    <w:rsid w:val="00E4401C"/>
    <w:rsid w:val="00E4495A"/>
    <w:rsid w:val="00E45717"/>
    <w:rsid w:val="00E47495"/>
    <w:rsid w:val="00E474C6"/>
    <w:rsid w:val="00E4767D"/>
    <w:rsid w:val="00E47DB4"/>
    <w:rsid w:val="00E50536"/>
    <w:rsid w:val="00E5063D"/>
    <w:rsid w:val="00E51082"/>
    <w:rsid w:val="00E516BD"/>
    <w:rsid w:val="00E51C55"/>
    <w:rsid w:val="00E51C67"/>
    <w:rsid w:val="00E523EE"/>
    <w:rsid w:val="00E52F8A"/>
    <w:rsid w:val="00E532F8"/>
    <w:rsid w:val="00E534CF"/>
    <w:rsid w:val="00E5454E"/>
    <w:rsid w:val="00E54871"/>
    <w:rsid w:val="00E54DC5"/>
    <w:rsid w:val="00E54E8F"/>
    <w:rsid w:val="00E54EAF"/>
    <w:rsid w:val="00E54F97"/>
    <w:rsid w:val="00E55276"/>
    <w:rsid w:val="00E553EA"/>
    <w:rsid w:val="00E558E4"/>
    <w:rsid w:val="00E55D71"/>
    <w:rsid w:val="00E56810"/>
    <w:rsid w:val="00E57A7E"/>
    <w:rsid w:val="00E609BC"/>
    <w:rsid w:val="00E6163C"/>
    <w:rsid w:val="00E61CBC"/>
    <w:rsid w:val="00E6222D"/>
    <w:rsid w:val="00E62708"/>
    <w:rsid w:val="00E627FF"/>
    <w:rsid w:val="00E63727"/>
    <w:rsid w:val="00E63AE1"/>
    <w:rsid w:val="00E647F9"/>
    <w:rsid w:val="00E65064"/>
    <w:rsid w:val="00E655FC"/>
    <w:rsid w:val="00E65945"/>
    <w:rsid w:val="00E659BE"/>
    <w:rsid w:val="00E661AE"/>
    <w:rsid w:val="00E66279"/>
    <w:rsid w:val="00E66AF9"/>
    <w:rsid w:val="00E66BE9"/>
    <w:rsid w:val="00E677F0"/>
    <w:rsid w:val="00E67A23"/>
    <w:rsid w:val="00E70F76"/>
    <w:rsid w:val="00E71B52"/>
    <w:rsid w:val="00E71D12"/>
    <w:rsid w:val="00E73BD1"/>
    <w:rsid w:val="00E73BD3"/>
    <w:rsid w:val="00E756A1"/>
    <w:rsid w:val="00E756AB"/>
    <w:rsid w:val="00E7622D"/>
    <w:rsid w:val="00E76789"/>
    <w:rsid w:val="00E76C60"/>
    <w:rsid w:val="00E77296"/>
    <w:rsid w:val="00E77F44"/>
    <w:rsid w:val="00E77FBE"/>
    <w:rsid w:val="00E802B4"/>
    <w:rsid w:val="00E81921"/>
    <w:rsid w:val="00E81C19"/>
    <w:rsid w:val="00E81CB4"/>
    <w:rsid w:val="00E82756"/>
    <w:rsid w:val="00E839EA"/>
    <w:rsid w:val="00E841F7"/>
    <w:rsid w:val="00E855F3"/>
    <w:rsid w:val="00E8585B"/>
    <w:rsid w:val="00E85C58"/>
    <w:rsid w:val="00E86591"/>
    <w:rsid w:val="00E865B2"/>
    <w:rsid w:val="00E87F41"/>
    <w:rsid w:val="00E902AB"/>
    <w:rsid w:val="00E912C1"/>
    <w:rsid w:val="00E91707"/>
    <w:rsid w:val="00E917D2"/>
    <w:rsid w:val="00E9221A"/>
    <w:rsid w:val="00E92DB5"/>
    <w:rsid w:val="00E9358F"/>
    <w:rsid w:val="00E9410D"/>
    <w:rsid w:val="00E94734"/>
    <w:rsid w:val="00E94BC7"/>
    <w:rsid w:val="00E94C42"/>
    <w:rsid w:val="00E95251"/>
    <w:rsid w:val="00E97758"/>
    <w:rsid w:val="00E97A80"/>
    <w:rsid w:val="00EA13E2"/>
    <w:rsid w:val="00EA3033"/>
    <w:rsid w:val="00EA3A77"/>
    <w:rsid w:val="00EA3F15"/>
    <w:rsid w:val="00EA7847"/>
    <w:rsid w:val="00EB097F"/>
    <w:rsid w:val="00EB0F6B"/>
    <w:rsid w:val="00EB135B"/>
    <w:rsid w:val="00EB3257"/>
    <w:rsid w:val="00EB358A"/>
    <w:rsid w:val="00EB48DA"/>
    <w:rsid w:val="00EB4C2F"/>
    <w:rsid w:val="00EB6EA8"/>
    <w:rsid w:val="00EB75ED"/>
    <w:rsid w:val="00EB76E5"/>
    <w:rsid w:val="00EB779D"/>
    <w:rsid w:val="00EB7BFD"/>
    <w:rsid w:val="00EB7EDC"/>
    <w:rsid w:val="00EC0703"/>
    <w:rsid w:val="00EC09AA"/>
    <w:rsid w:val="00EC09D1"/>
    <w:rsid w:val="00EC1808"/>
    <w:rsid w:val="00EC1A29"/>
    <w:rsid w:val="00EC1C73"/>
    <w:rsid w:val="00EC2745"/>
    <w:rsid w:val="00EC3D02"/>
    <w:rsid w:val="00EC5227"/>
    <w:rsid w:val="00EC644F"/>
    <w:rsid w:val="00EC68CF"/>
    <w:rsid w:val="00EC7B65"/>
    <w:rsid w:val="00ED0863"/>
    <w:rsid w:val="00ED08EB"/>
    <w:rsid w:val="00ED143B"/>
    <w:rsid w:val="00ED1B9A"/>
    <w:rsid w:val="00ED1E01"/>
    <w:rsid w:val="00ED2BC2"/>
    <w:rsid w:val="00ED2C20"/>
    <w:rsid w:val="00ED3A3C"/>
    <w:rsid w:val="00ED4240"/>
    <w:rsid w:val="00ED58AD"/>
    <w:rsid w:val="00ED6E44"/>
    <w:rsid w:val="00ED720F"/>
    <w:rsid w:val="00ED72FA"/>
    <w:rsid w:val="00ED7BEC"/>
    <w:rsid w:val="00ED7C85"/>
    <w:rsid w:val="00ED7CF4"/>
    <w:rsid w:val="00EE1453"/>
    <w:rsid w:val="00EE1F4C"/>
    <w:rsid w:val="00EE2E6E"/>
    <w:rsid w:val="00EE33CC"/>
    <w:rsid w:val="00EE3D11"/>
    <w:rsid w:val="00EE42E3"/>
    <w:rsid w:val="00EE4E64"/>
    <w:rsid w:val="00EE60B3"/>
    <w:rsid w:val="00EE63B3"/>
    <w:rsid w:val="00EE6F0D"/>
    <w:rsid w:val="00EE7B98"/>
    <w:rsid w:val="00EF0DBE"/>
    <w:rsid w:val="00EF0E6E"/>
    <w:rsid w:val="00EF1AAA"/>
    <w:rsid w:val="00EF2142"/>
    <w:rsid w:val="00EF2272"/>
    <w:rsid w:val="00EF3608"/>
    <w:rsid w:val="00EF3CD6"/>
    <w:rsid w:val="00EF4791"/>
    <w:rsid w:val="00EF5238"/>
    <w:rsid w:val="00EF5675"/>
    <w:rsid w:val="00EF59EF"/>
    <w:rsid w:val="00EF60A4"/>
    <w:rsid w:val="00EF6231"/>
    <w:rsid w:val="00EF67E2"/>
    <w:rsid w:val="00EF6AA7"/>
    <w:rsid w:val="00EF6C5E"/>
    <w:rsid w:val="00EF7193"/>
    <w:rsid w:val="00EF74EE"/>
    <w:rsid w:val="00EF7F40"/>
    <w:rsid w:val="00F0016E"/>
    <w:rsid w:val="00F00649"/>
    <w:rsid w:val="00F00744"/>
    <w:rsid w:val="00F008BA"/>
    <w:rsid w:val="00F010E3"/>
    <w:rsid w:val="00F0166A"/>
    <w:rsid w:val="00F01CC8"/>
    <w:rsid w:val="00F020A9"/>
    <w:rsid w:val="00F02753"/>
    <w:rsid w:val="00F0296B"/>
    <w:rsid w:val="00F02DFC"/>
    <w:rsid w:val="00F0337B"/>
    <w:rsid w:val="00F03F71"/>
    <w:rsid w:val="00F04482"/>
    <w:rsid w:val="00F05379"/>
    <w:rsid w:val="00F0572D"/>
    <w:rsid w:val="00F0583C"/>
    <w:rsid w:val="00F0593B"/>
    <w:rsid w:val="00F05AA3"/>
    <w:rsid w:val="00F0612D"/>
    <w:rsid w:val="00F07415"/>
    <w:rsid w:val="00F0759E"/>
    <w:rsid w:val="00F076A8"/>
    <w:rsid w:val="00F1052C"/>
    <w:rsid w:val="00F10F3E"/>
    <w:rsid w:val="00F11E39"/>
    <w:rsid w:val="00F11FA1"/>
    <w:rsid w:val="00F12AB5"/>
    <w:rsid w:val="00F1306C"/>
    <w:rsid w:val="00F13221"/>
    <w:rsid w:val="00F13814"/>
    <w:rsid w:val="00F13C3C"/>
    <w:rsid w:val="00F13D7A"/>
    <w:rsid w:val="00F14009"/>
    <w:rsid w:val="00F15C92"/>
    <w:rsid w:val="00F16A43"/>
    <w:rsid w:val="00F16C4B"/>
    <w:rsid w:val="00F17762"/>
    <w:rsid w:val="00F177DF"/>
    <w:rsid w:val="00F20995"/>
    <w:rsid w:val="00F20C8F"/>
    <w:rsid w:val="00F227B6"/>
    <w:rsid w:val="00F22E20"/>
    <w:rsid w:val="00F2320D"/>
    <w:rsid w:val="00F23273"/>
    <w:rsid w:val="00F23EB2"/>
    <w:rsid w:val="00F242EB"/>
    <w:rsid w:val="00F246E5"/>
    <w:rsid w:val="00F25080"/>
    <w:rsid w:val="00F25AE9"/>
    <w:rsid w:val="00F26674"/>
    <w:rsid w:val="00F26CA8"/>
    <w:rsid w:val="00F26CF5"/>
    <w:rsid w:val="00F26D1D"/>
    <w:rsid w:val="00F27495"/>
    <w:rsid w:val="00F3080B"/>
    <w:rsid w:val="00F316C8"/>
    <w:rsid w:val="00F31AEF"/>
    <w:rsid w:val="00F33A55"/>
    <w:rsid w:val="00F33B57"/>
    <w:rsid w:val="00F3414B"/>
    <w:rsid w:val="00F34799"/>
    <w:rsid w:val="00F34A93"/>
    <w:rsid w:val="00F34CD7"/>
    <w:rsid w:val="00F356B0"/>
    <w:rsid w:val="00F37C43"/>
    <w:rsid w:val="00F37D66"/>
    <w:rsid w:val="00F407BB"/>
    <w:rsid w:val="00F40879"/>
    <w:rsid w:val="00F40B25"/>
    <w:rsid w:val="00F40EF8"/>
    <w:rsid w:val="00F41D1F"/>
    <w:rsid w:val="00F41E6A"/>
    <w:rsid w:val="00F422EB"/>
    <w:rsid w:val="00F4262C"/>
    <w:rsid w:val="00F42634"/>
    <w:rsid w:val="00F4270B"/>
    <w:rsid w:val="00F42C8A"/>
    <w:rsid w:val="00F43817"/>
    <w:rsid w:val="00F43D58"/>
    <w:rsid w:val="00F445C1"/>
    <w:rsid w:val="00F44A77"/>
    <w:rsid w:val="00F44F4B"/>
    <w:rsid w:val="00F45621"/>
    <w:rsid w:val="00F45DE7"/>
    <w:rsid w:val="00F4601D"/>
    <w:rsid w:val="00F46780"/>
    <w:rsid w:val="00F46956"/>
    <w:rsid w:val="00F46AC3"/>
    <w:rsid w:val="00F46F9E"/>
    <w:rsid w:val="00F4766F"/>
    <w:rsid w:val="00F47910"/>
    <w:rsid w:val="00F47A84"/>
    <w:rsid w:val="00F47B4B"/>
    <w:rsid w:val="00F47DE4"/>
    <w:rsid w:val="00F50762"/>
    <w:rsid w:val="00F50ADB"/>
    <w:rsid w:val="00F51ACB"/>
    <w:rsid w:val="00F5245B"/>
    <w:rsid w:val="00F525CD"/>
    <w:rsid w:val="00F53DDD"/>
    <w:rsid w:val="00F53F4C"/>
    <w:rsid w:val="00F555F9"/>
    <w:rsid w:val="00F564BB"/>
    <w:rsid w:val="00F56896"/>
    <w:rsid w:val="00F56940"/>
    <w:rsid w:val="00F56A7A"/>
    <w:rsid w:val="00F57272"/>
    <w:rsid w:val="00F57A53"/>
    <w:rsid w:val="00F612ED"/>
    <w:rsid w:val="00F6159E"/>
    <w:rsid w:val="00F618F2"/>
    <w:rsid w:val="00F621C1"/>
    <w:rsid w:val="00F62F6D"/>
    <w:rsid w:val="00F63251"/>
    <w:rsid w:val="00F63E21"/>
    <w:rsid w:val="00F643B8"/>
    <w:rsid w:val="00F64F29"/>
    <w:rsid w:val="00F65439"/>
    <w:rsid w:val="00F65E8F"/>
    <w:rsid w:val="00F677A5"/>
    <w:rsid w:val="00F67DE4"/>
    <w:rsid w:val="00F67F2C"/>
    <w:rsid w:val="00F704DA"/>
    <w:rsid w:val="00F706DB"/>
    <w:rsid w:val="00F711C1"/>
    <w:rsid w:val="00F71697"/>
    <w:rsid w:val="00F71865"/>
    <w:rsid w:val="00F71F5B"/>
    <w:rsid w:val="00F73243"/>
    <w:rsid w:val="00F73269"/>
    <w:rsid w:val="00F73BD9"/>
    <w:rsid w:val="00F73E4C"/>
    <w:rsid w:val="00F73E83"/>
    <w:rsid w:val="00F74236"/>
    <w:rsid w:val="00F745D6"/>
    <w:rsid w:val="00F747F6"/>
    <w:rsid w:val="00F74995"/>
    <w:rsid w:val="00F76C3D"/>
    <w:rsid w:val="00F77D2D"/>
    <w:rsid w:val="00F80C58"/>
    <w:rsid w:val="00F81784"/>
    <w:rsid w:val="00F821A3"/>
    <w:rsid w:val="00F8267A"/>
    <w:rsid w:val="00F82897"/>
    <w:rsid w:val="00F83BA5"/>
    <w:rsid w:val="00F83EA8"/>
    <w:rsid w:val="00F841A8"/>
    <w:rsid w:val="00F84293"/>
    <w:rsid w:val="00F84755"/>
    <w:rsid w:val="00F84BA0"/>
    <w:rsid w:val="00F85CA0"/>
    <w:rsid w:val="00F85DFB"/>
    <w:rsid w:val="00F85F5E"/>
    <w:rsid w:val="00F8692C"/>
    <w:rsid w:val="00F86C69"/>
    <w:rsid w:val="00F86F63"/>
    <w:rsid w:val="00F90DEC"/>
    <w:rsid w:val="00F90E05"/>
    <w:rsid w:val="00F91CCE"/>
    <w:rsid w:val="00F9238A"/>
    <w:rsid w:val="00F92783"/>
    <w:rsid w:val="00F92EF7"/>
    <w:rsid w:val="00F92F41"/>
    <w:rsid w:val="00F9314A"/>
    <w:rsid w:val="00F936E9"/>
    <w:rsid w:val="00F939D1"/>
    <w:rsid w:val="00F940B2"/>
    <w:rsid w:val="00F940B3"/>
    <w:rsid w:val="00F94491"/>
    <w:rsid w:val="00F9494F"/>
    <w:rsid w:val="00F94B90"/>
    <w:rsid w:val="00F94DC5"/>
    <w:rsid w:val="00F94DEC"/>
    <w:rsid w:val="00F94E3E"/>
    <w:rsid w:val="00F955D8"/>
    <w:rsid w:val="00F95A52"/>
    <w:rsid w:val="00F96640"/>
    <w:rsid w:val="00F96E50"/>
    <w:rsid w:val="00F978EF"/>
    <w:rsid w:val="00F97D8E"/>
    <w:rsid w:val="00F97E4C"/>
    <w:rsid w:val="00FA0B95"/>
    <w:rsid w:val="00FA0E10"/>
    <w:rsid w:val="00FA1335"/>
    <w:rsid w:val="00FA1A06"/>
    <w:rsid w:val="00FA1AC6"/>
    <w:rsid w:val="00FA1B27"/>
    <w:rsid w:val="00FA2B56"/>
    <w:rsid w:val="00FA312A"/>
    <w:rsid w:val="00FA372B"/>
    <w:rsid w:val="00FA5B95"/>
    <w:rsid w:val="00FA63E8"/>
    <w:rsid w:val="00FA64FF"/>
    <w:rsid w:val="00FA7305"/>
    <w:rsid w:val="00FA7337"/>
    <w:rsid w:val="00FA7BC0"/>
    <w:rsid w:val="00FA7DA1"/>
    <w:rsid w:val="00FA7E48"/>
    <w:rsid w:val="00FB09C3"/>
    <w:rsid w:val="00FB0A1B"/>
    <w:rsid w:val="00FB10B5"/>
    <w:rsid w:val="00FB1919"/>
    <w:rsid w:val="00FB205E"/>
    <w:rsid w:val="00FB26C1"/>
    <w:rsid w:val="00FB2D3D"/>
    <w:rsid w:val="00FB3E03"/>
    <w:rsid w:val="00FB4EE1"/>
    <w:rsid w:val="00FB550B"/>
    <w:rsid w:val="00FB553F"/>
    <w:rsid w:val="00FB594A"/>
    <w:rsid w:val="00FB7105"/>
    <w:rsid w:val="00FB7174"/>
    <w:rsid w:val="00FB7F16"/>
    <w:rsid w:val="00FC0ACF"/>
    <w:rsid w:val="00FC0D23"/>
    <w:rsid w:val="00FC14C0"/>
    <w:rsid w:val="00FC2113"/>
    <w:rsid w:val="00FC2150"/>
    <w:rsid w:val="00FC2308"/>
    <w:rsid w:val="00FC4729"/>
    <w:rsid w:val="00FC4A39"/>
    <w:rsid w:val="00FC4DC4"/>
    <w:rsid w:val="00FC554B"/>
    <w:rsid w:val="00FC58EF"/>
    <w:rsid w:val="00FC599A"/>
    <w:rsid w:val="00FC63FC"/>
    <w:rsid w:val="00FC73D1"/>
    <w:rsid w:val="00FC7B12"/>
    <w:rsid w:val="00FD0E7D"/>
    <w:rsid w:val="00FD250A"/>
    <w:rsid w:val="00FD2CDB"/>
    <w:rsid w:val="00FD33DF"/>
    <w:rsid w:val="00FD34C5"/>
    <w:rsid w:val="00FD36C4"/>
    <w:rsid w:val="00FD45C5"/>
    <w:rsid w:val="00FD5288"/>
    <w:rsid w:val="00FD5CA5"/>
    <w:rsid w:val="00FD5F5F"/>
    <w:rsid w:val="00FD64F4"/>
    <w:rsid w:val="00FD6999"/>
    <w:rsid w:val="00FD7B60"/>
    <w:rsid w:val="00FD7DE6"/>
    <w:rsid w:val="00FE02F1"/>
    <w:rsid w:val="00FE0A4C"/>
    <w:rsid w:val="00FE0C08"/>
    <w:rsid w:val="00FE146F"/>
    <w:rsid w:val="00FE1F00"/>
    <w:rsid w:val="00FE225F"/>
    <w:rsid w:val="00FE251B"/>
    <w:rsid w:val="00FE2AB0"/>
    <w:rsid w:val="00FE39D7"/>
    <w:rsid w:val="00FE3BC4"/>
    <w:rsid w:val="00FE4151"/>
    <w:rsid w:val="00FE43C1"/>
    <w:rsid w:val="00FE470D"/>
    <w:rsid w:val="00FE5C45"/>
    <w:rsid w:val="00FE5F61"/>
    <w:rsid w:val="00FE6092"/>
    <w:rsid w:val="00FE6DD4"/>
    <w:rsid w:val="00FE6FC3"/>
    <w:rsid w:val="00FE70AB"/>
    <w:rsid w:val="00FF00F5"/>
    <w:rsid w:val="00FF0245"/>
    <w:rsid w:val="00FF0756"/>
    <w:rsid w:val="00FF151E"/>
    <w:rsid w:val="00FF18FB"/>
    <w:rsid w:val="00FF194C"/>
    <w:rsid w:val="00FF20B5"/>
    <w:rsid w:val="00FF2AA6"/>
    <w:rsid w:val="00FF363F"/>
    <w:rsid w:val="00FF3C7A"/>
    <w:rsid w:val="00FF4A0C"/>
    <w:rsid w:val="00FF4E35"/>
    <w:rsid w:val="00FF5802"/>
    <w:rsid w:val="00FF5C60"/>
    <w:rsid w:val="00FF6238"/>
    <w:rsid w:val="00FF74EF"/>
    <w:rsid w:val="00FF78B5"/>
    <w:rsid w:val="00FF7B32"/>
    <w:rsid w:val="00FF7B4C"/>
    <w:rsid w:val="0122249E"/>
    <w:rsid w:val="013D5D68"/>
    <w:rsid w:val="01609AA4"/>
    <w:rsid w:val="017960FA"/>
    <w:rsid w:val="01DCEF29"/>
    <w:rsid w:val="01FF45EB"/>
    <w:rsid w:val="027F7399"/>
    <w:rsid w:val="02829D29"/>
    <w:rsid w:val="0384E27D"/>
    <w:rsid w:val="03EB7BD0"/>
    <w:rsid w:val="040CB7D9"/>
    <w:rsid w:val="0413EF48"/>
    <w:rsid w:val="0486C6C1"/>
    <w:rsid w:val="04928732"/>
    <w:rsid w:val="050DC4D3"/>
    <w:rsid w:val="0514DCAB"/>
    <w:rsid w:val="051A14A5"/>
    <w:rsid w:val="054838A7"/>
    <w:rsid w:val="055DC170"/>
    <w:rsid w:val="05B6C01F"/>
    <w:rsid w:val="05C27302"/>
    <w:rsid w:val="05EC055B"/>
    <w:rsid w:val="06022EB6"/>
    <w:rsid w:val="06582E9D"/>
    <w:rsid w:val="066E7E7D"/>
    <w:rsid w:val="06A640AE"/>
    <w:rsid w:val="06E497A0"/>
    <w:rsid w:val="0704CDAC"/>
    <w:rsid w:val="07103D8E"/>
    <w:rsid w:val="0725E73A"/>
    <w:rsid w:val="072F95C6"/>
    <w:rsid w:val="07605D42"/>
    <w:rsid w:val="07734976"/>
    <w:rsid w:val="0794165D"/>
    <w:rsid w:val="07D77AA0"/>
    <w:rsid w:val="08E7E22F"/>
    <w:rsid w:val="0919AF72"/>
    <w:rsid w:val="0922E582"/>
    <w:rsid w:val="095A37E4"/>
    <w:rsid w:val="095AFE30"/>
    <w:rsid w:val="095E68D1"/>
    <w:rsid w:val="096ACC32"/>
    <w:rsid w:val="098D7AB6"/>
    <w:rsid w:val="09A56A2D"/>
    <w:rsid w:val="09CF1FF0"/>
    <w:rsid w:val="09EAC1BC"/>
    <w:rsid w:val="0A19D905"/>
    <w:rsid w:val="0A415EB5"/>
    <w:rsid w:val="0A487CE3"/>
    <w:rsid w:val="0AE4C94C"/>
    <w:rsid w:val="0B185026"/>
    <w:rsid w:val="0B3FF762"/>
    <w:rsid w:val="0B450648"/>
    <w:rsid w:val="0B8B5DA9"/>
    <w:rsid w:val="0BA6CC87"/>
    <w:rsid w:val="0BAB15A6"/>
    <w:rsid w:val="0BCA1F26"/>
    <w:rsid w:val="0BE37AA5"/>
    <w:rsid w:val="0BFFE6C0"/>
    <w:rsid w:val="0C4D66B0"/>
    <w:rsid w:val="0CAC2BD2"/>
    <w:rsid w:val="0D067B75"/>
    <w:rsid w:val="0D864BC7"/>
    <w:rsid w:val="0E5D5B77"/>
    <w:rsid w:val="0E959DF4"/>
    <w:rsid w:val="0E9B2697"/>
    <w:rsid w:val="0F38BE24"/>
    <w:rsid w:val="0F77F3DF"/>
    <w:rsid w:val="0F838378"/>
    <w:rsid w:val="0FE8AA22"/>
    <w:rsid w:val="1002F94C"/>
    <w:rsid w:val="102995EF"/>
    <w:rsid w:val="1067BAC3"/>
    <w:rsid w:val="1097AD33"/>
    <w:rsid w:val="1110386B"/>
    <w:rsid w:val="1122997D"/>
    <w:rsid w:val="11684201"/>
    <w:rsid w:val="11689376"/>
    <w:rsid w:val="11804676"/>
    <w:rsid w:val="11944D04"/>
    <w:rsid w:val="1198E329"/>
    <w:rsid w:val="11E7D311"/>
    <w:rsid w:val="11ECB906"/>
    <w:rsid w:val="12357D80"/>
    <w:rsid w:val="12BFA515"/>
    <w:rsid w:val="12C5CA62"/>
    <w:rsid w:val="12DD28C6"/>
    <w:rsid w:val="12F7D854"/>
    <w:rsid w:val="135BBDCD"/>
    <w:rsid w:val="13A91116"/>
    <w:rsid w:val="13AE786C"/>
    <w:rsid w:val="13B628D3"/>
    <w:rsid w:val="1418A7A7"/>
    <w:rsid w:val="14228D6B"/>
    <w:rsid w:val="156C8460"/>
    <w:rsid w:val="15A1824E"/>
    <w:rsid w:val="15BAB49D"/>
    <w:rsid w:val="15C091F6"/>
    <w:rsid w:val="15C56512"/>
    <w:rsid w:val="15EDBEF2"/>
    <w:rsid w:val="16BC5284"/>
    <w:rsid w:val="1707898E"/>
    <w:rsid w:val="170C98B4"/>
    <w:rsid w:val="17852C2D"/>
    <w:rsid w:val="17A93E08"/>
    <w:rsid w:val="181577A5"/>
    <w:rsid w:val="1879E19E"/>
    <w:rsid w:val="18AF25E3"/>
    <w:rsid w:val="18E9E475"/>
    <w:rsid w:val="19284A22"/>
    <w:rsid w:val="192D2B27"/>
    <w:rsid w:val="1959F150"/>
    <w:rsid w:val="19B3278E"/>
    <w:rsid w:val="19F4AA73"/>
    <w:rsid w:val="1A240678"/>
    <w:rsid w:val="1B222F6D"/>
    <w:rsid w:val="1B676EB9"/>
    <w:rsid w:val="1BC494DB"/>
    <w:rsid w:val="1BD31ED0"/>
    <w:rsid w:val="1C06920B"/>
    <w:rsid w:val="1C173AA7"/>
    <w:rsid w:val="1C45BEBC"/>
    <w:rsid w:val="1C589D50"/>
    <w:rsid w:val="1CFB0741"/>
    <w:rsid w:val="1D2B4A60"/>
    <w:rsid w:val="1D38197C"/>
    <w:rsid w:val="1D457620"/>
    <w:rsid w:val="1DF7020D"/>
    <w:rsid w:val="1DF833F2"/>
    <w:rsid w:val="1E770A27"/>
    <w:rsid w:val="1EF7CBE4"/>
    <w:rsid w:val="1F491C14"/>
    <w:rsid w:val="1FD9611A"/>
    <w:rsid w:val="1FFF4C64"/>
    <w:rsid w:val="2029102B"/>
    <w:rsid w:val="210385D8"/>
    <w:rsid w:val="213FE196"/>
    <w:rsid w:val="21AFDC77"/>
    <w:rsid w:val="221A2DB0"/>
    <w:rsid w:val="22698C7D"/>
    <w:rsid w:val="22A1EF84"/>
    <w:rsid w:val="22DCAE70"/>
    <w:rsid w:val="234A7B4A"/>
    <w:rsid w:val="23862125"/>
    <w:rsid w:val="23CF3B44"/>
    <w:rsid w:val="2417F1B5"/>
    <w:rsid w:val="2486C4F1"/>
    <w:rsid w:val="249E73F3"/>
    <w:rsid w:val="24D2AC4C"/>
    <w:rsid w:val="24E64BAB"/>
    <w:rsid w:val="250371BA"/>
    <w:rsid w:val="252FD5E8"/>
    <w:rsid w:val="25328FD1"/>
    <w:rsid w:val="257460C6"/>
    <w:rsid w:val="259FD8DC"/>
    <w:rsid w:val="25A659A0"/>
    <w:rsid w:val="25C76B5E"/>
    <w:rsid w:val="25D2D20A"/>
    <w:rsid w:val="263E6D2D"/>
    <w:rsid w:val="264E5FC6"/>
    <w:rsid w:val="264F6844"/>
    <w:rsid w:val="2668F3AF"/>
    <w:rsid w:val="267FDD5E"/>
    <w:rsid w:val="26AFCED2"/>
    <w:rsid w:val="26EB87D4"/>
    <w:rsid w:val="27138E8F"/>
    <w:rsid w:val="27426ED8"/>
    <w:rsid w:val="27633BBF"/>
    <w:rsid w:val="277CED73"/>
    <w:rsid w:val="27D154E4"/>
    <w:rsid w:val="2804C410"/>
    <w:rsid w:val="2813A4A0"/>
    <w:rsid w:val="281DEC6D"/>
    <w:rsid w:val="2845AC82"/>
    <w:rsid w:val="284A8548"/>
    <w:rsid w:val="287B3001"/>
    <w:rsid w:val="287C00C2"/>
    <w:rsid w:val="28E6DFE2"/>
    <w:rsid w:val="29869D10"/>
    <w:rsid w:val="29A7DC76"/>
    <w:rsid w:val="29B15BD7"/>
    <w:rsid w:val="29E27514"/>
    <w:rsid w:val="29E3C14D"/>
    <w:rsid w:val="2A0E9C09"/>
    <w:rsid w:val="2A2BE492"/>
    <w:rsid w:val="2A2D77A7"/>
    <w:rsid w:val="2A4F5897"/>
    <w:rsid w:val="2A5A33D3"/>
    <w:rsid w:val="2A826B3A"/>
    <w:rsid w:val="2B10972E"/>
    <w:rsid w:val="2B204668"/>
    <w:rsid w:val="2B2738FD"/>
    <w:rsid w:val="2B5E1FE8"/>
    <w:rsid w:val="2B6D929D"/>
    <w:rsid w:val="2C16361A"/>
    <w:rsid w:val="2C4FA53B"/>
    <w:rsid w:val="2D54C0FB"/>
    <w:rsid w:val="2DBE19EC"/>
    <w:rsid w:val="2E52DD64"/>
    <w:rsid w:val="2E938983"/>
    <w:rsid w:val="2ED65872"/>
    <w:rsid w:val="2ED9CEEF"/>
    <w:rsid w:val="2EE25229"/>
    <w:rsid w:val="2EE52C11"/>
    <w:rsid w:val="2EE78B6A"/>
    <w:rsid w:val="2F1A46ED"/>
    <w:rsid w:val="2F662E48"/>
    <w:rsid w:val="2F80F0E4"/>
    <w:rsid w:val="306D6067"/>
    <w:rsid w:val="308EA634"/>
    <w:rsid w:val="30A7B864"/>
    <w:rsid w:val="30CEE34F"/>
    <w:rsid w:val="31132772"/>
    <w:rsid w:val="314DE604"/>
    <w:rsid w:val="31B4D93C"/>
    <w:rsid w:val="31DD1411"/>
    <w:rsid w:val="325BED3B"/>
    <w:rsid w:val="332CFD17"/>
    <w:rsid w:val="33390358"/>
    <w:rsid w:val="33565003"/>
    <w:rsid w:val="338FFC4E"/>
    <w:rsid w:val="339C3711"/>
    <w:rsid w:val="341A9394"/>
    <w:rsid w:val="344AC834"/>
    <w:rsid w:val="34652C21"/>
    <w:rsid w:val="34A7B890"/>
    <w:rsid w:val="355F0073"/>
    <w:rsid w:val="356E3F61"/>
    <w:rsid w:val="359A00A2"/>
    <w:rsid w:val="35B627F4"/>
    <w:rsid w:val="36327FF0"/>
    <w:rsid w:val="36568DD7"/>
    <w:rsid w:val="3659C471"/>
    <w:rsid w:val="368EA0E6"/>
    <w:rsid w:val="368FD4F3"/>
    <w:rsid w:val="374CFD86"/>
    <w:rsid w:val="3774A372"/>
    <w:rsid w:val="37C4B614"/>
    <w:rsid w:val="3842F177"/>
    <w:rsid w:val="3856B27C"/>
    <w:rsid w:val="390AF5C2"/>
    <w:rsid w:val="390EAACD"/>
    <w:rsid w:val="39608675"/>
    <w:rsid w:val="39730A57"/>
    <w:rsid w:val="39732E31"/>
    <w:rsid w:val="3984459F"/>
    <w:rsid w:val="39F05ABE"/>
    <w:rsid w:val="3A770C02"/>
    <w:rsid w:val="3B82B13C"/>
    <w:rsid w:val="3BE92801"/>
    <w:rsid w:val="3C04E24A"/>
    <w:rsid w:val="3C2854B2"/>
    <w:rsid w:val="3C3A746A"/>
    <w:rsid w:val="3C9BFAC2"/>
    <w:rsid w:val="3CCE7019"/>
    <w:rsid w:val="3D1E4BD7"/>
    <w:rsid w:val="3D7515CB"/>
    <w:rsid w:val="3D781124"/>
    <w:rsid w:val="3D8B7553"/>
    <w:rsid w:val="3DDFEB7D"/>
    <w:rsid w:val="3DF248F3"/>
    <w:rsid w:val="3E519157"/>
    <w:rsid w:val="3EBF0F9A"/>
    <w:rsid w:val="3EDCCAA9"/>
    <w:rsid w:val="3EE2277E"/>
    <w:rsid w:val="3EFE95CA"/>
    <w:rsid w:val="3F25EF7D"/>
    <w:rsid w:val="3F7B55F3"/>
    <w:rsid w:val="3FE4088D"/>
    <w:rsid w:val="3FED903E"/>
    <w:rsid w:val="3FF05E1A"/>
    <w:rsid w:val="4018D192"/>
    <w:rsid w:val="401E0E52"/>
    <w:rsid w:val="4034D337"/>
    <w:rsid w:val="403DFA46"/>
    <w:rsid w:val="40438F07"/>
    <w:rsid w:val="410FF044"/>
    <w:rsid w:val="4112679F"/>
    <w:rsid w:val="411A0FEA"/>
    <w:rsid w:val="4127E647"/>
    <w:rsid w:val="414C9F79"/>
    <w:rsid w:val="41853F79"/>
    <w:rsid w:val="42224B08"/>
    <w:rsid w:val="427C7FB9"/>
    <w:rsid w:val="42C82D9B"/>
    <w:rsid w:val="42E5E4B9"/>
    <w:rsid w:val="42EFDC14"/>
    <w:rsid w:val="43082E5E"/>
    <w:rsid w:val="4350312C"/>
    <w:rsid w:val="436CF735"/>
    <w:rsid w:val="437464FE"/>
    <w:rsid w:val="437EEE9F"/>
    <w:rsid w:val="43E9E581"/>
    <w:rsid w:val="43FB2BAE"/>
    <w:rsid w:val="44437F3A"/>
    <w:rsid w:val="446626DC"/>
    <w:rsid w:val="44B9917A"/>
    <w:rsid w:val="44CD505C"/>
    <w:rsid w:val="44F80CBA"/>
    <w:rsid w:val="4554AEF1"/>
    <w:rsid w:val="4579CC02"/>
    <w:rsid w:val="45827D7B"/>
    <w:rsid w:val="45C66F9E"/>
    <w:rsid w:val="45F070B2"/>
    <w:rsid w:val="4600983A"/>
    <w:rsid w:val="46536B59"/>
    <w:rsid w:val="46AC05D2"/>
    <w:rsid w:val="46EDF6E3"/>
    <w:rsid w:val="473DD07E"/>
    <w:rsid w:val="47801F5F"/>
    <w:rsid w:val="480E797C"/>
    <w:rsid w:val="4820FB17"/>
    <w:rsid w:val="485BB9B5"/>
    <w:rsid w:val="48BF7599"/>
    <w:rsid w:val="48D8370E"/>
    <w:rsid w:val="48E35944"/>
    <w:rsid w:val="4906AEFA"/>
    <w:rsid w:val="491A18DD"/>
    <w:rsid w:val="49527448"/>
    <w:rsid w:val="49883202"/>
    <w:rsid w:val="49EB1762"/>
    <w:rsid w:val="4A0D7DD1"/>
    <w:rsid w:val="4A3E63A5"/>
    <w:rsid w:val="4A8AFAE5"/>
    <w:rsid w:val="4AF8DD96"/>
    <w:rsid w:val="4B703FDD"/>
    <w:rsid w:val="4B71CB7A"/>
    <w:rsid w:val="4C0F2D3F"/>
    <w:rsid w:val="4C7339D6"/>
    <w:rsid w:val="4C9B4AA9"/>
    <w:rsid w:val="4CA7A686"/>
    <w:rsid w:val="4CF15ABF"/>
    <w:rsid w:val="4D0BBA1F"/>
    <w:rsid w:val="4D4C73A6"/>
    <w:rsid w:val="4D685DA4"/>
    <w:rsid w:val="4D6EC52F"/>
    <w:rsid w:val="4E14D938"/>
    <w:rsid w:val="4EC6FCFC"/>
    <w:rsid w:val="4EF371DB"/>
    <w:rsid w:val="4F0A2024"/>
    <w:rsid w:val="4F3F5936"/>
    <w:rsid w:val="4FE38D37"/>
    <w:rsid w:val="500FC3F7"/>
    <w:rsid w:val="5061B595"/>
    <w:rsid w:val="508D511F"/>
    <w:rsid w:val="50912FB2"/>
    <w:rsid w:val="514E9861"/>
    <w:rsid w:val="51BD57FE"/>
    <w:rsid w:val="51C01059"/>
    <w:rsid w:val="52447E3E"/>
    <w:rsid w:val="52B71295"/>
    <w:rsid w:val="52C52518"/>
    <w:rsid w:val="52E27B5A"/>
    <w:rsid w:val="531FB794"/>
    <w:rsid w:val="534DB4CE"/>
    <w:rsid w:val="53E10413"/>
    <w:rsid w:val="53EEC535"/>
    <w:rsid w:val="5411BFB2"/>
    <w:rsid w:val="5420F956"/>
    <w:rsid w:val="545F32AA"/>
    <w:rsid w:val="546F14B5"/>
    <w:rsid w:val="548F8A82"/>
    <w:rsid w:val="54C22F20"/>
    <w:rsid w:val="5550F4B8"/>
    <w:rsid w:val="557D3D8B"/>
    <w:rsid w:val="563CCA8D"/>
    <w:rsid w:val="570B4AB3"/>
    <w:rsid w:val="57EA012A"/>
    <w:rsid w:val="58135B9B"/>
    <w:rsid w:val="58544E12"/>
    <w:rsid w:val="586E136E"/>
    <w:rsid w:val="58C003A7"/>
    <w:rsid w:val="58C670D8"/>
    <w:rsid w:val="58CAC2EF"/>
    <w:rsid w:val="58DD4D35"/>
    <w:rsid w:val="5921860F"/>
    <w:rsid w:val="59275E92"/>
    <w:rsid w:val="596D7F89"/>
    <w:rsid w:val="599E0A7A"/>
    <w:rsid w:val="59DCDFC6"/>
    <w:rsid w:val="59E21DCB"/>
    <w:rsid w:val="5A024E3D"/>
    <w:rsid w:val="5A3F4A76"/>
    <w:rsid w:val="5A4D3D24"/>
    <w:rsid w:val="5A7C0908"/>
    <w:rsid w:val="5A8F090B"/>
    <w:rsid w:val="5A990ACF"/>
    <w:rsid w:val="5AAB506C"/>
    <w:rsid w:val="5AABC46B"/>
    <w:rsid w:val="5ADDFECB"/>
    <w:rsid w:val="5AE389B3"/>
    <w:rsid w:val="5AE7C62B"/>
    <w:rsid w:val="5AF69C48"/>
    <w:rsid w:val="5B2081AC"/>
    <w:rsid w:val="5B3C2903"/>
    <w:rsid w:val="5B3E9A00"/>
    <w:rsid w:val="5B7E216A"/>
    <w:rsid w:val="5B82BA06"/>
    <w:rsid w:val="5BB42E90"/>
    <w:rsid w:val="5BC0C1C7"/>
    <w:rsid w:val="5BC21AD2"/>
    <w:rsid w:val="5C1CE01F"/>
    <w:rsid w:val="5C222B15"/>
    <w:rsid w:val="5C4695B0"/>
    <w:rsid w:val="5C7EB12C"/>
    <w:rsid w:val="5CA3C60D"/>
    <w:rsid w:val="5CADAFE1"/>
    <w:rsid w:val="5CD6B758"/>
    <w:rsid w:val="5CD8C027"/>
    <w:rsid w:val="5D203037"/>
    <w:rsid w:val="5D3569BB"/>
    <w:rsid w:val="5D6B41BB"/>
    <w:rsid w:val="5D7EF793"/>
    <w:rsid w:val="5DF504AB"/>
    <w:rsid w:val="5E0601AC"/>
    <w:rsid w:val="5E2A8D74"/>
    <w:rsid w:val="5E2C2B01"/>
    <w:rsid w:val="5E349430"/>
    <w:rsid w:val="5E63AAF5"/>
    <w:rsid w:val="5E78678B"/>
    <w:rsid w:val="5FC08F87"/>
    <w:rsid w:val="5FE24A0B"/>
    <w:rsid w:val="5FEDB968"/>
    <w:rsid w:val="5FFD5898"/>
    <w:rsid w:val="601D2865"/>
    <w:rsid w:val="602E3166"/>
    <w:rsid w:val="603836F2"/>
    <w:rsid w:val="6043FBD4"/>
    <w:rsid w:val="60506330"/>
    <w:rsid w:val="609A6B03"/>
    <w:rsid w:val="60A5A97A"/>
    <w:rsid w:val="60AAED6F"/>
    <w:rsid w:val="60CD054D"/>
    <w:rsid w:val="60E02D81"/>
    <w:rsid w:val="60F9ED85"/>
    <w:rsid w:val="61346F60"/>
    <w:rsid w:val="62164FCB"/>
    <w:rsid w:val="6228FAB4"/>
    <w:rsid w:val="62968F5C"/>
    <w:rsid w:val="62D03FC1"/>
    <w:rsid w:val="62D7F960"/>
    <w:rsid w:val="62D95385"/>
    <w:rsid w:val="62EB77F3"/>
    <w:rsid w:val="630B4C27"/>
    <w:rsid w:val="634162FC"/>
    <w:rsid w:val="63D3EB4D"/>
    <w:rsid w:val="63ED733D"/>
    <w:rsid w:val="63F59D5B"/>
    <w:rsid w:val="6446928A"/>
    <w:rsid w:val="649C5D0B"/>
    <w:rsid w:val="64B0AE28"/>
    <w:rsid w:val="64E87A2C"/>
    <w:rsid w:val="651CC8F3"/>
    <w:rsid w:val="653950A5"/>
    <w:rsid w:val="654F05CD"/>
    <w:rsid w:val="65791866"/>
    <w:rsid w:val="65A26B5D"/>
    <w:rsid w:val="65C70CE1"/>
    <w:rsid w:val="65E77C38"/>
    <w:rsid w:val="666C9492"/>
    <w:rsid w:val="6679D4A2"/>
    <w:rsid w:val="66C06E02"/>
    <w:rsid w:val="670DA206"/>
    <w:rsid w:val="67132803"/>
    <w:rsid w:val="6713FD73"/>
    <w:rsid w:val="6762DD42"/>
    <w:rsid w:val="682D96C8"/>
    <w:rsid w:val="68862B01"/>
    <w:rsid w:val="6897EC31"/>
    <w:rsid w:val="68B061A5"/>
    <w:rsid w:val="691B8858"/>
    <w:rsid w:val="694EDFD6"/>
    <w:rsid w:val="698F6236"/>
    <w:rsid w:val="69B67313"/>
    <w:rsid w:val="6A5D117C"/>
    <w:rsid w:val="6B05DAE9"/>
    <w:rsid w:val="6B3C351C"/>
    <w:rsid w:val="6B6BA52D"/>
    <w:rsid w:val="6BB4AC0C"/>
    <w:rsid w:val="6BC87C1E"/>
    <w:rsid w:val="6C524EBD"/>
    <w:rsid w:val="6C5FA3D8"/>
    <w:rsid w:val="6C8FC174"/>
    <w:rsid w:val="6D04652D"/>
    <w:rsid w:val="6D072EB7"/>
    <w:rsid w:val="6D2B5B44"/>
    <w:rsid w:val="6DD89D6E"/>
    <w:rsid w:val="6E2A5DB9"/>
    <w:rsid w:val="6EA8A923"/>
    <w:rsid w:val="6EAB21F9"/>
    <w:rsid w:val="6F96AE1E"/>
    <w:rsid w:val="6FBFF8FA"/>
    <w:rsid w:val="6FF957E6"/>
    <w:rsid w:val="701791DC"/>
    <w:rsid w:val="70453F41"/>
    <w:rsid w:val="70876D8C"/>
    <w:rsid w:val="70C6919F"/>
    <w:rsid w:val="70D7DC7B"/>
    <w:rsid w:val="71402934"/>
    <w:rsid w:val="718CF246"/>
    <w:rsid w:val="71CFE6D9"/>
    <w:rsid w:val="7207E858"/>
    <w:rsid w:val="722C8D82"/>
    <w:rsid w:val="72331E1B"/>
    <w:rsid w:val="728282C3"/>
    <w:rsid w:val="7290FC0E"/>
    <w:rsid w:val="7355ED85"/>
    <w:rsid w:val="73FD4137"/>
    <w:rsid w:val="740EEDDA"/>
    <w:rsid w:val="7419EDC8"/>
    <w:rsid w:val="74888398"/>
    <w:rsid w:val="74C592FF"/>
    <w:rsid w:val="74EB46BB"/>
    <w:rsid w:val="754B10CC"/>
    <w:rsid w:val="75717034"/>
    <w:rsid w:val="757B6CBE"/>
    <w:rsid w:val="75A698D0"/>
    <w:rsid w:val="75DAB7BF"/>
    <w:rsid w:val="7634EB7B"/>
    <w:rsid w:val="7693D03A"/>
    <w:rsid w:val="769C6B57"/>
    <w:rsid w:val="76C7AC32"/>
    <w:rsid w:val="76E2118D"/>
    <w:rsid w:val="7728C48E"/>
    <w:rsid w:val="776B0BD8"/>
    <w:rsid w:val="779D3FF5"/>
    <w:rsid w:val="7870A3CA"/>
    <w:rsid w:val="78A3A29F"/>
    <w:rsid w:val="78AB4944"/>
    <w:rsid w:val="78CD114F"/>
    <w:rsid w:val="78F81045"/>
    <w:rsid w:val="78FF15F2"/>
    <w:rsid w:val="792B24F4"/>
    <w:rsid w:val="7990B63A"/>
    <w:rsid w:val="7A579EB3"/>
    <w:rsid w:val="7AA3BDDC"/>
    <w:rsid w:val="7AADEECA"/>
    <w:rsid w:val="7B048440"/>
    <w:rsid w:val="7B306681"/>
    <w:rsid w:val="7B61CE50"/>
    <w:rsid w:val="7B629985"/>
    <w:rsid w:val="7B67483B"/>
    <w:rsid w:val="7BECCECF"/>
    <w:rsid w:val="7C13C215"/>
    <w:rsid w:val="7C443A3D"/>
    <w:rsid w:val="7C6D6CE0"/>
    <w:rsid w:val="7CDF7E26"/>
    <w:rsid w:val="7D536841"/>
    <w:rsid w:val="7D7DD6FE"/>
    <w:rsid w:val="7D9F532B"/>
    <w:rsid w:val="7DC7A9C3"/>
    <w:rsid w:val="7DEE3035"/>
    <w:rsid w:val="7E04367B"/>
    <w:rsid w:val="7E5F6412"/>
    <w:rsid w:val="7EDD9FF9"/>
    <w:rsid w:val="7EF00A09"/>
    <w:rsid w:val="7F347F83"/>
    <w:rsid w:val="7F42651E"/>
    <w:rsid w:val="7F5B1D24"/>
    <w:rsid w:val="7FB14AFE"/>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6150D3E4"/>
  <w15:chartTrackingRefBased/>
  <w15:docId w15:val="{525D3683-B924-40A1-AD17-9D2D5C354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5B1A"/>
    <w:pPr>
      <w:jc w:val="both"/>
    </w:pPr>
    <w:rPr>
      <w:rFonts w:ascii="Bookman Old Style" w:hAnsi="Bookman Old Style"/>
      <w:sz w:val="24"/>
      <w:szCs w:val="24"/>
      <w:lang w:eastAsia="es-MX"/>
    </w:rPr>
  </w:style>
  <w:style w:type="paragraph" w:styleId="Ttulo1">
    <w:name w:val="heading 1"/>
    <w:basedOn w:val="Normal"/>
    <w:next w:val="Normal"/>
    <w:link w:val="Ttulo1Car"/>
    <w:uiPriority w:val="9"/>
    <w:qFormat/>
    <w:rsid w:val="005A43ED"/>
    <w:pPr>
      <w:keepNext/>
      <w:spacing w:line="120" w:lineRule="atLeast"/>
      <w:ind w:left="567"/>
      <w:jc w:val="center"/>
      <w:outlineLvl w:val="0"/>
    </w:pPr>
    <w:rPr>
      <w:b/>
      <w:szCs w:val="20"/>
      <w:lang w:eastAsia="es-ES"/>
    </w:rPr>
  </w:style>
  <w:style w:type="paragraph" w:styleId="Ttulo2">
    <w:name w:val="heading 2"/>
    <w:basedOn w:val="Normal"/>
    <w:next w:val="Normal"/>
    <w:link w:val="Ttulo2Car"/>
    <w:uiPriority w:val="9"/>
    <w:semiHidden/>
    <w:unhideWhenUsed/>
    <w:qFormat/>
    <w:rsid w:val="00203634"/>
    <w:pPr>
      <w:keepNext/>
      <w:keepLines/>
      <w:spacing w:before="40" w:line="120" w:lineRule="atLeast"/>
      <w:ind w:left="567"/>
      <w:outlineLvl w:val="1"/>
    </w:pPr>
    <w:rPr>
      <w:rFonts w:ascii="Cambria" w:eastAsia="MS Gothic" w:hAnsi="Cambria"/>
      <w:color w:val="365F91"/>
      <w:sz w:val="26"/>
      <w:szCs w:val="26"/>
      <w:lang w:val="es-ES" w:eastAsia="es-ES"/>
    </w:rPr>
  </w:style>
  <w:style w:type="paragraph" w:styleId="Ttulo3">
    <w:name w:val="heading 3"/>
    <w:basedOn w:val="Normal"/>
    <w:next w:val="Normal"/>
    <w:link w:val="Ttulo3Car"/>
    <w:qFormat/>
    <w:rsid w:val="003101DA"/>
    <w:pPr>
      <w:keepNext/>
      <w:spacing w:line="120" w:lineRule="atLeast"/>
      <w:ind w:left="567"/>
      <w:jc w:val="center"/>
      <w:outlineLvl w:val="2"/>
    </w:pPr>
    <w:rPr>
      <w:rFonts w:ascii="CG Times" w:hAnsi="CG Times"/>
      <w:b/>
      <w:snapToGrid w:val="0"/>
      <w:color w:val="000000"/>
      <w:szCs w:val="20"/>
      <w:lang w:val="es-ES_tradnl" w:eastAsia="es-ES"/>
    </w:rPr>
  </w:style>
  <w:style w:type="paragraph" w:styleId="Ttulo4">
    <w:name w:val="heading 4"/>
    <w:aliases w:val="TBG Heading 4,o"/>
    <w:basedOn w:val="Normal"/>
    <w:next w:val="Normal"/>
    <w:link w:val="Ttulo4Car"/>
    <w:qFormat/>
    <w:rsid w:val="003101DA"/>
    <w:pPr>
      <w:keepNext/>
      <w:spacing w:line="120" w:lineRule="atLeast"/>
      <w:ind w:left="567"/>
      <w:jc w:val="center"/>
      <w:outlineLvl w:val="3"/>
    </w:pPr>
    <w:rPr>
      <w:rFonts w:ascii="Arial" w:hAnsi="Arial" w:cs="Arial"/>
      <w:b/>
      <w:snapToGrid w:val="0"/>
      <w:color w:val="000000"/>
      <w:spacing w:val="20"/>
      <w:sz w:val="20"/>
      <w:szCs w:val="20"/>
      <w:lang w:val="es-ES_tradnl" w:eastAsia="es-ES"/>
    </w:rPr>
  </w:style>
  <w:style w:type="paragraph" w:styleId="Ttulo5">
    <w:name w:val="heading 5"/>
    <w:basedOn w:val="Normal"/>
    <w:next w:val="Normal"/>
    <w:link w:val="Ttulo5Car"/>
    <w:qFormat/>
    <w:rsid w:val="003101DA"/>
    <w:pPr>
      <w:keepNext/>
      <w:spacing w:line="120" w:lineRule="atLeast"/>
      <w:ind w:left="567"/>
      <w:jc w:val="center"/>
      <w:outlineLvl w:val="4"/>
    </w:pPr>
    <w:rPr>
      <w:rFonts w:ascii="Arial" w:hAnsi="Arial" w:cs="Arial"/>
      <w:b/>
      <w:snapToGrid w:val="0"/>
      <w:color w:val="000000"/>
      <w:spacing w:val="20"/>
      <w:sz w:val="28"/>
      <w:szCs w:val="20"/>
      <w:lang w:val="es-ES_tradnl" w:eastAsia="es-ES"/>
    </w:rPr>
  </w:style>
  <w:style w:type="paragraph" w:styleId="Ttulo6">
    <w:name w:val="heading 6"/>
    <w:basedOn w:val="Normal"/>
    <w:next w:val="Normal"/>
    <w:link w:val="Ttulo6Car"/>
    <w:unhideWhenUsed/>
    <w:qFormat/>
    <w:rsid w:val="00795BFB"/>
    <w:pPr>
      <w:spacing w:before="240" w:after="60" w:line="120" w:lineRule="atLeast"/>
      <w:ind w:left="567"/>
      <w:outlineLvl w:val="5"/>
    </w:pPr>
    <w:rPr>
      <w:rFonts w:ascii="Calibri" w:hAnsi="Calibri"/>
      <w:b/>
      <w:bCs/>
      <w:sz w:val="22"/>
      <w:szCs w:val="22"/>
      <w:lang w:val="es-ES" w:eastAsia="es-ES"/>
    </w:rPr>
  </w:style>
  <w:style w:type="paragraph" w:styleId="Ttulo7">
    <w:name w:val="heading 7"/>
    <w:basedOn w:val="Normal"/>
    <w:next w:val="Normal"/>
    <w:link w:val="Ttulo7Car"/>
    <w:uiPriority w:val="9"/>
    <w:semiHidden/>
    <w:unhideWhenUsed/>
    <w:qFormat/>
    <w:rsid w:val="006B4647"/>
    <w:pPr>
      <w:spacing w:before="240" w:after="60" w:line="120" w:lineRule="atLeast"/>
      <w:ind w:left="567"/>
      <w:outlineLvl w:val="6"/>
    </w:pPr>
    <w:rPr>
      <w:rFonts w:ascii="Calibri" w:hAnsi="Calibri"/>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rsid w:val="00203634"/>
    <w:rPr>
      <w:rFonts w:ascii="Bookman Old Style" w:hAnsi="Bookman Old Style"/>
      <w:b/>
      <w:sz w:val="24"/>
      <w:lang w:eastAsia="es-ES"/>
    </w:rPr>
  </w:style>
  <w:style w:type="character" w:customStyle="1" w:styleId="Ttulo2Car">
    <w:name w:val="Título 2 Car"/>
    <w:basedOn w:val="Fuentedeprrafopredeter"/>
    <w:link w:val="Ttulo2"/>
    <w:uiPriority w:val="9"/>
    <w:semiHidden/>
    <w:rsid w:val="00203634"/>
    <w:rPr>
      <w:rFonts w:ascii="Cambria" w:eastAsia="MS Gothic" w:hAnsi="Cambria"/>
      <w:color w:val="365F91"/>
      <w:sz w:val="26"/>
      <w:szCs w:val="26"/>
      <w:lang w:val="es-ES" w:eastAsia="es-ES"/>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tulo6Car">
    <w:name w:val="Título 6 Car"/>
    <w:link w:val="Ttulo6"/>
    <w:rsid w:val="00795BFB"/>
    <w:rPr>
      <w:rFonts w:ascii="Calibri" w:eastAsia="Times New Roman" w:hAnsi="Calibri" w:cs="Times New Roman"/>
      <w:b/>
      <w:bCs/>
      <w:sz w:val="22"/>
      <w:szCs w:val="22"/>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Encabezado">
    <w:name w:val="header"/>
    <w:basedOn w:val="Normal"/>
    <w:link w:val="EncabezadoCar"/>
    <w:uiPriority w:val="99"/>
    <w:rsid w:val="003101DA"/>
    <w:pPr>
      <w:tabs>
        <w:tab w:val="center" w:pos="4252"/>
        <w:tab w:val="right" w:pos="8504"/>
      </w:tabs>
      <w:spacing w:line="120" w:lineRule="atLeast"/>
      <w:ind w:left="567"/>
    </w:pPr>
    <w:rPr>
      <w:rFonts w:ascii="CG Times" w:hAnsi="CG Times"/>
      <w:szCs w:val="20"/>
      <w:lang w:eastAsia="es-ES"/>
    </w:rPr>
  </w:style>
  <w:style w:type="character" w:customStyle="1" w:styleId="EncabezadoCar">
    <w:name w:val="Encabezado Car"/>
    <w:link w:val="Encabezado"/>
    <w:uiPriority w:val="99"/>
    <w:rsid w:val="00593C4F"/>
    <w:rPr>
      <w:rFonts w:ascii="CG Times" w:hAnsi="CG Times"/>
      <w:sz w:val="24"/>
      <w:lang w:val="es-CO"/>
    </w:rPr>
  </w:style>
  <w:style w:type="paragraph" w:styleId="Piedepgina">
    <w:name w:val="footer"/>
    <w:basedOn w:val="Normal"/>
    <w:link w:val="PiedepginaCar"/>
    <w:uiPriority w:val="99"/>
    <w:rsid w:val="003101DA"/>
    <w:pPr>
      <w:tabs>
        <w:tab w:val="center" w:pos="4252"/>
        <w:tab w:val="right" w:pos="8504"/>
      </w:tabs>
      <w:spacing w:line="120" w:lineRule="atLeast"/>
      <w:ind w:left="567"/>
    </w:pPr>
    <w:rPr>
      <w:lang w:val="es-ES" w:eastAsia="es-ES"/>
    </w:rPr>
  </w:style>
  <w:style w:type="character" w:customStyle="1" w:styleId="PiedepginaCar">
    <w:name w:val="Pie de página Car"/>
    <w:link w:val="Piedepgina"/>
    <w:uiPriority w:val="99"/>
    <w:rsid w:val="00203634"/>
    <w:rPr>
      <w:sz w:val="24"/>
      <w:szCs w:val="24"/>
      <w:lang w:val="es-ES" w:eastAsia="es-ES"/>
    </w:rPr>
  </w:style>
  <w:style w:type="paragraph" w:customStyle="1" w:styleId="Estilo1">
    <w:name w:val="Estilo1"/>
    <w:basedOn w:val="Normal"/>
    <w:rsid w:val="003101DA"/>
    <w:pPr>
      <w:shd w:val="clear" w:color="auto" w:fill="C0C0C0"/>
      <w:spacing w:line="120" w:lineRule="atLeast"/>
      <w:ind w:left="567"/>
      <w:jc w:val="center"/>
    </w:pPr>
    <w:rPr>
      <w:rFonts w:ascii="Comic Sans MS" w:hAnsi="Comic Sans MS"/>
      <w:color w:val="0000FF"/>
      <w:sz w:val="36"/>
      <w:szCs w:val="2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uiPriority w:val="99"/>
    <w:rsid w:val="003101DA"/>
    <w:pPr>
      <w:spacing w:line="120" w:lineRule="atLeast"/>
      <w:ind w:left="567"/>
      <w:jc w:val="center"/>
    </w:pPr>
    <w:rPr>
      <w:rFonts w:ascii="Arial" w:hAnsi="Arial" w:cs="Arial"/>
      <w:b/>
      <w:bCs/>
      <w:lang w:val="es-ES" w:eastAsia="es-ES"/>
    </w:rPr>
  </w:style>
  <w:style w:type="character" w:customStyle="1" w:styleId="TextoindependienteCar">
    <w:name w:val="Texto independiente Car"/>
    <w:link w:val="Textoindependiente"/>
    <w:uiPriority w:val="99"/>
    <w:rsid w:val="00141013"/>
    <w:rPr>
      <w:rFonts w:ascii="Arial" w:hAnsi="Arial" w:cs="Arial"/>
      <w:b/>
      <w:bCs/>
      <w:sz w:val="24"/>
      <w:szCs w:val="24"/>
    </w:rPr>
  </w:style>
  <w:style w:type="paragraph" w:styleId="Textoindependiente3">
    <w:name w:val="Body Text 3"/>
    <w:basedOn w:val="Normal"/>
    <w:link w:val="Textoindependiente3Car"/>
    <w:semiHidden/>
    <w:rsid w:val="003101DA"/>
    <w:pPr>
      <w:spacing w:line="120" w:lineRule="atLeast"/>
      <w:ind w:left="567"/>
      <w:jc w:val="center"/>
      <w:outlineLvl w:val="0"/>
    </w:pPr>
    <w:rPr>
      <w:rFonts w:ascii="Arial" w:hAnsi="Arial" w:cs="Arial"/>
      <w:b/>
      <w:bCs/>
      <w:spacing w:val="-3"/>
      <w:lang w:val="es-ES" w:eastAsia="es-ES"/>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paragraph" w:styleId="Textodeglobo">
    <w:name w:val="Balloon Text"/>
    <w:basedOn w:val="Normal"/>
    <w:link w:val="TextodegloboCar"/>
    <w:uiPriority w:val="99"/>
    <w:semiHidden/>
    <w:unhideWhenUsed/>
    <w:rsid w:val="00725FA4"/>
    <w:pPr>
      <w:spacing w:line="120" w:lineRule="atLeast"/>
      <w:ind w:left="567"/>
    </w:pPr>
    <w:rPr>
      <w:rFonts w:ascii="Tahoma" w:hAnsi="Tahoma" w:cs="Tahoma"/>
      <w:sz w:val="16"/>
      <w:szCs w:val="16"/>
      <w:lang w:val="es-ES" w:eastAsia="es-ES"/>
    </w:rPr>
  </w:style>
  <w:style w:type="character" w:customStyle="1" w:styleId="TextodegloboCar">
    <w:name w:val="Texto de globo Car"/>
    <w:link w:val="Textodeglobo"/>
    <w:uiPriority w:val="99"/>
    <w:semiHidden/>
    <w:rsid w:val="00725FA4"/>
    <w:rPr>
      <w:rFonts w:ascii="Tahoma" w:hAnsi="Tahoma" w:cs="Tahoma"/>
      <w:sz w:val="16"/>
      <w:szCs w:val="16"/>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tulo">
    <w:name w:val="Title"/>
    <w:basedOn w:val="Normal"/>
    <w:link w:val="TtuloCar"/>
    <w:uiPriority w:val="10"/>
    <w:qFormat/>
    <w:rsid w:val="00795BFB"/>
    <w:pPr>
      <w:widowControl w:val="0"/>
      <w:adjustRightInd w:val="0"/>
      <w:spacing w:line="360" w:lineRule="atLeast"/>
      <w:ind w:left="567"/>
      <w:jc w:val="center"/>
      <w:textAlignment w:val="baseline"/>
    </w:pPr>
    <w:rPr>
      <w:rFonts w:ascii="Arial" w:hAnsi="Arial" w:cs="Arial"/>
      <w:b/>
      <w:bCs/>
      <w:lang w:val="es-ES" w:eastAsia="es-ES"/>
    </w:rPr>
  </w:style>
  <w:style w:type="character" w:customStyle="1" w:styleId="TtuloCar">
    <w:name w:val="Título Car"/>
    <w:link w:val="Ttulo"/>
    <w:uiPriority w:val="10"/>
    <w:rsid w:val="00795BFB"/>
    <w:rPr>
      <w:rFonts w:ascii="Arial" w:hAnsi="Arial" w:cs="Arial"/>
      <w:b/>
      <w:bCs/>
      <w:sz w:val="24"/>
      <w:szCs w:val="24"/>
    </w:rPr>
  </w:style>
  <w:style w:type="paragraph" w:styleId="Prrafodelista">
    <w:name w:val="List Paragraph"/>
    <w:aliases w:val="Párrafo de lista1,Bolita,Párrafo de lista3,BOLA,Párrafo de lista21"/>
    <w:basedOn w:val="Normal"/>
    <w:link w:val="PrrafodelistaCar"/>
    <w:uiPriority w:val="34"/>
    <w:qFormat/>
    <w:rsid w:val="00E4401C"/>
    <w:pPr>
      <w:spacing w:before="120" w:line="120" w:lineRule="atLeast"/>
      <w:ind w:left="709"/>
    </w:pPr>
    <w:rPr>
      <w:szCs w:val="20"/>
      <w:lang w:eastAsia="es-ES"/>
    </w:rPr>
  </w:style>
  <w:style w:type="character" w:customStyle="1" w:styleId="PrrafodelistaCar">
    <w:name w:val="Párrafo de lista Car"/>
    <w:aliases w:val="Párrafo de lista1 Car,Bolita Car,Párrafo de lista3 Car,BOLA Car,Párrafo de lista21 Car"/>
    <w:link w:val="Prrafodelista"/>
    <w:rsid w:val="001405C6"/>
    <w:rPr>
      <w:rFonts w:ascii="Bookman Old Style" w:hAnsi="Bookman Old Style"/>
      <w:sz w:val="24"/>
      <w:lang w:eastAsia="es-ES"/>
    </w:rPr>
  </w:style>
  <w:style w:type="paragraph" w:styleId="TDC1">
    <w:name w:val="toc 1"/>
    <w:basedOn w:val="Normal"/>
    <w:next w:val="Normal"/>
    <w:autoRedefine/>
    <w:uiPriority w:val="39"/>
    <w:rsid w:val="00335FD3"/>
    <w:pPr>
      <w:tabs>
        <w:tab w:val="right" w:leader="dot" w:pos="9346"/>
      </w:tabs>
      <w:spacing w:before="120"/>
      <w:jc w:val="left"/>
    </w:pPr>
    <w:rPr>
      <w:rFonts w:asciiTheme="minorHAnsi" w:hAnsiTheme="minorHAnsi" w:cstheme="minorHAnsi"/>
      <w:b/>
      <w:bCs/>
      <w:i/>
      <w:iCs/>
    </w:rPr>
  </w:style>
  <w:style w:type="paragraph" w:styleId="Textodebloque">
    <w:name w:val="Block Text"/>
    <w:basedOn w:val="Normal"/>
    <w:rsid w:val="00D03800"/>
    <w:pPr>
      <w:suppressAutoHyphens/>
      <w:spacing w:after="240" w:line="120" w:lineRule="atLeast"/>
      <w:ind w:left="567" w:right="788"/>
    </w:pPr>
    <w:rPr>
      <w:rFonts w:ascii="Arial" w:hAnsi="Arial"/>
      <w:spacing w:val="-3"/>
      <w:szCs w:val="20"/>
      <w:lang w:val="es-ES_tradnl" w:eastAsia="es-ES"/>
    </w:rPr>
  </w:style>
  <w:style w:type="paragraph" w:styleId="Textoindependiente2">
    <w:name w:val="Body Text 2"/>
    <w:basedOn w:val="Normal"/>
    <w:link w:val="Textoindependiente2Car"/>
    <w:unhideWhenUsed/>
    <w:rsid w:val="00006AE2"/>
    <w:pPr>
      <w:spacing w:after="120" w:line="480" w:lineRule="auto"/>
      <w:ind w:left="567"/>
    </w:pPr>
    <w:rPr>
      <w:lang w:val="es-ES" w:eastAsia="es-ES"/>
    </w:rPr>
  </w:style>
  <w:style w:type="character" w:customStyle="1" w:styleId="Textoindependiente2Car">
    <w:name w:val="Texto independiente 2 Car"/>
    <w:link w:val="Textoindependiente2"/>
    <w:rsid w:val="00006AE2"/>
    <w:rPr>
      <w:sz w:val="24"/>
      <w:szCs w:val="24"/>
    </w:rPr>
  </w:style>
  <w:style w:type="paragraph" w:customStyle="1" w:styleId="Epgrafe">
    <w:name w:val="Epígrafe"/>
    <w:basedOn w:val="Normal"/>
    <w:next w:val="Normal"/>
    <w:qFormat/>
    <w:rsid w:val="003A31F6"/>
    <w:pPr>
      <w:widowControl w:val="0"/>
      <w:adjustRightInd w:val="0"/>
      <w:spacing w:before="120" w:after="120" w:line="360" w:lineRule="atLeast"/>
      <w:jc w:val="center"/>
      <w:textAlignment w:val="baseline"/>
    </w:pPr>
    <w:rPr>
      <w:rFonts w:ascii="Arial" w:hAnsi="Arial"/>
      <w:sz w:val="20"/>
      <w:szCs w:val="20"/>
      <w:lang w:val="es-ES" w:eastAsia="es-ES"/>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spacing w:line="120" w:lineRule="atLeast"/>
    </w:pPr>
    <w:rPr>
      <w:rFonts w:ascii="Century Gothic" w:hAnsi="Century Gothic"/>
      <w:b/>
      <w:bCs/>
      <w:lang w:val="es-ES" w:eastAsia="es-E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lang w:val="es-ES" w:eastAsia="es-ES"/>
    </w:rPr>
  </w:style>
  <w:style w:type="paragraph" w:styleId="Sangradetextonormal">
    <w:name w:val="Body Text Indent"/>
    <w:basedOn w:val="Normal"/>
    <w:link w:val="SangradetextonormalCar"/>
    <w:uiPriority w:val="99"/>
    <w:semiHidden/>
    <w:unhideWhenUsed/>
    <w:rsid w:val="00E01463"/>
    <w:pPr>
      <w:spacing w:after="120" w:line="120" w:lineRule="atLeast"/>
      <w:ind w:left="283"/>
    </w:pPr>
    <w:rPr>
      <w:lang w:val="es-ES" w:eastAsia="es-ES"/>
    </w:r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spacing w:line="120" w:lineRule="atLeast"/>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spacing w:line="120" w:lineRule="atLeast"/>
      <w:jc w:val="center"/>
    </w:pPr>
    <w:rPr>
      <w:rFonts w:ascii="Arial" w:hAnsi="Arial"/>
      <w:b/>
      <w:bCs/>
      <w:sz w:val="22"/>
      <w:lang w:val="es-ES"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rPr>
      <w:lang w:val="es-ES" w:eastAsia="es-ES"/>
    </w:r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ARTICULOS">
    <w:name w:val="ARTICULOS"/>
    <w:basedOn w:val="Ttulo1"/>
    <w:link w:val="ARTICULOSCar"/>
    <w:qFormat/>
    <w:rsid w:val="005E3534"/>
    <w:pPr>
      <w:widowControl w:val="0"/>
      <w:numPr>
        <w:numId w:val="2"/>
      </w:numPr>
      <w:tabs>
        <w:tab w:val="left" w:pos="1559"/>
      </w:tabs>
      <w:adjustRightInd w:val="0"/>
      <w:jc w:val="both"/>
      <w:textAlignment w:val="baseline"/>
    </w:pPr>
    <w:rPr>
      <w:bCs/>
      <w:lang w:val="x-none" w:eastAsia="x-none"/>
    </w:rPr>
  </w:style>
  <w:style w:type="character" w:customStyle="1" w:styleId="ARTICULOSCar">
    <w:name w:val="ARTICULOS Car"/>
    <w:link w:val="ARTICULOS"/>
    <w:rsid w:val="005E3534"/>
    <w:rPr>
      <w:rFonts w:ascii="Bookman Old Style" w:hAnsi="Bookman Old Style"/>
      <w:b/>
      <w:bCs/>
      <w:sz w:val="24"/>
      <w:lang w:val="x-none" w:eastAsia="x-none"/>
    </w:rPr>
  </w:style>
  <w:style w:type="character" w:styleId="Refdecomentario">
    <w:name w:val="annotation reference"/>
    <w:rsid w:val="00203634"/>
    <w:rPr>
      <w:sz w:val="16"/>
      <w:szCs w:val="16"/>
    </w:rPr>
  </w:style>
  <w:style w:type="paragraph" w:styleId="Textocomentario">
    <w:name w:val="annotation text"/>
    <w:basedOn w:val="Normal"/>
    <w:link w:val="TextocomentarioCar"/>
    <w:uiPriority w:val="99"/>
    <w:rsid w:val="00203634"/>
    <w:pPr>
      <w:widowControl w:val="0"/>
      <w:adjustRightInd w:val="0"/>
      <w:spacing w:line="360" w:lineRule="atLeast"/>
      <w:textAlignment w:val="baseline"/>
    </w:pPr>
    <w:rPr>
      <w:sz w:val="20"/>
      <w:szCs w:val="20"/>
      <w:lang w:val="es-ES" w:eastAsia="es-ES"/>
    </w:rPr>
  </w:style>
  <w:style w:type="character" w:customStyle="1" w:styleId="TextocomentarioCar">
    <w:name w:val="Texto comentario Car"/>
    <w:basedOn w:val="Fuentedeprrafopredeter"/>
    <w:link w:val="Textocomentario"/>
    <w:uiPriority w:val="99"/>
    <w:rsid w:val="00203634"/>
    <w:rPr>
      <w:lang w:val="es-ES" w:eastAsia="es-ES"/>
    </w:rPr>
  </w:style>
  <w:style w:type="paragraph" w:customStyle="1" w:styleId="Default">
    <w:name w:val="Default"/>
    <w:rsid w:val="00203634"/>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203634"/>
    <w:pPr>
      <w:spacing w:line="240" w:lineRule="auto"/>
    </w:pPr>
    <w:rPr>
      <w:b/>
      <w:bCs/>
    </w:rPr>
  </w:style>
  <w:style w:type="character" w:customStyle="1" w:styleId="AsuntodelcomentarioCar">
    <w:name w:val="Asunto del comentario Car"/>
    <w:basedOn w:val="TextocomentarioCar"/>
    <w:link w:val="Asuntodelcomentario"/>
    <w:uiPriority w:val="99"/>
    <w:semiHidden/>
    <w:rsid w:val="00203634"/>
    <w:rPr>
      <w:b/>
      <w:bCs/>
      <w:lang w:val="es-ES" w:eastAsia="es-ES"/>
    </w:rPr>
  </w:style>
  <w:style w:type="paragraph" w:styleId="TDC3">
    <w:name w:val="toc 3"/>
    <w:basedOn w:val="Normal"/>
    <w:next w:val="Normal"/>
    <w:autoRedefine/>
    <w:uiPriority w:val="39"/>
    <w:rsid w:val="00203634"/>
    <w:pPr>
      <w:ind w:left="480"/>
      <w:jc w:val="left"/>
    </w:pPr>
    <w:rPr>
      <w:rFonts w:asciiTheme="minorHAnsi" w:hAnsiTheme="minorHAnsi" w:cstheme="minorHAnsi"/>
      <w:sz w:val="20"/>
      <w:szCs w:val="20"/>
    </w:rPr>
  </w:style>
  <w:style w:type="paragraph" w:customStyle="1" w:styleId="xl28">
    <w:name w:val="xl28"/>
    <w:basedOn w:val="Normal"/>
    <w:rsid w:val="00203634"/>
    <w:pPr>
      <w:pBdr>
        <w:left w:val="single" w:sz="4" w:space="0" w:color="auto"/>
        <w:bottom w:val="single" w:sz="4" w:space="0" w:color="auto"/>
      </w:pBdr>
      <w:spacing w:before="100" w:after="100" w:line="120" w:lineRule="atLeast"/>
      <w:jc w:val="center"/>
    </w:pPr>
    <w:rPr>
      <w:rFonts w:ascii="Arial" w:hAnsi="Arial"/>
      <w:b/>
      <w:sz w:val="22"/>
      <w:szCs w:val="20"/>
      <w:lang w:val="es-ES"/>
    </w:rPr>
  </w:style>
  <w:style w:type="paragraph" w:customStyle="1" w:styleId="xl32">
    <w:name w:val="xl32"/>
    <w:basedOn w:val="Normal"/>
    <w:rsid w:val="00203634"/>
    <w:pPr>
      <w:pBdr>
        <w:left w:val="single" w:sz="4" w:space="0" w:color="auto"/>
        <w:right w:val="single" w:sz="4" w:space="0" w:color="auto"/>
      </w:pBdr>
      <w:spacing w:before="100" w:after="100" w:line="120" w:lineRule="atLeast"/>
      <w:jc w:val="center"/>
    </w:pPr>
    <w:rPr>
      <w:rFonts w:ascii="Arial" w:hAnsi="Arial"/>
      <w:sz w:val="22"/>
      <w:szCs w:val="20"/>
      <w:lang w:val="es-ES"/>
    </w:rPr>
  </w:style>
  <w:style w:type="character" w:styleId="Textodelmarcadordeposicin">
    <w:name w:val="Placeholder Text"/>
    <w:uiPriority w:val="99"/>
    <w:semiHidden/>
    <w:rsid w:val="00203634"/>
    <w:rPr>
      <w:color w:val="808080"/>
    </w:rPr>
  </w:style>
  <w:style w:type="paragraph" w:styleId="Revisin">
    <w:name w:val="Revision"/>
    <w:hidden/>
    <w:uiPriority w:val="99"/>
    <w:semiHidden/>
    <w:rsid w:val="00203634"/>
    <w:rPr>
      <w:sz w:val="24"/>
      <w:szCs w:val="24"/>
      <w:lang w:val="es-ES" w:eastAsia="es-ES"/>
    </w:rPr>
  </w:style>
  <w:style w:type="paragraph" w:customStyle="1" w:styleId="Comentarios">
    <w:name w:val="Comentarios"/>
    <w:basedOn w:val="Textoindependiente"/>
    <w:rsid w:val="00203634"/>
    <w:pPr>
      <w:numPr>
        <w:numId w:val="3"/>
      </w:numPr>
      <w:jc w:val="both"/>
    </w:pPr>
    <w:rPr>
      <w:rFonts w:cs="Times New Roman"/>
      <w:b w:val="0"/>
      <w:bCs w:val="0"/>
      <w:sz w:val="22"/>
      <w:szCs w:val="20"/>
      <w:lang w:val="x-none" w:eastAsia="x-none"/>
    </w:rPr>
  </w:style>
  <w:style w:type="paragraph" w:styleId="Textonotaalfinal">
    <w:name w:val="endnote text"/>
    <w:basedOn w:val="Normal"/>
    <w:link w:val="TextonotaalfinalCar"/>
    <w:uiPriority w:val="99"/>
    <w:semiHidden/>
    <w:unhideWhenUsed/>
    <w:rsid w:val="00203634"/>
    <w:pPr>
      <w:widowControl w:val="0"/>
      <w:adjustRightInd w:val="0"/>
      <w:spacing w:line="120" w:lineRule="atLeast"/>
      <w:textAlignment w:val="baseline"/>
    </w:pPr>
    <w:rPr>
      <w:sz w:val="20"/>
      <w:szCs w:val="20"/>
      <w:lang w:val="es-ES" w:eastAsia="es-ES"/>
    </w:rPr>
  </w:style>
  <w:style w:type="character" w:customStyle="1" w:styleId="TextonotaalfinalCar">
    <w:name w:val="Texto nota al final Car"/>
    <w:basedOn w:val="Fuentedeprrafopredeter"/>
    <w:link w:val="Textonotaalfinal"/>
    <w:uiPriority w:val="99"/>
    <w:semiHidden/>
    <w:rsid w:val="00203634"/>
    <w:rPr>
      <w:lang w:val="es-ES" w:eastAsia="es-ES"/>
    </w:rPr>
  </w:style>
  <w:style w:type="character" w:styleId="Refdenotaalfinal">
    <w:name w:val="endnote reference"/>
    <w:uiPriority w:val="99"/>
    <w:semiHidden/>
    <w:unhideWhenUsed/>
    <w:rsid w:val="00203634"/>
    <w:rPr>
      <w:vertAlign w:val="superscript"/>
    </w:rPr>
  </w:style>
  <w:style w:type="paragraph" w:styleId="Textonotapie">
    <w:name w:val="footnote text"/>
    <w:aliases w:val="fn,footnote text,Footnote Text Char Char Char Char Char,Footnote Text Char Char Char Char,Footnote reference,FA Fu,texto de nota al pie,Footnote Text Char Char Char,Footnote Text Char,Footnote Text Char Char Char Char Char Char Char Cha"/>
    <w:basedOn w:val="Normal"/>
    <w:link w:val="TextonotapieCar"/>
    <w:rsid w:val="00203634"/>
    <w:pPr>
      <w:spacing w:line="120" w:lineRule="atLeast"/>
    </w:pPr>
    <w:rPr>
      <w:rFonts w:ascii="Arial" w:hAnsi="Arial"/>
      <w:sz w:val="20"/>
      <w:szCs w:val="20"/>
      <w:lang w:val="es-ES_tradnl" w:eastAsia="x-none"/>
    </w:rPr>
  </w:style>
  <w:style w:type="character" w:customStyle="1" w:styleId="TextonotapieCar">
    <w:name w:val="Texto nota pie Car"/>
    <w:aliases w:val="fn Car,footnote text Car,Footnote Text Char Char Char Char Char Car,Footnote Text Char Char Char Char Car,Footnote reference Car,FA Fu Car,texto de nota al pie Car,Footnote Text Char Char Char Car,Footnote Text Char Car"/>
    <w:basedOn w:val="Fuentedeprrafopredeter"/>
    <w:link w:val="Textonotapie"/>
    <w:rsid w:val="00203634"/>
    <w:rPr>
      <w:rFonts w:ascii="Arial" w:hAnsi="Arial"/>
      <w:lang w:val="es-ES_tradnl" w:eastAsia="x-none"/>
    </w:rPr>
  </w:style>
  <w:style w:type="character" w:styleId="Refdenotaalpie">
    <w:name w:val="footnote reference"/>
    <w:aliases w:val="Texto de nota al pie,Footnotes refss,Appel note de bas de page,Ref,de nota al pie,FC,Appel note d,Appel note de,Appel note de bas de p,Ref. de nota al pie 2,Appel note de bas de,referencia nota al pie,Pie de Página,Footnote number,f"/>
    <w:uiPriority w:val="99"/>
    <w:rsid w:val="00203634"/>
    <w:rPr>
      <w:vertAlign w:val="superscript"/>
    </w:rPr>
  </w:style>
  <w:style w:type="character" w:styleId="Hipervnculo">
    <w:name w:val="Hyperlink"/>
    <w:uiPriority w:val="99"/>
    <w:unhideWhenUsed/>
    <w:rsid w:val="00203634"/>
    <w:rPr>
      <w:color w:val="0000FF"/>
      <w:u w:val="single"/>
    </w:rPr>
  </w:style>
  <w:style w:type="character" w:styleId="Hipervnculovisitado">
    <w:name w:val="FollowedHyperlink"/>
    <w:uiPriority w:val="99"/>
    <w:semiHidden/>
    <w:unhideWhenUsed/>
    <w:rsid w:val="00203634"/>
    <w:rPr>
      <w:color w:val="800080"/>
      <w:u w:val="single"/>
    </w:rPr>
  </w:style>
  <w:style w:type="paragraph" w:customStyle="1" w:styleId="Textoindependiente21">
    <w:name w:val="Texto independiente 21"/>
    <w:basedOn w:val="Normal"/>
    <w:rsid w:val="00203634"/>
    <w:pPr>
      <w:widowControl w:val="0"/>
      <w:tabs>
        <w:tab w:val="left" w:pos="3420"/>
      </w:tabs>
      <w:spacing w:line="120" w:lineRule="atLeast"/>
    </w:pPr>
    <w:rPr>
      <w:rFonts w:ascii="Arial" w:hAnsi="Arial"/>
      <w:sz w:val="20"/>
      <w:szCs w:val="20"/>
      <w:lang w:eastAsia="es-CO"/>
    </w:rPr>
  </w:style>
  <w:style w:type="paragraph" w:customStyle="1" w:styleId="Estilo2">
    <w:name w:val="Estilo2"/>
    <w:basedOn w:val="Estilo1"/>
    <w:link w:val="Estilo2Car"/>
    <w:rsid w:val="00203634"/>
    <w:pPr>
      <w:keepNext/>
      <w:widowControl w:val="0"/>
      <w:shd w:val="clear" w:color="auto" w:fill="auto"/>
      <w:tabs>
        <w:tab w:val="num" w:pos="5126"/>
      </w:tabs>
      <w:adjustRightInd w:val="0"/>
      <w:ind w:left="3686"/>
      <w:jc w:val="both"/>
      <w:textAlignment w:val="baseline"/>
      <w:outlineLvl w:val="0"/>
    </w:pPr>
    <w:rPr>
      <w:rFonts w:ascii="Bookman Old Style" w:hAnsi="Bookman Old Style"/>
      <w:b/>
      <w:bCs/>
      <w:color w:val="auto"/>
      <w:sz w:val="24"/>
      <w:szCs w:val="24"/>
      <w:lang w:eastAsia="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Estilo2Car">
    <w:name w:val="Estilo2 Car"/>
    <w:link w:val="Estilo2"/>
    <w:rsid w:val="00203634"/>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203634"/>
    <w:pPr>
      <w:spacing w:line="120" w:lineRule="atLeast"/>
      <w:ind w:left="567"/>
    </w:pPr>
    <w:rPr>
      <w:rFonts w:ascii="Tahoma" w:hAnsi="Tahoma"/>
      <w:sz w:val="16"/>
      <w:szCs w:val="16"/>
      <w:lang w:val="es-ES" w:eastAsia="es-ES"/>
    </w:rPr>
  </w:style>
  <w:style w:type="character" w:customStyle="1" w:styleId="MapadeldocumentoCar">
    <w:name w:val="Mapa del documento Car"/>
    <w:basedOn w:val="Fuentedeprrafopredeter"/>
    <w:link w:val="Mapadeldocumento"/>
    <w:uiPriority w:val="99"/>
    <w:semiHidden/>
    <w:rsid w:val="00203634"/>
    <w:rPr>
      <w:rFonts w:ascii="Tahoma" w:hAnsi="Tahoma"/>
      <w:sz w:val="16"/>
      <w:szCs w:val="16"/>
      <w:lang w:val="es-ES" w:eastAsia="es-ES"/>
    </w:rPr>
  </w:style>
  <w:style w:type="character" w:customStyle="1" w:styleId="TextocomentarioCar1">
    <w:name w:val="Texto comentario Car1"/>
    <w:uiPriority w:val="99"/>
    <w:rsid w:val="00203634"/>
    <w:rPr>
      <w:rFonts w:ascii="Arial" w:hAnsi="Arial"/>
      <w:lang w:val="es-ES_tradnl"/>
    </w:rPr>
  </w:style>
  <w:style w:type="paragraph" w:customStyle="1" w:styleId="CM29">
    <w:name w:val="CM29"/>
    <w:basedOn w:val="Default"/>
    <w:next w:val="Default"/>
    <w:uiPriority w:val="99"/>
    <w:rsid w:val="00203634"/>
    <w:rPr>
      <w:rFonts w:ascii="Arial" w:eastAsia="Times New Roman" w:hAnsi="Arial" w:cs="Arial"/>
      <w:color w:val="auto"/>
      <w:lang w:eastAsia="es-CO"/>
    </w:rPr>
  </w:style>
  <w:style w:type="character" w:customStyle="1" w:styleId="textonavy1">
    <w:name w:val="texto_navy1"/>
    <w:rsid w:val="00203634"/>
    <w:rPr>
      <w:color w:val="000080"/>
    </w:rPr>
  </w:style>
  <w:style w:type="paragraph" w:customStyle="1" w:styleId="Estilo5">
    <w:name w:val="Estilo5"/>
    <w:basedOn w:val="Estilo1"/>
    <w:qFormat/>
    <w:rsid w:val="00203634"/>
    <w:pPr>
      <w:keepNext/>
      <w:numPr>
        <w:numId w:val="4"/>
      </w:numPr>
      <w:shd w:val="clear" w:color="auto" w:fill="auto"/>
      <w:spacing w:before="240"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styleId="Textosinformato">
    <w:name w:val="Plain Text"/>
    <w:basedOn w:val="Normal"/>
    <w:link w:val="TextosinformatoCar"/>
    <w:rsid w:val="00203634"/>
    <w:pPr>
      <w:spacing w:line="120" w:lineRule="atLeast"/>
    </w:pPr>
    <w:rPr>
      <w:rFonts w:ascii="Courier New" w:hAnsi="Courier New" w:cs="Courier New"/>
      <w:sz w:val="20"/>
      <w:szCs w:val="20"/>
      <w:lang w:val="es-ES" w:eastAsia="es-ES"/>
    </w:rPr>
  </w:style>
  <w:style w:type="character" w:customStyle="1" w:styleId="TextosinformatoCar">
    <w:name w:val="Texto sin formato Car"/>
    <w:basedOn w:val="Fuentedeprrafopredeter"/>
    <w:link w:val="Textosinformato"/>
    <w:rsid w:val="00203634"/>
    <w:rPr>
      <w:rFonts w:ascii="Courier New" w:hAnsi="Courier New" w:cs="Courier New"/>
      <w:lang w:val="es-ES" w:eastAsia="es-ES"/>
    </w:rPr>
  </w:style>
  <w:style w:type="paragraph" w:styleId="NormalWeb">
    <w:name w:val="Normal (Web)"/>
    <w:basedOn w:val="Normal"/>
    <w:uiPriority w:val="99"/>
    <w:unhideWhenUsed/>
    <w:rsid w:val="00203634"/>
    <w:pPr>
      <w:spacing w:before="100" w:beforeAutospacing="1" w:after="100" w:afterAutospacing="1" w:line="120" w:lineRule="atLeast"/>
    </w:pPr>
    <w:rPr>
      <w:lang w:eastAsia="es-CO"/>
    </w:rPr>
  </w:style>
  <w:style w:type="paragraph" w:customStyle="1" w:styleId="CM9">
    <w:name w:val="CM9"/>
    <w:basedOn w:val="Default"/>
    <w:next w:val="Default"/>
    <w:uiPriority w:val="99"/>
    <w:rsid w:val="00203634"/>
    <w:rPr>
      <w:rFonts w:ascii="Arial" w:eastAsia="Times New Roman" w:hAnsi="Arial" w:cs="Arial"/>
      <w:color w:val="auto"/>
      <w:lang w:eastAsia="es-CO"/>
    </w:rPr>
  </w:style>
  <w:style w:type="paragraph" w:styleId="Descripcin">
    <w:name w:val="caption"/>
    <w:basedOn w:val="Normal"/>
    <w:next w:val="Normal"/>
    <w:uiPriority w:val="35"/>
    <w:unhideWhenUsed/>
    <w:qFormat/>
    <w:rsid w:val="00B30245"/>
    <w:pPr>
      <w:spacing w:after="200" w:line="120" w:lineRule="atLeast"/>
      <w:ind w:left="567"/>
    </w:pPr>
    <w:rPr>
      <w:i/>
      <w:iCs/>
      <w:color w:val="44546A" w:themeColor="text2"/>
      <w:sz w:val="18"/>
      <w:szCs w:val="18"/>
      <w:lang w:val="es-ES" w:eastAsia="es-ES"/>
    </w:rPr>
  </w:style>
  <w:style w:type="paragraph" w:customStyle="1" w:styleId="paragraph">
    <w:name w:val="paragraph"/>
    <w:basedOn w:val="Normal"/>
    <w:rsid w:val="002135CA"/>
    <w:pPr>
      <w:spacing w:before="100" w:beforeAutospacing="1" w:after="100" w:afterAutospacing="1" w:line="120" w:lineRule="atLeast"/>
    </w:pPr>
    <w:rPr>
      <w:lang w:eastAsia="es-CO"/>
    </w:rPr>
  </w:style>
  <w:style w:type="character" w:customStyle="1" w:styleId="normaltextrun">
    <w:name w:val="normaltextrun"/>
    <w:basedOn w:val="Fuentedeprrafopredeter"/>
    <w:rsid w:val="002135CA"/>
  </w:style>
  <w:style w:type="character" w:customStyle="1" w:styleId="eop">
    <w:name w:val="eop"/>
    <w:basedOn w:val="Fuentedeprrafopredeter"/>
    <w:rsid w:val="002135CA"/>
  </w:style>
  <w:style w:type="paragraph" w:customStyle="1" w:styleId="Textoindependiente22">
    <w:name w:val="Texto independiente 22"/>
    <w:basedOn w:val="Normal"/>
    <w:rsid w:val="00972345"/>
    <w:pPr>
      <w:widowControl w:val="0"/>
      <w:tabs>
        <w:tab w:val="left" w:pos="3420"/>
      </w:tabs>
      <w:spacing w:line="120" w:lineRule="atLeast"/>
    </w:pPr>
    <w:rPr>
      <w:rFonts w:ascii="Arial" w:hAnsi="Arial"/>
      <w:sz w:val="20"/>
      <w:szCs w:val="20"/>
      <w:lang w:eastAsia="es-ES"/>
    </w:rPr>
  </w:style>
  <w:style w:type="paragraph" w:customStyle="1" w:styleId="titulo12">
    <w:name w:val="titulo12"/>
    <w:basedOn w:val="Normal"/>
    <w:next w:val="Normal"/>
    <w:link w:val="titulo12Car"/>
    <w:qFormat/>
    <w:rsid w:val="00972345"/>
    <w:pPr>
      <w:widowControl w:val="0"/>
      <w:adjustRightInd w:val="0"/>
      <w:spacing w:line="120" w:lineRule="atLeast"/>
      <w:textAlignment w:val="baseline"/>
    </w:pPr>
    <w:rPr>
      <w:bCs/>
      <w:lang w:val="x-none" w:eastAsia="x-none"/>
    </w:rPr>
  </w:style>
  <w:style w:type="character" w:customStyle="1" w:styleId="titulo12Car">
    <w:name w:val="titulo12 Car"/>
    <w:link w:val="titulo12"/>
    <w:rsid w:val="00972345"/>
    <w:rPr>
      <w:rFonts w:ascii="Bookman Old Style" w:hAnsi="Bookman Old Style"/>
      <w:bCs/>
      <w:sz w:val="24"/>
      <w:szCs w:val="24"/>
      <w:lang w:val="x-none" w:eastAsia="x-none"/>
    </w:rPr>
  </w:style>
  <w:style w:type="paragraph" w:styleId="TtuloTDC">
    <w:name w:val="TOC Heading"/>
    <w:basedOn w:val="Ttulo1"/>
    <w:next w:val="Normal"/>
    <w:uiPriority w:val="39"/>
    <w:unhideWhenUsed/>
    <w:qFormat/>
    <w:rsid w:val="00972345"/>
    <w:pPr>
      <w:keepLines/>
      <w:spacing w:before="480"/>
      <w:ind w:left="0"/>
      <w:jc w:val="left"/>
      <w:outlineLvl w:val="9"/>
    </w:pPr>
    <w:rPr>
      <w:rFonts w:asciiTheme="majorHAnsi" w:eastAsiaTheme="majorEastAsia" w:hAnsiTheme="majorHAnsi" w:cstheme="majorBidi"/>
      <w:bCs/>
      <w:color w:val="2E74B5" w:themeColor="accent1" w:themeShade="BF"/>
      <w:sz w:val="28"/>
      <w:szCs w:val="28"/>
      <w:lang w:eastAsia="es-CO"/>
    </w:rPr>
  </w:style>
  <w:style w:type="paragraph" w:styleId="TDC2">
    <w:name w:val="toc 2"/>
    <w:basedOn w:val="Normal"/>
    <w:next w:val="Normal"/>
    <w:autoRedefine/>
    <w:uiPriority w:val="39"/>
    <w:unhideWhenUsed/>
    <w:rsid w:val="00972345"/>
    <w:pPr>
      <w:spacing w:before="120"/>
      <w:ind w:left="240"/>
      <w:jc w:val="left"/>
    </w:pPr>
    <w:rPr>
      <w:rFonts w:asciiTheme="minorHAnsi" w:hAnsiTheme="minorHAnsi" w:cstheme="minorHAnsi"/>
      <w:b/>
      <w:bCs/>
      <w:sz w:val="22"/>
      <w:szCs w:val="22"/>
    </w:rPr>
  </w:style>
  <w:style w:type="character" w:customStyle="1" w:styleId="hps">
    <w:name w:val="hps"/>
    <w:basedOn w:val="Fuentedeprrafopredeter"/>
    <w:rsid w:val="00972345"/>
  </w:style>
  <w:style w:type="paragraph" w:customStyle="1" w:styleId="Car4">
    <w:name w:val="Car4"/>
    <w:basedOn w:val="Normal"/>
    <w:rsid w:val="00972345"/>
    <w:pPr>
      <w:spacing w:after="160" w:line="240" w:lineRule="exact"/>
    </w:pPr>
    <w:rPr>
      <w:rFonts w:ascii="Tahoma" w:hAnsi="Tahoma"/>
      <w:sz w:val="20"/>
      <w:szCs w:val="20"/>
      <w:lang w:val="en-US" w:eastAsia="en-US"/>
    </w:rPr>
  </w:style>
  <w:style w:type="paragraph" w:customStyle="1" w:styleId="estilo10">
    <w:name w:val="estilo1"/>
    <w:basedOn w:val="Normal"/>
    <w:rsid w:val="00972345"/>
    <w:pPr>
      <w:spacing w:before="230" w:after="230" w:line="216" w:lineRule="atLeast"/>
      <w:ind w:left="230" w:right="230"/>
    </w:pPr>
    <w:rPr>
      <w:rFonts w:ascii="Verdana" w:hAnsi="Verdana"/>
      <w:color w:val="000000"/>
      <w:sz w:val="18"/>
      <w:szCs w:val="18"/>
      <w:lang w:val="en-GB" w:eastAsia="en-GB"/>
    </w:rPr>
  </w:style>
  <w:style w:type="character" w:customStyle="1" w:styleId="A2">
    <w:name w:val="A2"/>
    <w:uiPriority w:val="99"/>
    <w:rsid w:val="00972345"/>
    <w:rPr>
      <w:rFonts w:cs="Franklin Gothic Book"/>
      <w:i/>
      <w:iCs/>
      <w:color w:val="000000"/>
      <w:sz w:val="22"/>
      <w:szCs w:val="22"/>
    </w:rPr>
  </w:style>
  <w:style w:type="paragraph" w:customStyle="1" w:styleId="PreformattedText">
    <w:name w:val="Preformatted Text"/>
    <w:basedOn w:val="Normal"/>
    <w:qFormat/>
    <w:rsid w:val="00972345"/>
    <w:pPr>
      <w:widowControl w:val="0"/>
      <w:spacing w:line="120" w:lineRule="atLeast"/>
    </w:pPr>
    <w:rPr>
      <w:rFonts w:ascii="Liberation Mono" w:eastAsia="Liberation Mono" w:hAnsi="Liberation Mono" w:cs="Liberation Mono"/>
      <w:sz w:val="20"/>
      <w:szCs w:val="20"/>
      <w:lang w:val="en-US" w:eastAsia="zh-CN" w:bidi="hi-IN"/>
    </w:rPr>
  </w:style>
  <w:style w:type="character" w:customStyle="1" w:styleId="Mencinsinresolver1">
    <w:name w:val="Mención sin resolver1"/>
    <w:basedOn w:val="Fuentedeprrafopredeter"/>
    <w:uiPriority w:val="99"/>
    <w:semiHidden/>
    <w:unhideWhenUsed/>
    <w:rsid w:val="004039B9"/>
    <w:rPr>
      <w:color w:val="605E5C"/>
      <w:shd w:val="clear" w:color="auto" w:fill="E1DFDD"/>
    </w:rPr>
  </w:style>
  <w:style w:type="character" w:customStyle="1" w:styleId="TtuloCar1">
    <w:name w:val="Título Car1"/>
    <w:uiPriority w:val="10"/>
    <w:rsid w:val="00F0016E"/>
    <w:rPr>
      <w:rFonts w:ascii="Arial" w:hAnsi="Arial" w:cs="Arial"/>
      <w:b/>
      <w:bCs/>
      <w:sz w:val="24"/>
      <w:szCs w:val="24"/>
    </w:rPr>
  </w:style>
  <w:style w:type="paragraph" w:customStyle="1" w:styleId="Ttulo10">
    <w:name w:val="Título1"/>
    <w:basedOn w:val="Normal"/>
    <w:uiPriority w:val="10"/>
    <w:qFormat/>
    <w:rsid w:val="00F0016E"/>
    <w:pPr>
      <w:widowControl w:val="0"/>
      <w:adjustRightInd w:val="0"/>
      <w:spacing w:line="360" w:lineRule="atLeast"/>
      <w:ind w:left="567"/>
      <w:jc w:val="center"/>
      <w:textAlignment w:val="baseline"/>
    </w:pPr>
    <w:rPr>
      <w:rFonts w:ascii="Arial" w:hAnsi="Arial" w:cs="Arial"/>
      <w:b/>
      <w:bCs/>
      <w:lang w:val="es-ES" w:eastAsia="es-ES"/>
    </w:rPr>
  </w:style>
  <w:style w:type="character" w:styleId="Textoennegrita">
    <w:name w:val="Strong"/>
    <w:uiPriority w:val="22"/>
    <w:qFormat/>
    <w:rsid w:val="008C6A7B"/>
    <w:rPr>
      <w:b/>
      <w:bCs/>
    </w:rPr>
  </w:style>
  <w:style w:type="paragraph" w:customStyle="1" w:styleId="Textoindependiente23">
    <w:name w:val="Texto independiente 23"/>
    <w:basedOn w:val="Normal"/>
    <w:rsid w:val="0016754B"/>
    <w:pPr>
      <w:widowControl w:val="0"/>
      <w:tabs>
        <w:tab w:val="left" w:pos="3420"/>
      </w:tabs>
    </w:pPr>
    <w:rPr>
      <w:rFonts w:ascii="Arial" w:hAnsi="Arial"/>
      <w:sz w:val="20"/>
      <w:szCs w:val="20"/>
      <w:lang w:eastAsia="es-ES"/>
    </w:rPr>
  </w:style>
  <w:style w:type="paragraph" w:customStyle="1" w:styleId="centrado">
    <w:name w:val="centrado"/>
    <w:basedOn w:val="Normal"/>
    <w:rsid w:val="00150D20"/>
    <w:pPr>
      <w:spacing w:before="100" w:beforeAutospacing="1" w:after="100" w:afterAutospacing="1"/>
      <w:jc w:val="left"/>
    </w:pPr>
    <w:rPr>
      <w:rFonts w:ascii="Times New Roman" w:hAnsi="Times New Roman"/>
      <w:lang w:eastAsia="es-CO"/>
    </w:rPr>
  </w:style>
  <w:style w:type="character" w:customStyle="1" w:styleId="iaj">
    <w:name w:val="i_aj"/>
    <w:basedOn w:val="Fuentedeprrafopredeter"/>
    <w:rsid w:val="00150D20"/>
  </w:style>
  <w:style w:type="character" w:customStyle="1" w:styleId="baj">
    <w:name w:val="b_aj"/>
    <w:basedOn w:val="Fuentedeprrafopredeter"/>
    <w:rsid w:val="00150D20"/>
  </w:style>
  <w:style w:type="character" w:customStyle="1" w:styleId="letra8pt">
    <w:name w:val="letra8pt"/>
    <w:basedOn w:val="Fuentedeprrafopredeter"/>
    <w:rsid w:val="003955F3"/>
  </w:style>
  <w:style w:type="paragraph" w:styleId="TDC4">
    <w:name w:val="toc 4"/>
    <w:basedOn w:val="Normal"/>
    <w:next w:val="Normal"/>
    <w:autoRedefine/>
    <w:uiPriority w:val="39"/>
    <w:unhideWhenUsed/>
    <w:rsid w:val="00BB3E6E"/>
    <w:pPr>
      <w:ind w:left="720"/>
      <w:jc w:val="left"/>
    </w:pPr>
    <w:rPr>
      <w:rFonts w:asciiTheme="minorHAnsi" w:hAnsiTheme="minorHAnsi" w:cstheme="minorHAnsi"/>
      <w:sz w:val="20"/>
      <w:szCs w:val="20"/>
    </w:rPr>
  </w:style>
  <w:style w:type="paragraph" w:styleId="TDC5">
    <w:name w:val="toc 5"/>
    <w:basedOn w:val="Normal"/>
    <w:next w:val="Normal"/>
    <w:autoRedefine/>
    <w:uiPriority w:val="39"/>
    <w:unhideWhenUsed/>
    <w:rsid w:val="00BB3E6E"/>
    <w:pPr>
      <w:ind w:left="960"/>
      <w:jc w:val="left"/>
    </w:pPr>
    <w:rPr>
      <w:rFonts w:asciiTheme="minorHAnsi" w:hAnsiTheme="minorHAnsi" w:cstheme="minorHAnsi"/>
      <w:sz w:val="20"/>
      <w:szCs w:val="20"/>
    </w:rPr>
  </w:style>
  <w:style w:type="paragraph" w:styleId="TDC6">
    <w:name w:val="toc 6"/>
    <w:basedOn w:val="Normal"/>
    <w:next w:val="Normal"/>
    <w:autoRedefine/>
    <w:uiPriority w:val="39"/>
    <w:unhideWhenUsed/>
    <w:rsid w:val="00BB3E6E"/>
    <w:pPr>
      <w:ind w:left="1200"/>
      <w:jc w:val="left"/>
    </w:pPr>
    <w:rPr>
      <w:rFonts w:asciiTheme="minorHAnsi" w:hAnsiTheme="minorHAnsi" w:cstheme="minorHAnsi"/>
      <w:sz w:val="20"/>
      <w:szCs w:val="20"/>
    </w:rPr>
  </w:style>
  <w:style w:type="paragraph" w:styleId="TDC7">
    <w:name w:val="toc 7"/>
    <w:basedOn w:val="Normal"/>
    <w:next w:val="Normal"/>
    <w:autoRedefine/>
    <w:uiPriority w:val="39"/>
    <w:unhideWhenUsed/>
    <w:rsid w:val="00BB3E6E"/>
    <w:pPr>
      <w:ind w:left="1440"/>
      <w:jc w:val="left"/>
    </w:pPr>
    <w:rPr>
      <w:rFonts w:asciiTheme="minorHAnsi" w:hAnsiTheme="minorHAnsi" w:cstheme="minorHAnsi"/>
      <w:sz w:val="20"/>
      <w:szCs w:val="20"/>
    </w:rPr>
  </w:style>
  <w:style w:type="paragraph" w:styleId="TDC8">
    <w:name w:val="toc 8"/>
    <w:basedOn w:val="Normal"/>
    <w:next w:val="Normal"/>
    <w:autoRedefine/>
    <w:uiPriority w:val="39"/>
    <w:unhideWhenUsed/>
    <w:rsid w:val="00BB3E6E"/>
    <w:pPr>
      <w:ind w:left="1680"/>
      <w:jc w:val="left"/>
    </w:pPr>
    <w:rPr>
      <w:rFonts w:asciiTheme="minorHAnsi" w:hAnsiTheme="minorHAnsi" w:cstheme="minorHAnsi"/>
      <w:sz w:val="20"/>
      <w:szCs w:val="20"/>
    </w:rPr>
  </w:style>
  <w:style w:type="paragraph" w:styleId="TDC9">
    <w:name w:val="toc 9"/>
    <w:basedOn w:val="Normal"/>
    <w:next w:val="Normal"/>
    <w:autoRedefine/>
    <w:uiPriority w:val="39"/>
    <w:unhideWhenUsed/>
    <w:rsid w:val="00BB3E6E"/>
    <w:pPr>
      <w:ind w:left="1920"/>
      <w:jc w:val="left"/>
    </w:pPr>
    <w:rPr>
      <w:rFonts w:asciiTheme="minorHAnsi" w:hAnsiTheme="minorHAnsi" w:cstheme="minorHAnsi"/>
      <w:sz w:val="20"/>
      <w:szCs w:val="20"/>
    </w:rPr>
  </w:style>
  <w:style w:type="paragraph" w:customStyle="1" w:styleId="Respuestas">
    <w:name w:val="Respuestas"/>
    <w:basedOn w:val="Normal"/>
    <w:link w:val="RespuestasCar"/>
    <w:qFormat/>
    <w:rsid w:val="00771187"/>
    <w:pPr>
      <w:numPr>
        <w:numId w:val="21"/>
      </w:numPr>
      <w:ind w:left="0" w:firstLine="0"/>
    </w:pPr>
    <w:rPr>
      <w:rFonts w:ascii="Arial" w:hAnsi="Arial"/>
      <w:sz w:val="22"/>
      <w:szCs w:val="22"/>
      <w:lang w:val="es-ES" w:eastAsia="es-ES"/>
    </w:rPr>
  </w:style>
  <w:style w:type="character" w:customStyle="1" w:styleId="RespuestasCar">
    <w:name w:val="Respuestas Car"/>
    <w:link w:val="Respuestas"/>
    <w:rsid w:val="00771187"/>
    <w:rPr>
      <w:rFonts w:ascii="Arial" w:hAnsi="Arial"/>
      <w:sz w:val="22"/>
      <w:szCs w:val="22"/>
      <w:lang w:val="es-ES" w:eastAsia="es-ES"/>
    </w:rPr>
  </w:style>
  <w:style w:type="table" w:styleId="Tablaconcuadrcula1clara-nfasis3">
    <w:name w:val="Grid Table 1 Light Accent 3"/>
    <w:basedOn w:val="Tablanormal"/>
    <w:uiPriority w:val="46"/>
    <w:rsid w:val="00EB135B"/>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Tablanormal1">
    <w:name w:val="Plain Table 1"/>
    <w:basedOn w:val="Tablanormal"/>
    <w:uiPriority w:val="41"/>
    <w:rsid w:val="00EB135B"/>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Cita">
    <w:name w:val="Quote"/>
    <w:basedOn w:val="Normal"/>
    <w:next w:val="Normal"/>
    <w:link w:val="CitaCar"/>
    <w:uiPriority w:val="29"/>
    <w:qFormat/>
    <w:rsid w:val="00EB135B"/>
    <w:pPr>
      <w:spacing w:before="200" w:after="160"/>
      <w:ind w:left="864" w:right="864"/>
      <w:jc w:val="center"/>
    </w:pPr>
    <w:rPr>
      <w:i/>
      <w:iCs/>
      <w:color w:val="404040" w:themeColor="text1" w:themeTint="BF"/>
      <w:sz w:val="16"/>
    </w:rPr>
  </w:style>
  <w:style w:type="character" w:customStyle="1" w:styleId="CitaCar">
    <w:name w:val="Cita Car"/>
    <w:basedOn w:val="Fuentedeprrafopredeter"/>
    <w:link w:val="Cita"/>
    <w:uiPriority w:val="29"/>
    <w:rsid w:val="00EB135B"/>
    <w:rPr>
      <w:rFonts w:ascii="Bookman Old Style" w:hAnsi="Bookman Old Style"/>
      <w:i/>
      <w:iCs/>
      <w:color w:val="404040" w:themeColor="text1" w:themeTint="BF"/>
      <w:sz w:val="16"/>
      <w:szCs w:val="24"/>
      <w:lang w:eastAsia="es-MX"/>
    </w:rPr>
  </w:style>
  <w:style w:type="character" w:styleId="Mencinsinresolver">
    <w:name w:val="Unresolved Mention"/>
    <w:basedOn w:val="Fuentedeprrafopredeter"/>
    <w:uiPriority w:val="99"/>
    <w:semiHidden/>
    <w:unhideWhenUsed/>
    <w:rsid w:val="00FF58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628513">
      <w:bodyDiv w:val="1"/>
      <w:marLeft w:val="0"/>
      <w:marRight w:val="0"/>
      <w:marTop w:val="0"/>
      <w:marBottom w:val="0"/>
      <w:divBdr>
        <w:top w:val="none" w:sz="0" w:space="0" w:color="auto"/>
        <w:left w:val="none" w:sz="0" w:space="0" w:color="auto"/>
        <w:bottom w:val="none" w:sz="0" w:space="0" w:color="auto"/>
        <w:right w:val="none" w:sz="0" w:space="0" w:color="auto"/>
      </w:divBdr>
    </w:div>
    <w:div w:id="178084637">
      <w:bodyDiv w:val="1"/>
      <w:marLeft w:val="0"/>
      <w:marRight w:val="0"/>
      <w:marTop w:val="0"/>
      <w:marBottom w:val="0"/>
      <w:divBdr>
        <w:top w:val="none" w:sz="0" w:space="0" w:color="auto"/>
        <w:left w:val="none" w:sz="0" w:space="0" w:color="auto"/>
        <w:bottom w:val="none" w:sz="0" w:space="0" w:color="auto"/>
        <w:right w:val="none" w:sz="0" w:space="0" w:color="auto"/>
      </w:divBdr>
    </w:div>
    <w:div w:id="223296225">
      <w:bodyDiv w:val="1"/>
      <w:marLeft w:val="0"/>
      <w:marRight w:val="0"/>
      <w:marTop w:val="0"/>
      <w:marBottom w:val="0"/>
      <w:divBdr>
        <w:top w:val="none" w:sz="0" w:space="0" w:color="auto"/>
        <w:left w:val="none" w:sz="0" w:space="0" w:color="auto"/>
        <w:bottom w:val="none" w:sz="0" w:space="0" w:color="auto"/>
        <w:right w:val="none" w:sz="0" w:space="0" w:color="auto"/>
      </w:divBdr>
    </w:div>
    <w:div w:id="295532669">
      <w:bodyDiv w:val="1"/>
      <w:marLeft w:val="0"/>
      <w:marRight w:val="0"/>
      <w:marTop w:val="0"/>
      <w:marBottom w:val="0"/>
      <w:divBdr>
        <w:top w:val="none" w:sz="0" w:space="0" w:color="auto"/>
        <w:left w:val="none" w:sz="0" w:space="0" w:color="auto"/>
        <w:bottom w:val="none" w:sz="0" w:space="0" w:color="auto"/>
        <w:right w:val="none" w:sz="0" w:space="0" w:color="auto"/>
      </w:divBdr>
    </w:div>
    <w:div w:id="463474670">
      <w:bodyDiv w:val="1"/>
      <w:marLeft w:val="0"/>
      <w:marRight w:val="0"/>
      <w:marTop w:val="0"/>
      <w:marBottom w:val="0"/>
      <w:divBdr>
        <w:top w:val="none" w:sz="0" w:space="0" w:color="auto"/>
        <w:left w:val="none" w:sz="0" w:space="0" w:color="auto"/>
        <w:bottom w:val="none" w:sz="0" w:space="0" w:color="auto"/>
        <w:right w:val="none" w:sz="0" w:space="0" w:color="auto"/>
      </w:divBdr>
      <w:divsChild>
        <w:div w:id="8025668">
          <w:marLeft w:val="0"/>
          <w:marRight w:val="0"/>
          <w:marTop w:val="0"/>
          <w:marBottom w:val="0"/>
          <w:divBdr>
            <w:top w:val="none" w:sz="0" w:space="0" w:color="auto"/>
            <w:left w:val="none" w:sz="0" w:space="0" w:color="auto"/>
            <w:bottom w:val="none" w:sz="0" w:space="0" w:color="auto"/>
            <w:right w:val="none" w:sz="0" w:space="0" w:color="auto"/>
          </w:divBdr>
        </w:div>
        <w:div w:id="315764874">
          <w:marLeft w:val="0"/>
          <w:marRight w:val="0"/>
          <w:marTop w:val="0"/>
          <w:marBottom w:val="0"/>
          <w:divBdr>
            <w:top w:val="none" w:sz="0" w:space="0" w:color="auto"/>
            <w:left w:val="none" w:sz="0" w:space="0" w:color="auto"/>
            <w:bottom w:val="none" w:sz="0" w:space="0" w:color="auto"/>
            <w:right w:val="none" w:sz="0" w:space="0" w:color="auto"/>
          </w:divBdr>
        </w:div>
        <w:div w:id="383145860">
          <w:marLeft w:val="0"/>
          <w:marRight w:val="0"/>
          <w:marTop w:val="0"/>
          <w:marBottom w:val="0"/>
          <w:divBdr>
            <w:top w:val="none" w:sz="0" w:space="0" w:color="auto"/>
            <w:left w:val="none" w:sz="0" w:space="0" w:color="auto"/>
            <w:bottom w:val="none" w:sz="0" w:space="0" w:color="auto"/>
            <w:right w:val="none" w:sz="0" w:space="0" w:color="auto"/>
          </w:divBdr>
        </w:div>
        <w:div w:id="392436395">
          <w:marLeft w:val="0"/>
          <w:marRight w:val="0"/>
          <w:marTop w:val="0"/>
          <w:marBottom w:val="0"/>
          <w:divBdr>
            <w:top w:val="none" w:sz="0" w:space="0" w:color="auto"/>
            <w:left w:val="none" w:sz="0" w:space="0" w:color="auto"/>
            <w:bottom w:val="none" w:sz="0" w:space="0" w:color="auto"/>
            <w:right w:val="none" w:sz="0" w:space="0" w:color="auto"/>
          </w:divBdr>
        </w:div>
        <w:div w:id="553003895">
          <w:marLeft w:val="0"/>
          <w:marRight w:val="0"/>
          <w:marTop w:val="0"/>
          <w:marBottom w:val="0"/>
          <w:divBdr>
            <w:top w:val="none" w:sz="0" w:space="0" w:color="auto"/>
            <w:left w:val="none" w:sz="0" w:space="0" w:color="auto"/>
            <w:bottom w:val="none" w:sz="0" w:space="0" w:color="auto"/>
            <w:right w:val="none" w:sz="0" w:space="0" w:color="auto"/>
          </w:divBdr>
        </w:div>
        <w:div w:id="651831984">
          <w:marLeft w:val="0"/>
          <w:marRight w:val="0"/>
          <w:marTop w:val="0"/>
          <w:marBottom w:val="0"/>
          <w:divBdr>
            <w:top w:val="none" w:sz="0" w:space="0" w:color="auto"/>
            <w:left w:val="none" w:sz="0" w:space="0" w:color="auto"/>
            <w:bottom w:val="none" w:sz="0" w:space="0" w:color="auto"/>
            <w:right w:val="none" w:sz="0" w:space="0" w:color="auto"/>
          </w:divBdr>
        </w:div>
        <w:div w:id="716318310">
          <w:marLeft w:val="0"/>
          <w:marRight w:val="0"/>
          <w:marTop w:val="0"/>
          <w:marBottom w:val="0"/>
          <w:divBdr>
            <w:top w:val="none" w:sz="0" w:space="0" w:color="auto"/>
            <w:left w:val="none" w:sz="0" w:space="0" w:color="auto"/>
            <w:bottom w:val="none" w:sz="0" w:space="0" w:color="auto"/>
            <w:right w:val="none" w:sz="0" w:space="0" w:color="auto"/>
          </w:divBdr>
        </w:div>
        <w:div w:id="783502497">
          <w:marLeft w:val="0"/>
          <w:marRight w:val="0"/>
          <w:marTop w:val="0"/>
          <w:marBottom w:val="0"/>
          <w:divBdr>
            <w:top w:val="none" w:sz="0" w:space="0" w:color="auto"/>
            <w:left w:val="none" w:sz="0" w:space="0" w:color="auto"/>
            <w:bottom w:val="none" w:sz="0" w:space="0" w:color="auto"/>
            <w:right w:val="none" w:sz="0" w:space="0" w:color="auto"/>
          </w:divBdr>
        </w:div>
        <w:div w:id="911934742">
          <w:marLeft w:val="0"/>
          <w:marRight w:val="0"/>
          <w:marTop w:val="0"/>
          <w:marBottom w:val="0"/>
          <w:divBdr>
            <w:top w:val="none" w:sz="0" w:space="0" w:color="auto"/>
            <w:left w:val="none" w:sz="0" w:space="0" w:color="auto"/>
            <w:bottom w:val="none" w:sz="0" w:space="0" w:color="auto"/>
            <w:right w:val="none" w:sz="0" w:space="0" w:color="auto"/>
          </w:divBdr>
        </w:div>
        <w:div w:id="1507161694">
          <w:marLeft w:val="0"/>
          <w:marRight w:val="0"/>
          <w:marTop w:val="0"/>
          <w:marBottom w:val="0"/>
          <w:divBdr>
            <w:top w:val="none" w:sz="0" w:space="0" w:color="auto"/>
            <w:left w:val="none" w:sz="0" w:space="0" w:color="auto"/>
            <w:bottom w:val="none" w:sz="0" w:space="0" w:color="auto"/>
            <w:right w:val="none" w:sz="0" w:space="0" w:color="auto"/>
          </w:divBdr>
        </w:div>
      </w:divsChild>
    </w:div>
    <w:div w:id="479153375">
      <w:bodyDiv w:val="1"/>
      <w:marLeft w:val="0"/>
      <w:marRight w:val="0"/>
      <w:marTop w:val="0"/>
      <w:marBottom w:val="0"/>
      <w:divBdr>
        <w:top w:val="none" w:sz="0" w:space="0" w:color="auto"/>
        <w:left w:val="none" w:sz="0" w:space="0" w:color="auto"/>
        <w:bottom w:val="none" w:sz="0" w:space="0" w:color="auto"/>
        <w:right w:val="none" w:sz="0" w:space="0" w:color="auto"/>
      </w:divBdr>
    </w:div>
    <w:div w:id="487403955">
      <w:bodyDiv w:val="1"/>
      <w:marLeft w:val="0"/>
      <w:marRight w:val="0"/>
      <w:marTop w:val="0"/>
      <w:marBottom w:val="0"/>
      <w:divBdr>
        <w:top w:val="none" w:sz="0" w:space="0" w:color="auto"/>
        <w:left w:val="none" w:sz="0" w:space="0" w:color="auto"/>
        <w:bottom w:val="none" w:sz="0" w:space="0" w:color="auto"/>
        <w:right w:val="none" w:sz="0" w:space="0" w:color="auto"/>
      </w:divBdr>
    </w:div>
    <w:div w:id="588734722">
      <w:bodyDiv w:val="1"/>
      <w:marLeft w:val="0"/>
      <w:marRight w:val="0"/>
      <w:marTop w:val="0"/>
      <w:marBottom w:val="0"/>
      <w:divBdr>
        <w:top w:val="none" w:sz="0" w:space="0" w:color="auto"/>
        <w:left w:val="none" w:sz="0" w:space="0" w:color="auto"/>
        <w:bottom w:val="none" w:sz="0" w:space="0" w:color="auto"/>
        <w:right w:val="none" w:sz="0" w:space="0" w:color="auto"/>
      </w:divBdr>
      <w:divsChild>
        <w:div w:id="1478759740">
          <w:marLeft w:val="0"/>
          <w:marRight w:val="0"/>
          <w:marTop w:val="0"/>
          <w:marBottom w:val="0"/>
          <w:divBdr>
            <w:top w:val="none" w:sz="0" w:space="0" w:color="auto"/>
            <w:left w:val="none" w:sz="0" w:space="0" w:color="auto"/>
            <w:bottom w:val="none" w:sz="0" w:space="0" w:color="auto"/>
            <w:right w:val="none" w:sz="0" w:space="0" w:color="auto"/>
          </w:divBdr>
        </w:div>
      </w:divsChild>
    </w:div>
    <w:div w:id="591743926">
      <w:bodyDiv w:val="1"/>
      <w:marLeft w:val="0"/>
      <w:marRight w:val="0"/>
      <w:marTop w:val="0"/>
      <w:marBottom w:val="0"/>
      <w:divBdr>
        <w:top w:val="none" w:sz="0" w:space="0" w:color="auto"/>
        <w:left w:val="none" w:sz="0" w:space="0" w:color="auto"/>
        <w:bottom w:val="none" w:sz="0" w:space="0" w:color="auto"/>
        <w:right w:val="none" w:sz="0" w:space="0" w:color="auto"/>
      </w:divBdr>
      <w:divsChild>
        <w:div w:id="118645281">
          <w:marLeft w:val="360"/>
          <w:marRight w:val="0"/>
          <w:marTop w:val="200"/>
          <w:marBottom w:val="0"/>
          <w:divBdr>
            <w:top w:val="none" w:sz="0" w:space="0" w:color="auto"/>
            <w:left w:val="none" w:sz="0" w:space="0" w:color="auto"/>
            <w:bottom w:val="none" w:sz="0" w:space="0" w:color="auto"/>
            <w:right w:val="none" w:sz="0" w:space="0" w:color="auto"/>
          </w:divBdr>
        </w:div>
        <w:div w:id="720908614">
          <w:marLeft w:val="360"/>
          <w:marRight w:val="0"/>
          <w:marTop w:val="200"/>
          <w:marBottom w:val="0"/>
          <w:divBdr>
            <w:top w:val="none" w:sz="0" w:space="0" w:color="auto"/>
            <w:left w:val="none" w:sz="0" w:space="0" w:color="auto"/>
            <w:bottom w:val="none" w:sz="0" w:space="0" w:color="auto"/>
            <w:right w:val="none" w:sz="0" w:space="0" w:color="auto"/>
          </w:divBdr>
        </w:div>
        <w:div w:id="1845119966">
          <w:marLeft w:val="1080"/>
          <w:marRight w:val="0"/>
          <w:marTop w:val="100"/>
          <w:marBottom w:val="0"/>
          <w:divBdr>
            <w:top w:val="none" w:sz="0" w:space="0" w:color="auto"/>
            <w:left w:val="none" w:sz="0" w:space="0" w:color="auto"/>
            <w:bottom w:val="none" w:sz="0" w:space="0" w:color="auto"/>
            <w:right w:val="none" w:sz="0" w:space="0" w:color="auto"/>
          </w:divBdr>
        </w:div>
        <w:div w:id="2029135680">
          <w:marLeft w:val="1080"/>
          <w:marRight w:val="0"/>
          <w:marTop w:val="100"/>
          <w:marBottom w:val="0"/>
          <w:divBdr>
            <w:top w:val="none" w:sz="0" w:space="0" w:color="auto"/>
            <w:left w:val="none" w:sz="0" w:space="0" w:color="auto"/>
            <w:bottom w:val="none" w:sz="0" w:space="0" w:color="auto"/>
            <w:right w:val="none" w:sz="0" w:space="0" w:color="auto"/>
          </w:divBdr>
        </w:div>
      </w:divsChild>
    </w:div>
    <w:div w:id="616448191">
      <w:bodyDiv w:val="1"/>
      <w:marLeft w:val="0"/>
      <w:marRight w:val="0"/>
      <w:marTop w:val="0"/>
      <w:marBottom w:val="0"/>
      <w:divBdr>
        <w:top w:val="none" w:sz="0" w:space="0" w:color="auto"/>
        <w:left w:val="none" w:sz="0" w:space="0" w:color="auto"/>
        <w:bottom w:val="none" w:sz="0" w:space="0" w:color="auto"/>
        <w:right w:val="none" w:sz="0" w:space="0" w:color="auto"/>
      </w:divBdr>
    </w:div>
    <w:div w:id="698822959">
      <w:bodyDiv w:val="1"/>
      <w:marLeft w:val="0"/>
      <w:marRight w:val="0"/>
      <w:marTop w:val="0"/>
      <w:marBottom w:val="0"/>
      <w:divBdr>
        <w:top w:val="none" w:sz="0" w:space="0" w:color="auto"/>
        <w:left w:val="none" w:sz="0" w:space="0" w:color="auto"/>
        <w:bottom w:val="none" w:sz="0" w:space="0" w:color="auto"/>
        <w:right w:val="none" w:sz="0" w:space="0" w:color="auto"/>
      </w:divBdr>
      <w:divsChild>
        <w:div w:id="683240026">
          <w:marLeft w:val="547"/>
          <w:marRight w:val="0"/>
          <w:marTop w:val="0"/>
          <w:marBottom w:val="0"/>
          <w:divBdr>
            <w:top w:val="none" w:sz="0" w:space="0" w:color="auto"/>
            <w:left w:val="none" w:sz="0" w:space="0" w:color="auto"/>
            <w:bottom w:val="none" w:sz="0" w:space="0" w:color="auto"/>
            <w:right w:val="none" w:sz="0" w:space="0" w:color="auto"/>
          </w:divBdr>
        </w:div>
        <w:div w:id="1307511256">
          <w:marLeft w:val="547"/>
          <w:marRight w:val="0"/>
          <w:marTop w:val="0"/>
          <w:marBottom w:val="0"/>
          <w:divBdr>
            <w:top w:val="none" w:sz="0" w:space="0" w:color="auto"/>
            <w:left w:val="none" w:sz="0" w:space="0" w:color="auto"/>
            <w:bottom w:val="none" w:sz="0" w:space="0" w:color="auto"/>
            <w:right w:val="none" w:sz="0" w:space="0" w:color="auto"/>
          </w:divBdr>
        </w:div>
      </w:divsChild>
    </w:div>
    <w:div w:id="724528018">
      <w:bodyDiv w:val="1"/>
      <w:marLeft w:val="0"/>
      <w:marRight w:val="0"/>
      <w:marTop w:val="0"/>
      <w:marBottom w:val="0"/>
      <w:divBdr>
        <w:top w:val="none" w:sz="0" w:space="0" w:color="auto"/>
        <w:left w:val="none" w:sz="0" w:space="0" w:color="auto"/>
        <w:bottom w:val="none" w:sz="0" w:space="0" w:color="auto"/>
        <w:right w:val="none" w:sz="0" w:space="0" w:color="auto"/>
      </w:divBdr>
    </w:div>
    <w:div w:id="728260570">
      <w:bodyDiv w:val="1"/>
      <w:marLeft w:val="0"/>
      <w:marRight w:val="0"/>
      <w:marTop w:val="0"/>
      <w:marBottom w:val="0"/>
      <w:divBdr>
        <w:top w:val="none" w:sz="0" w:space="0" w:color="auto"/>
        <w:left w:val="none" w:sz="0" w:space="0" w:color="auto"/>
        <w:bottom w:val="none" w:sz="0" w:space="0" w:color="auto"/>
        <w:right w:val="none" w:sz="0" w:space="0" w:color="auto"/>
      </w:divBdr>
    </w:div>
    <w:div w:id="770855884">
      <w:bodyDiv w:val="1"/>
      <w:marLeft w:val="0"/>
      <w:marRight w:val="0"/>
      <w:marTop w:val="0"/>
      <w:marBottom w:val="0"/>
      <w:divBdr>
        <w:top w:val="none" w:sz="0" w:space="0" w:color="auto"/>
        <w:left w:val="none" w:sz="0" w:space="0" w:color="auto"/>
        <w:bottom w:val="none" w:sz="0" w:space="0" w:color="auto"/>
        <w:right w:val="none" w:sz="0" w:space="0" w:color="auto"/>
      </w:divBdr>
    </w:div>
    <w:div w:id="807625956">
      <w:bodyDiv w:val="1"/>
      <w:marLeft w:val="0"/>
      <w:marRight w:val="0"/>
      <w:marTop w:val="0"/>
      <w:marBottom w:val="0"/>
      <w:divBdr>
        <w:top w:val="none" w:sz="0" w:space="0" w:color="auto"/>
        <w:left w:val="none" w:sz="0" w:space="0" w:color="auto"/>
        <w:bottom w:val="none" w:sz="0" w:space="0" w:color="auto"/>
        <w:right w:val="none" w:sz="0" w:space="0" w:color="auto"/>
      </w:divBdr>
    </w:div>
    <w:div w:id="811482003">
      <w:bodyDiv w:val="1"/>
      <w:marLeft w:val="0"/>
      <w:marRight w:val="0"/>
      <w:marTop w:val="0"/>
      <w:marBottom w:val="0"/>
      <w:divBdr>
        <w:top w:val="none" w:sz="0" w:space="0" w:color="auto"/>
        <w:left w:val="none" w:sz="0" w:space="0" w:color="auto"/>
        <w:bottom w:val="none" w:sz="0" w:space="0" w:color="auto"/>
        <w:right w:val="none" w:sz="0" w:space="0" w:color="auto"/>
      </w:divBdr>
    </w:div>
    <w:div w:id="831258678">
      <w:bodyDiv w:val="1"/>
      <w:marLeft w:val="0"/>
      <w:marRight w:val="0"/>
      <w:marTop w:val="0"/>
      <w:marBottom w:val="0"/>
      <w:divBdr>
        <w:top w:val="none" w:sz="0" w:space="0" w:color="auto"/>
        <w:left w:val="none" w:sz="0" w:space="0" w:color="auto"/>
        <w:bottom w:val="none" w:sz="0" w:space="0" w:color="auto"/>
        <w:right w:val="none" w:sz="0" w:space="0" w:color="auto"/>
      </w:divBdr>
    </w:div>
    <w:div w:id="959798437">
      <w:bodyDiv w:val="1"/>
      <w:marLeft w:val="0"/>
      <w:marRight w:val="0"/>
      <w:marTop w:val="0"/>
      <w:marBottom w:val="0"/>
      <w:divBdr>
        <w:top w:val="none" w:sz="0" w:space="0" w:color="auto"/>
        <w:left w:val="none" w:sz="0" w:space="0" w:color="auto"/>
        <w:bottom w:val="none" w:sz="0" w:space="0" w:color="auto"/>
        <w:right w:val="none" w:sz="0" w:space="0" w:color="auto"/>
      </w:divBdr>
    </w:div>
    <w:div w:id="1085372124">
      <w:bodyDiv w:val="1"/>
      <w:marLeft w:val="0"/>
      <w:marRight w:val="0"/>
      <w:marTop w:val="0"/>
      <w:marBottom w:val="0"/>
      <w:divBdr>
        <w:top w:val="none" w:sz="0" w:space="0" w:color="auto"/>
        <w:left w:val="none" w:sz="0" w:space="0" w:color="auto"/>
        <w:bottom w:val="none" w:sz="0" w:space="0" w:color="auto"/>
        <w:right w:val="none" w:sz="0" w:space="0" w:color="auto"/>
      </w:divBdr>
    </w:div>
    <w:div w:id="1155685935">
      <w:bodyDiv w:val="1"/>
      <w:marLeft w:val="0"/>
      <w:marRight w:val="0"/>
      <w:marTop w:val="0"/>
      <w:marBottom w:val="0"/>
      <w:divBdr>
        <w:top w:val="none" w:sz="0" w:space="0" w:color="auto"/>
        <w:left w:val="none" w:sz="0" w:space="0" w:color="auto"/>
        <w:bottom w:val="none" w:sz="0" w:space="0" w:color="auto"/>
        <w:right w:val="none" w:sz="0" w:space="0" w:color="auto"/>
      </w:divBdr>
      <w:divsChild>
        <w:div w:id="698168822">
          <w:marLeft w:val="0"/>
          <w:marRight w:val="0"/>
          <w:marTop w:val="0"/>
          <w:marBottom w:val="0"/>
          <w:divBdr>
            <w:top w:val="none" w:sz="0" w:space="0" w:color="auto"/>
            <w:left w:val="none" w:sz="0" w:space="0" w:color="auto"/>
            <w:bottom w:val="none" w:sz="0" w:space="0" w:color="auto"/>
            <w:right w:val="none" w:sz="0" w:space="0" w:color="auto"/>
          </w:divBdr>
        </w:div>
      </w:divsChild>
    </w:div>
    <w:div w:id="1199006378">
      <w:bodyDiv w:val="1"/>
      <w:marLeft w:val="0"/>
      <w:marRight w:val="0"/>
      <w:marTop w:val="0"/>
      <w:marBottom w:val="0"/>
      <w:divBdr>
        <w:top w:val="none" w:sz="0" w:space="0" w:color="auto"/>
        <w:left w:val="none" w:sz="0" w:space="0" w:color="auto"/>
        <w:bottom w:val="none" w:sz="0" w:space="0" w:color="auto"/>
        <w:right w:val="none" w:sz="0" w:space="0" w:color="auto"/>
      </w:divBdr>
    </w:div>
    <w:div w:id="1234198338">
      <w:bodyDiv w:val="1"/>
      <w:marLeft w:val="0"/>
      <w:marRight w:val="0"/>
      <w:marTop w:val="0"/>
      <w:marBottom w:val="0"/>
      <w:divBdr>
        <w:top w:val="none" w:sz="0" w:space="0" w:color="auto"/>
        <w:left w:val="none" w:sz="0" w:space="0" w:color="auto"/>
        <w:bottom w:val="none" w:sz="0" w:space="0" w:color="auto"/>
        <w:right w:val="none" w:sz="0" w:space="0" w:color="auto"/>
      </w:divBdr>
    </w:div>
    <w:div w:id="1254775745">
      <w:bodyDiv w:val="1"/>
      <w:marLeft w:val="0"/>
      <w:marRight w:val="0"/>
      <w:marTop w:val="0"/>
      <w:marBottom w:val="0"/>
      <w:divBdr>
        <w:top w:val="none" w:sz="0" w:space="0" w:color="auto"/>
        <w:left w:val="none" w:sz="0" w:space="0" w:color="auto"/>
        <w:bottom w:val="none" w:sz="0" w:space="0" w:color="auto"/>
        <w:right w:val="none" w:sz="0" w:space="0" w:color="auto"/>
      </w:divBdr>
      <w:divsChild>
        <w:div w:id="3948097">
          <w:marLeft w:val="360"/>
          <w:marRight w:val="0"/>
          <w:marTop w:val="200"/>
          <w:marBottom w:val="0"/>
          <w:divBdr>
            <w:top w:val="none" w:sz="0" w:space="0" w:color="auto"/>
            <w:left w:val="none" w:sz="0" w:space="0" w:color="auto"/>
            <w:bottom w:val="none" w:sz="0" w:space="0" w:color="auto"/>
            <w:right w:val="none" w:sz="0" w:space="0" w:color="auto"/>
          </w:divBdr>
        </w:div>
        <w:div w:id="377047114">
          <w:marLeft w:val="1800"/>
          <w:marRight w:val="0"/>
          <w:marTop w:val="100"/>
          <w:marBottom w:val="0"/>
          <w:divBdr>
            <w:top w:val="none" w:sz="0" w:space="0" w:color="auto"/>
            <w:left w:val="none" w:sz="0" w:space="0" w:color="auto"/>
            <w:bottom w:val="none" w:sz="0" w:space="0" w:color="auto"/>
            <w:right w:val="none" w:sz="0" w:space="0" w:color="auto"/>
          </w:divBdr>
        </w:div>
        <w:div w:id="1599019157">
          <w:marLeft w:val="1800"/>
          <w:marRight w:val="0"/>
          <w:marTop w:val="100"/>
          <w:marBottom w:val="0"/>
          <w:divBdr>
            <w:top w:val="none" w:sz="0" w:space="0" w:color="auto"/>
            <w:left w:val="none" w:sz="0" w:space="0" w:color="auto"/>
            <w:bottom w:val="none" w:sz="0" w:space="0" w:color="auto"/>
            <w:right w:val="none" w:sz="0" w:space="0" w:color="auto"/>
          </w:divBdr>
        </w:div>
        <w:div w:id="1854609533">
          <w:marLeft w:val="1080"/>
          <w:marRight w:val="0"/>
          <w:marTop w:val="100"/>
          <w:marBottom w:val="0"/>
          <w:divBdr>
            <w:top w:val="none" w:sz="0" w:space="0" w:color="auto"/>
            <w:left w:val="none" w:sz="0" w:space="0" w:color="auto"/>
            <w:bottom w:val="none" w:sz="0" w:space="0" w:color="auto"/>
            <w:right w:val="none" w:sz="0" w:space="0" w:color="auto"/>
          </w:divBdr>
        </w:div>
      </w:divsChild>
    </w:div>
    <w:div w:id="1307197810">
      <w:bodyDiv w:val="1"/>
      <w:marLeft w:val="0"/>
      <w:marRight w:val="0"/>
      <w:marTop w:val="0"/>
      <w:marBottom w:val="0"/>
      <w:divBdr>
        <w:top w:val="none" w:sz="0" w:space="0" w:color="auto"/>
        <w:left w:val="none" w:sz="0" w:space="0" w:color="auto"/>
        <w:bottom w:val="none" w:sz="0" w:space="0" w:color="auto"/>
        <w:right w:val="none" w:sz="0" w:space="0" w:color="auto"/>
      </w:divBdr>
    </w:div>
    <w:div w:id="1376924295">
      <w:bodyDiv w:val="1"/>
      <w:marLeft w:val="0"/>
      <w:marRight w:val="0"/>
      <w:marTop w:val="0"/>
      <w:marBottom w:val="0"/>
      <w:divBdr>
        <w:top w:val="none" w:sz="0" w:space="0" w:color="auto"/>
        <w:left w:val="none" w:sz="0" w:space="0" w:color="auto"/>
        <w:bottom w:val="none" w:sz="0" w:space="0" w:color="auto"/>
        <w:right w:val="none" w:sz="0" w:space="0" w:color="auto"/>
      </w:divBdr>
    </w:div>
    <w:div w:id="1520316024">
      <w:bodyDiv w:val="1"/>
      <w:marLeft w:val="0"/>
      <w:marRight w:val="0"/>
      <w:marTop w:val="0"/>
      <w:marBottom w:val="0"/>
      <w:divBdr>
        <w:top w:val="none" w:sz="0" w:space="0" w:color="auto"/>
        <w:left w:val="none" w:sz="0" w:space="0" w:color="auto"/>
        <w:bottom w:val="none" w:sz="0" w:space="0" w:color="auto"/>
        <w:right w:val="none" w:sz="0" w:space="0" w:color="auto"/>
      </w:divBdr>
    </w:div>
    <w:div w:id="1525168394">
      <w:bodyDiv w:val="1"/>
      <w:marLeft w:val="0"/>
      <w:marRight w:val="0"/>
      <w:marTop w:val="0"/>
      <w:marBottom w:val="0"/>
      <w:divBdr>
        <w:top w:val="none" w:sz="0" w:space="0" w:color="auto"/>
        <w:left w:val="none" w:sz="0" w:space="0" w:color="auto"/>
        <w:bottom w:val="none" w:sz="0" w:space="0" w:color="auto"/>
        <w:right w:val="none" w:sz="0" w:space="0" w:color="auto"/>
      </w:divBdr>
      <w:divsChild>
        <w:div w:id="791631667">
          <w:marLeft w:val="1800"/>
          <w:marRight w:val="0"/>
          <w:marTop w:val="100"/>
          <w:marBottom w:val="0"/>
          <w:divBdr>
            <w:top w:val="none" w:sz="0" w:space="0" w:color="auto"/>
            <w:left w:val="none" w:sz="0" w:space="0" w:color="auto"/>
            <w:bottom w:val="none" w:sz="0" w:space="0" w:color="auto"/>
            <w:right w:val="none" w:sz="0" w:space="0" w:color="auto"/>
          </w:divBdr>
        </w:div>
        <w:div w:id="1941447901">
          <w:marLeft w:val="1800"/>
          <w:marRight w:val="0"/>
          <w:marTop w:val="100"/>
          <w:marBottom w:val="0"/>
          <w:divBdr>
            <w:top w:val="none" w:sz="0" w:space="0" w:color="auto"/>
            <w:left w:val="none" w:sz="0" w:space="0" w:color="auto"/>
            <w:bottom w:val="none" w:sz="0" w:space="0" w:color="auto"/>
            <w:right w:val="none" w:sz="0" w:space="0" w:color="auto"/>
          </w:divBdr>
        </w:div>
      </w:divsChild>
    </w:div>
    <w:div w:id="1557206066">
      <w:bodyDiv w:val="1"/>
      <w:marLeft w:val="0"/>
      <w:marRight w:val="0"/>
      <w:marTop w:val="0"/>
      <w:marBottom w:val="0"/>
      <w:divBdr>
        <w:top w:val="none" w:sz="0" w:space="0" w:color="auto"/>
        <w:left w:val="none" w:sz="0" w:space="0" w:color="auto"/>
        <w:bottom w:val="none" w:sz="0" w:space="0" w:color="auto"/>
        <w:right w:val="none" w:sz="0" w:space="0" w:color="auto"/>
      </w:divBdr>
    </w:div>
    <w:div w:id="1685590016">
      <w:bodyDiv w:val="1"/>
      <w:marLeft w:val="0"/>
      <w:marRight w:val="0"/>
      <w:marTop w:val="0"/>
      <w:marBottom w:val="0"/>
      <w:divBdr>
        <w:top w:val="none" w:sz="0" w:space="0" w:color="auto"/>
        <w:left w:val="none" w:sz="0" w:space="0" w:color="auto"/>
        <w:bottom w:val="none" w:sz="0" w:space="0" w:color="auto"/>
        <w:right w:val="none" w:sz="0" w:space="0" w:color="auto"/>
      </w:divBdr>
    </w:div>
    <w:div w:id="1720401854">
      <w:bodyDiv w:val="1"/>
      <w:marLeft w:val="0"/>
      <w:marRight w:val="0"/>
      <w:marTop w:val="0"/>
      <w:marBottom w:val="0"/>
      <w:divBdr>
        <w:top w:val="none" w:sz="0" w:space="0" w:color="auto"/>
        <w:left w:val="none" w:sz="0" w:space="0" w:color="auto"/>
        <w:bottom w:val="none" w:sz="0" w:space="0" w:color="auto"/>
        <w:right w:val="none" w:sz="0" w:space="0" w:color="auto"/>
      </w:divBdr>
    </w:div>
    <w:div w:id="1724253958">
      <w:bodyDiv w:val="1"/>
      <w:marLeft w:val="0"/>
      <w:marRight w:val="0"/>
      <w:marTop w:val="0"/>
      <w:marBottom w:val="0"/>
      <w:divBdr>
        <w:top w:val="none" w:sz="0" w:space="0" w:color="auto"/>
        <w:left w:val="none" w:sz="0" w:space="0" w:color="auto"/>
        <w:bottom w:val="none" w:sz="0" w:space="0" w:color="auto"/>
        <w:right w:val="none" w:sz="0" w:space="0" w:color="auto"/>
      </w:divBdr>
    </w:div>
    <w:div w:id="1730110108">
      <w:bodyDiv w:val="1"/>
      <w:marLeft w:val="0"/>
      <w:marRight w:val="0"/>
      <w:marTop w:val="0"/>
      <w:marBottom w:val="0"/>
      <w:divBdr>
        <w:top w:val="none" w:sz="0" w:space="0" w:color="auto"/>
        <w:left w:val="none" w:sz="0" w:space="0" w:color="auto"/>
        <w:bottom w:val="none" w:sz="0" w:space="0" w:color="auto"/>
        <w:right w:val="none" w:sz="0" w:space="0" w:color="auto"/>
      </w:divBdr>
    </w:div>
    <w:div w:id="1741754815">
      <w:bodyDiv w:val="1"/>
      <w:marLeft w:val="0"/>
      <w:marRight w:val="0"/>
      <w:marTop w:val="0"/>
      <w:marBottom w:val="0"/>
      <w:divBdr>
        <w:top w:val="none" w:sz="0" w:space="0" w:color="auto"/>
        <w:left w:val="none" w:sz="0" w:space="0" w:color="auto"/>
        <w:bottom w:val="none" w:sz="0" w:space="0" w:color="auto"/>
        <w:right w:val="none" w:sz="0" w:space="0" w:color="auto"/>
      </w:divBdr>
    </w:div>
    <w:div w:id="1778518587">
      <w:bodyDiv w:val="1"/>
      <w:marLeft w:val="0"/>
      <w:marRight w:val="0"/>
      <w:marTop w:val="0"/>
      <w:marBottom w:val="0"/>
      <w:divBdr>
        <w:top w:val="none" w:sz="0" w:space="0" w:color="auto"/>
        <w:left w:val="none" w:sz="0" w:space="0" w:color="auto"/>
        <w:bottom w:val="none" w:sz="0" w:space="0" w:color="auto"/>
        <w:right w:val="none" w:sz="0" w:space="0" w:color="auto"/>
      </w:divBdr>
    </w:div>
    <w:div w:id="1908563740">
      <w:bodyDiv w:val="1"/>
      <w:marLeft w:val="0"/>
      <w:marRight w:val="0"/>
      <w:marTop w:val="0"/>
      <w:marBottom w:val="0"/>
      <w:divBdr>
        <w:top w:val="none" w:sz="0" w:space="0" w:color="auto"/>
        <w:left w:val="none" w:sz="0" w:space="0" w:color="auto"/>
        <w:bottom w:val="none" w:sz="0" w:space="0" w:color="auto"/>
        <w:right w:val="none" w:sz="0" w:space="0" w:color="auto"/>
      </w:divBdr>
    </w:div>
    <w:div w:id="1927953885">
      <w:bodyDiv w:val="1"/>
      <w:marLeft w:val="0"/>
      <w:marRight w:val="0"/>
      <w:marTop w:val="0"/>
      <w:marBottom w:val="0"/>
      <w:divBdr>
        <w:top w:val="none" w:sz="0" w:space="0" w:color="auto"/>
        <w:left w:val="none" w:sz="0" w:space="0" w:color="auto"/>
        <w:bottom w:val="none" w:sz="0" w:space="0" w:color="auto"/>
        <w:right w:val="none" w:sz="0" w:space="0" w:color="auto"/>
      </w:divBdr>
    </w:div>
    <w:div w:id="1935703312">
      <w:bodyDiv w:val="1"/>
      <w:marLeft w:val="0"/>
      <w:marRight w:val="0"/>
      <w:marTop w:val="0"/>
      <w:marBottom w:val="0"/>
      <w:divBdr>
        <w:top w:val="none" w:sz="0" w:space="0" w:color="auto"/>
        <w:left w:val="none" w:sz="0" w:space="0" w:color="auto"/>
        <w:bottom w:val="none" w:sz="0" w:space="0" w:color="auto"/>
        <w:right w:val="none" w:sz="0" w:space="0" w:color="auto"/>
      </w:divBdr>
      <w:divsChild>
        <w:div w:id="1860389796">
          <w:marLeft w:val="0"/>
          <w:marRight w:val="0"/>
          <w:marTop w:val="0"/>
          <w:marBottom w:val="0"/>
          <w:divBdr>
            <w:top w:val="none" w:sz="0" w:space="0" w:color="auto"/>
            <w:left w:val="none" w:sz="0" w:space="0" w:color="auto"/>
            <w:bottom w:val="none" w:sz="0" w:space="0" w:color="auto"/>
            <w:right w:val="none" w:sz="0" w:space="0" w:color="auto"/>
          </w:divBdr>
        </w:div>
      </w:divsChild>
    </w:div>
    <w:div w:id="2095206337">
      <w:bodyDiv w:val="1"/>
      <w:marLeft w:val="0"/>
      <w:marRight w:val="0"/>
      <w:marTop w:val="0"/>
      <w:marBottom w:val="0"/>
      <w:divBdr>
        <w:top w:val="none" w:sz="0" w:space="0" w:color="auto"/>
        <w:left w:val="none" w:sz="0" w:space="0" w:color="auto"/>
        <w:bottom w:val="none" w:sz="0" w:space="0" w:color="auto"/>
        <w:right w:val="none" w:sz="0" w:space="0" w:color="auto"/>
      </w:divBdr>
    </w:div>
    <w:div w:id="2105103765">
      <w:bodyDiv w:val="1"/>
      <w:marLeft w:val="0"/>
      <w:marRight w:val="0"/>
      <w:marTop w:val="0"/>
      <w:marBottom w:val="0"/>
      <w:divBdr>
        <w:top w:val="none" w:sz="0" w:space="0" w:color="auto"/>
        <w:left w:val="none" w:sz="0" w:space="0" w:color="auto"/>
        <w:bottom w:val="none" w:sz="0" w:space="0" w:color="auto"/>
        <w:right w:val="none" w:sz="0" w:space="0" w:color="auto"/>
      </w:divBdr>
    </w:div>
    <w:div w:id="2135514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5e352c5-a0a5-4aff-9101-fc8c076df9f7" xsi:nil="true"/>
    <lcf76f155ced4ddcb4097134ff3c332f xmlns="52f50d89-700a-49c3-acb1-cc45863f80d1">
      <Terms xmlns="http://schemas.microsoft.com/office/infopath/2007/PartnerControls"/>
    </lcf76f155ced4ddcb4097134ff3c332f>
    <SharedWithUsers xmlns="c5e352c5-a0a5-4aff-9101-fc8c076df9f7">
      <UserInfo>
        <DisplayName>Monica Andrea Perez Ferro</DisplayName>
        <AccountId>15</AccountId>
        <AccountType/>
      </UserInfo>
      <UserInfo>
        <DisplayName>Andrea Rodriguez Bareno</DisplayName>
        <AccountId>42</AccountId>
        <AccountType/>
      </UserInfo>
      <UserInfo>
        <DisplayName>Jorge Alberto Valencia Marin</DisplayName>
        <AccountId>22</AccountId>
        <AccountType/>
      </UserInfo>
      <UserInfo>
        <DisplayName>Oscar Hernan Muñoz Correa</DisplayName>
        <AccountId>31</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DCDD0B26ABEDD0459BD4267A57D8442E" ma:contentTypeVersion="13" ma:contentTypeDescription="Crear nuevo documento." ma:contentTypeScope="" ma:versionID="ee1e9cdded10dd3eb4e87f03dffcfbff">
  <xsd:schema xmlns:xsd="http://www.w3.org/2001/XMLSchema" xmlns:xs="http://www.w3.org/2001/XMLSchema" xmlns:p="http://schemas.microsoft.com/office/2006/metadata/properties" xmlns:ns2="52f50d89-700a-49c3-acb1-cc45863f80d1" xmlns:ns3="c5e352c5-a0a5-4aff-9101-fc8c076df9f7" targetNamespace="http://schemas.microsoft.com/office/2006/metadata/properties" ma:root="true" ma:fieldsID="2c0eeed11651f7cd4201d089e8b5be96" ns2:_="" ns3:_="">
    <xsd:import namespace="52f50d89-700a-49c3-acb1-cc45863f80d1"/>
    <xsd:import namespace="c5e352c5-a0a5-4aff-9101-fc8c076df9f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f50d89-700a-49c3-acb1-cc45863f80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Etiquetas de imagen" ma:readOnly="false" ma:fieldId="{5cf76f15-5ced-4ddc-b409-7134ff3c332f}" ma:taxonomyMulti="true" ma:sspId="42cdfcee-ca2d-46b2-8159-5b17d2d80cf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5e352c5-a0a5-4aff-9101-fc8c076df9f7" elementFormDefault="qualified">
    <xsd:import namespace="http://schemas.microsoft.com/office/2006/documentManagement/types"/>
    <xsd:import namespace="http://schemas.microsoft.com/office/infopath/2007/PartnerControls"/>
    <xsd:element name="SharedWithUsers" ma:index="15"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talles de uso compartido" ma:internalName="SharedWithDetails" ma:readOnly="true">
      <xsd:simpleType>
        <xsd:restriction base="dms:Note">
          <xsd:maxLength value="255"/>
        </xsd:restriction>
      </xsd:simpleType>
    </xsd:element>
    <xsd:element name="TaxCatchAll" ma:index="19" nillable="true" ma:displayName="Taxonomy Catch All Column" ma:hidden="true" ma:list="{c4049abc-2a9a-43b8-8608-fb390d17ff38}" ma:internalName="TaxCatchAll" ma:showField="CatchAllData" ma:web="c5e352c5-a0a5-4aff-9101-fc8c076df9f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6FF3865-40B5-4683-A994-571188668839}">
  <ds:schemaRefs>
    <ds:schemaRef ds:uri="http://schemas.microsoft.com/office/2006/metadata/properties"/>
    <ds:schemaRef ds:uri="http://schemas.microsoft.com/office/infopath/2007/PartnerControls"/>
    <ds:schemaRef ds:uri="c5e352c5-a0a5-4aff-9101-fc8c076df9f7"/>
    <ds:schemaRef ds:uri="52f50d89-700a-49c3-acb1-cc45863f80d1"/>
  </ds:schemaRefs>
</ds:datastoreItem>
</file>

<file path=customXml/itemProps2.xml><?xml version="1.0" encoding="utf-8"?>
<ds:datastoreItem xmlns:ds="http://schemas.openxmlformats.org/officeDocument/2006/customXml" ds:itemID="{88CF51FB-C558-463D-A846-C109B76C7AA3}">
  <ds:schemaRefs>
    <ds:schemaRef ds:uri="http://schemas.openxmlformats.org/officeDocument/2006/bibliography"/>
  </ds:schemaRefs>
</ds:datastoreItem>
</file>

<file path=customXml/itemProps3.xml><?xml version="1.0" encoding="utf-8"?>
<ds:datastoreItem xmlns:ds="http://schemas.openxmlformats.org/officeDocument/2006/customXml" ds:itemID="{96BBA6D2-6B4D-4ED0-80FD-DD65463E42AF}">
  <ds:schemaRefs>
    <ds:schemaRef ds:uri="http://schemas.microsoft.com/sharepoint/v3/contenttype/forms"/>
  </ds:schemaRefs>
</ds:datastoreItem>
</file>

<file path=customXml/itemProps4.xml><?xml version="1.0" encoding="utf-8"?>
<ds:datastoreItem xmlns:ds="http://schemas.openxmlformats.org/officeDocument/2006/customXml" ds:itemID="{6AA91CBC-B1EE-492F-9D23-31EBBCBC15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f50d89-700a-49c3-acb1-cc45863f80d1"/>
    <ds:schemaRef ds:uri="c5e352c5-a0a5-4aff-9101-fc8c076df9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11</Pages>
  <Words>3864</Words>
  <Characters>19492</Characters>
  <Application>Microsoft Office Word</Application>
  <DocSecurity>0</DocSecurity>
  <Lines>162</Lines>
  <Paragraphs>46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23310</CharactersWithSpaces>
  <SharedDoc>false</SharedDoc>
  <HLinks>
    <vt:vector size="6" baseType="variant">
      <vt:variant>
        <vt:i4>4390966</vt:i4>
      </vt:variant>
      <vt:variant>
        <vt:i4>0</vt:i4>
      </vt:variant>
      <vt:variant>
        <vt:i4>0</vt:i4>
      </vt:variant>
      <vt:variant>
        <vt:i4>5</vt:i4>
      </vt:variant>
      <vt:variant>
        <vt:lpwstr>mailto:creg@creg.gov.co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2</cp:revision>
  <cp:lastPrinted>2022-05-20T13:32:00Z</cp:lastPrinted>
  <dcterms:created xsi:type="dcterms:W3CDTF">2022-06-01T16:16:00Z</dcterms:created>
  <dcterms:modified xsi:type="dcterms:W3CDTF">2022-06-01T16:16:00Z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0x010100DCDD0B26ABEDD0459BD4267A57D8442E</vt:lpwstr>
  </property>
  <property fmtid="{D5CDD505-2E9C-101B-9397-08002B2CF9AE}" pid="3" name="MediaServiceImageTags">
    <vt:lpwstr/>
  </property>
</Properties>
</file>