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16" w:rsidRPr="00282A76" w:rsidRDefault="007B650B" w:rsidP="008D22E7">
      <w:pPr>
        <w:pStyle w:val="Encabezado"/>
        <w:tabs>
          <w:tab w:val="clear" w:pos="8504"/>
          <w:tab w:val="left" w:pos="0"/>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2.4pt;margin-top:-53.35pt;width:52.5pt;height:48.75pt;z-index:251657728" fillcolor="#0c9">
            <v:imagedata r:id="rId9" o:title=""/>
          </v:shape>
          <o:OLEObject Type="Embed" ProgID="PBrush" ShapeID="_x0000_s1030" DrawAspect="Content" ObjectID="_1480396772" r:id="rId10"/>
        </w:pict>
      </w:r>
    </w:p>
    <w:p w:rsidR="004533E4" w:rsidRPr="004533E4" w:rsidRDefault="004533E4" w:rsidP="004533E4">
      <w:pPr>
        <w:widowControl w:val="0"/>
        <w:ind w:left="0"/>
        <w:jc w:val="center"/>
        <w:rPr>
          <w:rFonts w:ascii="Bookman Old Style" w:hAnsi="Bookman Old Style"/>
          <w:b/>
          <w:noProof/>
          <w:color w:val="000000" w:themeColor="text1"/>
          <w:spacing w:val="20"/>
          <w:lang w:val="es-CO"/>
        </w:rPr>
      </w:pPr>
      <w:r w:rsidRPr="004533E4">
        <w:rPr>
          <w:rFonts w:ascii="Bookman Old Style" w:hAnsi="Bookman Old Style"/>
          <w:bCs/>
          <w:color w:val="000000" w:themeColor="text1"/>
          <w:spacing w:val="20"/>
          <w:lang w:val="es-CO"/>
        </w:rPr>
        <w:t>Ministerio de Minas y Energía</w:t>
      </w:r>
    </w:p>
    <w:p w:rsidR="004533E4" w:rsidRPr="004533E4" w:rsidRDefault="004533E4" w:rsidP="004533E4">
      <w:pPr>
        <w:widowControl w:val="0"/>
        <w:ind w:left="0"/>
        <w:jc w:val="center"/>
        <w:rPr>
          <w:rFonts w:ascii="Bookman Old Style" w:hAnsi="Bookman Old Style"/>
          <w:color w:val="000000" w:themeColor="text1"/>
          <w:lang w:val="es-CO"/>
        </w:rPr>
      </w:pPr>
    </w:p>
    <w:p w:rsidR="004533E4" w:rsidRPr="004533E4" w:rsidRDefault="004533E4" w:rsidP="004533E4">
      <w:pPr>
        <w:widowControl w:val="0"/>
        <w:ind w:left="0"/>
        <w:jc w:val="center"/>
        <w:rPr>
          <w:rFonts w:ascii="Bookman Old Style" w:hAnsi="Bookman Old Style"/>
          <w:b/>
          <w:bCs/>
          <w:color w:val="000000" w:themeColor="text1"/>
          <w:spacing w:val="20"/>
          <w:lang w:val="es-CO"/>
        </w:rPr>
      </w:pPr>
      <w:r w:rsidRPr="004533E4">
        <w:rPr>
          <w:rFonts w:ascii="Bookman Old Style" w:hAnsi="Bookman Old Style"/>
          <w:b/>
          <w:bCs/>
          <w:color w:val="000000" w:themeColor="text1"/>
          <w:spacing w:val="20"/>
          <w:lang w:val="es-CO"/>
        </w:rPr>
        <w:t>COMISIÓN DE REGULACIÓN DE ENERGÍA Y GAS</w:t>
      </w:r>
    </w:p>
    <w:p w:rsidR="004533E4" w:rsidRPr="004533E4" w:rsidRDefault="004533E4" w:rsidP="004533E4">
      <w:pPr>
        <w:widowControl w:val="0"/>
        <w:ind w:left="0"/>
        <w:jc w:val="center"/>
        <w:rPr>
          <w:rFonts w:ascii="Bookman Old Style" w:hAnsi="Bookman Old Style"/>
          <w:color w:val="000000" w:themeColor="text1"/>
          <w:lang w:val="es-CO"/>
        </w:rPr>
      </w:pPr>
    </w:p>
    <w:p w:rsidR="004533E4" w:rsidRPr="004533E4" w:rsidRDefault="004533E4" w:rsidP="004533E4">
      <w:pPr>
        <w:widowControl w:val="0"/>
        <w:ind w:left="0"/>
        <w:jc w:val="center"/>
        <w:rPr>
          <w:rFonts w:ascii="Bookman Old Style" w:hAnsi="Bookman Old Style"/>
          <w:color w:val="000000" w:themeColor="text1"/>
          <w:lang w:val="es-CO"/>
        </w:rPr>
      </w:pPr>
    </w:p>
    <w:p w:rsidR="004533E4" w:rsidRPr="004533E4" w:rsidRDefault="004533E4" w:rsidP="004533E4">
      <w:pPr>
        <w:widowControl w:val="0"/>
        <w:ind w:left="0"/>
        <w:jc w:val="center"/>
        <w:rPr>
          <w:rFonts w:ascii="Bookman Old Style" w:hAnsi="Bookman Old Style"/>
          <w:b/>
          <w:color w:val="000000" w:themeColor="text1"/>
          <w:spacing w:val="20"/>
          <w:lang w:val="es-CO"/>
        </w:rPr>
      </w:pPr>
      <w:r w:rsidRPr="004533E4">
        <w:rPr>
          <w:rFonts w:ascii="Bookman Old Style" w:hAnsi="Bookman Old Style"/>
          <w:b/>
          <w:color w:val="000000" w:themeColor="text1"/>
          <w:spacing w:val="20"/>
          <w:lang w:val="es-CO"/>
        </w:rPr>
        <w:t>RESOLUCIÓN No.          DE 2014</w:t>
      </w:r>
    </w:p>
    <w:p w:rsidR="004533E4" w:rsidRPr="004533E4" w:rsidRDefault="004533E4" w:rsidP="004533E4">
      <w:pPr>
        <w:widowControl w:val="0"/>
        <w:tabs>
          <w:tab w:val="left" w:pos="0"/>
          <w:tab w:val="right" w:pos="9356"/>
        </w:tabs>
        <w:ind w:left="0"/>
        <w:jc w:val="center"/>
        <w:rPr>
          <w:rFonts w:ascii="Bookman Old Style" w:hAnsi="Bookman Old Style" w:cs="Arial"/>
          <w:b/>
          <w:snapToGrid w:val="0"/>
          <w:color w:val="000000" w:themeColor="text1"/>
          <w:lang w:val="es-CO"/>
        </w:rPr>
      </w:pPr>
    </w:p>
    <w:p w:rsidR="004533E4" w:rsidRPr="004533E4" w:rsidRDefault="004533E4" w:rsidP="004533E4">
      <w:pPr>
        <w:widowControl w:val="0"/>
        <w:tabs>
          <w:tab w:val="left" w:pos="0"/>
          <w:tab w:val="right" w:pos="9356"/>
        </w:tabs>
        <w:ind w:left="0"/>
        <w:jc w:val="center"/>
        <w:rPr>
          <w:rFonts w:ascii="Bookman Old Style" w:hAnsi="Bookman Old Style" w:cs="Arial"/>
          <w:b/>
          <w:snapToGrid w:val="0"/>
          <w:color w:val="000000" w:themeColor="text1"/>
          <w:lang w:val="es-CO"/>
        </w:rPr>
      </w:pPr>
    </w:p>
    <w:p w:rsidR="004533E4" w:rsidRPr="004533E4" w:rsidRDefault="004533E4" w:rsidP="004533E4">
      <w:pPr>
        <w:widowControl w:val="0"/>
        <w:ind w:left="0"/>
        <w:jc w:val="center"/>
        <w:rPr>
          <w:rFonts w:ascii="Bookman Old Style" w:hAnsi="Bookman Old Style"/>
          <w:color w:val="000000" w:themeColor="text1"/>
          <w:lang w:val="es-CO"/>
        </w:rPr>
      </w:pPr>
      <w:r w:rsidRPr="004533E4">
        <w:rPr>
          <w:rFonts w:ascii="Bookman Old Style" w:hAnsi="Bookman Old Style"/>
          <w:color w:val="000000" w:themeColor="text1"/>
          <w:lang w:val="es-CO"/>
        </w:rPr>
        <w:t>(                                  )</w:t>
      </w:r>
    </w:p>
    <w:p w:rsidR="004533E4" w:rsidRPr="004533E4" w:rsidRDefault="004533E4" w:rsidP="004533E4">
      <w:pPr>
        <w:widowControl w:val="0"/>
        <w:ind w:left="0"/>
        <w:jc w:val="center"/>
        <w:rPr>
          <w:rFonts w:ascii="Bookman Old Style" w:hAnsi="Bookman Old Style"/>
          <w:color w:val="000000" w:themeColor="text1"/>
          <w:lang w:val="es-CO"/>
        </w:rPr>
      </w:pPr>
    </w:p>
    <w:p w:rsidR="007947B7" w:rsidRDefault="007947B7" w:rsidP="00F85E73">
      <w:pPr>
        <w:tabs>
          <w:tab w:val="left" w:pos="0"/>
        </w:tabs>
        <w:ind w:left="360" w:right="281"/>
        <w:jc w:val="center"/>
        <w:rPr>
          <w:rFonts w:ascii="Bookman Old Style" w:hAnsi="Bookman Old Style" w:cs="Arial"/>
          <w:lang w:val="es-CO" w:eastAsia="es-CO"/>
        </w:rPr>
      </w:pPr>
    </w:p>
    <w:p w:rsidR="007947B7" w:rsidRDefault="007947B7" w:rsidP="00F85E73">
      <w:pPr>
        <w:tabs>
          <w:tab w:val="left" w:pos="0"/>
        </w:tabs>
        <w:ind w:left="360" w:right="281"/>
        <w:jc w:val="center"/>
        <w:rPr>
          <w:rFonts w:ascii="Bookman Old Style" w:hAnsi="Bookman Old Style" w:cs="Arial"/>
          <w:lang w:val="es-CO" w:eastAsia="es-CO"/>
        </w:rPr>
      </w:pPr>
    </w:p>
    <w:p w:rsidR="00F85E73" w:rsidRPr="004533E4" w:rsidRDefault="004533E4" w:rsidP="00F85E73">
      <w:pPr>
        <w:tabs>
          <w:tab w:val="left" w:pos="0"/>
        </w:tabs>
        <w:ind w:left="360" w:right="281"/>
        <w:jc w:val="center"/>
        <w:rPr>
          <w:rFonts w:ascii="Bookman Old Style" w:hAnsi="Bookman Old Style" w:cs="Arial"/>
          <w:lang w:val="es-CO" w:eastAsia="es-CO"/>
        </w:rPr>
      </w:pPr>
      <w:r w:rsidRPr="004533E4">
        <w:rPr>
          <w:rFonts w:ascii="Bookman Old Style" w:hAnsi="Bookman Old Style" w:cs="Arial"/>
          <w:lang w:val="es-CO" w:eastAsia="es-CO"/>
        </w:rPr>
        <w:t>Por la cual se modifica la Resolución CREG 063 de 2013</w:t>
      </w:r>
    </w:p>
    <w:p w:rsidR="004533E4" w:rsidRDefault="004533E4" w:rsidP="00F85E73">
      <w:pPr>
        <w:tabs>
          <w:tab w:val="left" w:pos="0"/>
        </w:tabs>
        <w:ind w:left="360" w:right="281"/>
        <w:jc w:val="center"/>
        <w:rPr>
          <w:rFonts w:ascii="Bookman Old Style" w:hAnsi="Bookman Old Style" w:cs="Arial"/>
          <w:sz w:val="28"/>
        </w:rPr>
      </w:pPr>
    </w:p>
    <w:p w:rsidR="004533E4" w:rsidRPr="00D46BAF" w:rsidRDefault="004533E4" w:rsidP="00F85E73">
      <w:pPr>
        <w:tabs>
          <w:tab w:val="left" w:pos="0"/>
        </w:tabs>
        <w:ind w:left="360" w:right="281"/>
        <w:jc w:val="center"/>
        <w:rPr>
          <w:rFonts w:ascii="Bookman Old Style" w:hAnsi="Bookman Old Style" w:cs="Arial"/>
          <w:sz w:val="28"/>
        </w:rPr>
      </w:pPr>
    </w:p>
    <w:p w:rsidR="00F85E73" w:rsidRPr="00D46BAF" w:rsidRDefault="00F85E73" w:rsidP="00F85E73">
      <w:pPr>
        <w:tabs>
          <w:tab w:val="left" w:pos="0"/>
        </w:tabs>
        <w:ind w:left="0" w:right="-73"/>
        <w:jc w:val="center"/>
        <w:rPr>
          <w:rFonts w:ascii="Bookman Old Style" w:eastAsia="Arial Unicode MS" w:hAnsi="Bookman Old Style" w:cs="Arial"/>
          <w:b/>
          <w:bCs/>
        </w:rPr>
      </w:pPr>
      <w:r w:rsidRPr="00D46BAF">
        <w:rPr>
          <w:rFonts w:ascii="Bookman Old Style" w:eastAsia="Arial Unicode MS" w:hAnsi="Bookman Old Style" w:cs="Arial"/>
          <w:b/>
          <w:bCs/>
        </w:rPr>
        <w:t>LA COMISIÓN DE REGULACIÓN DE ENERGÍA Y GAS</w:t>
      </w:r>
    </w:p>
    <w:p w:rsidR="00F85E73" w:rsidRPr="00D46BAF" w:rsidRDefault="00F85E73" w:rsidP="00F85E73">
      <w:pPr>
        <w:tabs>
          <w:tab w:val="left" w:pos="0"/>
        </w:tabs>
        <w:ind w:right="-73"/>
        <w:jc w:val="both"/>
        <w:rPr>
          <w:rFonts w:ascii="Bookman Old Style" w:eastAsia="Arial Unicode MS" w:hAnsi="Bookman Old Style" w:cs="Arial"/>
          <w:bCs/>
          <w:sz w:val="28"/>
        </w:rPr>
      </w:pPr>
    </w:p>
    <w:p w:rsidR="00C23BBB" w:rsidRDefault="00C23BBB" w:rsidP="00C23BBB">
      <w:pPr>
        <w:ind w:left="0"/>
        <w:jc w:val="both"/>
        <w:rPr>
          <w:rFonts w:ascii="Bookman Old Style" w:hAnsi="Bookman Old Style" w:cs="Arial"/>
          <w:lang w:val="es-CO" w:eastAsia="es-CO"/>
        </w:rPr>
      </w:pPr>
      <w:r w:rsidRPr="00291CED">
        <w:rPr>
          <w:rFonts w:ascii="Bookman Old Style" w:hAnsi="Bookman Old Style" w:cs="Arial"/>
          <w:lang w:val="es-CO" w:eastAsia="es-CO"/>
        </w:rPr>
        <w:t>En ejercicio de sus atribuciones constitucionales y legales, en especial las conferidas por las Leyes 142 y 143 de 1994, y en desarrollo de los Decretos 1524 y 2253 de 1994, y</w:t>
      </w:r>
    </w:p>
    <w:p w:rsidR="00F85E73" w:rsidRPr="00C23BBB" w:rsidRDefault="00F85E73" w:rsidP="00F85E73">
      <w:pPr>
        <w:pStyle w:val="Textoindependiente3"/>
        <w:ind w:left="0"/>
        <w:rPr>
          <w:rFonts w:ascii="Bookman Old Style" w:hAnsi="Bookman Old Style"/>
          <w:b w:val="0"/>
          <w:sz w:val="28"/>
          <w:lang w:val="es-CO"/>
        </w:rPr>
      </w:pPr>
    </w:p>
    <w:p w:rsidR="00F85E73" w:rsidRPr="00D46BAF" w:rsidRDefault="00F85E73" w:rsidP="00F85E73">
      <w:pPr>
        <w:tabs>
          <w:tab w:val="left" w:pos="0"/>
        </w:tabs>
        <w:ind w:left="0" w:right="-73"/>
        <w:jc w:val="both"/>
        <w:rPr>
          <w:rFonts w:ascii="Bookman Old Style" w:hAnsi="Bookman Old Style" w:cs="Arial"/>
          <w:bCs/>
          <w:sz w:val="28"/>
        </w:rPr>
      </w:pPr>
    </w:p>
    <w:p w:rsidR="00F85E73" w:rsidRPr="00D46BAF" w:rsidRDefault="00F85E73" w:rsidP="00F85E73">
      <w:pPr>
        <w:ind w:right="51"/>
        <w:jc w:val="center"/>
        <w:rPr>
          <w:rFonts w:ascii="Bookman Old Style" w:hAnsi="Bookman Old Style"/>
          <w:b/>
        </w:rPr>
      </w:pPr>
      <w:r w:rsidRPr="00D46BAF">
        <w:rPr>
          <w:rFonts w:ascii="Bookman Old Style" w:hAnsi="Bookman Old Style"/>
          <w:b/>
        </w:rPr>
        <w:t>C O N S I D E R A N D O  Q U E:</w:t>
      </w:r>
    </w:p>
    <w:p w:rsidR="00F85E73" w:rsidRPr="00D46BAF" w:rsidRDefault="00F85E73" w:rsidP="00F85E73">
      <w:pPr>
        <w:tabs>
          <w:tab w:val="left" w:pos="0"/>
        </w:tabs>
        <w:ind w:left="0" w:right="-73"/>
        <w:jc w:val="center"/>
        <w:rPr>
          <w:rFonts w:ascii="Bookman Old Style" w:hAnsi="Bookman Old Style" w:cs="Arial"/>
          <w:b/>
          <w:sz w:val="28"/>
        </w:rPr>
      </w:pPr>
    </w:p>
    <w:p w:rsidR="00F85E73" w:rsidRPr="003663FF" w:rsidRDefault="00F85E73" w:rsidP="00F85E73">
      <w:pPr>
        <w:ind w:left="0" w:right="-73"/>
        <w:jc w:val="both"/>
        <w:rPr>
          <w:rFonts w:ascii="Bookman Old Style" w:hAnsi="Bookman Old Style"/>
        </w:rPr>
      </w:pPr>
      <w:r w:rsidRPr="003663FF">
        <w:rPr>
          <w:rFonts w:ascii="Bookman Old Style" w:hAnsi="Bookman Old Style" w:cs="Arial"/>
        </w:rPr>
        <w:t>El numeral 22 del artículo 73</w:t>
      </w:r>
      <w:r w:rsidR="00C23BBB">
        <w:rPr>
          <w:rFonts w:ascii="Bookman Old Style" w:hAnsi="Bookman Old Style" w:cs="Arial"/>
        </w:rPr>
        <w:t xml:space="preserve"> de la Ley 142 de 1994</w:t>
      </w:r>
      <w:r w:rsidRPr="003663FF">
        <w:rPr>
          <w:rFonts w:ascii="Bookman Old Style" w:hAnsi="Bookman Old Style" w:cs="Arial"/>
        </w:rPr>
        <w:t xml:space="preserve"> dispone que compete a la CREG “establecer los requisitos generales a los que deben someterse las empresas de servicios públicos para utilizar las redes existentes y acceder a las redes públicas de interconexión; así mismo, establecer las fórmulas tarifarias para cobrar por el transporte e interconexión a las redes, de acuerdo con las reglas de esta Ley”.</w:t>
      </w:r>
    </w:p>
    <w:p w:rsidR="00F85E73" w:rsidRPr="003663FF" w:rsidRDefault="00F85E73" w:rsidP="00F85E73">
      <w:pPr>
        <w:ind w:left="0" w:right="-73"/>
        <w:jc w:val="both"/>
        <w:rPr>
          <w:rFonts w:ascii="Bookman Old Style" w:hAnsi="Bookman Old Style"/>
        </w:rPr>
      </w:pPr>
    </w:p>
    <w:p w:rsidR="00F85E73" w:rsidRPr="003663FF" w:rsidRDefault="00F85E73" w:rsidP="00F85E73">
      <w:pPr>
        <w:ind w:left="0" w:right="-73"/>
        <w:jc w:val="both"/>
        <w:rPr>
          <w:rFonts w:ascii="Bookman Old Style" w:hAnsi="Bookman Old Style" w:cs="Arial"/>
        </w:rPr>
      </w:pPr>
      <w:r w:rsidRPr="003663FF">
        <w:rPr>
          <w:rFonts w:ascii="Bookman Old Style" w:hAnsi="Bookman Old Style" w:cs="Arial"/>
        </w:rPr>
        <w:t>El artículo 151 de la Ley 1151 de 2007 ordenó: “Para acelerar y asegurar el acceso universal a las tecnologías de la información y las comunicaciones (TIC`s) en todos los servicios de Telecomunicaciones incluidos la radiodifusión sonora y la televisión, los propietarios de la infraestructura (Postes, Ductos y Torres) de los Servicios Públicos Domiciliarios y las Empresas Prestadoras del Servicio de televisión por Cable, deberán permitir su uso siempre y cuando se tenga la disponibilidad correspondiente, sea técnicamente viable y exista previo acuerdo entre las partes sobre la contraprestación económica y condiciones de uso. La Comisión de Regulación de Telecomunicaciones o la Comisión de Regulación de Energía y Gas, según el caso regulará la materia. Las Comisiones Regulatorias en un término de 6 meses, definirán la metodología objetiva, que determine el precio teniendo como criterio fundamental la remuneración de costos más utilidad razonable”.</w:t>
      </w:r>
    </w:p>
    <w:p w:rsidR="00F85E73" w:rsidRPr="003663FF" w:rsidRDefault="00F85E73" w:rsidP="00F85E73">
      <w:pPr>
        <w:ind w:left="0" w:right="-73"/>
        <w:jc w:val="both"/>
        <w:rPr>
          <w:rFonts w:ascii="Bookman Old Style" w:hAnsi="Bookman Old Style" w:cs="Arial"/>
        </w:rPr>
      </w:pPr>
      <w:r w:rsidRPr="003663FF">
        <w:rPr>
          <w:rFonts w:ascii="Arial" w:hAnsi="Arial" w:cs="Arial"/>
        </w:rPr>
        <w:br/>
      </w:r>
      <w:r w:rsidRPr="003663FF">
        <w:rPr>
          <w:rFonts w:ascii="Bookman Old Style" w:hAnsi="Bookman Old Style" w:cs="Arial"/>
        </w:rPr>
        <w:t xml:space="preserve">Con base en lo dispuesto por el artículo 151 de la Ley 1151 de 2007, la Comisión expidió la Resolución CREG 071 de 2008 “Por la cual se regula el acceso a la infraestructura del servicio de energía para la prestación de los </w:t>
      </w:r>
      <w:r w:rsidRPr="003663FF">
        <w:rPr>
          <w:rFonts w:ascii="Bookman Old Style" w:hAnsi="Bookman Old Style" w:cs="Arial"/>
        </w:rPr>
        <w:lastRenderedPageBreak/>
        <w:t>servicios de telecomunicaciones, de conformidad con lo establecido en el artículo 151 de la Ley 1151 de 2007”.</w:t>
      </w:r>
    </w:p>
    <w:p w:rsidR="00F85E73" w:rsidRPr="003663FF" w:rsidRDefault="00F85E73" w:rsidP="00F85E73">
      <w:pPr>
        <w:ind w:left="0" w:right="-73"/>
        <w:jc w:val="both"/>
        <w:rPr>
          <w:rFonts w:ascii="Bookman Old Style" w:hAnsi="Bookman Old Style"/>
          <w:sz w:val="28"/>
        </w:rPr>
      </w:pPr>
    </w:p>
    <w:p w:rsidR="00F85E73" w:rsidRDefault="00F85E73" w:rsidP="00F85E73">
      <w:pPr>
        <w:ind w:left="0" w:right="-73"/>
        <w:jc w:val="both"/>
        <w:rPr>
          <w:rFonts w:ascii="Bookman Old Style" w:hAnsi="Bookman Old Style" w:cs="Arial"/>
        </w:rPr>
      </w:pPr>
      <w:r w:rsidRPr="003663FF">
        <w:rPr>
          <w:rFonts w:ascii="Bookman Old Style" w:hAnsi="Bookman Old Style"/>
        </w:rPr>
        <w:t>Posteriormente y después de una actividad coordinada con la Comisión de Regulación de Comunicaciones, l</w:t>
      </w:r>
      <w:r w:rsidRPr="003663FF">
        <w:rPr>
          <w:rFonts w:ascii="Bookman Old Style" w:hAnsi="Bookman Old Style" w:cs="Arial"/>
        </w:rPr>
        <w:t>a Comisión de Regulación de Energía y Gas en su sesión No. 562 del 14 de junio de 2013 acordó expedir la resolución 063 de 2013 por la cual se establecen las condiciones de calidad, operación y mantenimiento de la infraestructura del sector de energía eléctrica que deben observarse para la celebración y en la ejecución de los acuerdos de compartición de infraestructura eléctrica para la prestación de servicios de telecomunicaciones y de televisión</w:t>
      </w:r>
      <w:r>
        <w:rPr>
          <w:rFonts w:ascii="Bookman Old Style" w:hAnsi="Bookman Old Style" w:cs="Arial"/>
        </w:rPr>
        <w:t>,</w:t>
      </w:r>
      <w:r w:rsidRPr="003663FF">
        <w:rPr>
          <w:rFonts w:ascii="Bookman Old Style" w:hAnsi="Bookman Old Style" w:cs="Arial"/>
        </w:rPr>
        <w:t xml:space="preserve"> y derogó expresamente la Resolución CREG 071 de 2008.</w:t>
      </w:r>
    </w:p>
    <w:p w:rsidR="00C81A42" w:rsidRPr="003663FF" w:rsidRDefault="00C81A42" w:rsidP="00F85E73">
      <w:pPr>
        <w:ind w:left="0" w:right="-73"/>
        <w:jc w:val="both"/>
        <w:rPr>
          <w:rFonts w:ascii="Bookman Old Style" w:hAnsi="Bookman Old Style" w:cs="Arial"/>
        </w:rPr>
      </w:pPr>
    </w:p>
    <w:p w:rsidR="00F85E73" w:rsidRPr="00D46BAF" w:rsidRDefault="00F85E73" w:rsidP="00F85E73">
      <w:pPr>
        <w:widowControl w:val="0"/>
        <w:autoSpaceDE w:val="0"/>
        <w:autoSpaceDN w:val="0"/>
        <w:adjustRightInd w:val="0"/>
        <w:ind w:left="0"/>
        <w:jc w:val="both"/>
        <w:rPr>
          <w:rFonts w:ascii="Bookman Old Style" w:hAnsi="Bookman Old Style" w:cs="Arial"/>
          <w:lang w:val="es-CO" w:eastAsia="en-US"/>
        </w:rPr>
      </w:pPr>
      <w:r w:rsidRPr="00D46BAF">
        <w:rPr>
          <w:rFonts w:ascii="Bookman Old Style" w:hAnsi="Bookman Old Style" w:cs="Arial"/>
          <w:lang w:val="es-CO" w:eastAsia="en-US"/>
        </w:rPr>
        <w:t xml:space="preserve">En cumplimiento de lo previsto por el artículo 12 de la Resolución CREG 063 de </w:t>
      </w:r>
      <w:r w:rsidRPr="003663FF">
        <w:rPr>
          <w:rFonts w:ascii="Bookman Old Style" w:hAnsi="Bookman Old Style" w:cs="Arial"/>
          <w:lang w:val="es-CO" w:eastAsia="en-US"/>
        </w:rPr>
        <w:t>2013,</w:t>
      </w:r>
      <w:r w:rsidRPr="00D46BAF">
        <w:rPr>
          <w:rFonts w:ascii="Bookman Old Style" w:hAnsi="Bookman Old Style" w:cs="Arial"/>
          <w:lang w:val="es-CO" w:eastAsia="en-US"/>
        </w:rPr>
        <w:t xml:space="preserve"> el Consejo Nacional de Operación, CNO, a través de comunicación radicada con el código  E-2013-006617,  envió el documento “CONSIDERACIONES TÉCNICAS PARA EL USO DE LA INFRAESTRUCTURA ELÉCTRICA PARA LA PRESTACIÓN DE SERVICIOS DE TELECOMUNICACIONES </w:t>
      </w:r>
      <w:r>
        <w:rPr>
          <w:rFonts w:ascii="Bookman Old Style" w:hAnsi="Bookman Old Style" w:cs="Arial"/>
          <w:lang w:val="es-CO" w:eastAsia="en-US"/>
        </w:rPr>
        <w:t>Y</w:t>
      </w:r>
      <w:r w:rsidRPr="00D46BAF">
        <w:rPr>
          <w:rFonts w:ascii="Bookman Old Style" w:hAnsi="Bookman Old Style" w:cs="Arial"/>
          <w:lang w:val="es-CO" w:eastAsia="en-US"/>
        </w:rPr>
        <w:t xml:space="preserve"> DE TELEVISIÓN”;</w:t>
      </w:r>
    </w:p>
    <w:p w:rsidR="00F85E73" w:rsidRDefault="00F85E73" w:rsidP="00F85E73">
      <w:pPr>
        <w:widowControl w:val="0"/>
        <w:autoSpaceDE w:val="0"/>
        <w:autoSpaceDN w:val="0"/>
        <w:adjustRightInd w:val="0"/>
        <w:ind w:left="0"/>
        <w:jc w:val="both"/>
        <w:rPr>
          <w:rFonts w:ascii="Bookman Old Style" w:hAnsi="Bookman Old Style" w:cs="Arial"/>
          <w:lang w:val="es-CO" w:eastAsia="en-US"/>
        </w:rPr>
      </w:pPr>
    </w:p>
    <w:p w:rsidR="00AC2264" w:rsidRDefault="00AC2264" w:rsidP="00F85E73">
      <w:pPr>
        <w:widowControl w:val="0"/>
        <w:autoSpaceDE w:val="0"/>
        <w:autoSpaceDN w:val="0"/>
        <w:adjustRightInd w:val="0"/>
        <w:ind w:left="0"/>
        <w:jc w:val="both"/>
        <w:rPr>
          <w:rFonts w:ascii="Bookman Old Style" w:hAnsi="Bookman Old Style" w:cs="Arial"/>
          <w:lang w:val="es-CO" w:eastAsia="en-US"/>
        </w:rPr>
      </w:pPr>
      <w:r>
        <w:rPr>
          <w:rFonts w:ascii="Bookman Old Style" w:hAnsi="Bookman Old Style" w:cs="Arial"/>
          <w:lang w:val="es-CO" w:eastAsia="en-US"/>
        </w:rPr>
        <w:t>Mediante la Resolución CREG 039 de 201</w:t>
      </w:r>
      <w:r w:rsidR="004533E4">
        <w:rPr>
          <w:rFonts w:ascii="Bookman Old Style" w:hAnsi="Bookman Old Style" w:cs="Arial"/>
          <w:lang w:val="es-CO" w:eastAsia="en-US"/>
        </w:rPr>
        <w:t>4</w:t>
      </w:r>
      <w:r>
        <w:rPr>
          <w:rFonts w:ascii="Bookman Old Style" w:hAnsi="Bookman Old Style" w:cs="Arial"/>
          <w:lang w:val="es-CO" w:eastAsia="en-US"/>
        </w:rPr>
        <w:t xml:space="preserve"> se publicó </w:t>
      </w:r>
      <w:r w:rsidRPr="00AC2264">
        <w:rPr>
          <w:rFonts w:ascii="Bookman Old Style" w:hAnsi="Bookman Old Style" w:cs="Arial"/>
          <w:lang w:val="es-CO" w:eastAsia="en-US"/>
        </w:rPr>
        <w:t>un proyecto de resolución de carácter general “Por la cual se modifica la Resolución CREG 063 de 2013”</w:t>
      </w:r>
      <w:r>
        <w:rPr>
          <w:rFonts w:ascii="Bookman Old Style" w:hAnsi="Bookman Old Style" w:cs="Arial"/>
          <w:lang w:val="es-CO" w:eastAsia="en-US"/>
        </w:rPr>
        <w:t>, respecto de la cual se recibieron comentarios de</w:t>
      </w:r>
      <w:r w:rsidRPr="00F55A51">
        <w:rPr>
          <w:rFonts w:ascii="Bookman Old Style" w:hAnsi="Bookman Old Style" w:cs="Arial"/>
          <w:lang w:val="es-CO" w:eastAsia="en-US"/>
        </w:rPr>
        <w:t>:</w:t>
      </w:r>
      <w:r w:rsidR="00F55A51" w:rsidRPr="00F55A51">
        <w:rPr>
          <w:rFonts w:ascii="Bookman Old Style" w:hAnsi="Bookman Old Style" w:cs="Arial"/>
          <w:lang w:val="es-CO" w:eastAsia="en-US"/>
        </w:rPr>
        <w:t xml:space="preserve"> EMCALI (E-2014-003762 y E-2014-003899), Compañía Energética de Occidente (E-2014-003824), ELECTRICARIBE (E-2014-004269), EEB (E-2014-004275), TV AZTECA (E-2014-004281), TELMEX (E-2014-004283), UNE (E 2014-004286), ASOCODIS (E-2014-004290) y el CNO (E-2014-005020); que fueron debidamente revisados y sirvieron para la elaboración de la propuesta de </w:t>
      </w:r>
      <w:r w:rsidR="00F55A51">
        <w:rPr>
          <w:rFonts w:ascii="Bookman Old Style" w:hAnsi="Bookman Old Style" w:cs="Arial"/>
          <w:lang w:val="es-CO" w:eastAsia="en-US"/>
        </w:rPr>
        <w:t xml:space="preserve">la presente </w:t>
      </w:r>
      <w:r w:rsidR="00F55A51" w:rsidRPr="00F55A51">
        <w:rPr>
          <w:rFonts w:ascii="Bookman Old Style" w:hAnsi="Bookman Old Style" w:cs="Arial"/>
          <w:lang w:val="es-CO" w:eastAsia="en-US"/>
        </w:rPr>
        <w:t xml:space="preserve">resolución </w:t>
      </w:r>
      <w:r w:rsidR="00750BB1">
        <w:rPr>
          <w:rFonts w:ascii="Bookman Old Style" w:hAnsi="Bookman Old Style" w:cs="Arial"/>
          <w:lang w:val="es-CO" w:eastAsia="en-US"/>
        </w:rPr>
        <w:t xml:space="preserve">y se encuentran respondidos en el documento CREG </w:t>
      </w:r>
      <w:r w:rsidR="007947B7">
        <w:rPr>
          <w:rFonts w:ascii="Bookman Old Style" w:hAnsi="Bookman Old Style" w:cs="Arial"/>
          <w:lang w:val="es-CO" w:eastAsia="en-US"/>
        </w:rPr>
        <w:t>074</w:t>
      </w:r>
      <w:r w:rsidR="00750BB1">
        <w:rPr>
          <w:rFonts w:ascii="Bookman Old Style" w:hAnsi="Bookman Old Style" w:cs="Arial"/>
          <w:lang w:val="es-CO" w:eastAsia="en-US"/>
        </w:rPr>
        <w:t xml:space="preserve"> de 2014;</w:t>
      </w:r>
    </w:p>
    <w:p w:rsidR="00750BB1" w:rsidRDefault="00750BB1" w:rsidP="00F85E73">
      <w:pPr>
        <w:widowControl w:val="0"/>
        <w:autoSpaceDE w:val="0"/>
        <w:autoSpaceDN w:val="0"/>
        <w:adjustRightInd w:val="0"/>
        <w:ind w:left="0"/>
        <w:jc w:val="both"/>
        <w:rPr>
          <w:rFonts w:ascii="Bookman Old Style" w:hAnsi="Bookman Old Style" w:cs="Arial"/>
          <w:lang w:val="es-CO" w:eastAsia="en-US"/>
        </w:rPr>
      </w:pPr>
    </w:p>
    <w:p w:rsidR="00F85E73" w:rsidRDefault="00F85E73" w:rsidP="00F85E73">
      <w:pPr>
        <w:widowControl w:val="0"/>
        <w:autoSpaceDE w:val="0"/>
        <w:autoSpaceDN w:val="0"/>
        <w:adjustRightInd w:val="0"/>
        <w:ind w:left="0"/>
        <w:jc w:val="both"/>
        <w:rPr>
          <w:rFonts w:ascii="Bookman Old Style" w:hAnsi="Bookman Old Style" w:cs="Arial"/>
          <w:lang w:val="es-CO" w:eastAsia="en-US"/>
        </w:rPr>
      </w:pPr>
      <w:r>
        <w:rPr>
          <w:rFonts w:ascii="Bookman Old Style" w:hAnsi="Bookman Old Style" w:cs="Arial"/>
          <w:lang w:val="es-CO" w:eastAsia="en-US"/>
        </w:rPr>
        <w:t xml:space="preserve">Una vez </w:t>
      </w:r>
      <w:r w:rsidRPr="00D46BAF">
        <w:rPr>
          <w:rFonts w:ascii="Bookman Old Style" w:hAnsi="Bookman Old Style" w:cs="Arial"/>
          <w:lang w:val="es-CO" w:eastAsia="en-US"/>
        </w:rPr>
        <w:t xml:space="preserve"> revisado </w:t>
      </w:r>
      <w:r>
        <w:rPr>
          <w:rFonts w:ascii="Bookman Old Style" w:hAnsi="Bookman Old Style" w:cs="Arial"/>
          <w:lang w:val="es-CO" w:eastAsia="en-US"/>
        </w:rPr>
        <w:t xml:space="preserve">el respectivo documento </w:t>
      </w:r>
      <w:r w:rsidRPr="00D46BAF">
        <w:rPr>
          <w:rFonts w:ascii="Bookman Old Style" w:hAnsi="Bookman Old Style" w:cs="Arial"/>
          <w:lang w:val="es-CO" w:eastAsia="en-US"/>
        </w:rPr>
        <w:t xml:space="preserve">y </w:t>
      </w:r>
      <w:r>
        <w:rPr>
          <w:rFonts w:ascii="Bookman Old Style" w:hAnsi="Bookman Old Style" w:cs="Arial"/>
          <w:lang w:val="es-CO" w:eastAsia="en-US"/>
        </w:rPr>
        <w:t xml:space="preserve">ajustado al marco legal y a las funciones asignadas </w:t>
      </w:r>
      <w:r w:rsidRPr="00D46BAF">
        <w:rPr>
          <w:rFonts w:ascii="Bookman Old Style" w:hAnsi="Bookman Old Style" w:cs="Arial"/>
          <w:lang w:val="es-CO" w:eastAsia="en-US"/>
        </w:rPr>
        <w:t xml:space="preserve"> </w:t>
      </w:r>
      <w:r>
        <w:rPr>
          <w:rFonts w:ascii="Bookman Old Style" w:hAnsi="Bookman Old Style" w:cs="Arial"/>
          <w:lang w:val="es-CO" w:eastAsia="en-US"/>
        </w:rPr>
        <w:t xml:space="preserve">a </w:t>
      </w:r>
      <w:r w:rsidRPr="00D46BAF">
        <w:rPr>
          <w:rFonts w:ascii="Bookman Old Style" w:hAnsi="Bookman Old Style" w:cs="Arial"/>
          <w:lang w:val="es-CO" w:eastAsia="en-US"/>
        </w:rPr>
        <w:t>la CREG</w:t>
      </w:r>
      <w:r>
        <w:rPr>
          <w:rFonts w:ascii="Bookman Old Style" w:hAnsi="Bookman Old Style" w:cs="Arial"/>
          <w:lang w:val="es-CO" w:eastAsia="en-US"/>
        </w:rPr>
        <w:t>,</w:t>
      </w:r>
      <w:r w:rsidRPr="00D46BAF">
        <w:rPr>
          <w:rFonts w:ascii="Bookman Old Style" w:hAnsi="Bookman Old Style" w:cs="Arial"/>
          <w:lang w:val="es-CO" w:eastAsia="en-US"/>
        </w:rPr>
        <w:t xml:space="preserve"> se considera </w:t>
      </w:r>
      <w:r>
        <w:rPr>
          <w:rFonts w:ascii="Bookman Old Style" w:hAnsi="Bookman Old Style" w:cs="Arial"/>
          <w:lang w:val="es-CO" w:eastAsia="en-US"/>
        </w:rPr>
        <w:t xml:space="preserve">pertinente </w:t>
      </w:r>
      <w:r w:rsidRPr="00D46BAF">
        <w:rPr>
          <w:rFonts w:ascii="Bookman Old Style" w:hAnsi="Bookman Old Style" w:cs="Arial"/>
          <w:lang w:val="es-CO" w:eastAsia="en-US"/>
        </w:rPr>
        <w:t xml:space="preserve"> modificar el artículo 12 de la Resolución CREG 063 de 2013 para incluir </w:t>
      </w:r>
      <w:r>
        <w:rPr>
          <w:rFonts w:ascii="Bookman Old Style" w:hAnsi="Bookman Old Style" w:cs="Arial"/>
          <w:lang w:val="es-CO" w:eastAsia="en-US"/>
        </w:rPr>
        <w:t>como un a</w:t>
      </w:r>
      <w:r w:rsidRPr="00D46BAF">
        <w:rPr>
          <w:rFonts w:ascii="Bookman Old Style" w:hAnsi="Bookman Old Style" w:cs="Arial"/>
          <w:lang w:val="es-CO" w:eastAsia="en-US"/>
        </w:rPr>
        <w:t xml:space="preserve">nexo las condiciones técnicas </w:t>
      </w:r>
      <w:r>
        <w:rPr>
          <w:rFonts w:ascii="Bookman Old Style" w:hAnsi="Bookman Old Style" w:cs="Arial"/>
          <w:lang w:val="es-CO" w:eastAsia="en-US"/>
        </w:rPr>
        <w:t xml:space="preserve">que se deben </w:t>
      </w:r>
      <w:r w:rsidRPr="00D46BAF">
        <w:rPr>
          <w:rFonts w:ascii="Bookman Old Style" w:hAnsi="Bookman Old Style" w:cs="Arial"/>
          <w:lang w:val="es-CO" w:eastAsia="en-US"/>
        </w:rPr>
        <w:t xml:space="preserve">observar </w:t>
      </w:r>
      <w:r w:rsidRPr="009E0216">
        <w:rPr>
          <w:rFonts w:ascii="Bookman Old Style" w:hAnsi="Bookman Old Style" w:cs="Arial"/>
          <w:lang w:val="es-CO" w:eastAsia="en-US"/>
        </w:rPr>
        <w:t xml:space="preserve">de manera previa a la suscripción y en el desarrollo de los acuerdos de </w:t>
      </w:r>
      <w:r>
        <w:rPr>
          <w:rFonts w:ascii="Bookman Old Style" w:hAnsi="Bookman Old Style" w:cs="Arial"/>
          <w:lang w:val="es-CO" w:eastAsia="en-US"/>
        </w:rPr>
        <w:t xml:space="preserve">compartición de infraestructura. </w:t>
      </w:r>
    </w:p>
    <w:p w:rsidR="00C81A42" w:rsidRDefault="00C81A42" w:rsidP="00F85E73">
      <w:pPr>
        <w:widowControl w:val="0"/>
        <w:autoSpaceDE w:val="0"/>
        <w:autoSpaceDN w:val="0"/>
        <w:adjustRightInd w:val="0"/>
        <w:ind w:left="0"/>
        <w:jc w:val="both"/>
        <w:rPr>
          <w:rFonts w:ascii="Bookman Old Style" w:hAnsi="Bookman Old Style" w:cs="Arial"/>
          <w:lang w:val="es-CO" w:eastAsia="en-US"/>
        </w:rPr>
      </w:pPr>
    </w:p>
    <w:p w:rsidR="00C81A42" w:rsidRDefault="00C81A42" w:rsidP="00F85E73">
      <w:pPr>
        <w:widowControl w:val="0"/>
        <w:autoSpaceDE w:val="0"/>
        <w:autoSpaceDN w:val="0"/>
        <w:adjustRightInd w:val="0"/>
        <w:ind w:left="0"/>
        <w:jc w:val="both"/>
        <w:rPr>
          <w:rFonts w:ascii="Bookman Old Style" w:hAnsi="Bookman Old Style" w:cs="Arial"/>
          <w:lang w:val="es-CO" w:eastAsia="en-US"/>
        </w:rPr>
      </w:pPr>
      <w:r w:rsidRPr="00374488">
        <w:rPr>
          <w:rFonts w:ascii="Bookman Old Style" w:hAnsi="Bookman Old Style" w:cs="Arial"/>
          <w:lang w:val="es-CO" w:eastAsia="en-US"/>
        </w:rPr>
        <w:t>En cumplimiento de lo establecido en la Ley 1340 de 2009, el artículo 8 del Decreto 2897 de 2010 y la Resolución SIC 44649 de 2010, la CREG procedió a dar respuesta al cuestionario expedido por la Superintendencia de Industria y Comercio SIC, encontrando que el presente acto no requiere ser remitido a la SIC por no tener incidencia en la libre competencia.</w:t>
      </w:r>
    </w:p>
    <w:p w:rsidR="00C81A42" w:rsidRDefault="00C81A42" w:rsidP="00F85E73">
      <w:pPr>
        <w:widowControl w:val="0"/>
        <w:autoSpaceDE w:val="0"/>
        <w:autoSpaceDN w:val="0"/>
        <w:adjustRightInd w:val="0"/>
        <w:ind w:left="0"/>
        <w:jc w:val="both"/>
        <w:rPr>
          <w:rFonts w:ascii="Bookman Old Style" w:hAnsi="Bookman Old Style" w:cs="Arial"/>
          <w:lang w:val="es-CO" w:eastAsia="en-US"/>
        </w:rPr>
      </w:pPr>
    </w:p>
    <w:p w:rsidR="00F85E73" w:rsidRDefault="007947B7" w:rsidP="00F85E73">
      <w:pPr>
        <w:widowControl w:val="0"/>
        <w:autoSpaceDE w:val="0"/>
        <w:autoSpaceDN w:val="0"/>
        <w:adjustRightInd w:val="0"/>
        <w:ind w:left="0"/>
        <w:jc w:val="both"/>
        <w:rPr>
          <w:rFonts w:ascii="Bookman Old Style" w:hAnsi="Bookman Old Style"/>
        </w:rPr>
      </w:pPr>
      <w:r w:rsidRPr="00037D4D">
        <w:rPr>
          <w:rFonts w:ascii="Bookman Old Style" w:hAnsi="Bookman Old Style"/>
        </w:rPr>
        <w:t xml:space="preserve">La Comisión de Regulación de Energía y Gas, en su sesión No. </w:t>
      </w:r>
      <w:r>
        <w:rPr>
          <w:rFonts w:ascii="Bookman Old Style" w:hAnsi="Bookman Old Style"/>
        </w:rPr>
        <w:t xml:space="preserve">624 </w:t>
      </w:r>
      <w:r w:rsidRPr="00037D4D">
        <w:rPr>
          <w:rFonts w:ascii="Bookman Old Style" w:hAnsi="Bookman Old Style"/>
        </w:rPr>
        <w:t>de</w:t>
      </w:r>
      <w:r>
        <w:rPr>
          <w:rFonts w:ascii="Bookman Old Style" w:hAnsi="Bookman Old Style"/>
        </w:rPr>
        <w:t xml:space="preserve">l 17 de </w:t>
      </w:r>
      <w:r w:rsidRPr="00037D4D">
        <w:rPr>
          <w:rFonts w:ascii="Bookman Old Style" w:hAnsi="Bookman Old Style"/>
        </w:rPr>
        <w:t xml:space="preserve"> </w:t>
      </w:r>
      <w:r>
        <w:rPr>
          <w:rFonts w:ascii="Bookman Old Style" w:hAnsi="Bookman Old Style"/>
        </w:rPr>
        <w:t>octubre de 2014</w:t>
      </w:r>
      <w:r w:rsidRPr="00037D4D">
        <w:rPr>
          <w:rFonts w:ascii="Bookman Old Style" w:hAnsi="Bookman Old Style"/>
        </w:rPr>
        <w:t>, acordó expedir la presente Resolución</w:t>
      </w:r>
      <w:r>
        <w:rPr>
          <w:rFonts w:ascii="Bookman Old Style" w:hAnsi="Bookman Old Style"/>
        </w:rPr>
        <w:t>.</w:t>
      </w:r>
    </w:p>
    <w:p w:rsidR="007947B7" w:rsidRDefault="007947B7" w:rsidP="00F85E73">
      <w:pPr>
        <w:widowControl w:val="0"/>
        <w:autoSpaceDE w:val="0"/>
        <w:autoSpaceDN w:val="0"/>
        <w:adjustRightInd w:val="0"/>
        <w:ind w:left="0"/>
        <w:jc w:val="both"/>
        <w:rPr>
          <w:rFonts w:ascii="Bookman Old Style" w:hAnsi="Bookman Old Style"/>
          <w:sz w:val="28"/>
          <w:lang w:val="es-CO"/>
        </w:rPr>
      </w:pPr>
    </w:p>
    <w:p w:rsidR="00F85E73" w:rsidRPr="00D46BAF" w:rsidRDefault="00F85E73" w:rsidP="00F85E73">
      <w:pPr>
        <w:ind w:left="0"/>
        <w:jc w:val="center"/>
        <w:rPr>
          <w:rFonts w:ascii="Bookman Old Style" w:hAnsi="Bookman Old Style" w:cs="Arial"/>
          <w:b/>
          <w:color w:val="000000"/>
        </w:rPr>
      </w:pPr>
      <w:r w:rsidRPr="00D46BAF">
        <w:rPr>
          <w:rFonts w:ascii="Bookman Old Style" w:hAnsi="Bookman Old Style" w:cs="Arial"/>
          <w:b/>
          <w:color w:val="000000"/>
        </w:rPr>
        <w:t>R E S U E L V E:</w:t>
      </w:r>
    </w:p>
    <w:p w:rsidR="00F85E73" w:rsidRPr="00D46BAF" w:rsidRDefault="00F85E73" w:rsidP="00F85E73">
      <w:pPr>
        <w:ind w:left="0"/>
        <w:rPr>
          <w:rFonts w:ascii="Bookman Old Style" w:hAnsi="Bookman Old Style" w:cs="Arial"/>
          <w:b/>
          <w:color w:val="000000"/>
          <w:sz w:val="28"/>
        </w:rPr>
      </w:pPr>
    </w:p>
    <w:p w:rsidR="00F85E73" w:rsidRPr="00D46BAF" w:rsidRDefault="00F85E73" w:rsidP="00F85E73">
      <w:pPr>
        <w:ind w:left="0"/>
        <w:rPr>
          <w:rFonts w:ascii="Bookman Old Style" w:hAnsi="Bookman Old Style" w:cs="Arial"/>
          <w:b/>
          <w:color w:val="000000"/>
          <w:sz w:val="28"/>
        </w:rPr>
      </w:pPr>
    </w:p>
    <w:p w:rsidR="00F85E73" w:rsidRPr="00D46BAF" w:rsidRDefault="00F85E73" w:rsidP="00F85E73">
      <w:pPr>
        <w:ind w:left="0"/>
        <w:jc w:val="both"/>
        <w:rPr>
          <w:rFonts w:ascii="Bookman Old Style" w:hAnsi="Bookman Old Style" w:cs="Arial"/>
          <w:b/>
          <w:bCs/>
          <w:iCs/>
        </w:rPr>
      </w:pPr>
      <w:r w:rsidRPr="00D46BAF">
        <w:rPr>
          <w:rFonts w:ascii="Bookman Old Style" w:hAnsi="Bookman Old Style" w:cs="Arial"/>
          <w:b/>
          <w:bCs/>
          <w:iCs/>
        </w:rPr>
        <w:t xml:space="preserve">Artículo 1. </w:t>
      </w:r>
      <w:r w:rsidRPr="00D46BAF">
        <w:rPr>
          <w:rFonts w:ascii="Bookman Old Style" w:hAnsi="Bookman Old Style" w:cs="Arial"/>
          <w:bCs/>
          <w:iCs/>
        </w:rPr>
        <w:t>Modificar el  Artículo 12 de la Resolución CREG 063 de 2013, el cual queda así:</w:t>
      </w:r>
    </w:p>
    <w:p w:rsidR="00F85E73" w:rsidRPr="00F2200D" w:rsidRDefault="00F85E73" w:rsidP="00F85E73">
      <w:pPr>
        <w:jc w:val="both"/>
        <w:rPr>
          <w:rFonts w:ascii="Bookman Old Style" w:hAnsi="Bookman Old Style" w:cs="Tahoma"/>
          <w:i/>
        </w:rPr>
      </w:pPr>
      <w:r w:rsidRPr="00BC304C">
        <w:rPr>
          <w:rFonts w:ascii="Bookman Old Style" w:hAnsi="Bookman Old Style" w:cs="Tahoma"/>
          <w:b/>
        </w:rPr>
        <w:lastRenderedPageBreak/>
        <w:t xml:space="preserve">Artículo 12. CONDICIONES TÉCNICAS  </w:t>
      </w:r>
      <w:r w:rsidRPr="00BC304C">
        <w:rPr>
          <w:rFonts w:ascii="Bookman Old Style" w:hAnsi="Bookman Old Style" w:cs="Tahoma"/>
        </w:rPr>
        <w:t>Los requisitos y consideraciones técnicas que se deben cumplir, para efectuar la adecuada compartición de la Infraestructura Eléctrica, se encuentran en el Anexo 2 de esta resolución</w:t>
      </w:r>
      <w:r w:rsidRPr="00F2200D">
        <w:rPr>
          <w:rFonts w:ascii="Bookman Old Style" w:hAnsi="Bookman Old Style" w:cs="Tahoma"/>
          <w:i/>
        </w:rPr>
        <w:t>.</w:t>
      </w:r>
    </w:p>
    <w:p w:rsidR="00F85E73" w:rsidRPr="00D46BAF" w:rsidRDefault="00F85E73" w:rsidP="00F85E73">
      <w:pPr>
        <w:jc w:val="both"/>
        <w:rPr>
          <w:rFonts w:ascii="Bookman Old Style" w:hAnsi="Bookman Old Style"/>
          <w:b/>
          <w:bCs/>
          <w:sz w:val="28"/>
        </w:rPr>
      </w:pPr>
    </w:p>
    <w:p w:rsidR="00F85E73" w:rsidRDefault="00F85E73" w:rsidP="00F85E73">
      <w:pPr>
        <w:ind w:left="0"/>
        <w:jc w:val="both"/>
        <w:rPr>
          <w:rFonts w:ascii="Bookman Old Style" w:hAnsi="Bookman Old Style" w:cs="Arial"/>
          <w:iCs/>
        </w:rPr>
      </w:pPr>
      <w:r w:rsidRPr="00D46BAF">
        <w:rPr>
          <w:rFonts w:ascii="Bookman Old Style" w:hAnsi="Bookman Old Style" w:cs="Arial"/>
          <w:b/>
          <w:bCs/>
          <w:iCs/>
          <w:lang w:val="es-MX"/>
        </w:rPr>
        <w:t>A</w:t>
      </w:r>
      <w:r w:rsidR="000A5AAB" w:rsidRPr="00D46BAF">
        <w:rPr>
          <w:rFonts w:ascii="Bookman Old Style" w:hAnsi="Bookman Old Style" w:cs="Arial"/>
          <w:b/>
          <w:bCs/>
          <w:iCs/>
        </w:rPr>
        <w:t>rtículo</w:t>
      </w:r>
      <w:r w:rsidRPr="00D46BAF">
        <w:rPr>
          <w:rFonts w:ascii="Bookman Old Style" w:hAnsi="Bookman Old Style" w:cs="Arial"/>
          <w:b/>
          <w:bCs/>
          <w:iCs/>
        </w:rPr>
        <w:t xml:space="preserve"> 2. Vigencia de la presente resolución</w:t>
      </w:r>
      <w:r w:rsidRPr="00D46BAF">
        <w:rPr>
          <w:rFonts w:ascii="Bookman Old Style" w:hAnsi="Bookman Old Style" w:cs="Arial"/>
          <w:iCs/>
        </w:rPr>
        <w:t>.</w:t>
      </w:r>
      <w:r w:rsidRPr="00D46BAF">
        <w:rPr>
          <w:rFonts w:ascii="Bookman Old Style" w:hAnsi="Bookman Old Style" w:cs="Arial"/>
          <w:b/>
          <w:bCs/>
          <w:iCs/>
        </w:rPr>
        <w:t xml:space="preserve">  </w:t>
      </w:r>
      <w:r w:rsidRPr="00D46BAF">
        <w:rPr>
          <w:rFonts w:ascii="Bookman Old Style" w:hAnsi="Bookman Old Style" w:cs="Arial"/>
          <w:iCs/>
        </w:rPr>
        <w:t xml:space="preserve">La presente Resolución rige a partir de la fecha de su publicación en el </w:t>
      </w:r>
      <w:r w:rsidRPr="007947B7">
        <w:rPr>
          <w:rFonts w:ascii="Bookman Old Style" w:hAnsi="Bookman Old Style" w:cs="Arial"/>
          <w:i/>
          <w:iCs/>
        </w:rPr>
        <w:t>Diario Oficial</w:t>
      </w:r>
      <w:r w:rsidRPr="00D46BAF">
        <w:rPr>
          <w:rFonts w:ascii="Bookman Old Style" w:hAnsi="Bookman Old Style" w:cs="Arial"/>
          <w:iCs/>
        </w:rPr>
        <w:t>. Los aspectos de la Resolución CREG 063 de 2013 que no hayan sido modificados con la presente Resolución permanecerán vigentes.</w:t>
      </w:r>
    </w:p>
    <w:p w:rsidR="009748D3" w:rsidRDefault="009748D3" w:rsidP="00F85E73">
      <w:pPr>
        <w:ind w:left="0"/>
        <w:jc w:val="both"/>
        <w:rPr>
          <w:rFonts w:ascii="Bookman Old Style" w:hAnsi="Bookman Old Style" w:cs="Arial"/>
          <w:iCs/>
        </w:rPr>
      </w:pPr>
    </w:p>
    <w:p w:rsidR="009748D3" w:rsidRPr="00D46BAF" w:rsidRDefault="009748D3" w:rsidP="00F85E73">
      <w:pPr>
        <w:ind w:left="0"/>
        <w:jc w:val="both"/>
        <w:rPr>
          <w:rFonts w:ascii="Bookman Old Style" w:hAnsi="Bookman Old Style"/>
          <w:b/>
          <w:lang w:val="es-ES_tradnl" w:eastAsia="es-CO"/>
        </w:rPr>
      </w:pPr>
    </w:p>
    <w:p w:rsidR="00F85E73" w:rsidRPr="00D46BAF" w:rsidRDefault="009748D3" w:rsidP="009748D3">
      <w:pPr>
        <w:ind w:left="0"/>
        <w:jc w:val="center"/>
        <w:rPr>
          <w:rFonts w:ascii="Bookman Old Style" w:hAnsi="Bookman Old Style"/>
          <w:b/>
          <w:lang w:val="es-ES_tradnl" w:eastAsia="es-CO"/>
        </w:rPr>
      </w:pPr>
      <w:r w:rsidRPr="00D46BAF">
        <w:rPr>
          <w:rFonts w:ascii="Bookman Old Style" w:hAnsi="Bookman Old Style" w:cs="Arial"/>
          <w:b/>
          <w:bCs/>
          <w:lang w:val="es-CO" w:eastAsia="es-CO"/>
        </w:rPr>
        <w:t>PUBLÍQUESE Y CÚMPLASE</w:t>
      </w:r>
    </w:p>
    <w:p w:rsidR="00F85E73" w:rsidRDefault="00F85E73" w:rsidP="00F85E73">
      <w:pPr>
        <w:keepNext/>
        <w:tabs>
          <w:tab w:val="left" w:pos="-720"/>
          <w:tab w:val="left" w:pos="1985"/>
        </w:tabs>
        <w:suppressAutoHyphens/>
        <w:ind w:left="0"/>
        <w:jc w:val="both"/>
        <w:rPr>
          <w:rFonts w:ascii="Bookman Old Style" w:hAnsi="Bookman Old Style" w:cs="Arial"/>
          <w:spacing w:val="-4"/>
        </w:rPr>
      </w:pPr>
      <w:r w:rsidRPr="00D46BAF">
        <w:rPr>
          <w:rFonts w:ascii="Bookman Old Style" w:hAnsi="Bookman Old Style" w:cs="Arial"/>
          <w:b/>
          <w:bCs/>
        </w:rPr>
        <w:t xml:space="preserve">  </w:t>
      </w:r>
      <w:r w:rsidRPr="00D46BAF">
        <w:rPr>
          <w:rFonts w:ascii="Bookman Old Style" w:hAnsi="Bookman Old Style" w:cs="Arial"/>
          <w:spacing w:val="-4"/>
        </w:rPr>
        <w:tab/>
      </w:r>
    </w:p>
    <w:p w:rsidR="009748D3" w:rsidRDefault="007947B7" w:rsidP="00F85E73">
      <w:pPr>
        <w:keepNext/>
        <w:tabs>
          <w:tab w:val="left" w:pos="-720"/>
          <w:tab w:val="left" w:pos="1985"/>
        </w:tabs>
        <w:suppressAutoHyphens/>
        <w:ind w:left="0"/>
        <w:jc w:val="both"/>
        <w:rPr>
          <w:rFonts w:ascii="Bookman Old Style" w:hAnsi="Bookman Old Style" w:cs="Arial"/>
          <w:spacing w:val="-4"/>
        </w:rPr>
      </w:pPr>
      <w:r>
        <w:rPr>
          <w:rFonts w:ascii="Bookman Old Style" w:hAnsi="Bookman Old Style" w:cs="Arial"/>
          <w:spacing w:val="-4"/>
        </w:rPr>
        <w:t>Dada en Bogotá, D.C.</w:t>
      </w:r>
    </w:p>
    <w:p w:rsidR="007947B7" w:rsidRDefault="007947B7" w:rsidP="00F85E73">
      <w:pPr>
        <w:keepNext/>
        <w:tabs>
          <w:tab w:val="left" w:pos="-720"/>
          <w:tab w:val="left" w:pos="1985"/>
        </w:tabs>
        <w:suppressAutoHyphens/>
        <w:ind w:left="0"/>
        <w:jc w:val="both"/>
        <w:rPr>
          <w:rFonts w:ascii="Bookman Old Style" w:hAnsi="Bookman Old Style" w:cs="Arial"/>
          <w:spacing w:val="-4"/>
        </w:rPr>
      </w:pPr>
    </w:p>
    <w:p w:rsidR="007947B7" w:rsidRDefault="007947B7" w:rsidP="007947B7">
      <w:pPr>
        <w:keepNext/>
        <w:tabs>
          <w:tab w:val="left" w:pos="1985"/>
        </w:tabs>
        <w:suppressAutoHyphens/>
        <w:ind w:left="0"/>
        <w:jc w:val="both"/>
        <w:rPr>
          <w:rFonts w:ascii="Bookman Old Style" w:hAnsi="Bookman Old Style" w:cs="Arial"/>
          <w:spacing w:val="-4"/>
        </w:rPr>
      </w:pPr>
    </w:p>
    <w:p w:rsidR="009748D3" w:rsidRDefault="009748D3" w:rsidP="00F85E73">
      <w:pPr>
        <w:keepNext/>
        <w:tabs>
          <w:tab w:val="left" w:pos="-720"/>
          <w:tab w:val="left" w:pos="1985"/>
        </w:tabs>
        <w:suppressAutoHyphens/>
        <w:ind w:left="0"/>
        <w:jc w:val="both"/>
        <w:rPr>
          <w:rFonts w:ascii="Bookman Old Style" w:hAnsi="Bookman Old Style" w:cs="Arial"/>
          <w:spacing w:val="-4"/>
        </w:rPr>
      </w:pPr>
    </w:p>
    <w:p w:rsidR="009748D3" w:rsidRDefault="009748D3" w:rsidP="007947B7">
      <w:pPr>
        <w:keepNext/>
        <w:suppressAutoHyphens/>
        <w:ind w:left="0"/>
        <w:jc w:val="both"/>
        <w:rPr>
          <w:rFonts w:ascii="Bookman Old Style" w:hAnsi="Bookman Old Style" w:cs="Arial"/>
          <w:spacing w:val="-4"/>
        </w:rPr>
      </w:pPr>
    </w:p>
    <w:p w:rsidR="009748D3" w:rsidRPr="00D46BAF" w:rsidRDefault="009748D3" w:rsidP="00F85E73">
      <w:pPr>
        <w:keepNext/>
        <w:tabs>
          <w:tab w:val="left" w:pos="-720"/>
          <w:tab w:val="left" w:pos="1985"/>
        </w:tabs>
        <w:suppressAutoHyphens/>
        <w:ind w:left="0"/>
        <w:jc w:val="both"/>
        <w:rPr>
          <w:rFonts w:ascii="Bookman Old Style" w:hAnsi="Bookman Old Style" w:cs="Arial"/>
          <w:spacing w:val="-4"/>
        </w:rPr>
      </w:pPr>
    </w:p>
    <w:tbl>
      <w:tblPr>
        <w:tblW w:w="9284" w:type="dxa"/>
        <w:tblLayout w:type="fixed"/>
        <w:tblCellMar>
          <w:left w:w="70" w:type="dxa"/>
          <w:right w:w="70" w:type="dxa"/>
        </w:tblCellMar>
        <w:tblLook w:val="0000" w:firstRow="0" w:lastRow="0" w:firstColumn="0" w:lastColumn="0" w:noHBand="0" w:noVBand="0"/>
      </w:tblPr>
      <w:tblGrid>
        <w:gridCol w:w="5173"/>
        <w:gridCol w:w="4111"/>
      </w:tblGrid>
      <w:tr w:rsidR="009748D3" w:rsidRPr="00C94AB0" w:rsidTr="009941F2">
        <w:tc>
          <w:tcPr>
            <w:tcW w:w="5173" w:type="dxa"/>
            <w:shd w:val="clear" w:color="auto" w:fill="auto"/>
          </w:tcPr>
          <w:p w:rsidR="009748D3" w:rsidRPr="00FA1E0A" w:rsidRDefault="007947B7" w:rsidP="007947B7">
            <w:pPr>
              <w:ind w:left="-19"/>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c>
          <w:tcPr>
            <w:tcW w:w="4111" w:type="dxa"/>
          </w:tcPr>
          <w:p w:rsidR="009748D3" w:rsidRPr="00C94AB0" w:rsidRDefault="007947B7" w:rsidP="007947B7">
            <w:pPr>
              <w:tabs>
                <w:tab w:val="left" w:pos="5118"/>
              </w:tabs>
              <w:ind w:left="-79"/>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9748D3" w:rsidRPr="00C94AB0" w:rsidTr="009941F2">
        <w:tc>
          <w:tcPr>
            <w:tcW w:w="5173" w:type="dxa"/>
            <w:shd w:val="clear" w:color="auto" w:fill="auto"/>
          </w:tcPr>
          <w:p w:rsidR="009748D3" w:rsidRDefault="007947B7" w:rsidP="009748D3">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w:t>
            </w:r>
            <w:r w:rsidR="009748D3" w:rsidRPr="00FA1E0A">
              <w:rPr>
                <w:rFonts w:ascii="Bookman Old Style" w:hAnsi="Bookman Old Style" w:cs="Arial"/>
                <w:spacing w:val="-3"/>
                <w:lang w:val="es-ES_tradnl"/>
              </w:rPr>
              <w:t xml:space="preserve"> Energía</w:t>
            </w:r>
          </w:p>
          <w:p w:rsidR="007947B7" w:rsidRPr="00FA1E0A" w:rsidRDefault="007947B7" w:rsidP="009748D3">
            <w:pPr>
              <w:ind w:left="0"/>
              <w:jc w:val="center"/>
              <w:rPr>
                <w:rFonts w:ascii="Bookman Old Style" w:hAnsi="Bookman Old Style" w:cs="Arial"/>
                <w:spacing w:val="-3"/>
                <w:lang w:val="es-ES_tradnl"/>
              </w:rPr>
            </w:pPr>
            <w:r>
              <w:rPr>
                <w:rFonts w:ascii="Bookman Old Style" w:hAnsi="Bookman Old Style" w:cs="Arial"/>
                <w:spacing w:val="-3"/>
                <w:lang w:val="es-ES_tradnl"/>
              </w:rPr>
              <w:t>Delegado del Ministro de Minas y Energía</w:t>
            </w:r>
          </w:p>
        </w:tc>
        <w:tc>
          <w:tcPr>
            <w:tcW w:w="4111" w:type="dxa"/>
          </w:tcPr>
          <w:p w:rsidR="009748D3" w:rsidRPr="00C94AB0" w:rsidRDefault="009748D3" w:rsidP="009748D3">
            <w:pPr>
              <w:ind w:left="157"/>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r w:rsidR="009748D3" w:rsidRPr="00720520" w:rsidTr="009941F2">
        <w:tc>
          <w:tcPr>
            <w:tcW w:w="5173" w:type="dxa"/>
            <w:shd w:val="clear" w:color="auto" w:fill="auto"/>
          </w:tcPr>
          <w:p w:rsidR="009748D3" w:rsidRPr="00FA1E0A" w:rsidRDefault="009748D3" w:rsidP="009748D3">
            <w:pPr>
              <w:rPr>
                <w:rFonts w:ascii="Bookman Old Style" w:hAnsi="Bookman Old Style" w:cs="Arial"/>
                <w:spacing w:val="-3"/>
              </w:rPr>
            </w:pPr>
            <w:r w:rsidRPr="00FA1E0A">
              <w:rPr>
                <w:rFonts w:ascii="Bookman Old Style" w:hAnsi="Bookman Old Style" w:cs="Arial"/>
                <w:spacing w:val="-3"/>
              </w:rPr>
              <w:t xml:space="preserve">             </w:t>
            </w:r>
            <w:r w:rsidR="007947B7">
              <w:rPr>
                <w:rFonts w:ascii="Bookman Old Style" w:hAnsi="Bookman Old Style" w:cs="Arial"/>
                <w:spacing w:val="-3"/>
              </w:rPr>
              <w:t xml:space="preserve">   </w:t>
            </w:r>
            <w:r w:rsidRPr="00FA1E0A">
              <w:rPr>
                <w:rFonts w:ascii="Bookman Old Style" w:hAnsi="Bookman Old Style" w:cs="Arial"/>
                <w:spacing w:val="-3"/>
              </w:rPr>
              <w:t>Presidente</w:t>
            </w:r>
          </w:p>
        </w:tc>
        <w:tc>
          <w:tcPr>
            <w:tcW w:w="4111" w:type="dxa"/>
          </w:tcPr>
          <w:p w:rsidR="009748D3" w:rsidRPr="00720520" w:rsidRDefault="009748D3" w:rsidP="009748D3">
            <w:pPr>
              <w:rPr>
                <w:rFonts w:ascii="Bookman Old Style" w:hAnsi="Bookman Old Style" w:cs="Arial"/>
                <w:spacing w:val="-3"/>
              </w:rPr>
            </w:pPr>
          </w:p>
        </w:tc>
      </w:tr>
    </w:tbl>
    <w:p w:rsidR="00F85E73" w:rsidRPr="00D46BAF" w:rsidRDefault="00F85E73" w:rsidP="00F85E73">
      <w:pPr>
        <w:ind w:left="0"/>
        <w:jc w:val="both"/>
        <w:rPr>
          <w:rFonts w:ascii="Bookman Old Style" w:hAnsi="Bookman Old Style" w:cs="Arial"/>
        </w:rPr>
      </w:pPr>
    </w:p>
    <w:p w:rsidR="00F85E73" w:rsidRDefault="00F85E73"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374488" w:rsidRDefault="00374488" w:rsidP="00F85E73">
      <w:pPr>
        <w:ind w:left="0"/>
        <w:jc w:val="both"/>
        <w:rPr>
          <w:rFonts w:ascii="Bookman Old Style" w:hAnsi="Bookman Old Style" w:cs="Arial"/>
        </w:rPr>
      </w:pPr>
    </w:p>
    <w:p w:rsidR="00F85E73" w:rsidRDefault="00F85E73" w:rsidP="00F85E73">
      <w:pPr>
        <w:ind w:left="0"/>
        <w:jc w:val="center"/>
        <w:rPr>
          <w:rFonts w:ascii="Bookman Old Style" w:hAnsi="Bookman Old Style" w:cs="Arial"/>
          <w:b/>
          <w:lang w:val="es-ES_tradnl"/>
        </w:rPr>
      </w:pPr>
      <w:bookmarkStart w:id="1" w:name="_Toc317609814"/>
      <w:bookmarkStart w:id="2" w:name="_Toc321389028"/>
      <w:r w:rsidRPr="00D46BAF">
        <w:rPr>
          <w:rFonts w:ascii="Bookman Old Style" w:hAnsi="Bookman Old Style" w:cs="Arial"/>
          <w:b/>
          <w:lang w:val="es-ES_tradnl"/>
        </w:rPr>
        <w:lastRenderedPageBreak/>
        <w:t>ANEXO 2</w:t>
      </w:r>
    </w:p>
    <w:p w:rsidR="009748D3" w:rsidRPr="00D46BAF" w:rsidRDefault="009748D3" w:rsidP="00F85E73">
      <w:pPr>
        <w:ind w:left="0"/>
        <w:jc w:val="center"/>
        <w:rPr>
          <w:rFonts w:ascii="Bookman Old Style" w:hAnsi="Bookman Old Style" w:cs="Arial"/>
          <w:b/>
          <w:lang w:val="es-ES_tradnl"/>
        </w:rPr>
      </w:pPr>
    </w:p>
    <w:p w:rsidR="00F85E73" w:rsidRDefault="00F85E73" w:rsidP="00F85E73">
      <w:pPr>
        <w:spacing w:before="120" w:after="120"/>
        <w:jc w:val="center"/>
        <w:rPr>
          <w:rFonts w:ascii="Bookman Old Style" w:hAnsi="Bookman Old Style" w:cs="Arial"/>
          <w:b/>
          <w:lang w:val="es-ES_tradnl"/>
        </w:rPr>
      </w:pPr>
      <w:r w:rsidRPr="00D46BAF">
        <w:rPr>
          <w:rFonts w:ascii="Bookman Old Style" w:hAnsi="Bookman Old Style" w:cs="Arial"/>
          <w:b/>
          <w:lang w:val="es-ES_tradnl"/>
        </w:rPr>
        <w:t>CONDICIONES TÉCNICAS A OBSERVAR PARA LA COMPARTICIÓN DE INFRAESTRUCTURA ELÉCTRICA</w:t>
      </w:r>
    </w:p>
    <w:p w:rsidR="00F85E73" w:rsidRDefault="00F85E73" w:rsidP="00E702D4">
      <w:pPr>
        <w:pStyle w:val="Ttulo2"/>
        <w:widowControl w:val="0"/>
        <w:numPr>
          <w:ilvl w:val="0"/>
          <w:numId w:val="16"/>
        </w:numPr>
        <w:tabs>
          <w:tab w:val="left" w:pos="851"/>
          <w:tab w:val="left" w:pos="1134"/>
          <w:tab w:val="left" w:pos="6804"/>
        </w:tabs>
        <w:suppressAutoHyphens/>
        <w:spacing w:before="360"/>
        <w:ind w:left="851" w:hanging="851"/>
        <w:jc w:val="both"/>
        <w:rPr>
          <w:rFonts w:ascii="Bookman Old Style" w:hAnsi="Bookman Old Style"/>
          <w:i w:val="0"/>
          <w:sz w:val="24"/>
          <w:szCs w:val="24"/>
        </w:rPr>
      </w:pPr>
      <w:bookmarkStart w:id="3" w:name="_Toc379898836"/>
      <w:bookmarkStart w:id="4" w:name="_Toc379898926"/>
      <w:bookmarkEnd w:id="1"/>
      <w:bookmarkEnd w:id="2"/>
      <w:r w:rsidRPr="00D46BAF">
        <w:rPr>
          <w:rFonts w:ascii="Bookman Old Style" w:hAnsi="Bookman Old Style"/>
          <w:i w:val="0"/>
          <w:sz w:val="24"/>
          <w:szCs w:val="24"/>
        </w:rPr>
        <w:t>CONSIDERACIONES GENERALES</w:t>
      </w:r>
      <w:bookmarkEnd w:id="3"/>
      <w:bookmarkEnd w:id="4"/>
    </w:p>
    <w:p w:rsidR="007A26DC" w:rsidRPr="007A26DC" w:rsidRDefault="007A26DC" w:rsidP="007A26DC"/>
    <w:p w:rsidR="00F85E73" w:rsidRDefault="00F85E73" w:rsidP="00635BF6">
      <w:pPr>
        <w:spacing w:line="228" w:lineRule="auto"/>
        <w:ind w:left="0"/>
        <w:jc w:val="both"/>
        <w:rPr>
          <w:rFonts w:ascii="Bookman Old Style" w:hAnsi="Bookman Old Style" w:cs="Arial"/>
        </w:rPr>
      </w:pPr>
      <w:r w:rsidRPr="00D46BAF">
        <w:rPr>
          <w:rFonts w:ascii="Bookman Old Style" w:hAnsi="Bookman Old Style" w:cs="Arial"/>
        </w:rPr>
        <w:t xml:space="preserve">Cuando se </w:t>
      </w:r>
      <w:r w:rsidR="009E0413">
        <w:rPr>
          <w:rFonts w:ascii="Bookman Old Style" w:hAnsi="Bookman Old Style" w:cs="Arial"/>
        </w:rPr>
        <w:t>requiera hacer uso de</w:t>
      </w:r>
      <w:r w:rsidRPr="00D46BAF">
        <w:rPr>
          <w:rFonts w:ascii="Bookman Old Style" w:hAnsi="Bookman Old Style" w:cs="Arial"/>
        </w:rPr>
        <w:t xml:space="preserve"> la Infraestructura Eléctrica</w:t>
      </w:r>
      <w:r w:rsidR="00A652B4">
        <w:rPr>
          <w:rFonts w:ascii="Bookman Old Style" w:hAnsi="Bookman Old Style" w:cs="Arial"/>
        </w:rPr>
        <w:t xml:space="preserve"> para la provisión de servicios de telecomunicaciones</w:t>
      </w:r>
      <w:r w:rsidRPr="00D46BAF">
        <w:rPr>
          <w:rFonts w:ascii="Bookman Old Style" w:hAnsi="Bookman Old Style" w:cs="Arial"/>
        </w:rPr>
        <w:t xml:space="preserve"> </w:t>
      </w:r>
      <w:r>
        <w:rPr>
          <w:rFonts w:ascii="Bookman Old Style" w:hAnsi="Bookman Old Style" w:cs="Arial"/>
        </w:rPr>
        <w:t>s</w:t>
      </w:r>
      <w:r w:rsidRPr="002A3D06">
        <w:rPr>
          <w:rFonts w:ascii="Bookman Old Style" w:hAnsi="Bookman Old Style" w:cs="Arial"/>
        </w:rPr>
        <w:t>e debe</w:t>
      </w:r>
      <w:r w:rsidR="009E0413">
        <w:rPr>
          <w:rFonts w:ascii="Bookman Old Style" w:hAnsi="Bookman Old Style" w:cs="Arial"/>
        </w:rPr>
        <w:t>n</w:t>
      </w:r>
      <w:r w:rsidRPr="002A3D06">
        <w:rPr>
          <w:rFonts w:ascii="Bookman Old Style" w:hAnsi="Bookman Old Style" w:cs="Arial"/>
        </w:rPr>
        <w:t xml:space="preserve"> cumplir los  siguientes requisitos:</w:t>
      </w:r>
    </w:p>
    <w:p w:rsidR="007A26DC" w:rsidRPr="00BC304C" w:rsidRDefault="007A26DC" w:rsidP="00635BF6">
      <w:pPr>
        <w:spacing w:line="228" w:lineRule="auto"/>
        <w:ind w:left="0"/>
        <w:jc w:val="both"/>
        <w:rPr>
          <w:rFonts w:ascii="Bookman Old Style" w:hAnsi="Bookman Old Style" w:cs="Arial"/>
          <w:sz w:val="22"/>
        </w:rPr>
      </w:pPr>
    </w:p>
    <w:p w:rsidR="00F85E73" w:rsidRDefault="00635BF6" w:rsidP="00635BF6">
      <w:pPr>
        <w:numPr>
          <w:ilvl w:val="0"/>
          <w:numId w:val="14"/>
        </w:numPr>
        <w:spacing w:line="228" w:lineRule="auto"/>
        <w:jc w:val="both"/>
        <w:rPr>
          <w:rFonts w:ascii="Bookman Old Style" w:hAnsi="Bookman Old Style" w:cs="Arial"/>
        </w:rPr>
      </w:pPr>
      <w:r>
        <w:rPr>
          <w:rFonts w:ascii="Bookman Old Style" w:hAnsi="Bookman Old Style" w:cs="Arial"/>
        </w:rPr>
        <w:t xml:space="preserve">Una vez que el Proveedor de Infraestructura otorgue la autorización de intervención sobre la red, en los términos del Artículo 7 de la Resolución CREG 063 de 2013 o aquella que la modifique o sustituya, </w:t>
      </w:r>
      <w:r w:rsidR="00F85E73" w:rsidRPr="00D46BAF">
        <w:rPr>
          <w:rFonts w:ascii="Bookman Old Style" w:hAnsi="Bookman Old Style" w:cs="Arial"/>
        </w:rPr>
        <w:t xml:space="preserve">el Proveedor de Infraestructura podrá asignar un delegado para </w:t>
      </w:r>
      <w:r w:rsidR="00F85E73">
        <w:rPr>
          <w:rFonts w:ascii="Bookman Old Style" w:hAnsi="Bookman Old Style" w:cs="Arial"/>
        </w:rPr>
        <w:t xml:space="preserve">presenciar la ejecución de las labores, </w:t>
      </w:r>
      <w:r w:rsidR="00F85E73" w:rsidRPr="00D46BAF">
        <w:rPr>
          <w:rFonts w:ascii="Bookman Old Style" w:hAnsi="Bookman Old Style" w:cs="Arial"/>
        </w:rPr>
        <w:t xml:space="preserve">durante el tiempo en que sea ejecutada </w:t>
      </w:r>
      <w:r w:rsidR="00F85E73">
        <w:rPr>
          <w:rFonts w:ascii="Bookman Old Style" w:hAnsi="Bookman Old Style" w:cs="Arial"/>
        </w:rPr>
        <w:t>l</w:t>
      </w:r>
      <w:r w:rsidR="00F85E73" w:rsidRPr="00D46BAF">
        <w:rPr>
          <w:rFonts w:ascii="Bookman Old Style" w:hAnsi="Bookman Old Style" w:cs="Arial"/>
        </w:rPr>
        <w:t>a intervención</w:t>
      </w:r>
      <w:r w:rsidR="00F85E73">
        <w:rPr>
          <w:rFonts w:ascii="Bookman Old Style" w:hAnsi="Bookman Old Style" w:cs="Arial"/>
        </w:rPr>
        <w:t xml:space="preserve"> sob</w:t>
      </w:r>
      <w:r w:rsidR="004D2491">
        <w:rPr>
          <w:rFonts w:ascii="Bookman Old Style" w:hAnsi="Bookman Old Style" w:cs="Arial"/>
        </w:rPr>
        <w:t>r</w:t>
      </w:r>
      <w:r w:rsidR="00F85E73">
        <w:rPr>
          <w:rFonts w:ascii="Bookman Old Style" w:hAnsi="Bookman Old Style" w:cs="Arial"/>
        </w:rPr>
        <w:t>e la red</w:t>
      </w:r>
      <w:r w:rsidR="00F85E73" w:rsidRPr="00D46BAF">
        <w:rPr>
          <w:rFonts w:ascii="Bookman Old Style" w:hAnsi="Bookman Old Style" w:cs="Arial"/>
        </w:rPr>
        <w:t xml:space="preserve">. La inasistencia del delegado asignado no será impedimento para la ejecución de las labores autorizadas. </w:t>
      </w:r>
    </w:p>
    <w:p w:rsidR="00B44CD2" w:rsidRPr="00BC304C" w:rsidRDefault="00B44CD2" w:rsidP="00635BF6">
      <w:pPr>
        <w:pStyle w:val="Prrafodelista"/>
        <w:spacing w:line="228" w:lineRule="auto"/>
        <w:rPr>
          <w:rFonts w:ascii="Bookman Old Style" w:hAnsi="Bookman Old Style" w:cs="Arial"/>
          <w:sz w:val="18"/>
        </w:rPr>
      </w:pPr>
    </w:p>
    <w:p w:rsidR="00B44CD2" w:rsidRDefault="00B44CD2" w:rsidP="00635BF6">
      <w:pPr>
        <w:pStyle w:val="Prrafodelista"/>
        <w:numPr>
          <w:ilvl w:val="0"/>
          <w:numId w:val="14"/>
        </w:numPr>
        <w:spacing w:line="228" w:lineRule="auto"/>
        <w:jc w:val="both"/>
        <w:rPr>
          <w:rFonts w:ascii="Bookman Old Style" w:hAnsi="Bookman Old Style" w:cs="Arial"/>
          <w:sz w:val="24"/>
          <w:szCs w:val="24"/>
          <w:lang w:val="es-ES"/>
        </w:rPr>
      </w:pPr>
      <w:r w:rsidRPr="00B44CD2">
        <w:rPr>
          <w:rFonts w:ascii="Bookman Old Style" w:hAnsi="Bookman Old Style" w:cs="Arial"/>
          <w:sz w:val="24"/>
          <w:szCs w:val="24"/>
          <w:lang w:val="es-ES"/>
        </w:rPr>
        <w:t>La función de los postes</w:t>
      </w:r>
      <w:r>
        <w:rPr>
          <w:rFonts w:ascii="Bookman Old Style" w:hAnsi="Bookman Old Style" w:cs="Arial"/>
          <w:sz w:val="24"/>
          <w:szCs w:val="24"/>
          <w:lang w:val="es-ES"/>
        </w:rPr>
        <w:t>,</w:t>
      </w:r>
      <w:r w:rsidRPr="00B44CD2">
        <w:rPr>
          <w:rFonts w:ascii="Bookman Old Style" w:hAnsi="Bookman Old Style" w:cs="Arial"/>
          <w:sz w:val="24"/>
          <w:szCs w:val="24"/>
          <w:lang w:val="es-ES"/>
        </w:rPr>
        <w:t xml:space="preserve"> torres</w:t>
      </w:r>
      <w:r>
        <w:rPr>
          <w:rFonts w:ascii="Bookman Old Style" w:hAnsi="Bookman Old Style" w:cs="Arial"/>
          <w:sz w:val="24"/>
          <w:szCs w:val="24"/>
          <w:lang w:val="es-ES"/>
        </w:rPr>
        <w:t xml:space="preserve">, ductos y cámaras </w:t>
      </w:r>
      <w:r w:rsidRPr="00B44CD2">
        <w:rPr>
          <w:rFonts w:ascii="Bookman Old Style" w:hAnsi="Bookman Old Style" w:cs="Arial"/>
          <w:sz w:val="24"/>
          <w:szCs w:val="24"/>
          <w:lang w:val="es-ES"/>
        </w:rPr>
        <w:t xml:space="preserve">de las redes operadas por el Proveedor de Infraestructura será únicamente la de soportar mecánicamente el peso y la tensión de tendido de las redes y equipos autorizados. </w:t>
      </w:r>
    </w:p>
    <w:p w:rsidR="005D4958" w:rsidRPr="00BC304C" w:rsidRDefault="005D4958" w:rsidP="00635BF6">
      <w:pPr>
        <w:pStyle w:val="Prrafodelista"/>
        <w:spacing w:line="228" w:lineRule="auto"/>
        <w:rPr>
          <w:rFonts w:ascii="Bookman Old Style" w:hAnsi="Bookman Old Style" w:cs="Arial"/>
          <w:szCs w:val="24"/>
          <w:lang w:val="es-ES"/>
        </w:rPr>
      </w:pPr>
    </w:p>
    <w:p w:rsidR="009814CA" w:rsidRDefault="009814CA" w:rsidP="00635BF6">
      <w:pPr>
        <w:pStyle w:val="Prrafodelista"/>
        <w:numPr>
          <w:ilvl w:val="0"/>
          <w:numId w:val="14"/>
        </w:numPr>
        <w:spacing w:line="228" w:lineRule="auto"/>
        <w:jc w:val="both"/>
        <w:rPr>
          <w:rFonts w:ascii="Bookman Old Style" w:hAnsi="Bookman Old Style" w:cs="Arial"/>
          <w:sz w:val="24"/>
          <w:szCs w:val="24"/>
          <w:lang w:val="es-ES"/>
        </w:rPr>
      </w:pPr>
      <w:r w:rsidRPr="0038431F">
        <w:rPr>
          <w:rFonts w:ascii="Bookman Old Style" w:hAnsi="Bookman Old Style" w:cs="Arial"/>
          <w:sz w:val="24"/>
          <w:szCs w:val="24"/>
          <w:lang w:val="es-ES"/>
        </w:rPr>
        <w:t xml:space="preserve">En caso que el Proveedor de Infraestructura requiera modificar o reubicar la infraestructura, el Proveedor de Telecomunicaciones deberá rediseñar y tomar los correctivos pertinentes para que sus instalaciones continúen cumpliendo con todas las exigencias de </w:t>
      </w:r>
      <w:r w:rsidR="004D2491">
        <w:rPr>
          <w:rFonts w:ascii="Bookman Old Style" w:hAnsi="Bookman Old Style" w:cs="Arial"/>
          <w:sz w:val="24"/>
          <w:szCs w:val="24"/>
          <w:lang w:val="es-ES"/>
        </w:rPr>
        <w:t>la</w:t>
      </w:r>
      <w:r w:rsidRPr="0038431F">
        <w:rPr>
          <w:rFonts w:ascii="Bookman Old Style" w:hAnsi="Bookman Old Style" w:cs="Arial"/>
          <w:sz w:val="24"/>
          <w:szCs w:val="24"/>
          <w:lang w:val="es-ES"/>
        </w:rPr>
        <w:t xml:space="preserve"> instalación inicial</w:t>
      </w:r>
      <w:r>
        <w:rPr>
          <w:rFonts w:ascii="Bookman Old Style" w:hAnsi="Bookman Old Style" w:cs="Arial"/>
          <w:sz w:val="24"/>
          <w:szCs w:val="24"/>
          <w:lang w:val="es-ES"/>
        </w:rPr>
        <w:t>.</w:t>
      </w:r>
    </w:p>
    <w:p w:rsidR="00235F52" w:rsidRPr="00BC304C" w:rsidRDefault="00235F52" w:rsidP="00635BF6">
      <w:pPr>
        <w:pStyle w:val="Prrafodelista"/>
        <w:spacing w:line="228" w:lineRule="auto"/>
        <w:rPr>
          <w:rFonts w:ascii="Bookman Old Style" w:hAnsi="Bookman Old Style" w:cs="Arial"/>
          <w:sz w:val="22"/>
          <w:szCs w:val="24"/>
          <w:lang w:val="es-ES"/>
        </w:rPr>
      </w:pPr>
    </w:p>
    <w:p w:rsidR="009A3FC7" w:rsidRDefault="009A3FC7" w:rsidP="009748D3">
      <w:pPr>
        <w:pStyle w:val="Ttulo2"/>
        <w:widowControl w:val="0"/>
        <w:numPr>
          <w:ilvl w:val="0"/>
          <w:numId w:val="16"/>
        </w:numPr>
        <w:tabs>
          <w:tab w:val="left" w:pos="851"/>
          <w:tab w:val="left" w:pos="1134"/>
          <w:tab w:val="left" w:pos="6804"/>
        </w:tabs>
        <w:suppressAutoHyphens/>
        <w:spacing w:before="0"/>
        <w:ind w:left="851" w:hanging="851"/>
        <w:jc w:val="both"/>
        <w:rPr>
          <w:rFonts w:ascii="Bookman Old Style" w:hAnsi="Bookman Old Style"/>
          <w:i w:val="0"/>
          <w:sz w:val="24"/>
          <w:szCs w:val="24"/>
        </w:rPr>
      </w:pPr>
      <w:bookmarkStart w:id="5" w:name="_Toc379898837"/>
      <w:bookmarkStart w:id="6" w:name="_Toc379898929"/>
      <w:bookmarkStart w:id="7" w:name="_Toc329098332"/>
      <w:r>
        <w:rPr>
          <w:rFonts w:ascii="Bookman Old Style" w:hAnsi="Bookman Old Style"/>
          <w:i w:val="0"/>
          <w:sz w:val="24"/>
          <w:szCs w:val="24"/>
        </w:rPr>
        <w:t>SOLICITUD</w:t>
      </w:r>
    </w:p>
    <w:p w:rsidR="009A3FC7" w:rsidRPr="00BC304C" w:rsidRDefault="009A3FC7" w:rsidP="009A3FC7">
      <w:pPr>
        <w:rPr>
          <w:sz w:val="20"/>
        </w:rPr>
      </w:pPr>
    </w:p>
    <w:p w:rsidR="009A3FC7" w:rsidRDefault="009A3FC7" w:rsidP="009A3FC7">
      <w:pPr>
        <w:ind w:left="0"/>
        <w:jc w:val="both"/>
      </w:pPr>
      <w:r w:rsidRPr="009814CA">
        <w:rPr>
          <w:rFonts w:ascii="Bookman Old Style" w:hAnsi="Bookman Old Style" w:cs="Arial"/>
        </w:rPr>
        <w:t>La solicitud que haga el Proveedor de Telecomunicaciones deberá ser realizada y firmada por un ingeniero electricista con matrícula profesional vigente, teniendo en cuenta lo que disponen las normas que regulan estas profesiones</w:t>
      </w:r>
      <w:r w:rsidR="001F6B52">
        <w:rPr>
          <w:rFonts w:ascii="Bookman Old Style" w:hAnsi="Bookman Old Style" w:cs="Arial"/>
        </w:rPr>
        <w:t>, s</w:t>
      </w:r>
      <w:r w:rsidR="001D37E1">
        <w:rPr>
          <w:rFonts w:ascii="Bookman Old Style" w:hAnsi="Bookman Old Style" w:cs="Arial"/>
        </w:rPr>
        <w:t>in que esto afecte el contenido mínimo de suministro de información de que trata el artículo 5º de la Resolución CRC 4245 de 2013</w:t>
      </w:r>
      <w:r w:rsidR="00447261">
        <w:rPr>
          <w:rFonts w:ascii="Bookman Old Style" w:hAnsi="Bookman Old Style" w:cs="Arial"/>
        </w:rPr>
        <w:t xml:space="preserve"> o aquella que la </w:t>
      </w:r>
      <w:r w:rsidR="000A5AAB">
        <w:rPr>
          <w:rFonts w:ascii="Bookman Old Style" w:hAnsi="Bookman Old Style" w:cs="Arial"/>
        </w:rPr>
        <w:t xml:space="preserve">modifique, </w:t>
      </w:r>
      <w:r w:rsidR="00447261">
        <w:rPr>
          <w:rFonts w:ascii="Bookman Old Style" w:hAnsi="Bookman Old Style" w:cs="Arial"/>
        </w:rPr>
        <w:t>reemplace o sustituya</w:t>
      </w:r>
      <w:r w:rsidR="001D37E1">
        <w:rPr>
          <w:rFonts w:ascii="Bookman Old Style" w:hAnsi="Bookman Old Style" w:cs="Arial"/>
        </w:rPr>
        <w:t>.</w:t>
      </w:r>
    </w:p>
    <w:p w:rsidR="009A3FC7" w:rsidRPr="00BC304C" w:rsidRDefault="009A3FC7" w:rsidP="009A3FC7">
      <w:pPr>
        <w:rPr>
          <w:sz w:val="22"/>
        </w:rPr>
      </w:pPr>
    </w:p>
    <w:p w:rsidR="009A3FC7" w:rsidRPr="009A3FC7" w:rsidRDefault="009A3FC7" w:rsidP="009A3FC7">
      <w:pPr>
        <w:ind w:left="0"/>
        <w:jc w:val="both"/>
        <w:rPr>
          <w:rFonts w:ascii="Bookman Old Style" w:hAnsi="Bookman Old Style" w:cs="Arial"/>
        </w:rPr>
      </w:pPr>
      <w:r w:rsidRPr="009A3FC7">
        <w:rPr>
          <w:rFonts w:ascii="Bookman Old Style" w:hAnsi="Bookman Old Style" w:cs="Arial"/>
        </w:rPr>
        <w:t xml:space="preserve">Se podrá </w:t>
      </w:r>
      <w:r w:rsidR="000A5AAB">
        <w:rPr>
          <w:rFonts w:ascii="Bookman Old Style" w:hAnsi="Bookman Old Style" w:cs="Arial"/>
        </w:rPr>
        <w:t>pedir</w:t>
      </w:r>
      <w:r w:rsidRPr="009A3FC7">
        <w:rPr>
          <w:rFonts w:ascii="Bookman Old Style" w:hAnsi="Bookman Old Style" w:cs="Arial"/>
        </w:rPr>
        <w:t xml:space="preserve">, al Proveedor de Infraestructura, información para realizar los estudios que soporten la solicitud.  La información disponible </w:t>
      </w:r>
      <w:r w:rsidR="00AC22C4">
        <w:rPr>
          <w:rFonts w:ascii="Bookman Old Style" w:hAnsi="Bookman Old Style" w:cs="Arial"/>
        </w:rPr>
        <w:t xml:space="preserve">deberá </w:t>
      </w:r>
      <w:r w:rsidRPr="009A3FC7">
        <w:rPr>
          <w:rFonts w:ascii="Bookman Old Style" w:hAnsi="Bookman Old Style" w:cs="Arial"/>
        </w:rPr>
        <w:t xml:space="preserve">ser entregada </w:t>
      </w:r>
      <w:r w:rsidR="00AC22C4">
        <w:rPr>
          <w:rFonts w:ascii="Bookman Old Style" w:hAnsi="Bookman Old Style" w:cs="Arial"/>
        </w:rPr>
        <w:t xml:space="preserve">por el Proveedor de Infraestructura, </w:t>
      </w:r>
      <w:r w:rsidRPr="009A3FC7">
        <w:rPr>
          <w:rFonts w:ascii="Bookman Old Style" w:hAnsi="Bookman Old Style" w:cs="Arial"/>
        </w:rPr>
        <w:t>bajo acuerdo previo y escrito de confidencialidad</w:t>
      </w:r>
      <w:r w:rsidR="00AC22C4">
        <w:rPr>
          <w:rFonts w:ascii="Bookman Old Style" w:hAnsi="Bookman Old Style" w:cs="Arial"/>
        </w:rPr>
        <w:t>,</w:t>
      </w:r>
      <w:r w:rsidR="005174D4">
        <w:rPr>
          <w:rFonts w:ascii="Bookman Old Style" w:hAnsi="Bookman Old Style" w:cs="Arial"/>
        </w:rPr>
        <w:t xml:space="preserve"> </w:t>
      </w:r>
      <w:r w:rsidR="008D050B">
        <w:rPr>
          <w:rFonts w:ascii="Bookman Old Style" w:hAnsi="Bookman Old Style" w:cs="Arial"/>
        </w:rPr>
        <w:t xml:space="preserve">durante los </w:t>
      </w:r>
      <w:r w:rsidR="003A5D3E">
        <w:rPr>
          <w:rFonts w:ascii="Bookman Old Style" w:hAnsi="Bookman Old Style" w:cs="Arial"/>
        </w:rPr>
        <w:t>diez (</w:t>
      </w:r>
      <w:r w:rsidR="005174D4">
        <w:rPr>
          <w:rFonts w:ascii="Bookman Old Style" w:hAnsi="Bookman Old Style" w:cs="Arial"/>
        </w:rPr>
        <w:t>10</w:t>
      </w:r>
      <w:r w:rsidR="003A5D3E">
        <w:rPr>
          <w:rFonts w:ascii="Bookman Old Style" w:hAnsi="Bookman Old Style" w:cs="Arial"/>
        </w:rPr>
        <w:t>)</w:t>
      </w:r>
      <w:r w:rsidR="005174D4">
        <w:rPr>
          <w:rFonts w:ascii="Bookman Old Style" w:hAnsi="Bookman Old Style" w:cs="Arial"/>
        </w:rPr>
        <w:t xml:space="preserve"> </w:t>
      </w:r>
      <w:r w:rsidR="003A384C">
        <w:rPr>
          <w:rFonts w:ascii="Bookman Old Style" w:hAnsi="Bookman Old Style" w:cs="Arial"/>
        </w:rPr>
        <w:t>días</w:t>
      </w:r>
      <w:r w:rsidR="00AC22C4">
        <w:rPr>
          <w:rFonts w:ascii="Bookman Old Style" w:hAnsi="Bookman Old Style" w:cs="Arial"/>
        </w:rPr>
        <w:t xml:space="preserve"> contados a partir del día siguiente al de su requerimiento</w:t>
      </w:r>
      <w:r w:rsidRPr="009A3FC7">
        <w:rPr>
          <w:rFonts w:ascii="Bookman Old Style" w:hAnsi="Bookman Old Style" w:cs="Arial"/>
        </w:rPr>
        <w:t>.</w:t>
      </w:r>
    </w:p>
    <w:p w:rsidR="009A3FC7" w:rsidRPr="00BC304C" w:rsidRDefault="009A3FC7" w:rsidP="009A3FC7">
      <w:pPr>
        <w:ind w:left="0"/>
        <w:jc w:val="both"/>
        <w:rPr>
          <w:rFonts w:ascii="Bookman Old Style" w:hAnsi="Bookman Old Style" w:cs="Arial"/>
          <w:sz w:val="22"/>
        </w:rPr>
      </w:pPr>
    </w:p>
    <w:p w:rsidR="006F7FE4" w:rsidRDefault="009A3FC7" w:rsidP="00BC304C">
      <w:pPr>
        <w:widowControl w:val="0"/>
        <w:autoSpaceDE w:val="0"/>
        <w:autoSpaceDN w:val="0"/>
        <w:adjustRightInd w:val="0"/>
        <w:ind w:left="0" w:right="51"/>
        <w:jc w:val="both"/>
        <w:rPr>
          <w:rFonts w:ascii="Bookman Old Style" w:hAnsi="Bookman Old Style" w:cs="Arial"/>
        </w:rPr>
      </w:pPr>
      <w:r w:rsidRPr="00D46BAF">
        <w:rPr>
          <w:rFonts w:ascii="Bookman Old Style" w:hAnsi="Bookman Old Style" w:cs="Arial"/>
        </w:rPr>
        <w:t xml:space="preserve">La responsabilidad de la revisión de la solicitud </w:t>
      </w:r>
      <w:r>
        <w:rPr>
          <w:rFonts w:ascii="Bookman Old Style" w:hAnsi="Bookman Old Style" w:cs="Arial"/>
        </w:rPr>
        <w:t xml:space="preserve">que haga el </w:t>
      </w:r>
      <w:r w:rsidRPr="00D46BAF">
        <w:rPr>
          <w:rFonts w:ascii="Bookman Old Style" w:hAnsi="Bookman Old Style" w:cs="Arial"/>
        </w:rPr>
        <w:t>Proveedor de Telecomunicaciones es del Proveedor de Infraestructura, para lo cual deberá tener en cuenta los siguientes aspectos:</w:t>
      </w:r>
    </w:p>
    <w:p w:rsidR="00635BF6" w:rsidRDefault="00635BF6" w:rsidP="00BC304C">
      <w:pPr>
        <w:widowControl w:val="0"/>
        <w:autoSpaceDE w:val="0"/>
        <w:autoSpaceDN w:val="0"/>
        <w:adjustRightInd w:val="0"/>
        <w:ind w:left="0" w:right="51"/>
        <w:jc w:val="both"/>
        <w:rPr>
          <w:rFonts w:ascii="Bookman Old Style" w:hAnsi="Bookman Old Style" w:cs="Arial"/>
        </w:rPr>
      </w:pPr>
    </w:p>
    <w:p w:rsidR="006F7FE4" w:rsidRPr="00D46BAF" w:rsidRDefault="006F7FE4" w:rsidP="006F7FE4">
      <w:pPr>
        <w:keepNext/>
        <w:keepLines/>
        <w:widowControl w:val="0"/>
        <w:numPr>
          <w:ilvl w:val="0"/>
          <w:numId w:val="13"/>
        </w:numPr>
        <w:autoSpaceDE w:val="0"/>
        <w:autoSpaceDN w:val="0"/>
        <w:adjustRightInd w:val="0"/>
        <w:ind w:right="51"/>
        <w:jc w:val="both"/>
        <w:rPr>
          <w:rFonts w:ascii="Bookman Old Style" w:hAnsi="Bookman Old Style" w:cs="Arial"/>
        </w:rPr>
      </w:pPr>
      <w:r>
        <w:rPr>
          <w:rFonts w:ascii="Bookman Old Style" w:hAnsi="Bookman Old Style" w:cs="Arial"/>
        </w:rPr>
        <w:t>C</w:t>
      </w:r>
      <w:r w:rsidRPr="00D46BAF">
        <w:rPr>
          <w:rFonts w:ascii="Bookman Old Style" w:hAnsi="Bookman Old Style" w:cs="Arial"/>
        </w:rPr>
        <w:t>umplimiento de las normas técnicas</w:t>
      </w:r>
      <w:r>
        <w:rPr>
          <w:rFonts w:ascii="Bookman Old Style" w:hAnsi="Bookman Old Style" w:cs="Arial"/>
        </w:rPr>
        <w:t>, garantizando el cumplimiento del RETIE,</w:t>
      </w:r>
      <w:r w:rsidRPr="00D46BAF">
        <w:rPr>
          <w:rFonts w:ascii="Bookman Old Style" w:hAnsi="Bookman Old Style" w:cs="Arial"/>
        </w:rPr>
        <w:t xml:space="preserve"> en el diseño de la red a instalar, revisando especialmente las distancias de seguridad</w:t>
      </w:r>
      <w:r>
        <w:rPr>
          <w:rFonts w:ascii="Bookman Old Style" w:hAnsi="Bookman Old Style" w:cs="Arial"/>
        </w:rPr>
        <w:t xml:space="preserve"> descritas en el artículo 13 del RETIE o aquel documento que l</w:t>
      </w:r>
      <w:r w:rsidR="0010025D">
        <w:rPr>
          <w:rFonts w:ascii="Bookman Old Style" w:hAnsi="Bookman Old Style" w:cs="Arial"/>
        </w:rPr>
        <w:t>o</w:t>
      </w:r>
      <w:r>
        <w:rPr>
          <w:rFonts w:ascii="Bookman Old Style" w:hAnsi="Bookman Old Style" w:cs="Arial"/>
        </w:rPr>
        <w:t xml:space="preserve"> sustituya o modifique</w:t>
      </w:r>
      <w:r w:rsidRPr="00D46BAF">
        <w:rPr>
          <w:rFonts w:ascii="Bookman Old Style" w:hAnsi="Bookman Old Style" w:cs="Arial"/>
        </w:rPr>
        <w:t>.</w:t>
      </w:r>
    </w:p>
    <w:p w:rsidR="006F7FE4" w:rsidRDefault="006F7FE4" w:rsidP="006F7FE4">
      <w:pPr>
        <w:rPr>
          <w:rFonts w:ascii="Bookman Old Style" w:hAnsi="Bookman Old Style" w:cs="Arial"/>
        </w:rPr>
      </w:pPr>
    </w:p>
    <w:p w:rsidR="009A3FC7" w:rsidRPr="00214929" w:rsidRDefault="009A3FC7" w:rsidP="009A3FC7">
      <w:pPr>
        <w:keepNext/>
        <w:keepLines/>
        <w:widowControl w:val="0"/>
        <w:numPr>
          <w:ilvl w:val="0"/>
          <w:numId w:val="13"/>
        </w:numPr>
        <w:autoSpaceDE w:val="0"/>
        <w:autoSpaceDN w:val="0"/>
        <w:adjustRightInd w:val="0"/>
        <w:ind w:right="51"/>
        <w:jc w:val="both"/>
        <w:rPr>
          <w:rFonts w:ascii="Bookman Old Style" w:hAnsi="Bookman Old Style" w:cs="Arial"/>
        </w:rPr>
      </w:pPr>
      <w:r w:rsidRPr="00214929">
        <w:rPr>
          <w:rFonts w:ascii="Bookman Old Style" w:hAnsi="Bookman Old Style" w:cs="Arial"/>
        </w:rPr>
        <w:lastRenderedPageBreak/>
        <w:t xml:space="preserve">Disponibilidad de espacio sobre la infraestructura eléctrica aérea o subterránea considerando la capacidad de carga de las estructuras correspondientes. </w:t>
      </w:r>
    </w:p>
    <w:p w:rsidR="009A3FC7" w:rsidRPr="00985F4F" w:rsidRDefault="009A3FC7" w:rsidP="009A3FC7">
      <w:pPr>
        <w:pStyle w:val="Prrafodelista"/>
        <w:rPr>
          <w:rFonts w:ascii="Bookman Old Style" w:hAnsi="Bookman Old Style" w:cs="Arial"/>
          <w:sz w:val="24"/>
          <w:szCs w:val="24"/>
          <w:lang w:val="es-ES"/>
        </w:rPr>
      </w:pPr>
    </w:p>
    <w:p w:rsidR="00094AD6" w:rsidRPr="00094AD6" w:rsidRDefault="009A3FC7" w:rsidP="00094AD6">
      <w:pPr>
        <w:keepNext/>
        <w:keepLines/>
        <w:widowControl w:val="0"/>
        <w:numPr>
          <w:ilvl w:val="0"/>
          <w:numId w:val="13"/>
        </w:numPr>
        <w:autoSpaceDE w:val="0"/>
        <w:autoSpaceDN w:val="0"/>
        <w:adjustRightInd w:val="0"/>
        <w:ind w:right="51"/>
        <w:jc w:val="both"/>
        <w:rPr>
          <w:rFonts w:ascii="Bookman Old Style" w:hAnsi="Bookman Old Style" w:cs="Arial"/>
        </w:rPr>
      </w:pPr>
      <w:r w:rsidRPr="00094AD6">
        <w:rPr>
          <w:rFonts w:ascii="Bookman Old Style" w:hAnsi="Bookman Old Style" w:cs="Arial"/>
        </w:rPr>
        <w:t>Posibilidad de conexiones a la red de energía eléctrica para equipos requeridos por el Proveedor de Telecomunicaciones.</w:t>
      </w:r>
      <w:r w:rsidR="00094AD6" w:rsidRPr="00094AD6">
        <w:rPr>
          <w:rFonts w:ascii="Bookman Old Style" w:hAnsi="Bookman Old Style" w:cs="Arial"/>
        </w:rPr>
        <w:t xml:space="preserve"> Todo punto de Conexión y consumo de energía debe </w:t>
      </w:r>
      <w:r w:rsidR="00094AD6">
        <w:rPr>
          <w:rFonts w:ascii="Bookman Old Style" w:hAnsi="Bookman Old Style" w:cs="Arial"/>
        </w:rPr>
        <w:t>ser</w:t>
      </w:r>
      <w:r w:rsidR="00094AD6" w:rsidRPr="00094AD6">
        <w:rPr>
          <w:rFonts w:ascii="Bookman Old Style" w:hAnsi="Bookman Old Style" w:cs="Arial"/>
        </w:rPr>
        <w:t xml:space="preserve"> autorizado y legalizado.</w:t>
      </w:r>
    </w:p>
    <w:p w:rsidR="00017DB4" w:rsidRPr="00094AD6" w:rsidRDefault="00017DB4" w:rsidP="00017DB4">
      <w:pPr>
        <w:pStyle w:val="Prrafodelista"/>
        <w:rPr>
          <w:rFonts w:ascii="Bookman Old Style" w:hAnsi="Bookman Old Style" w:cs="Arial"/>
          <w:lang w:val="es-ES" w:eastAsia="en-US"/>
        </w:rPr>
      </w:pPr>
    </w:p>
    <w:p w:rsidR="00697BEB" w:rsidRDefault="00697BEB" w:rsidP="009A3FC7"/>
    <w:p w:rsidR="00F85E73" w:rsidRPr="00CC41CA" w:rsidRDefault="00F85E73" w:rsidP="009748D3">
      <w:pPr>
        <w:pStyle w:val="Ttulo2"/>
        <w:widowControl w:val="0"/>
        <w:numPr>
          <w:ilvl w:val="0"/>
          <w:numId w:val="16"/>
        </w:numPr>
        <w:tabs>
          <w:tab w:val="left" w:pos="851"/>
          <w:tab w:val="left" w:pos="1134"/>
          <w:tab w:val="left" w:pos="6804"/>
        </w:tabs>
        <w:suppressAutoHyphens/>
        <w:spacing w:before="0"/>
        <w:ind w:left="851" w:hanging="851"/>
        <w:jc w:val="both"/>
        <w:rPr>
          <w:rFonts w:ascii="Bookman Old Style" w:hAnsi="Bookman Old Style"/>
          <w:i w:val="0"/>
          <w:sz w:val="24"/>
          <w:szCs w:val="24"/>
        </w:rPr>
      </w:pPr>
      <w:r w:rsidRPr="00CC41CA">
        <w:rPr>
          <w:rFonts w:ascii="Bookman Old Style" w:hAnsi="Bookman Old Style"/>
          <w:i w:val="0"/>
          <w:sz w:val="24"/>
          <w:szCs w:val="24"/>
        </w:rPr>
        <w:t>REDES DE</w:t>
      </w:r>
      <w:r w:rsidR="00B16C66">
        <w:rPr>
          <w:rFonts w:ascii="Bookman Old Style" w:hAnsi="Bookman Old Style"/>
          <w:i w:val="0"/>
          <w:sz w:val="24"/>
          <w:szCs w:val="24"/>
        </w:rPr>
        <w:t>L SISTEMA DE DISTRIBUCIÓN LOCAL, SDL.</w:t>
      </w:r>
      <w:r w:rsidRPr="00CC41CA">
        <w:rPr>
          <w:rFonts w:ascii="Bookman Old Style" w:hAnsi="Bookman Old Style"/>
          <w:i w:val="0"/>
          <w:sz w:val="24"/>
          <w:szCs w:val="24"/>
        </w:rPr>
        <w:t xml:space="preserve"> </w:t>
      </w:r>
      <w:bookmarkEnd w:id="5"/>
      <w:bookmarkEnd w:id="6"/>
    </w:p>
    <w:p w:rsidR="00F85E73" w:rsidRPr="00D46BAF" w:rsidRDefault="00F85E73" w:rsidP="00F85E73">
      <w:pPr>
        <w:pStyle w:val="Prrafodelista"/>
        <w:rPr>
          <w:rFonts w:ascii="Bookman Old Style" w:hAnsi="Bookman Old Style" w:cs="Arial"/>
          <w:sz w:val="24"/>
          <w:szCs w:val="24"/>
          <w:lang w:eastAsia="en-US"/>
        </w:rPr>
      </w:pPr>
    </w:p>
    <w:p w:rsidR="00F85E73" w:rsidRPr="00D46BAF" w:rsidRDefault="00F85E73" w:rsidP="009748D3">
      <w:pPr>
        <w:pStyle w:val="Ttulo3"/>
        <w:numPr>
          <w:ilvl w:val="1"/>
          <w:numId w:val="16"/>
        </w:numPr>
        <w:tabs>
          <w:tab w:val="left" w:pos="1134"/>
        </w:tabs>
        <w:spacing w:after="60"/>
        <w:ind w:left="1077" w:hanging="1077"/>
        <w:jc w:val="left"/>
        <w:rPr>
          <w:rFonts w:ascii="Bookman Old Style" w:hAnsi="Bookman Old Style"/>
          <w:szCs w:val="24"/>
        </w:rPr>
      </w:pPr>
      <w:bookmarkStart w:id="8" w:name="_Toc379898931"/>
      <w:r w:rsidRPr="00D46BAF">
        <w:rPr>
          <w:rFonts w:ascii="Bookman Old Style" w:hAnsi="Bookman Old Style"/>
          <w:szCs w:val="24"/>
        </w:rPr>
        <w:t>Instalación</w:t>
      </w:r>
      <w:bookmarkEnd w:id="7"/>
      <w:r w:rsidRPr="00D46BAF">
        <w:rPr>
          <w:rFonts w:ascii="Bookman Old Style" w:hAnsi="Bookman Old Style"/>
          <w:szCs w:val="24"/>
        </w:rPr>
        <w:t xml:space="preserve"> de Redes de </w:t>
      </w:r>
      <w:r>
        <w:rPr>
          <w:rFonts w:ascii="Bookman Old Style" w:hAnsi="Bookman Old Style"/>
          <w:szCs w:val="24"/>
        </w:rPr>
        <w:t>T</w:t>
      </w:r>
      <w:r w:rsidRPr="00D46BAF">
        <w:rPr>
          <w:rFonts w:ascii="Bookman Old Style" w:hAnsi="Bookman Old Style"/>
          <w:szCs w:val="24"/>
        </w:rPr>
        <w:t xml:space="preserve">elecomunicaciones </w:t>
      </w:r>
      <w:r>
        <w:rPr>
          <w:rFonts w:ascii="Bookman Old Style" w:hAnsi="Bookman Old Style"/>
          <w:szCs w:val="24"/>
        </w:rPr>
        <w:t>S</w:t>
      </w:r>
      <w:r w:rsidRPr="00D46BAF">
        <w:rPr>
          <w:rFonts w:ascii="Bookman Old Style" w:hAnsi="Bookman Old Style"/>
          <w:szCs w:val="24"/>
        </w:rPr>
        <w:t xml:space="preserve">oportadas en Redes </w:t>
      </w:r>
      <w:r w:rsidR="001C2F88">
        <w:rPr>
          <w:rFonts w:ascii="Bookman Old Style" w:hAnsi="Bookman Old Style"/>
          <w:szCs w:val="24"/>
        </w:rPr>
        <w:t>de Energía Eléctrica</w:t>
      </w:r>
      <w:r w:rsidR="001C2F88" w:rsidRPr="00D46BAF">
        <w:rPr>
          <w:rFonts w:ascii="Bookman Old Style" w:hAnsi="Bookman Old Style"/>
          <w:szCs w:val="24"/>
        </w:rPr>
        <w:t xml:space="preserve"> </w:t>
      </w:r>
      <w:r w:rsidRPr="00D46BAF">
        <w:rPr>
          <w:rFonts w:ascii="Bookman Old Style" w:hAnsi="Bookman Old Style"/>
          <w:szCs w:val="24"/>
        </w:rPr>
        <w:t>Aéreas</w:t>
      </w:r>
      <w:bookmarkEnd w:id="8"/>
      <w:r w:rsidR="001C2F88">
        <w:rPr>
          <w:rFonts w:ascii="Bookman Old Style" w:hAnsi="Bookman Old Style"/>
          <w:szCs w:val="24"/>
        </w:rPr>
        <w:t xml:space="preserve"> </w:t>
      </w:r>
    </w:p>
    <w:p w:rsidR="00F85E73" w:rsidRPr="00457DCE" w:rsidRDefault="00F85E73" w:rsidP="00F85E73">
      <w:pPr>
        <w:rPr>
          <w:rFonts w:ascii="Bookman Old Style" w:hAnsi="Bookman Old Style"/>
          <w:lang w:val="es-ES_tradnl"/>
        </w:rPr>
      </w:pPr>
    </w:p>
    <w:p w:rsidR="00F85E73" w:rsidRPr="00D46BAF" w:rsidRDefault="00E514D4" w:rsidP="00F85E73">
      <w:pPr>
        <w:ind w:left="0"/>
        <w:jc w:val="both"/>
        <w:rPr>
          <w:rFonts w:ascii="Bookman Old Style" w:hAnsi="Bookman Old Style" w:cs="Arial"/>
        </w:rPr>
      </w:pPr>
      <w:r>
        <w:rPr>
          <w:rFonts w:ascii="Bookman Old Style" w:hAnsi="Bookman Old Style" w:cs="Arial"/>
        </w:rPr>
        <w:t>S</w:t>
      </w:r>
      <w:r w:rsidR="00F85E73">
        <w:rPr>
          <w:rFonts w:ascii="Bookman Old Style" w:hAnsi="Bookman Old Style" w:cs="Arial"/>
        </w:rPr>
        <w:t>e</w:t>
      </w:r>
      <w:r w:rsidR="00F85E73" w:rsidRPr="00D46BAF">
        <w:rPr>
          <w:rFonts w:ascii="Bookman Old Style" w:hAnsi="Bookman Old Style" w:cs="Arial"/>
        </w:rPr>
        <w:t xml:space="preserve"> p</w:t>
      </w:r>
      <w:r w:rsidR="00F85E73">
        <w:rPr>
          <w:rFonts w:ascii="Bookman Old Style" w:hAnsi="Bookman Old Style" w:cs="Arial"/>
        </w:rPr>
        <w:t xml:space="preserve">odrán </w:t>
      </w:r>
      <w:r w:rsidR="00F85E73" w:rsidRPr="00D46BAF">
        <w:rPr>
          <w:rFonts w:ascii="Bookman Old Style" w:hAnsi="Bookman Old Style" w:cs="Arial"/>
        </w:rPr>
        <w:t>utilizar los apoyos aéreos existentes siempre y cuando se cumplan los siguientes requerimientos:</w:t>
      </w:r>
    </w:p>
    <w:p w:rsidR="00F85E73" w:rsidRPr="00D46BAF" w:rsidRDefault="00F85E73" w:rsidP="00F85E73">
      <w:pPr>
        <w:rPr>
          <w:rFonts w:ascii="Bookman Old Style" w:hAnsi="Bookman Old Style" w:cs="Arial"/>
        </w:rPr>
      </w:pPr>
    </w:p>
    <w:p w:rsidR="00F85E73" w:rsidRPr="00214929" w:rsidRDefault="00F85E73" w:rsidP="00F85E73">
      <w:pPr>
        <w:widowControl w:val="0"/>
        <w:numPr>
          <w:ilvl w:val="0"/>
          <w:numId w:val="11"/>
        </w:numPr>
        <w:autoSpaceDE w:val="0"/>
        <w:autoSpaceDN w:val="0"/>
        <w:adjustRightInd w:val="0"/>
        <w:ind w:left="357" w:right="-91" w:hanging="357"/>
        <w:jc w:val="both"/>
        <w:rPr>
          <w:rFonts w:ascii="Bookman Old Style" w:hAnsi="Bookman Old Style" w:cs="Arial"/>
          <w:position w:val="-1"/>
        </w:rPr>
      </w:pPr>
      <w:r w:rsidRPr="00214929">
        <w:rPr>
          <w:rFonts w:ascii="Bookman Old Style" w:hAnsi="Bookman Old Style" w:cs="Arial"/>
        </w:rPr>
        <w:t xml:space="preserve">Los postes no pueden ser sometidos a una mayor tensión </w:t>
      </w:r>
      <w:r w:rsidR="00214929" w:rsidRPr="00214929">
        <w:rPr>
          <w:rFonts w:ascii="Bookman Old Style" w:hAnsi="Bookman Old Style" w:cs="Arial"/>
        </w:rPr>
        <w:t xml:space="preserve">mecánica </w:t>
      </w:r>
      <w:r w:rsidRPr="00214929">
        <w:rPr>
          <w:rFonts w:ascii="Bookman Old Style" w:hAnsi="Bookman Old Style" w:cs="Arial"/>
        </w:rPr>
        <w:t xml:space="preserve">que la determinada por la carga máxima de trabajo. </w:t>
      </w:r>
    </w:p>
    <w:p w:rsidR="00F85E73" w:rsidRPr="00D46BAF" w:rsidRDefault="00F85E73" w:rsidP="00F85E73">
      <w:pPr>
        <w:widowControl w:val="0"/>
        <w:autoSpaceDE w:val="0"/>
        <w:autoSpaceDN w:val="0"/>
        <w:adjustRightInd w:val="0"/>
        <w:ind w:left="357" w:right="-91"/>
        <w:jc w:val="both"/>
        <w:rPr>
          <w:rFonts w:ascii="Bookman Old Style" w:hAnsi="Bookman Old Style" w:cs="Arial"/>
          <w:spacing w:val="-1"/>
        </w:rPr>
      </w:pPr>
    </w:p>
    <w:p w:rsidR="00F85E73" w:rsidRPr="00D46BAF" w:rsidRDefault="00F85E73" w:rsidP="00E702D4">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La autorización de la instalación de un número determinado de cables o conductores por poste dependerá de la capacidad y la disponibilidad de las estructuras a utilizar.</w:t>
      </w:r>
    </w:p>
    <w:p w:rsidR="009748D3" w:rsidRPr="00D46BAF" w:rsidRDefault="00F85E73" w:rsidP="00F85E73">
      <w:pPr>
        <w:widowControl w:val="0"/>
        <w:autoSpaceDE w:val="0"/>
        <w:autoSpaceDN w:val="0"/>
        <w:adjustRightInd w:val="0"/>
        <w:ind w:right="-93"/>
        <w:jc w:val="both"/>
        <w:rPr>
          <w:rFonts w:ascii="Bookman Old Style" w:hAnsi="Bookman Old Style" w:cs="Arial"/>
        </w:rPr>
      </w:pPr>
      <w:r w:rsidRPr="00D46BAF">
        <w:rPr>
          <w:rFonts w:ascii="Bookman Old Style" w:hAnsi="Bookman Old Style" w:cs="Arial"/>
        </w:rPr>
        <w:t xml:space="preserve"> </w:t>
      </w:r>
    </w:p>
    <w:p w:rsidR="00F85E73" w:rsidRPr="00D46BAF" w:rsidRDefault="00F85E73" w:rsidP="00E702D4">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Los cables o conductores de l</w:t>
      </w:r>
      <w:r>
        <w:rPr>
          <w:rFonts w:ascii="Bookman Old Style" w:hAnsi="Bookman Old Style" w:cs="Arial"/>
        </w:rPr>
        <w:t>as redes que se pretendan instalar en la infraestructura de energía eléctrica</w:t>
      </w:r>
      <w:r w:rsidRPr="00D46BAF">
        <w:rPr>
          <w:rFonts w:ascii="Bookman Old Style" w:hAnsi="Bookman Old Style" w:cs="Arial"/>
        </w:rPr>
        <w:t xml:space="preserve"> deben ser auto</w:t>
      </w:r>
      <w:r>
        <w:rPr>
          <w:rFonts w:ascii="Bookman Old Style" w:hAnsi="Bookman Old Style" w:cs="Arial"/>
        </w:rPr>
        <w:t>-</w:t>
      </w:r>
      <w:r w:rsidRPr="00D46BAF">
        <w:rPr>
          <w:rFonts w:ascii="Bookman Old Style" w:hAnsi="Bookman Old Style" w:cs="Arial"/>
        </w:rPr>
        <w:t xml:space="preserve">soportados y deben considerar las tensiones de tendido de tal manera que éstas no excedan las </w:t>
      </w:r>
      <w:r>
        <w:rPr>
          <w:rFonts w:ascii="Bookman Old Style" w:hAnsi="Bookman Old Style" w:cs="Arial"/>
        </w:rPr>
        <w:t>tensiones determinadas por la carga máxima de trabajo</w:t>
      </w:r>
      <w:r w:rsidRPr="00D46BAF">
        <w:rPr>
          <w:rFonts w:ascii="Bookman Old Style" w:hAnsi="Bookman Old Style" w:cs="Arial"/>
        </w:rPr>
        <w:t xml:space="preserve"> </w:t>
      </w:r>
      <w:r>
        <w:rPr>
          <w:rFonts w:ascii="Bookman Old Style" w:hAnsi="Bookman Old Style" w:cs="Arial"/>
        </w:rPr>
        <w:t xml:space="preserve">de </w:t>
      </w:r>
      <w:r w:rsidRPr="00D46BAF">
        <w:rPr>
          <w:rFonts w:ascii="Bookman Old Style" w:hAnsi="Bookman Old Style" w:cs="Arial"/>
        </w:rPr>
        <w:t>la Infraestructura Eléctrica</w:t>
      </w:r>
      <w:r>
        <w:rPr>
          <w:rFonts w:ascii="Bookman Old Style" w:hAnsi="Bookman Old Style" w:cs="Arial"/>
        </w:rPr>
        <w:t xml:space="preserve"> intervenida</w:t>
      </w:r>
      <w:r w:rsidRPr="00D46BAF">
        <w:rPr>
          <w:rFonts w:ascii="Bookman Old Style" w:hAnsi="Bookman Old Style" w:cs="Arial"/>
        </w:rPr>
        <w:t>.</w:t>
      </w:r>
    </w:p>
    <w:p w:rsidR="00F85E73" w:rsidRPr="009F5CE4" w:rsidRDefault="00F85E73" w:rsidP="00F85E73">
      <w:pPr>
        <w:pStyle w:val="Prrafodelista"/>
        <w:jc w:val="both"/>
        <w:rPr>
          <w:rFonts w:ascii="Bookman Old Style" w:hAnsi="Bookman Old Style" w:cs="Arial"/>
          <w:sz w:val="24"/>
          <w:szCs w:val="24"/>
          <w:lang w:val="es-ES"/>
        </w:rPr>
      </w:pPr>
    </w:p>
    <w:p w:rsidR="00F85E73" w:rsidRPr="00D46BAF" w:rsidRDefault="00F85E73" w:rsidP="00E702D4">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En los postes de retención o en cualquier poste donde se encuentre un transformador de distribución con equipos de maniobra (seccionadores, cortacircuitos y reconectadores) y en los postes con afloramientos o subterranizaciones en media tensión no se permite la instalación de amplificadores, nodos ópticos, fuentes y cualquier otro equipo.</w:t>
      </w:r>
    </w:p>
    <w:p w:rsidR="00F85E73" w:rsidRPr="00700795" w:rsidRDefault="00F85E73" w:rsidP="00F85E73">
      <w:pPr>
        <w:pStyle w:val="Prrafodelista"/>
        <w:jc w:val="both"/>
        <w:rPr>
          <w:rFonts w:ascii="Bookman Old Style" w:hAnsi="Bookman Old Style" w:cs="Arial"/>
          <w:sz w:val="24"/>
          <w:szCs w:val="24"/>
          <w:lang w:val="es-ES"/>
        </w:rPr>
      </w:pPr>
    </w:p>
    <w:p w:rsidR="00F85E73" w:rsidRPr="005D4958" w:rsidRDefault="00F85E73" w:rsidP="005D4958">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En</w:t>
      </w:r>
      <w:r w:rsidRPr="005D4958">
        <w:rPr>
          <w:rFonts w:ascii="Bookman Old Style" w:hAnsi="Bookman Old Style" w:cs="Arial"/>
        </w:rPr>
        <w:t xml:space="preserve"> e</w:t>
      </w:r>
      <w:r w:rsidRPr="00D46BAF">
        <w:rPr>
          <w:rFonts w:ascii="Bookman Old Style" w:hAnsi="Bookman Old Style" w:cs="Arial"/>
        </w:rPr>
        <w:t>l</w:t>
      </w:r>
      <w:r w:rsidRPr="005D4958">
        <w:rPr>
          <w:rFonts w:ascii="Bookman Old Style" w:hAnsi="Bookman Old Style" w:cs="Arial"/>
        </w:rPr>
        <w:t xml:space="preserve"> </w:t>
      </w:r>
      <w:r w:rsidRPr="00D46BAF">
        <w:rPr>
          <w:rFonts w:ascii="Bookman Old Style" w:hAnsi="Bookman Old Style" w:cs="Arial"/>
        </w:rPr>
        <w:t>c</w:t>
      </w:r>
      <w:r w:rsidRPr="005D4958">
        <w:rPr>
          <w:rFonts w:ascii="Bookman Old Style" w:hAnsi="Bookman Old Style" w:cs="Arial"/>
        </w:rPr>
        <w:t>a</w:t>
      </w:r>
      <w:r w:rsidRPr="00D46BAF">
        <w:rPr>
          <w:rFonts w:ascii="Bookman Old Style" w:hAnsi="Bookman Old Style" w:cs="Arial"/>
        </w:rPr>
        <w:t>so</w:t>
      </w:r>
      <w:r w:rsidRPr="005D4958">
        <w:rPr>
          <w:rFonts w:ascii="Bookman Old Style" w:hAnsi="Bookman Old Style" w:cs="Arial"/>
        </w:rPr>
        <w:t xml:space="preserve"> qu</w:t>
      </w:r>
      <w:r w:rsidRPr="00D46BAF">
        <w:rPr>
          <w:rFonts w:ascii="Bookman Old Style" w:hAnsi="Bookman Old Style" w:cs="Arial"/>
        </w:rPr>
        <w:t>e</w:t>
      </w:r>
      <w:r w:rsidRPr="005D4958">
        <w:rPr>
          <w:rFonts w:ascii="Bookman Old Style" w:hAnsi="Bookman Old Style" w:cs="Arial"/>
        </w:rPr>
        <w:t xml:space="preserve"> no haya opción técnica para instalar equipos en postes distintos a los de retención</w:t>
      </w:r>
      <w:r w:rsidRPr="00D46BAF">
        <w:rPr>
          <w:rFonts w:ascii="Bookman Old Style" w:hAnsi="Bookman Old Style" w:cs="Arial"/>
        </w:rPr>
        <w:t>,</w:t>
      </w:r>
      <w:r w:rsidRPr="005D4958">
        <w:rPr>
          <w:rFonts w:ascii="Bookman Old Style" w:hAnsi="Bookman Old Style" w:cs="Arial"/>
        </w:rPr>
        <w:t xml:space="preserve"> quien solicita intervenir la red </w:t>
      </w:r>
      <w:r w:rsidR="003857F7">
        <w:rPr>
          <w:rFonts w:ascii="Bookman Old Style" w:hAnsi="Bookman Old Style" w:cs="Arial"/>
        </w:rPr>
        <w:t xml:space="preserve">podrá </w:t>
      </w:r>
      <w:r w:rsidRPr="005D4958">
        <w:rPr>
          <w:rFonts w:ascii="Bookman Old Style" w:hAnsi="Bookman Old Style" w:cs="Arial"/>
        </w:rPr>
        <w:t>asumir el costo de re</w:t>
      </w:r>
      <w:r w:rsidRPr="00D46BAF">
        <w:rPr>
          <w:rFonts w:ascii="Bookman Old Style" w:hAnsi="Bookman Old Style" w:cs="Arial"/>
        </w:rPr>
        <w:t>f</w:t>
      </w:r>
      <w:r w:rsidRPr="005D4958">
        <w:rPr>
          <w:rFonts w:ascii="Bookman Old Style" w:hAnsi="Bookman Old Style" w:cs="Arial"/>
        </w:rPr>
        <w:t>orza</w:t>
      </w:r>
      <w:r w:rsidRPr="00D46BAF">
        <w:rPr>
          <w:rFonts w:ascii="Bookman Old Style" w:hAnsi="Bookman Old Style" w:cs="Arial"/>
        </w:rPr>
        <w:t>r</w:t>
      </w:r>
      <w:r w:rsidRPr="005D4958">
        <w:rPr>
          <w:rFonts w:ascii="Bookman Old Style" w:hAnsi="Bookman Old Style" w:cs="Arial"/>
        </w:rPr>
        <w:t xml:space="preserve"> di</w:t>
      </w:r>
      <w:r w:rsidRPr="00D46BAF">
        <w:rPr>
          <w:rFonts w:ascii="Bookman Old Style" w:hAnsi="Bookman Old Style" w:cs="Arial"/>
        </w:rPr>
        <w:t>c</w:t>
      </w:r>
      <w:r w:rsidRPr="005D4958">
        <w:rPr>
          <w:rFonts w:ascii="Bookman Old Style" w:hAnsi="Bookman Old Style" w:cs="Arial"/>
        </w:rPr>
        <w:t>h</w:t>
      </w:r>
      <w:r w:rsidRPr="00D46BAF">
        <w:rPr>
          <w:rFonts w:ascii="Bookman Old Style" w:hAnsi="Bookman Old Style" w:cs="Arial"/>
        </w:rPr>
        <w:t xml:space="preserve">a </w:t>
      </w:r>
      <w:r w:rsidRPr="005D4958">
        <w:rPr>
          <w:rFonts w:ascii="Bookman Old Style" w:hAnsi="Bookman Old Style" w:cs="Arial"/>
        </w:rPr>
        <w:t xml:space="preserve">estructura </w:t>
      </w:r>
      <w:r w:rsidRPr="00D46BAF">
        <w:rPr>
          <w:rFonts w:ascii="Bookman Old Style" w:hAnsi="Bookman Old Style" w:cs="Arial"/>
        </w:rPr>
        <w:t>c</w:t>
      </w:r>
      <w:r w:rsidRPr="005D4958">
        <w:rPr>
          <w:rFonts w:ascii="Bookman Old Style" w:hAnsi="Bookman Old Style" w:cs="Arial"/>
        </w:rPr>
        <w:t>o</w:t>
      </w:r>
      <w:r w:rsidRPr="00D46BAF">
        <w:rPr>
          <w:rFonts w:ascii="Bookman Old Style" w:hAnsi="Bookman Old Style" w:cs="Arial"/>
        </w:rPr>
        <w:t>n</w:t>
      </w:r>
      <w:r w:rsidRPr="005D4958">
        <w:rPr>
          <w:rFonts w:ascii="Bookman Old Style" w:hAnsi="Bookman Old Style" w:cs="Arial"/>
        </w:rPr>
        <w:t xml:space="preserve"> templete</w:t>
      </w:r>
      <w:r w:rsidRPr="00D46BAF">
        <w:rPr>
          <w:rFonts w:ascii="Bookman Old Style" w:hAnsi="Bookman Old Style" w:cs="Arial"/>
        </w:rPr>
        <w:t>s o</w:t>
      </w:r>
      <w:r w:rsidRPr="005D4958">
        <w:rPr>
          <w:rFonts w:ascii="Bookman Old Style" w:hAnsi="Bookman Old Style" w:cs="Arial"/>
        </w:rPr>
        <w:t xml:space="preserve"> po</w:t>
      </w:r>
      <w:r w:rsidRPr="00D46BAF">
        <w:rPr>
          <w:rFonts w:ascii="Bookman Old Style" w:hAnsi="Bookman Old Style" w:cs="Arial"/>
        </w:rPr>
        <w:t>s</w:t>
      </w:r>
      <w:r w:rsidRPr="005D4958">
        <w:rPr>
          <w:rFonts w:ascii="Bookman Old Style" w:hAnsi="Bookman Old Style" w:cs="Arial"/>
        </w:rPr>
        <w:t>te</w:t>
      </w:r>
      <w:r w:rsidRPr="00D46BAF">
        <w:rPr>
          <w:rFonts w:ascii="Bookman Old Style" w:hAnsi="Bookman Old Style" w:cs="Arial"/>
        </w:rPr>
        <w:t>s</w:t>
      </w:r>
      <w:r>
        <w:rPr>
          <w:rFonts w:ascii="Bookman Old Style" w:hAnsi="Bookman Old Style" w:cs="Arial"/>
        </w:rPr>
        <w:t>,</w:t>
      </w:r>
      <w:r w:rsidRPr="005D4958">
        <w:rPr>
          <w:rFonts w:ascii="Bookman Old Style" w:hAnsi="Bookman Old Style" w:cs="Arial"/>
        </w:rPr>
        <w:t xml:space="preserve"> el re</w:t>
      </w:r>
      <w:r w:rsidRPr="00D46BAF">
        <w:rPr>
          <w:rFonts w:ascii="Bookman Old Style" w:hAnsi="Bookman Old Style" w:cs="Arial"/>
        </w:rPr>
        <w:t>f</w:t>
      </w:r>
      <w:r w:rsidRPr="005D4958">
        <w:rPr>
          <w:rFonts w:ascii="Bookman Old Style" w:hAnsi="Bookman Old Style" w:cs="Arial"/>
        </w:rPr>
        <w:t>uerz</w:t>
      </w:r>
      <w:r w:rsidRPr="00D46BAF">
        <w:rPr>
          <w:rFonts w:ascii="Bookman Old Style" w:hAnsi="Bookman Old Style" w:cs="Arial"/>
        </w:rPr>
        <w:t>o</w:t>
      </w:r>
      <w:r w:rsidRPr="005D4958">
        <w:rPr>
          <w:rFonts w:ascii="Bookman Old Style" w:hAnsi="Bookman Old Style" w:cs="Arial"/>
        </w:rPr>
        <w:t xml:space="preserve"> d</w:t>
      </w:r>
      <w:r w:rsidRPr="00D46BAF">
        <w:rPr>
          <w:rFonts w:ascii="Bookman Old Style" w:hAnsi="Bookman Old Style" w:cs="Arial"/>
        </w:rPr>
        <w:t>e</w:t>
      </w:r>
      <w:r w:rsidRPr="005D4958">
        <w:rPr>
          <w:rFonts w:ascii="Bookman Old Style" w:hAnsi="Bookman Old Style" w:cs="Arial"/>
        </w:rPr>
        <w:t xml:space="preserve"> l</w:t>
      </w:r>
      <w:r w:rsidRPr="00D46BAF">
        <w:rPr>
          <w:rFonts w:ascii="Bookman Old Style" w:hAnsi="Bookman Old Style" w:cs="Arial"/>
        </w:rPr>
        <w:t>a c</w:t>
      </w:r>
      <w:r w:rsidRPr="005D4958">
        <w:rPr>
          <w:rFonts w:ascii="Bookman Old Style" w:hAnsi="Bookman Old Style" w:cs="Arial"/>
        </w:rPr>
        <w:t>imenta</w:t>
      </w:r>
      <w:r w:rsidRPr="00D46BAF">
        <w:rPr>
          <w:rFonts w:ascii="Bookman Old Style" w:hAnsi="Bookman Old Style" w:cs="Arial"/>
        </w:rPr>
        <w:t>c</w:t>
      </w:r>
      <w:r w:rsidRPr="005D4958">
        <w:rPr>
          <w:rFonts w:ascii="Bookman Old Style" w:hAnsi="Bookman Old Style" w:cs="Arial"/>
        </w:rPr>
        <w:t>ió</w:t>
      </w:r>
      <w:r w:rsidRPr="00D46BAF">
        <w:rPr>
          <w:rFonts w:ascii="Bookman Old Style" w:hAnsi="Bookman Old Style" w:cs="Arial"/>
        </w:rPr>
        <w:t>n</w:t>
      </w:r>
      <w:r w:rsidRPr="005D4958">
        <w:rPr>
          <w:rFonts w:ascii="Bookman Old Style" w:hAnsi="Bookman Old Style" w:cs="Arial"/>
        </w:rPr>
        <w:t xml:space="preserve"> </w:t>
      </w:r>
      <w:r w:rsidRPr="00D46BAF">
        <w:rPr>
          <w:rFonts w:ascii="Bookman Old Style" w:hAnsi="Bookman Old Style" w:cs="Arial"/>
        </w:rPr>
        <w:t>o</w:t>
      </w:r>
      <w:r w:rsidRPr="005D4958">
        <w:rPr>
          <w:rFonts w:ascii="Bookman Old Style" w:hAnsi="Bookman Old Style" w:cs="Arial"/>
        </w:rPr>
        <w:t xml:space="preserve"> el remplazo del poste por otro de mayor resistencia, conforme a las normas técnicas del Proveedor de Infraestructura.</w:t>
      </w:r>
    </w:p>
    <w:p w:rsidR="00F85E73" w:rsidRPr="00D46BAF" w:rsidRDefault="00F85E73" w:rsidP="00F85E73">
      <w:pPr>
        <w:widowControl w:val="0"/>
        <w:autoSpaceDE w:val="0"/>
        <w:autoSpaceDN w:val="0"/>
        <w:adjustRightInd w:val="0"/>
        <w:ind w:left="360" w:right="-93"/>
        <w:jc w:val="both"/>
        <w:rPr>
          <w:rFonts w:ascii="Bookman Old Style" w:hAnsi="Bookman Old Style" w:cs="Arial"/>
          <w:spacing w:val="6"/>
        </w:rPr>
      </w:pPr>
    </w:p>
    <w:p w:rsidR="00F85E73" w:rsidRPr="00D46BAF" w:rsidRDefault="002A0419" w:rsidP="00E702D4">
      <w:pPr>
        <w:widowControl w:val="0"/>
        <w:numPr>
          <w:ilvl w:val="0"/>
          <w:numId w:val="11"/>
        </w:numPr>
        <w:autoSpaceDE w:val="0"/>
        <w:autoSpaceDN w:val="0"/>
        <w:adjustRightInd w:val="0"/>
        <w:ind w:right="-93"/>
        <w:jc w:val="both"/>
        <w:rPr>
          <w:rFonts w:ascii="Bookman Old Style" w:hAnsi="Bookman Old Style" w:cs="Arial"/>
        </w:rPr>
      </w:pPr>
      <w:r>
        <w:rPr>
          <w:rFonts w:ascii="Bookman Old Style" w:hAnsi="Bookman Old Style" w:cs="Arial"/>
        </w:rPr>
        <w:t>Para efectuar fijaciones o ejecución de refuerzos en estructuras se pueden utilizar elementos que no impliquen perfora</w:t>
      </w:r>
      <w:r w:rsidR="00C630BD">
        <w:rPr>
          <w:rFonts w:ascii="Bookman Old Style" w:hAnsi="Bookman Old Style" w:cs="Arial"/>
        </w:rPr>
        <w:t>r la estructura</w:t>
      </w:r>
      <w:r>
        <w:rPr>
          <w:rFonts w:ascii="Bookman Old Style" w:hAnsi="Bookman Old Style" w:cs="Arial"/>
        </w:rPr>
        <w:t>.</w:t>
      </w:r>
    </w:p>
    <w:p w:rsidR="00F85E73" w:rsidRPr="002A0419" w:rsidRDefault="00F85E73" w:rsidP="00F85E73">
      <w:pPr>
        <w:pStyle w:val="Prrafodelista"/>
        <w:jc w:val="both"/>
        <w:rPr>
          <w:rFonts w:ascii="Bookman Old Style" w:hAnsi="Bookman Old Style" w:cs="Arial"/>
          <w:sz w:val="24"/>
          <w:szCs w:val="24"/>
          <w:lang w:val="es-ES"/>
        </w:rPr>
      </w:pPr>
    </w:p>
    <w:p w:rsidR="00F85E73" w:rsidRDefault="002E55B3" w:rsidP="00E702D4">
      <w:pPr>
        <w:widowControl w:val="0"/>
        <w:numPr>
          <w:ilvl w:val="0"/>
          <w:numId w:val="11"/>
        </w:numPr>
        <w:autoSpaceDE w:val="0"/>
        <w:autoSpaceDN w:val="0"/>
        <w:adjustRightInd w:val="0"/>
        <w:ind w:right="-93"/>
        <w:jc w:val="both"/>
        <w:rPr>
          <w:rFonts w:ascii="Bookman Old Style" w:hAnsi="Bookman Old Style" w:cs="Arial"/>
        </w:rPr>
      </w:pPr>
      <w:r>
        <w:rPr>
          <w:rFonts w:ascii="Bookman Old Style" w:hAnsi="Bookman Old Style" w:cs="Arial"/>
        </w:rPr>
        <w:t>S</w:t>
      </w:r>
      <w:r w:rsidR="00F85E73" w:rsidRPr="00D46BAF">
        <w:rPr>
          <w:rFonts w:ascii="Bookman Old Style" w:hAnsi="Bookman Old Style" w:cs="Arial"/>
        </w:rPr>
        <w:t>e debe</w:t>
      </w:r>
      <w:r>
        <w:rPr>
          <w:rFonts w:ascii="Bookman Old Style" w:hAnsi="Bookman Old Style" w:cs="Arial"/>
        </w:rPr>
        <w:t>n</w:t>
      </w:r>
      <w:r w:rsidR="00F85E73" w:rsidRPr="00D46BAF">
        <w:rPr>
          <w:rFonts w:ascii="Bookman Old Style" w:hAnsi="Bookman Old Style" w:cs="Arial"/>
        </w:rPr>
        <w:t xml:space="preserve"> </w:t>
      </w:r>
      <w:r w:rsidR="0018403C">
        <w:rPr>
          <w:rFonts w:ascii="Bookman Old Style" w:hAnsi="Bookman Old Style" w:cs="Arial"/>
        </w:rPr>
        <w:t xml:space="preserve">evitar </w:t>
      </w:r>
      <w:r w:rsidR="00F85E73" w:rsidRPr="00D46BAF">
        <w:rPr>
          <w:rFonts w:ascii="Bookman Old Style" w:hAnsi="Bookman Old Style" w:cs="Arial"/>
        </w:rPr>
        <w:t xml:space="preserve">cruces </w:t>
      </w:r>
      <w:r>
        <w:rPr>
          <w:rFonts w:ascii="Bookman Old Style" w:hAnsi="Bookman Old Style" w:cs="Arial"/>
        </w:rPr>
        <w:t xml:space="preserve">diagonales </w:t>
      </w:r>
      <w:r w:rsidR="00F85E73" w:rsidRPr="00D46BAF">
        <w:rPr>
          <w:rFonts w:ascii="Bookman Old Style" w:hAnsi="Bookman Old Style" w:cs="Arial"/>
        </w:rPr>
        <w:t xml:space="preserve">de redes </w:t>
      </w:r>
      <w:r w:rsidR="00B86113">
        <w:rPr>
          <w:rFonts w:ascii="Bookman Old Style" w:hAnsi="Bookman Old Style" w:cs="Arial"/>
        </w:rPr>
        <w:t xml:space="preserve">de telecomunicaciones </w:t>
      </w:r>
      <w:r w:rsidR="00F85E73" w:rsidRPr="00D46BAF">
        <w:rPr>
          <w:rFonts w:ascii="Bookman Old Style" w:hAnsi="Bookman Old Style" w:cs="Arial"/>
        </w:rPr>
        <w:t>aéreas</w:t>
      </w:r>
      <w:r>
        <w:rPr>
          <w:rFonts w:ascii="Bookman Old Style" w:hAnsi="Bookman Old Style" w:cs="Arial"/>
        </w:rPr>
        <w:t xml:space="preserve"> desde </w:t>
      </w:r>
      <w:r w:rsidRPr="00D46BAF">
        <w:rPr>
          <w:rFonts w:ascii="Bookman Old Style" w:hAnsi="Bookman Old Style" w:cs="Arial"/>
        </w:rPr>
        <w:t>esquinas de manzana</w:t>
      </w:r>
      <w:r w:rsidR="00F85E73" w:rsidRPr="00D46BAF">
        <w:rPr>
          <w:rFonts w:ascii="Bookman Old Style" w:hAnsi="Bookman Old Style" w:cs="Arial"/>
        </w:rPr>
        <w:t xml:space="preserve">. Las derivaciones </w:t>
      </w:r>
      <w:r w:rsidR="00F85E73">
        <w:rPr>
          <w:rFonts w:ascii="Bookman Old Style" w:hAnsi="Bookman Old Style" w:cs="Arial"/>
        </w:rPr>
        <w:t>de otros servicios diferentes al de energía eléctrica</w:t>
      </w:r>
      <w:r w:rsidR="00F85E73" w:rsidRPr="00D46BAF">
        <w:rPr>
          <w:rFonts w:ascii="Bookman Old Style" w:hAnsi="Bookman Old Style" w:cs="Arial"/>
        </w:rPr>
        <w:t xml:space="preserve"> se realizarán de tal forma que no </w:t>
      </w:r>
      <w:r w:rsidR="003A0738">
        <w:rPr>
          <w:rFonts w:ascii="Bookman Old Style" w:hAnsi="Bookman Old Style" w:cs="Arial"/>
        </w:rPr>
        <w:t xml:space="preserve">dificulten </w:t>
      </w:r>
      <w:r w:rsidR="00F85E73" w:rsidRPr="00D46BAF">
        <w:rPr>
          <w:rFonts w:ascii="Bookman Old Style" w:hAnsi="Bookman Old Style" w:cs="Arial"/>
        </w:rPr>
        <w:t>la</w:t>
      </w:r>
      <w:r w:rsidR="003A0738">
        <w:rPr>
          <w:rFonts w:ascii="Bookman Old Style" w:hAnsi="Bookman Old Style" w:cs="Arial"/>
        </w:rPr>
        <w:t xml:space="preserve"> operación de la </w:t>
      </w:r>
      <w:r w:rsidR="00F85E73">
        <w:rPr>
          <w:rFonts w:ascii="Bookman Old Style" w:hAnsi="Bookman Old Style" w:cs="Arial"/>
        </w:rPr>
        <w:t>Infraestructura Eléctrica</w:t>
      </w:r>
      <w:r w:rsidR="00F85E73" w:rsidRPr="00D46BAF">
        <w:rPr>
          <w:rFonts w:ascii="Bookman Old Style" w:hAnsi="Bookman Old Style" w:cs="Arial"/>
        </w:rPr>
        <w:t>.</w:t>
      </w:r>
    </w:p>
    <w:p w:rsidR="006F7FE4" w:rsidRDefault="006F7FE4" w:rsidP="006F7FE4">
      <w:pPr>
        <w:pStyle w:val="Prrafodelista"/>
        <w:rPr>
          <w:rFonts w:ascii="Bookman Old Style" w:hAnsi="Bookman Old Style" w:cs="Arial"/>
        </w:rPr>
      </w:pPr>
    </w:p>
    <w:p w:rsidR="00F85E73" w:rsidRPr="00A354FA" w:rsidRDefault="00F85E73" w:rsidP="00F85E73">
      <w:pPr>
        <w:pStyle w:val="Prrafodelista"/>
        <w:jc w:val="both"/>
        <w:rPr>
          <w:rFonts w:ascii="Bookman Old Style" w:hAnsi="Bookman Old Style" w:cs="Arial"/>
          <w:sz w:val="24"/>
          <w:szCs w:val="24"/>
          <w:lang w:val="es-ES"/>
        </w:rPr>
      </w:pPr>
    </w:p>
    <w:p w:rsidR="00F85E73" w:rsidRPr="00D46BAF" w:rsidRDefault="00F85E73" w:rsidP="00E702D4">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lastRenderedPageBreak/>
        <w:t xml:space="preserve">En los postes donde existan puestas a tierra del sistema eléctrico el </w:t>
      </w:r>
      <w:r>
        <w:rPr>
          <w:rFonts w:ascii="Bookman Old Style" w:hAnsi="Bookman Old Style" w:cs="Arial"/>
        </w:rPr>
        <w:t xml:space="preserve">solicitante </w:t>
      </w:r>
      <w:r w:rsidRPr="00D46BAF">
        <w:rPr>
          <w:rFonts w:ascii="Bookman Old Style" w:hAnsi="Bookman Old Style" w:cs="Arial"/>
        </w:rPr>
        <w:t>deberá aislar la abrazadera de sujeción al poste.</w:t>
      </w:r>
    </w:p>
    <w:p w:rsidR="00F85E73" w:rsidRDefault="00F85E73" w:rsidP="00F85E73">
      <w:pPr>
        <w:pStyle w:val="Prrafodelista"/>
        <w:jc w:val="both"/>
        <w:rPr>
          <w:rFonts w:ascii="Bookman Old Style" w:hAnsi="Bookman Old Style" w:cs="Arial"/>
          <w:sz w:val="24"/>
          <w:szCs w:val="24"/>
          <w:lang w:val="es-ES"/>
        </w:rPr>
      </w:pPr>
    </w:p>
    <w:p w:rsidR="00F85E73" w:rsidRPr="00D46BAF" w:rsidRDefault="00F85E73" w:rsidP="00684568">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En los postes</w:t>
      </w:r>
      <w:r>
        <w:rPr>
          <w:rFonts w:ascii="Bookman Old Style" w:hAnsi="Bookman Old Style" w:cs="Arial"/>
        </w:rPr>
        <w:t>,</w:t>
      </w:r>
      <w:r w:rsidRPr="00D46BAF">
        <w:rPr>
          <w:rFonts w:ascii="Bookman Old Style" w:hAnsi="Bookman Old Style" w:cs="Arial"/>
        </w:rPr>
        <w:t xml:space="preserve"> los mensajeros de los cables de señal y las cajas metálicas de los equipos a</w:t>
      </w:r>
      <w:r>
        <w:rPr>
          <w:rFonts w:ascii="Bookman Old Style" w:hAnsi="Bookman Old Style" w:cs="Arial"/>
        </w:rPr>
        <w:t>l servicio del solicitante</w:t>
      </w:r>
      <w:r w:rsidRPr="00D46BAF">
        <w:rPr>
          <w:rFonts w:ascii="Bookman Old Style" w:hAnsi="Bookman Old Style" w:cs="Arial"/>
        </w:rPr>
        <w:t xml:space="preserve"> deberán ser conectados a tierra de seguridad.</w:t>
      </w:r>
    </w:p>
    <w:p w:rsidR="00F85E73" w:rsidRPr="00D46BAF" w:rsidRDefault="00F85E73" w:rsidP="00F85E73">
      <w:pPr>
        <w:widowControl w:val="0"/>
        <w:autoSpaceDE w:val="0"/>
        <w:autoSpaceDN w:val="0"/>
        <w:adjustRightInd w:val="0"/>
        <w:ind w:left="360" w:right="-93"/>
        <w:jc w:val="both"/>
        <w:rPr>
          <w:rFonts w:ascii="Bookman Old Style" w:hAnsi="Bookman Old Style" w:cs="Arial"/>
        </w:rPr>
      </w:pPr>
    </w:p>
    <w:p w:rsidR="00F85E73" w:rsidRPr="00D46BAF" w:rsidRDefault="00F85E73" w:rsidP="00E702D4">
      <w:pPr>
        <w:widowControl w:val="0"/>
        <w:numPr>
          <w:ilvl w:val="0"/>
          <w:numId w:val="11"/>
        </w:numPr>
        <w:autoSpaceDE w:val="0"/>
        <w:autoSpaceDN w:val="0"/>
        <w:adjustRightInd w:val="0"/>
        <w:ind w:right="-93"/>
        <w:jc w:val="both"/>
        <w:rPr>
          <w:rFonts w:ascii="Bookman Old Style" w:hAnsi="Bookman Old Style" w:cs="Arial"/>
        </w:rPr>
      </w:pPr>
      <w:r w:rsidRPr="00D46BAF">
        <w:rPr>
          <w:rFonts w:ascii="Bookman Old Style" w:hAnsi="Bookman Old Style" w:cs="Arial"/>
        </w:rPr>
        <w:t xml:space="preserve">No se permiten reservas </w:t>
      </w:r>
      <w:r w:rsidR="00FE640C">
        <w:rPr>
          <w:rFonts w:ascii="Bookman Old Style" w:hAnsi="Bookman Old Style" w:cs="Arial"/>
        </w:rPr>
        <w:t xml:space="preserve">de cables </w:t>
      </w:r>
      <w:r w:rsidRPr="00D46BAF">
        <w:rPr>
          <w:rFonts w:ascii="Bookman Old Style" w:hAnsi="Bookman Old Style" w:cs="Arial"/>
        </w:rPr>
        <w:t xml:space="preserve">en los vanos o en postes donde ya exista una reserva de otro </w:t>
      </w:r>
      <w:r>
        <w:rPr>
          <w:rFonts w:ascii="Bookman Old Style" w:hAnsi="Bookman Old Style" w:cs="Arial"/>
        </w:rPr>
        <w:t>prestador, distinto al de energía eléctrica</w:t>
      </w:r>
      <w:r w:rsidRPr="00D46BAF">
        <w:rPr>
          <w:rFonts w:ascii="Bookman Old Style" w:hAnsi="Bookman Old Style" w:cs="Arial"/>
        </w:rPr>
        <w:t xml:space="preserve">. Cuando exista un empalme </w:t>
      </w:r>
      <w:r w:rsidR="006A3F42">
        <w:rPr>
          <w:rFonts w:ascii="Bookman Old Style" w:hAnsi="Bookman Old Style" w:cs="Arial"/>
        </w:rPr>
        <w:t>é</w:t>
      </w:r>
      <w:r w:rsidRPr="00D46BAF">
        <w:rPr>
          <w:rFonts w:ascii="Bookman Old Style" w:hAnsi="Bookman Old Style" w:cs="Arial"/>
        </w:rPr>
        <w:t>ste se colocará sobre la misma reserva.</w:t>
      </w:r>
    </w:p>
    <w:p w:rsidR="00F85E73" w:rsidRPr="00D46BAF" w:rsidRDefault="00F85E73" w:rsidP="00F85E73">
      <w:pPr>
        <w:pStyle w:val="Prrafodelista"/>
        <w:jc w:val="both"/>
        <w:rPr>
          <w:rFonts w:ascii="Bookman Old Style" w:hAnsi="Bookman Old Style" w:cs="Arial"/>
          <w:sz w:val="24"/>
          <w:szCs w:val="24"/>
        </w:rPr>
      </w:pPr>
    </w:p>
    <w:p w:rsidR="00A746B9" w:rsidRPr="0000077C" w:rsidRDefault="00F85E73" w:rsidP="00E702D4">
      <w:pPr>
        <w:widowControl w:val="0"/>
        <w:numPr>
          <w:ilvl w:val="0"/>
          <w:numId w:val="15"/>
        </w:numPr>
        <w:autoSpaceDE w:val="0"/>
        <w:autoSpaceDN w:val="0"/>
        <w:adjustRightInd w:val="0"/>
        <w:ind w:right="-93"/>
        <w:jc w:val="both"/>
        <w:rPr>
          <w:rFonts w:ascii="Bookman Old Style" w:hAnsi="Bookman Old Style" w:cs="Arial"/>
        </w:rPr>
      </w:pPr>
      <w:r w:rsidRPr="0000077C">
        <w:rPr>
          <w:rFonts w:ascii="Bookman Old Style" w:hAnsi="Bookman Old Style" w:cs="Arial"/>
        </w:rPr>
        <w:t xml:space="preserve">Dentro de la franjas de servidumbre </w:t>
      </w:r>
      <w:r w:rsidR="0000077C" w:rsidRPr="0000077C">
        <w:rPr>
          <w:rFonts w:ascii="Bookman Old Style" w:hAnsi="Bookman Old Style" w:cs="Arial"/>
        </w:rPr>
        <w:t xml:space="preserve">el Proveedor de Telecomunicaciones </w:t>
      </w:r>
      <w:r w:rsidRPr="0000077C">
        <w:rPr>
          <w:rFonts w:ascii="Bookman Old Style" w:hAnsi="Bookman Old Style" w:cs="Arial"/>
        </w:rPr>
        <w:t xml:space="preserve">no se debe realizar </w:t>
      </w:r>
      <w:r w:rsidR="0000077C" w:rsidRPr="0000077C">
        <w:rPr>
          <w:rFonts w:ascii="Bookman Old Style" w:hAnsi="Bookman Old Style" w:cs="Arial"/>
        </w:rPr>
        <w:t xml:space="preserve">despeje </w:t>
      </w:r>
      <w:r w:rsidRPr="0000077C">
        <w:rPr>
          <w:rFonts w:ascii="Bookman Old Style" w:hAnsi="Bookman Old Style" w:cs="Arial"/>
        </w:rPr>
        <w:t>de vegetación.</w:t>
      </w:r>
      <w:r w:rsidR="0000077C">
        <w:rPr>
          <w:rFonts w:ascii="Bookman Old Style" w:hAnsi="Bookman Old Style" w:cs="Arial"/>
        </w:rPr>
        <w:t xml:space="preserve"> </w:t>
      </w:r>
      <w:r w:rsidRPr="0000077C">
        <w:rPr>
          <w:rFonts w:ascii="Bookman Old Style" w:hAnsi="Bookman Old Style" w:cs="Arial"/>
        </w:rPr>
        <w:t xml:space="preserve">Cuando se detecte vegetación en un tramo de línea, se deberá informar dicha situación al Proveedor de Infraestructura para que este último realice las actividades de poda que le corresponden. </w:t>
      </w:r>
    </w:p>
    <w:p w:rsidR="00A746B9" w:rsidRDefault="00A746B9" w:rsidP="00A746B9">
      <w:pPr>
        <w:pStyle w:val="Prrafodelista"/>
        <w:rPr>
          <w:rFonts w:ascii="Bookman Old Style" w:hAnsi="Bookman Old Style" w:cs="Arial"/>
        </w:rPr>
      </w:pPr>
    </w:p>
    <w:p w:rsidR="00F85E73" w:rsidRDefault="00F85E73" w:rsidP="00E702D4">
      <w:pPr>
        <w:pStyle w:val="Ttulo3"/>
        <w:numPr>
          <w:ilvl w:val="1"/>
          <w:numId w:val="16"/>
        </w:numPr>
        <w:tabs>
          <w:tab w:val="left" w:pos="1134"/>
        </w:tabs>
        <w:spacing w:before="240" w:after="60"/>
        <w:ind w:left="1077" w:hanging="1077"/>
        <w:jc w:val="both"/>
        <w:rPr>
          <w:rFonts w:ascii="Bookman Old Style" w:hAnsi="Bookman Old Style"/>
          <w:szCs w:val="24"/>
        </w:rPr>
      </w:pPr>
      <w:bookmarkStart w:id="9" w:name="_Toc379898932"/>
      <w:r w:rsidRPr="00D46BAF">
        <w:rPr>
          <w:rFonts w:ascii="Bookman Old Style" w:hAnsi="Bookman Old Style"/>
          <w:szCs w:val="24"/>
        </w:rPr>
        <w:t>Instalación de Redes</w:t>
      </w:r>
      <w:r w:rsidR="00881AF5">
        <w:rPr>
          <w:rFonts w:ascii="Bookman Old Style" w:hAnsi="Bookman Old Style"/>
          <w:szCs w:val="24"/>
        </w:rPr>
        <w:t xml:space="preserve"> de Telecomunicaciones </w:t>
      </w:r>
      <w:r>
        <w:rPr>
          <w:rFonts w:ascii="Bookman Old Style" w:hAnsi="Bookman Old Style"/>
          <w:szCs w:val="24"/>
        </w:rPr>
        <w:t xml:space="preserve"> </w:t>
      </w:r>
      <w:r w:rsidR="00881AF5">
        <w:rPr>
          <w:rFonts w:ascii="Bookman Old Style" w:hAnsi="Bookman Old Style"/>
          <w:szCs w:val="24"/>
        </w:rPr>
        <w:t xml:space="preserve">Soportadas </w:t>
      </w:r>
      <w:r w:rsidRPr="00D46BAF">
        <w:rPr>
          <w:rFonts w:ascii="Bookman Old Style" w:hAnsi="Bookman Old Style"/>
          <w:szCs w:val="24"/>
        </w:rPr>
        <w:t xml:space="preserve">en Redes </w:t>
      </w:r>
      <w:r w:rsidR="001C2F88">
        <w:rPr>
          <w:rFonts w:ascii="Bookman Old Style" w:hAnsi="Bookman Old Style"/>
          <w:szCs w:val="24"/>
        </w:rPr>
        <w:t>de Energía Eléctrica</w:t>
      </w:r>
      <w:r w:rsidR="001C2F88" w:rsidRPr="00D46BAF">
        <w:rPr>
          <w:rFonts w:ascii="Bookman Old Style" w:hAnsi="Bookman Old Style"/>
          <w:szCs w:val="24"/>
        </w:rPr>
        <w:t xml:space="preserve"> </w:t>
      </w:r>
      <w:r w:rsidRPr="00D46BAF">
        <w:rPr>
          <w:rFonts w:ascii="Bookman Old Style" w:hAnsi="Bookman Old Style"/>
          <w:szCs w:val="24"/>
        </w:rPr>
        <w:t>Subterráneas</w:t>
      </w:r>
      <w:bookmarkEnd w:id="9"/>
    </w:p>
    <w:p w:rsidR="00F85E73" w:rsidRPr="004F3069" w:rsidRDefault="00F85E73" w:rsidP="00F85E73">
      <w:pPr>
        <w:rPr>
          <w:lang w:val="es-ES_tradnl"/>
        </w:rPr>
      </w:pPr>
    </w:p>
    <w:p w:rsidR="00F85E73" w:rsidRDefault="005C2999" w:rsidP="00F85E73">
      <w:pPr>
        <w:ind w:left="0"/>
        <w:jc w:val="both"/>
        <w:rPr>
          <w:rFonts w:ascii="Bookman Old Style" w:hAnsi="Bookman Old Style" w:cs="Arial"/>
        </w:rPr>
      </w:pPr>
      <w:r>
        <w:rPr>
          <w:rFonts w:ascii="Bookman Old Style" w:hAnsi="Bookman Old Style" w:cs="Arial"/>
        </w:rPr>
        <w:t xml:space="preserve">Para la compartición de esta </w:t>
      </w:r>
      <w:r w:rsidR="00F85E73">
        <w:rPr>
          <w:rFonts w:ascii="Bookman Old Style" w:hAnsi="Bookman Old Style" w:cs="Arial"/>
        </w:rPr>
        <w:t>Infraestructura Eléctrica</w:t>
      </w:r>
      <w:r w:rsidR="00F85E73" w:rsidRPr="00D46BAF">
        <w:rPr>
          <w:rFonts w:ascii="Bookman Old Style" w:hAnsi="Bookman Old Style" w:cs="Arial"/>
        </w:rPr>
        <w:t xml:space="preserve"> se deberán cumplir los siguientes requerimientos:</w:t>
      </w:r>
    </w:p>
    <w:p w:rsidR="00F85E73" w:rsidRPr="00D46BAF" w:rsidRDefault="00F85E73" w:rsidP="00F85E73">
      <w:pPr>
        <w:ind w:left="0"/>
        <w:jc w:val="both"/>
        <w:rPr>
          <w:rFonts w:ascii="Bookman Old Style" w:hAnsi="Bookman Old Style" w:cs="Arial"/>
        </w:rPr>
      </w:pPr>
    </w:p>
    <w:p w:rsidR="00F85E73" w:rsidRDefault="00F85E73" w:rsidP="00E702D4">
      <w:pPr>
        <w:widowControl w:val="0"/>
        <w:numPr>
          <w:ilvl w:val="0"/>
          <w:numId w:val="12"/>
        </w:numPr>
        <w:autoSpaceDE w:val="0"/>
        <w:autoSpaceDN w:val="0"/>
        <w:adjustRightInd w:val="0"/>
        <w:ind w:right="-93"/>
        <w:jc w:val="both"/>
        <w:rPr>
          <w:rFonts w:ascii="Bookman Old Style" w:hAnsi="Bookman Old Style" w:cs="Arial"/>
          <w:spacing w:val="1"/>
        </w:rPr>
      </w:pPr>
      <w:r w:rsidRPr="00D46BAF">
        <w:rPr>
          <w:rFonts w:ascii="Bookman Old Style" w:hAnsi="Bookman Old Style" w:cs="Arial"/>
          <w:spacing w:val="1"/>
        </w:rPr>
        <w:t xml:space="preserve">El cable de señal deberá ser adosado firmemente a las paredes de las cámaras y sólo se podrá utilizar el ducto aprobado por el Proveedor de Infraestructura en la viabilidad otorgada. </w:t>
      </w:r>
    </w:p>
    <w:p w:rsidR="009748D3" w:rsidRDefault="009748D3" w:rsidP="00F85E73">
      <w:pPr>
        <w:widowControl w:val="0"/>
        <w:autoSpaceDE w:val="0"/>
        <w:autoSpaceDN w:val="0"/>
        <w:adjustRightInd w:val="0"/>
        <w:ind w:right="-93"/>
        <w:jc w:val="both"/>
        <w:rPr>
          <w:rFonts w:ascii="Bookman Old Style" w:hAnsi="Bookman Old Style" w:cs="Arial"/>
          <w:spacing w:val="1"/>
        </w:rPr>
      </w:pPr>
    </w:p>
    <w:p w:rsidR="00F85E73" w:rsidRDefault="00A232CA" w:rsidP="00E702D4">
      <w:pPr>
        <w:widowControl w:val="0"/>
        <w:numPr>
          <w:ilvl w:val="0"/>
          <w:numId w:val="12"/>
        </w:numPr>
        <w:autoSpaceDE w:val="0"/>
        <w:autoSpaceDN w:val="0"/>
        <w:adjustRightInd w:val="0"/>
        <w:ind w:right="-93"/>
        <w:jc w:val="both"/>
        <w:rPr>
          <w:rFonts w:ascii="Bookman Old Style" w:hAnsi="Bookman Old Style" w:cs="Arial"/>
          <w:spacing w:val="1"/>
        </w:rPr>
      </w:pPr>
      <w:r>
        <w:rPr>
          <w:rFonts w:ascii="Bookman Old Style" w:hAnsi="Bookman Old Style" w:cs="Arial"/>
          <w:spacing w:val="1"/>
        </w:rPr>
        <w:t>Para</w:t>
      </w:r>
      <w:r w:rsidR="00F85E73" w:rsidRPr="00D46BAF">
        <w:rPr>
          <w:rFonts w:ascii="Bookman Old Style" w:hAnsi="Bookman Old Style" w:cs="Arial"/>
          <w:spacing w:val="1"/>
        </w:rPr>
        <w:t xml:space="preserve"> instalar puestas a tierra en cámaras </w:t>
      </w:r>
      <w:r w:rsidRPr="00D46BAF">
        <w:rPr>
          <w:rFonts w:ascii="Bookman Old Style" w:hAnsi="Bookman Old Style" w:cs="Arial"/>
          <w:spacing w:val="1"/>
        </w:rPr>
        <w:t>del sistema eléctrico</w:t>
      </w:r>
      <w:r>
        <w:rPr>
          <w:rFonts w:ascii="Bookman Old Style" w:hAnsi="Bookman Old Style" w:cs="Arial"/>
          <w:spacing w:val="1"/>
        </w:rPr>
        <w:t xml:space="preserve"> se debe obtener la autorización expresa del </w:t>
      </w:r>
      <w:r w:rsidR="00F85E73" w:rsidRPr="00D46BAF">
        <w:rPr>
          <w:rFonts w:ascii="Bookman Old Style" w:hAnsi="Bookman Old Style" w:cs="Arial"/>
          <w:spacing w:val="1"/>
        </w:rPr>
        <w:t>Proveedor de Infraestructura.</w:t>
      </w:r>
    </w:p>
    <w:p w:rsidR="00F85E73" w:rsidRDefault="00F85E73" w:rsidP="00F85E73">
      <w:pPr>
        <w:pStyle w:val="Prrafodelista"/>
        <w:rPr>
          <w:rFonts w:ascii="Bookman Old Style" w:hAnsi="Bookman Old Style" w:cs="Arial"/>
          <w:spacing w:val="1"/>
        </w:rPr>
      </w:pPr>
    </w:p>
    <w:p w:rsidR="00F85E73" w:rsidRDefault="00020E17" w:rsidP="00E702D4">
      <w:pPr>
        <w:widowControl w:val="0"/>
        <w:numPr>
          <w:ilvl w:val="0"/>
          <w:numId w:val="12"/>
        </w:numPr>
        <w:autoSpaceDE w:val="0"/>
        <w:autoSpaceDN w:val="0"/>
        <w:adjustRightInd w:val="0"/>
        <w:ind w:right="-93"/>
        <w:jc w:val="both"/>
        <w:rPr>
          <w:rFonts w:ascii="Bookman Old Style" w:hAnsi="Bookman Old Style" w:cs="Arial"/>
          <w:spacing w:val="1"/>
        </w:rPr>
      </w:pPr>
      <w:r>
        <w:rPr>
          <w:rFonts w:ascii="Bookman Old Style" w:hAnsi="Bookman Old Style" w:cs="Arial"/>
          <w:spacing w:val="-1"/>
        </w:rPr>
        <w:t>Todas las reservas de conductores deberán ser coordinadas con el Proveedor de Infraestructura, con sujeción a sus normas técnicas y disponibilidad en cada caso</w:t>
      </w:r>
      <w:r w:rsidR="00F85E73" w:rsidRPr="00D46BAF">
        <w:rPr>
          <w:rFonts w:ascii="Bookman Old Style" w:hAnsi="Bookman Old Style" w:cs="Arial"/>
          <w:spacing w:val="1"/>
        </w:rPr>
        <w:t>.</w:t>
      </w:r>
    </w:p>
    <w:p w:rsidR="00F85E73" w:rsidRPr="004F3069" w:rsidRDefault="00F85E73" w:rsidP="00F85E73">
      <w:pPr>
        <w:pStyle w:val="Prrafodelista"/>
        <w:rPr>
          <w:rFonts w:ascii="Bookman Old Style" w:hAnsi="Bookman Old Style" w:cs="Arial"/>
          <w:spacing w:val="1"/>
          <w:lang w:val="es-ES"/>
        </w:rPr>
      </w:pPr>
    </w:p>
    <w:p w:rsidR="00F85E73" w:rsidRDefault="00F85E73" w:rsidP="00E702D4">
      <w:pPr>
        <w:widowControl w:val="0"/>
        <w:numPr>
          <w:ilvl w:val="0"/>
          <w:numId w:val="12"/>
        </w:numPr>
        <w:autoSpaceDE w:val="0"/>
        <w:autoSpaceDN w:val="0"/>
        <w:adjustRightInd w:val="0"/>
        <w:ind w:right="-93"/>
        <w:jc w:val="both"/>
        <w:rPr>
          <w:rFonts w:ascii="Bookman Old Style" w:hAnsi="Bookman Old Style" w:cs="Arial"/>
          <w:spacing w:val="1"/>
        </w:rPr>
      </w:pPr>
      <w:r>
        <w:rPr>
          <w:rFonts w:ascii="Bookman Old Style" w:hAnsi="Bookman Old Style" w:cs="Arial"/>
          <w:spacing w:val="1"/>
        </w:rPr>
        <w:t>Se</w:t>
      </w:r>
      <w:r w:rsidRPr="00D46BAF">
        <w:rPr>
          <w:rFonts w:ascii="Bookman Old Style" w:hAnsi="Bookman Old Style" w:cs="Arial"/>
          <w:spacing w:val="1"/>
        </w:rPr>
        <w:t xml:space="preserve"> debe</w:t>
      </w:r>
      <w:r>
        <w:rPr>
          <w:rFonts w:ascii="Bookman Old Style" w:hAnsi="Bookman Old Style" w:cs="Arial"/>
          <w:spacing w:val="1"/>
        </w:rPr>
        <w:t>n</w:t>
      </w:r>
      <w:r w:rsidRPr="00D46BAF">
        <w:rPr>
          <w:rFonts w:ascii="Bookman Old Style" w:hAnsi="Bookman Old Style" w:cs="Arial"/>
          <w:spacing w:val="1"/>
        </w:rPr>
        <w:t xml:space="preserve"> dejar limpias las cajas de inspección utili</w:t>
      </w:r>
      <w:r>
        <w:rPr>
          <w:rFonts w:ascii="Bookman Old Style" w:hAnsi="Bookman Old Style" w:cs="Arial"/>
          <w:spacing w:val="1"/>
        </w:rPr>
        <w:t>zadas</w:t>
      </w:r>
      <w:r w:rsidR="003E2944">
        <w:rPr>
          <w:rFonts w:ascii="Bookman Old Style" w:hAnsi="Bookman Old Style" w:cs="Arial"/>
          <w:spacing w:val="1"/>
        </w:rPr>
        <w:t xml:space="preserve"> </w:t>
      </w:r>
      <w:r w:rsidR="00FB44BC">
        <w:rPr>
          <w:rFonts w:ascii="Bookman Old Style" w:hAnsi="Bookman Old Style" w:cs="Arial"/>
          <w:spacing w:val="1"/>
        </w:rPr>
        <w:t xml:space="preserve">respecto </w:t>
      </w:r>
      <w:r w:rsidR="003E2944">
        <w:rPr>
          <w:rFonts w:ascii="Bookman Old Style" w:hAnsi="Bookman Old Style" w:cs="Arial"/>
          <w:spacing w:val="1"/>
        </w:rPr>
        <w:t>de los elementos u</w:t>
      </w:r>
      <w:r w:rsidR="00CC77D3">
        <w:rPr>
          <w:rFonts w:ascii="Bookman Old Style" w:hAnsi="Bookman Old Style" w:cs="Arial"/>
          <w:spacing w:val="1"/>
        </w:rPr>
        <w:t>s</w:t>
      </w:r>
      <w:r w:rsidR="003E2944">
        <w:rPr>
          <w:rFonts w:ascii="Bookman Old Style" w:hAnsi="Bookman Old Style" w:cs="Arial"/>
          <w:spacing w:val="1"/>
        </w:rPr>
        <w:t>ados en el tendido de redes</w:t>
      </w:r>
      <w:r w:rsidR="00CC77D3">
        <w:rPr>
          <w:rFonts w:ascii="Bookman Old Style" w:hAnsi="Bookman Old Style" w:cs="Arial"/>
          <w:spacing w:val="1"/>
        </w:rPr>
        <w:t xml:space="preserve"> de telecomunicaciones</w:t>
      </w:r>
      <w:r w:rsidR="00FB44BC">
        <w:rPr>
          <w:rFonts w:ascii="Bookman Old Style" w:hAnsi="Bookman Old Style" w:cs="Arial"/>
          <w:spacing w:val="1"/>
        </w:rPr>
        <w:t xml:space="preserve">. </w:t>
      </w:r>
      <w:r w:rsidR="00D345C4">
        <w:rPr>
          <w:rFonts w:ascii="Bookman Old Style" w:hAnsi="Bookman Old Style" w:cs="Arial"/>
          <w:spacing w:val="1"/>
        </w:rPr>
        <w:t>L</w:t>
      </w:r>
      <w:r w:rsidR="00CC77D3">
        <w:rPr>
          <w:rFonts w:ascii="Bookman Old Style" w:hAnsi="Bookman Old Style" w:cs="Arial"/>
          <w:spacing w:val="1"/>
        </w:rPr>
        <w:t xml:space="preserve">as cajas de inspección </w:t>
      </w:r>
      <w:r w:rsidR="003E2944">
        <w:rPr>
          <w:rFonts w:ascii="Bookman Old Style" w:hAnsi="Bookman Old Style" w:cs="Arial"/>
          <w:spacing w:val="1"/>
        </w:rPr>
        <w:t>se deben dejar en el mismo estado en el que fueron encontradas</w:t>
      </w:r>
      <w:r w:rsidRPr="00D46BAF">
        <w:rPr>
          <w:rFonts w:ascii="Bookman Old Style" w:hAnsi="Bookman Old Style" w:cs="Arial"/>
          <w:spacing w:val="1"/>
        </w:rPr>
        <w:t xml:space="preserve">. </w:t>
      </w:r>
    </w:p>
    <w:p w:rsidR="00F85E73" w:rsidRPr="002B37FC" w:rsidRDefault="00F85E73" w:rsidP="00F85E73">
      <w:pPr>
        <w:pStyle w:val="Prrafodelista"/>
        <w:rPr>
          <w:rFonts w:ascii="Bookman Old Style" w:hAnsi="Bookman Old Style" w:cs="Arial"/>
          <w:spacing w:val="1"/>
          <w:lang w:val="es-ES"/>
        </w:rPr>
      </w:pPr>
    </w:p>
    <w:p w:rsidR="00F85E73" w:rsidRDefault="00F85E73" w:rsidP="00E702D4">
      <w:pPr>
        <w:widowControl w:val="0"/>
        <w:numPr>
          <w:ilvl w:val="0"/>
          <w:numId w:val="12"/>
        </w:numPr>
        <w:autoSpaceDE w:val="0"/>
        <w:autoSpaceDN w:val="0"/>
        <w:adjustRightInd w:val="0"/>
        <w:ind w:right="-93"/>
        <w:jc w:val="both"/>
        <w:rPr>
          <w:rFonts w:ascii="Bookman Old Style" w:hAnsi="Bookman Old Style" w:cs="Arial"/>
          <w:spacing w:val="1"/>
        </w:rPr>
      </w:pPr>
      <w:r w:rsidRPr="00D46BAF">
        <w:rPr>
          <w:rFonts w:ascii="Bookman Old Style" w:hAnsi="Bookman Old Style" w:cs="Arial"/>
          <w:spacing w:val="1"/>
        </w:rPr>
        <w:t xml:space="preserve">Se debe realizar la apertura y cierre de las cámaras de inspección técnicamente, conservando el estado las tapas de concreto. En caso de comprobarse daños a dichas tapas, los costos en que incurra el Proveedor de Infraestructura para corregir la deficiencia </w:t>
      </w:r>
      <w:r>
        <w:rPr>
          <w:rFonts w:ascii="Bookman Old Style" w:hAnsi="Bookman Old Style" w:cs="Arial"/>
          <w:spacing w:val="1"/>
        </w:rPr>
        <w:t>serán cubiertos por el responsable identificado.</w:t>
      </w:r>
    </w:p>
    <w:p w:rsidR="00CC77D3" w:rsidRDefault="00CC77D3" w:rsidP="00E91697">
      <w:pPr>
        <w:pStyle w:val="Prrafodelista"/>
        <w:rPr>
          <w:rFonts w:ascii="Bookman Old Style" w:hAnsi="Bookman Old Style" w:cs="Arial"/>
          <w:spacing w:val="1"/>
        </w:rPr>
      </w:pPr>
    </w:p>
    <w:p w:rsidR="00CC77D3" w:rsidRPr="00E91697" w:rsidRDefault="00CC77D3" w:rsidP="00E91697">
      <w:pPr>
        <w:widowControl w:val="0"/>
        <w:numPr>
          <w:ilvl w:val="0"/>
          <w:numId w:val="12"/>
        </w:numPr>
        <w:autoSpaceDE w:val="0"/>
        <w:autoSpaceDN w:val="0"/>
        <w:adjustRightInd w:val="0"/>
        <w:ind w:right="-93"/>
        <w:jc w:val="both"/>
        <w:rPr>
          <w:rFonts w:ascii="Bookman Old Style" w:hAnsi="Bookman Old Style" w:cs="Arial"/>
          <w:spacing w:val="1"/>
        </w:rPr>
      </w:pPr>
      <w:r w:rsidRPr="00E91697">
        <w:rPr>
          <w:rFonts w:ascii="Bookman Old Style" w:hAnsi="Bookman Old Style" w:cs="Arial"/>
          <w:spacing w:val="1"/>
        </w:rPr>
        <w:t>En el caso de no existir ductos libres o de existir uno solo libre en el banco, se podrá solicitar el estudio de ampliación del banco existente al Proveedor de Infraestructura, teniendo en cuenta los plazos para estudio, aprobación, permisos y construcción. Esto se debe anunciar y solicitar cuando se presente la solicitud para viabilidad de la infraestructura a utilizar.</w:t>
      </w:r>
    </w:p>
    <w:p w:rsidR="0038431F" w:rsidRDefault="0038431F" w:rsidP="0038431F">
      <w:pPr>
        <w:widowControl w:val="0"/>
        <w:autoSpaceDE w:val="0"/>
        <w:autoSpaceDN w:val="0"/>
        <w:adjustRightInd w:val="0"/>
        <w:ind w:left="0" w:right="-93"/>
        <w:jc w:val="both"/>
        <w:rPr>
          <w:rFonts w:ascii="Bookman Old Style" w:hAnsi="Bookman Old Style" w:cs="Arial"/>
          <w:spacing w:val="1"/>
        </w:rPr>
      </w:pPr>
    </w:p>
    <w:p w:rsidR="00F85E73" w:rsidRPr="00B16C66" w:rsidRDefault="00B16C66" w:rsidP="009748D3">
      <w:pPr>
        <w:pStyle w:val="Ttulo2"/>
        <w:widowControl w:val="0"/>
        <w:numPr>
          <w:ilvl w:val="0"/>
          <w:numId w:val="16"/>
        </w:numPr>
        <w:tabs>
          <w:tab w:val="left" w:pos="851"/>
          <w:tab w:val="left" w:pos="1134"/>
          <w:tab w:val="left" w:pos="6804"/>
        </w:tabs>
        <w:suppressAutoHyphens/>
        <w:spacing w:before="0"/>
        <w:ind w:left="851" w:hanging="851"/>
        <w:jc w:val="both"/>
        <w:rPr>
          <w:rFonts w:ascii="Bookman Old Style" w:hAnsi="Bookman Old Style"/>
          <w:i w:val="0"/>
          <w:sz w:val="24"/>
          <w:szCs w:val="24"/>
        </w:rPr>
      </w:pPr>
      <w:r w:rsidRPr="00B16C66">
        <w:rPr>
          <w:rFonts w:ascii="Bookman Old Style" w:hAnsi="Bookman Old Style"/>
          <w:i w:val="0"/>
          <w:sz w:val="24"/>
          <w:szCs w:val="24"/>
        </w:rPr>
        <w:lastRenderedPageBreak/>
        <w:t>REDES DE LOS SISTEMAS DE TRANSMISIÓN REGIONAL Y NACIONAL, STR Y STN</w:t>
      </w:r>
    </w:p>
    <w:p w:rsidR="009748D3" w:rsidRPr="009748D3" w:rsidRDefault="009748D3" w:rsidP="009748D3">
      <w:pPr>
        <w:rPr>
          <w:lang w:val="es-ES_tradnl"/>
        </w:rPr>
      </w:pPr>
    </w:p>
    <w:p w:rsidR="009F6102" w:rsidRDefault="009F6102" w:rsidP="00F85E73">
      <w:pPr>
        <w:ind w:left="0"/>
        <w:jc w:val="both"/>
        <w:rPr>
          <w:rFonts w:ascii="Bookman Old Style" w:hAnsi="Bookman Old Style" w:cs="Arial"/>
        </w:rPr>
      </w:pPr>
      <w:r>
        <w:rPr>
          <w:rFonts w:ascii="Bookman Old Style" w:hAnsi="Bookman Old Style" w:cs="Arial"/>
        </w:rPr>
        <w:t>Para la compartición de infraestructura en los STR y el STN se deberán tener en cuenta lo siguiente:</w:t>
      </w:r>
    </w:p>
    <w:p w:rsidR="009F6102" w:rsidRDefault="009F6102" w:rsidP="00F85E73">
      <w:pPr>
        <w:ind w:left="0"/>
        <w:jc w:val="both"/>
        <w:rPr>
          <w:rFonts w:ascii="Bookman Old Style" w:hAnsi="Bookman Old Style" w:cs="Arial"/>
        </w:rPr>
      </w:pPr>
    </w:p>
    <w:p w:rsidR="00020D43" w:rsidRPr="009F6102" w:rsidRDefault="00020D43" w:rsidP="009F6102">
      <w:pPr>
        <w:pStyle w:val="Prrafodelista"/>
        <w:numPr>
          <w:ilvl w:val="0"/>
          <w:numId w:val="19"/>
        </w:numPr>
        <w:ind w:left="426" w:hanging="426"/>
        <w:jc w:val="both"/>
        <w:rPr>
          <w:rFonts w:ascii="Bookman Old Style" w:hAnsi="Bookman Old Style" w:cs="Arial"/>
          <w:sz w:val="24"/>
          <w:szCs w:val="24"/>
        </w:rPr>
      </w:pPr>
      <w:r w:rsidRPr="009F6102">
        <w:rPr>
          <w:rFonts w:ascii="Bookman Old Style" w:hAnsi="Bookman Old Style" w:cs="Arial"/>
          <w:sz w:val="24"/>
          <w:szCs w:val="24"/>
        </w:rPr>
        <w:t xml:space="preserve">Dados </w:t>
      </w:r>
      <w:r w:rsidR="00F85E73" w:rsidRPr="009F6102">
        <w:rPr>
          <w:rFonts w:ascii="Bookman Old Style" w:hAnsi="Bookman Old Style" w:cs="Arial"/>
          <w:sz w:val="24"/>
          <w:szCs w:val="24"/>
        </w:rPr>
        <w:t xml:space="preserve">los niveles de inducción electromagnética de la red de energía </w:t>
      </w:r>
      <w:r w:rsidRPr="009F6102">
        <w:rPr>
          <w:rFonts w:ascii="Bookman Old Style" w:hAnsi="Bookman Old Style" w:cs="Arial"/>
          <w:sz w:val="24"/>
          <w:szCs w:val="24"/>
        </w:rPr>
        <w:t>eléctrica sobre los cables de cobre o conductores de telecomunicaciones multipares o coaxiales, dichos conductores no son aptos para su instalación sobre la Infraestructura Eléctrica de STR y STN.</w:t>
      </w:r>
    </w:p>
    <w:p w:rsidR="00020D43" w:rsidRPr="009F6102" w:rsidRDefault="00020D43" w:rsidP="009F6102">
      <w:pPr>
        <w:ind w:left="426" w:hanging="426"/>
        <w:jc w:val="both"/>
        <w:rPr>
          <w:rFonts w:ascii="Bookman Old Style" w:hAnsi="Bookman Old Style" w:cs="Arial"/>
        </w:rPr>
      </w:pPr>
    </w:p>
    <w:p w:rsidR="00F85E73" w:rsidRPr="009F6102" w:rsidRDefault="00020D43" w:rsidP="009F6102">
      <w:pPr>
        <w:pStyle w:val="Prrafodelista"/>
        <w:numPr>
          <w:ilvl w:val="0"/>
          <w:numId w:val="19"/>
        </w:numPr>
        <w:ind w:left="426" w:hanging="426"/>
        <w:jc w:val="both"/>
        <w:rPr>
          <w:rFonts w:ascii="Bookman Old Style" w:hAnsi="Bookman Old Style" w:cs="Arial"/>
          <w:sz w:val="24"/>
          <w:szCs w:val="24"/>
        </w:rPr>
      </w:pPr>
      <w:r w:rsidRPr="009F6102">
        <w:rPr>
          <w:rFonts w:ascii="Bookman Old Style" w:hAnsi="Bookman Old Style" w:cs="Arial"/>
          <w:sz w:val="24"/>
          <w:szCs w:val="24"/>
        </w:rPr>
        <w:t>En el caso que</w:t>
      </w:r>
      <w:r w:rsidR="00F85E73" w:rsidRPr="009F6102">
        <w:rPr>
          <w:rFonts w:ascii="Bookman Old Style" w:hAnsi="Bookman Old Style" w:cs="Arial"/>
          <w:sz w:val="24"/>
          <w:szCs w:val="24"/>
        </w:rPr>
        <w:t xml:space="preserve">, debido a la solicitud de instalación de infraestructura de telecomunicaciones, </w:t>
      </w:r>
      <w:r w:rsidRPr="009F6102">
        <w:rPr>
          <w:rFonts w:ascii="Bookman Old Style" w:hAnsi="Bookman Old Style" w:cs="Arial"/>
          <w:sz w:val="24"/>
          <w:szCs w:val="24"/>
        </w:rPr>
        <w:t xml:space="preserve">sea </w:t>
      </w:r>
      <w:r w:rsidR="00F85E73" w:rsidRPr="009F6102">
        <w:rPr>
          <w:rFonts w:ascii="Bookman Old Style" w:hAnsi="Bookman Old Style" w:cs="Arial"/>
          <w:sz w:val="24"/>
          <w:szCs w:val="24"/>
        </w:rPr>
        <w:t xml:space="preserve">necesario reforzar estructuralmente </w:t>
      </w:r>
      <w:r w:rsidRPr="009F6102">
        <w:rPr>
          <w:rFonts w:ascii="Bookman Old Style" w:hAnsi="Bookman Old Style" w:cs="Arial"/>
          <w:sz w:val="24"/>
          <w:szCs w:val="24"/>
        </w:rPr>
        <w:t xml:space="preserve">alguna </w:t>
      </w:r>
      <w:r w:rsidR="00F85E73" w:rsidRPr="009F6102">
        <w:rPr>
          <w:rFonts w:ascii="Bookman Old Style" w:hAnsi="Bookman Old Style" w:cs="Arial"/>
          <w:sz w:val="24"/>
          <w:szCs w:val="24"/>
        </w:rPr>
        <w:t>torre, la estructura de refuerzo debe cumplir los requerimientos de espesor del galvanizado, teniendo en cuenta los ambientes corrosivos o salinos que se presenten.</w:t>
      </w:r>
    </w:p>
    <w:p w:rsidR="00F85E73" w:rsidRPr="009F6102" w:rsidRDefault="00F85E73" w:rsidP="009F6102">
      <w:pPr>
        <w:pStyle w:val="Prrafodelista"/>
        <w:ind w:left="426" w:hanging="426"/>
        <w:rPr>
          <w:rFonts w:ascii="Bookman Old Style" w:hAnsi="Bookman Old Style" w:cs="Arial"/>
          <w:sz w:val="24"/>
          <w:szCs w:val="24"/>
          <w:lang w:val="es-ES"/>
        </w:rPr>
      </w:pPr>
    </w:p>
    <w:p w:rsidR="00F85E73" w:rsidRPr="009F6102" w:rsidRDefault="00F85E73" w:rsidP="009F6102">
      <w:pPr>
        <w:pStyle w:val="Prrafodelista"/>
        <w:widowControl w:val="0"/>
        <w:numPr>
          <w:ilvl w:val="0"/>
          <w:numId w:val="19"/>
        </w:numPr>
        <w:autoSpaceDE w:val="0"/>
        <w:autoSpaceDN w:val="0"/>
        <w:adjustRightInd w:val="0"/>
        <w:ind w:left="426" w:hanging="426"/>
        <w:jc w:val="both"/>
        <w:rPr>
          <w:rFonts w:ascii="Bookman Old Style" w:hAnsi="Bookman Old Style" w:cs="Arial"/>
          <w:spacing w:val="1"/>
        </w:rPr>
      </w:pPr>
      <w:r w:rsidRPr="009F6102">
        <w:rPr>
          <w:rFonts w:ascii="Bookman Old Style" w:hAnsi="Bookman Old Style" w:cs="Arial"/>
          <w:spacing w:val="1"/>
          <w:sz w:val="24"/>
          <w:szCs w:val="24"/>
        </w:rPr>
        <w:t>No se deben perforar las estructuras de soporte para fijaciones</w:t>
      </w:r>
      <w:r w:rsidR="00916AA7" w:rsidRPr="009F6102">
        <w:rPr>
          <w:rFonts w:ascii="Bookman Old Style" w:hAnsi="Bookman Old Style" w:cs="Arial"/>
          <w:spacing w:val="1"/>
          <w:sz w:val="24"/>
          <w:szCs w:val="24"/>
        </w:rPr>
        <w:t>. E</w:t>
      </w:r>
      <w:r w:rsidRPr="009F6102">
        <w:rPr>
          <w:rFonts w:ascii="Bookman Old Style" w:hAnsi="Bookman Old Style" w:cs="Arial"/>
          <w:spacing w:val="1"/>
          <w:sz w:val="24"/>
          <w:szCs w:val="24"/>
        </w:rPr>
        <w:t>n caso de requerirse refuerzos en las estructuras estos deben ser calculados y entregados al Proveedor de Infraestructura para que valide su implementación.</w:t>
      </w:r>
    </w:p>
    <w:p w:rsidR="00F85E73" w:rsidRPr="00EC1A14" w:rsidRDefault="00F85E73" w:rsidP="00F85E73">
      <w:pPr>
        <w:pStyle w:val="Prrafodelista"/>
        <w:rPr>
          <w:rFonts w:ascii="Bookman Old Style" w:hAnsi="Bookman Old Style" w:cs="Arial"/>
          <w:spacing w:val="1"/>
          <w:lang w:val="es-ES"/>
        </w:rPr>
      </w:pPr>
    </w:p>
    <w:p w:rsidR="009E5238" w:rsidRDefault="009E5238" w:rsidP="009E5238">
      <w:pPr>
        <w:keepNext/>
        <w:ind w:left="0"/>
        <w:rPr>
          <w:rFonts w:ascii="Bookman Old Style" w:hAnsi="Bookman Old Style" w:cs="Arial"/>
          <w:b/>
        </w:rPr>
      </w:pPr>
    </w:p>
    <w:p w:rsidR="002304C2" w:rsidRDefault="002304C2" w:rsidP="00F85E73">
      <w:pPr>
        <w:ind w:left="0"/>
        <w:rPr>
          <w:rFonts w:ascii="Bookman Old Style" w:hAnsi="Bookman Old Style"/>
          <w:bCs/>
        </w:rPr>
      </w:pPr>
    </w:p>
    <w:p w:rsidR="007D165E" w:rsidRDefault="007D165E" w:rsidP="00F85E73">
      <w:pPr>
        <w:ind w:left="0"/>
        <w:rPr>
          <w:rFonts w:ascii="Bookman Old Style" w:hAnsi="Bookman Old Style"/>
          <w:bCs/>
        </w:rPr>
      </w:pPr>
    </w:p>
    <w:p w:rsidR="007D165E" w:rsidRDefault="007D165E" w:rsidP="00F85E73">
      <w:pPr>
        <w:ind w:left="0"/>
        <w:rPr>
          <w:rFonts w:ascii="Bookman Old Style" w:hAnsi="Bookman Old Style"/>
          <w:bCs/>
        </w:rPr>
      </w:pPr>
    </w:p>
    <w:p w:rsidR="00F85E73" w:rsidRPr="00D46BAF" w:rsidRDefault="00F85E73" w:rsidP="00F85E73">
      <w:pPr>
        <w:ind w:left="0"/>
        <w:jc w:val="both"/>
        <w:rPr>
          <w:rFonts w:ascii="Bookman Old Style" w:hAnsi="Bookman Old Style" w:cs="Arial"/>
        </w:rPr>
      </w:pPr>
    </w:p>
    <w:tbl>
      <w:tblPr>
        <w:tblW w:w="9947" w:type="dxa"/>
        <w:jc w:val="center"/>
        <w:tblInd w:w="1716" w:type="dxa"/>
        <w:tblLayout w:type="fixed"/>
        <w:tblCellMar>
          <w:left w:w="70" w:type="dxa"/>
          <w:right w:w="70" w:type="dxa"/>
        </w:tblCellMar>
        <w:tblLook w:val="0000" w:firstRow="0" w:lastRow="0" w:firstColumn="0" w:lastColumn="0" w:noHBand="0" w:noVBand="0"/>
      </w:tblPr>
      <w:tblGrid>
        <w:gridCol w:w="5656"/>
        <w:gridCol w:w="4291"/>
      </w:tblGrid>
      <w:tr w:rsidR="009748D3" w:rsidRPr="00C94AB0" w:rsidTr="006F7FE4">
        <w:trPr>
          <w:jc w:val="center"/>
        </w:trPr>
        <w:tc>
          <w:tcPr>
            <w:tcW w:w="5656" w:type="dxa"/>
            <w:shd w:val="clear" w:color="auto" w:fill="auto"/>
          </w:tcPr>
          <w:p w:rsidR="009748D3" w:rsidRPr="00FA1E0A" w:rsidRDefault="006F7FE4" w:rsidP="006F7FE4">
            <w:pPr>
              <w:ind w:left="226"/>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c>
          <w:tcPr>
            <w:tcW w:w="4291" w:type="dxa"/>
          </w:tcPr>
          <w:p w:rsidR="009748D3" w:rsidRPr="00C94AB0" w:rsidRDefault="006F7FE4" w:rsidP="009748D3">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9748D3" w:rsidRPr="00C94AB0" w:rsidTr="006F7FE4">
        <w:trPr>
          <w:jc w:val="center"/>
        </w:trPr>
        <w:tc>
          <w:tcPr>
            <w:tcW w:w="5656" w:type="dxa"/>
            <w:shd w:val="clear" w:color="auto" w:fill="auto"/>
          </w:tcPr>
          <w:p w:rsidR="009748D3" w:rsidRDefault="006F7FE4" w:rsidP="006F7FE4">
            <w:pPr>
              <w:ind w:left="0"/>
              <w:jc w:val="center"/>
              <w:rPr>
                <w:rFonts w:ascii="Bookman Old Style" w:hAnsi="Bookman Old Style" w:cs="Arial"/>
                <w:spacing w:val="-3"/>
                <w:lang w:val="es-ES_tradnl"/>
              </w:rPr>
            </w:pPr>
            <w:r>
              <w:rPr>
                <w:rFonts w:ascii="Bookman Old Style" w:hAnsi="Bookman Old Style" w:cs="Arial"/>
                <w:spacing w:val="-3"/>
                <w:lang w:val="es-ES_tradnl"/>
              </w:rPr>
              <w:t>Vicem</w:t>
            </w:r>
            <w:r w:rsidR="009748D3" w:rsidRPr="00FA1E0A">
              <w:rPr>
                <w:rFonts w:ascii="Bookman Old Style" w:hAnsi="Bookman Old Style" w:cs="Arial"/>
                <w:spacing w:val="-3"/>
                <w:lang w:val="es-ES_tradnl"/>
              </w:rPr>
              <w:t>inistro de Energía</w:t>
            </w:r>
          </w:p>
          <w:p w:rsidR="006F7FE4" w:rsidRPr="00FA1E0A" w:rsidRDefault="006F7FE4" w:rsidP="006F7FE4">
            <w:pPr>
              <w:ind w:left="84"/>
              <w:rPr>
                <w:rFonts w:ascii="Bookman Old Style" w:hAnsi="Bookman Old Style" w:cs="Arial"/>
                <w:spacing w:val="-3"/>
                <w:lang w:val="es-ES_tradnl"/>
              </w:rPr>
            </w:pPr>
            <w:r>
              <w:rPr>
                <w:rFonts w:ascii="Bookman Old Style" w:hAnsi="Bookman Old Style" w:cs="Arial"/>
                <w:spacing w:val="-3"/>
                <w:lang w:val="es-ES_tradnl"/>
              </w:rPr>
              <w:t>Delegado del Ministro de Minas y Energía</w:t>
            </w:r>
          </w:p>
        </w:tc>
        <w:tc>
          <w:tcPr>
            <w:tcW w:w="4291" w:type="dxa"/>
          </w:tcPr>
          <w:p w:rsidR="009748D3" w:rsidRPr="00C94AB0" w:rsidRDefault="009748D3" w:rsidP="009748D3">
            <w:pPr>
              <w:ind w:left="157"/>
              <w:jc w:val="center"/>
              <w:rPr>
                <w:rFonts w:ascii="Bookman Old Style" w:hAnsi="Bookman Old Style" w:cs="Arial"/>
                <w:spacing w:val="-3"/>
                <w:lang w:val="es-ES_tradnl"/>
              </w:rPr>
            </w:pPr>
            <w:r w:rsidRPr="00C94AB0">
              <w:rPr>
                <w:rFonts w:ascii="Bookman Old Style" w:hAnsi="Bookman Old Style" w:cs="Arial"/>
                <w:spacing w:val="-3"/>
                <w:lang w:val="es-ES_tradnl"/>
              </w:rPr>
              <w:t>Director Ejecutivo</w:t>
            </w:r>
          </w:p>
        </w:tc>
      </w:tr>
    </w:tbl>
    <w:p w:rsidR="00A92F16" w:rsidRPr="00282A76" w:rsidRDefault="00D967CA" w:rsidP="009D5958">
      <w:pPr>
        <w:ind w:left="0"/>
        <w:rPr>
          <w:rFonts w:ascii="Bookman Old Style" w:hAnsi="Bookman Old Style"/>
          <w:bCs/>
          <w:lang w:val="es-CO"/>
        </w:rPr>
      </w:pPr>
      <w:r>
        <w:rPr>
          <w:rFonts w:ascii="Bookman Old Style" w:hAnsi="Bookman Old Style"/>
          <w:bCs/>
          <w:lang w:val="es-CO"/>
        </w:rPr>
        <w:tab/>
      </w:r>
      <w:r>
        <w:rPr>
          <w:rFonts w:ascii="Bookman Old Style" w:hAnsi="Bookman Old Style"/>
          <w:bCs/>
          <w:lang w:val="es-CO"/>
        </w:rPr>
        <w:tab/>
        <w:t>Presidente</w:t>
      </w:r>
    </w:p>
    <w:sectPr w:rsidR="00A92F16" w:rsidRPr="00282A76"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F2" w:rsidRDefault="009941F2">
      <w:r>
        <w:separator/>
      </w:r>
    </w:p>
  </w:endnote>
  <w:endnote w:type="continuationSeparator" w:id="0">
    <w:p w:rsidR="009941F2" w:rsidRDefault="0099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F2" w:rsidRDefault="009941F2">
      <w:r>
        <w:separator/>
      </w:r>
    </w:p>
  </w:footnote>
  <w:footnote w:type="continuationSeparator" w:id="0">
    <w:p w:rsidR="009941F2" w:rsidRDefault="00994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F2" w:rsidRDefault="009941F2" w:rsidP="00951F79">
    <w:pPr>
      <w:pStyle w:val="Ttulo1"/>
      <w:ind w:right="6"/>
      <w:jc w:val="left"/>
      <w:rPr>
        <w:rFonts w:ascii="Bookman Old Style" w:hAnsi="Bookman Old Style" w:cs="Arial"/>
        <w:b w:val="0"/>
        <w:sz w:val="22"/>
        <w:szCs w:val="22"/>
      </w:rPr>
    </w:pPr>
  </w:p>
  <w:p w:rsidR="009941F2" w:rsidRPr="00951F79" w:rsidRDefault="009941F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B650B">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B650B">
      <w:fldChar w:fldCharType="begin"/>
    </w:r>
    <w:r w:rsidR="007B650B">
      <w:instrText xml:space="preserve"> NUMPAGES  \* MERGEFORMAT </w:instrText>
    </w:r>
    <w:r w:rsidR="007B650B">
      <w:fldChar w:fldCharType="separate"/>
    </w:r>
    <w:r w:rsidR="007B650B" w:rsidRPr="007B650B">
      <w:rPr>
        <w:rFonts w:ascii="Bookman Old Style" w:hAnsi="Bookman Old Style" w:cs="Arial"/>
        <w:b w:val="0"/>
        <w:noProof/>
        <w:sz w:val="22"/>
        <w:szCs w:val="22"/>
      </w:rPr>
      <w:t>7</w:t>
    </w:r>
    <w:r w:rsidR="007B650B">
      <w:rPr>
        <w:rFonts w:ascii="Bookman Old Style" w:hAnsi="Bookman Old Style" w:cs="Arial"/>
        <w:b w:val="0"/>
        <w:noProof/>
        <w:sz w:val="22"/>
        <w:szCs w:val="22"/>
      </w:rPr>
      <w:fldChar w:fldCharType="end"/>
    </w:r>
  </w:p>
  <w:p w:rsidR="009941F2" w:rsidRDefault="009941F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FCD399E" wp14:editId="2F286885">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9941F2" w:rsidRPr="00781FDF" w:rsidRDefault="009941F2" w:rsidP="00781FDF">
    <w:pPr>
      <w:widowControl w:val="0"/>
      <w:tabs>
        <w:tab w:val="center" w:pos="4512"/>
        <w:tab w:val="left" w:pos="7088"/>
      </w:tabs>
      <w:suppressAutoHyphens/>
      <w:adjustRightInd w:val="0"/>
      <w:ind w:left="0" w:right="51"/>
      <w:jc w:val="center"/>
      <w:textAlignment w:val="baseline"/>
      <w:rPr>
        <w:rFonts w:ascii="Bookman Old Style" w:hAnsi="Bookman Old Style" w:cs="Arial"/>
        <w:spacing w:val="-3"/>
        <w:sz w:val="22"/>
        <w:szCs w:val="22"/>
        <w:lang w:val="es-ES_tradnl"/>
      </w:rPr>
    </w:pPr>
    <w:r w:rsidRPr="00781FDF">
      <w:rPr>
        <w:rFonts w:ascii="Bookman Old Style" w:hAnsi="Bookman Old Style" w:cs="Arial"/>
        <w:sz w:val="22"/>
        <w:szCs w:val="22"/>
      </w:rPr>
      <w:t>Por la cual se modifica la Resolución CREG 063 de 2013</w:t>
    </w:r>
  </w:p>
  <w:p w:rsidR="009941F2" w:rsidRPr="00781FDF" w:rsidRDefault="009941F2" w:rsidP="00C032E5">
    <w:pPr>
      <w:widowControl w:val="0"/>
      <w:tabs>
        <w:tab w:val="center" w:pos="4512"/>
        <w:tab w:val="left" w:pos="7088"/>
      </w:tabs>
      <w:suppressAutoHyphens/>
      <w:adjustRightInd w:val="0"/>
      <w:ind w:left="0" w:right="51"/>
      <w:jc w:val="both"/>
      <w:textAlignment w:val="baseline"/>
      <w:rPr>
        <w:sz w:val="22"/>
        <w:szCs w:val="22"/>
        <w:lang w:val="es-ES_tradnl"/>
      </w:rPr>
    </w:pPr>
    <w:r>
      <w:rPr>
        <w:sz w:val="22"/>
        <w:szCs w:val="22"/>
        <w:lang w:val="es-ES_tradnl"/>
      </w:rPr>
      <w:t>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F2" w:rsidRDefault="009941F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941F2" w:rsidRDefault="009941F2">
    <w:pPr>
      <w:pStyle w:val="Encabezado"/>
      <w:jc w:val="center"/>
      <w:rPr>
        <w:rFonts w:ascii="Arial" w:hAnsi="Arial" w:cs="Arial"/>
        <w:spacing w:val="20"/>
        <w:sz w:val="20"/>
      </w:rPr>
    </w:pPr>
  </w:p>
  <w:p w:rsidR="009941F2" w:rsidRDefault="009941F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187E0D1" wp14:editId="74C8658C">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nsid w:val="06E22B17"/>
    <w:multiLevelType w:val="hybridMultilevel"/>
    <w:tmpl w:val="BA3C1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315B62"/>
    <w:multiLevelType w:val="multilevel"/>
    <w:tmpl w:val="261ECFD6"/>
    <w:lvl w:ilvl="0">
      <w:start w:val="1"/>
      <w:numFmt w:val="bullet"/>
      <w:lvlText w:val=""/>
      <w:lvlJc w:val="left"/>
      <w:pPr>
        <w:ind w:left="360" w:hanging="360"/>
      </w:pPr>
      <w:rPr>
        <w:rFonts w:ascii="Wingdings" w:hAnsi="Wingding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E85457"/>
    <w:multiLevelType w:val="hybridMultilevel"/>
    <w:tmpl w:val="54BAC7F0"/>
    <w:lvl w:ilvl="0" w:tplc="240A000F">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7">
    <w:nsid w:val="1B6B058B"/>
    <w:multiLevelType w:val="hybridMultilevel"/>
    <w:tmpl w:val="C770A6AA"/>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4477BAF"/>
    <w:multiLevelType w:val="hybridMultilevel"/>
    <w:tmpl w:val="6D4445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A720C5"/>
    <w:multiLevelType w:val="hybridMultilevel"/>
    <w:tmpl w:val="B47A26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C6E31E5"/>
    <w:multiLevelType w:val="hybridMultilevel"/>
    <w:tmpl w:val="CD748232"/>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3FCA6299"/>
    <w:multiLevelType w:val="multilevel"/>
    <w:tmpl w:val="B860B69C"/>
    <w:lvl w:ilvl="0">
      <w:start w:val="1"/>
      <w:numFmt w:val="bullet"/>
      <w:lvlText w:val=""/>
      <w:lvlJc w:val="left"/>
      <w:pPr>
        <w:ind w:left="360" w:hanging="360"/>
      </w:pPr>
      <w:rPr>
        <w:rFonts w:ascii="Wingdings" w:hAnsi="Wingding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438204F2"/>
    <w:multiLevelType w:val="hybridMultilevel"/>
    <w:tmpl w:val="F19CA0BA"/>
    <w:lvl w:ilvl="0" w:tplc="D41AA434">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965AB8"/>
    <w:multiLevelType w:val="multilevel"/>
    <w:tmpl w:val="14B0FFEE"/>
    <w:lvl w:ilvl="0">
      <w:start w:val="1"/>
      <w:numFmt w:val="bullet"/>
      <w:lvlText w:val=""/>
      <w:lvlJc w:val="left"/>
      <w:pPr>
        <w:ind w:left="360" w:hanging="360"/>
      </w:pPr>
      <w:rPr>
        <w:rFonts w:ascii="Wingdings" w:hAnsi="Wingding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56CD2E6C"/>
    <w:multiLevelType w:val="hybridMultilevel"/>
    <w:tmpl w:val="98A6976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665A57C1"/>
    <w:multiLevelType w:val="hybridMultilevel"/>
    <w:tmpl w:val="AB266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3432BD8"/>
    <w:multiLevelType w:val="hybridMultilevel"/>
    <w:tmpl w:val="5CD4C5D8"/>
    <w:lvl w:ilvl="0" w:tplc="7AA45F42">
      <w:start w:val="4"/>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0"/>
        <w:szCs w:val="20"/>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17">
    <w:nsid w:val="74996972"/>
    <w:multiLevelType w:val="multilevel"/>
    <w:tmpl w:val="C9882038"/>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lang w:val="es-E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nsid w:val="7E240FE1"/>
    <w:multiLevelType w:val="hybridMultilevel"/>
    <w:tmpl w:val="C01EF2C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6"/>
  </w:num>
  <w:num w:numId="2">
    <w:abstractNumId w:val="1"/>
  </w:num>
  <w:num w:numId="3">
    <w:abstractNumId w:val="0"/>
  </w:num>
  <w:num w:numId="4">
    <w:abstractNumId w:val="4"/>
  </w:num>
  <w:num w:numId="5">
    <w:abstractNumId w:val="6"/>
  </w:num>
  <w:num w:numId="6">
    <w:abstractNumId w:val="13"/>
  </w:num>
  <w:num w:numId="7">
    <w:abstractNumId w:val="8"/>
  </w:num>
  <w:num w:numId="8">
    <w:abstractNumId w:val="7"/>
  </w:num>
  <w:num w:numId="9">
    <w:abstractNumId w:val="9"/>
  </w:num>
  <w:num w:numId="10">
    <w:abstractNumId w:val="12"/>
  </w:num>
  <w:num w:numId="11">
    <w:abstractNumId w:val="11"/>
  </w:num>
  <w:num w:numId="12">
    <w:abstractNumId w:val="3"/>
  </w:num>
  <w:num w:numId="13">
    <w:abstractNumId w:val="10"/>
  </w:num>
  <w:num w:numId="14">
    <w:abstractNumId w:val="14"/>
  </w:num>
  <w:num w:numId="15">
    <w:abstractNumId w:val="18"/>
  </w:num>
  <w:num w:numId="16">
    <w:abstractNumId w:val="17"/>
  </w:num>
  <w:num w:numId="17">
    <w:abstractNumId w:val="5"/>
  </w:num>
  <w:num w:numId="18">
    <w:abstractNumId w:val="15"/>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77C"/>
    <w:rsid w:val="00006AE2"/>
    <w:rsid w:val="000076A1"/>
    <w:rsid w:val="00012259"/>
    <w:rsid w:val="00017DB4"/>
    <w:rsid w:val="00017E52"/>
    <w:rsid w:val="00020D43"/>
    <w:rsid w:val="00020E17"/>
    <w:rsid w:val="00025383"/>
    <w:rsid w:val="00026DDC"/>
    <w:rsid w:val="00032BBF"/>
    <w:rsid w:val="00034514"/>
    <w:rsid w:val="00034AFA"/>
    <w:rsid w:val="000351F1"/>
    <w:rsid w:val="000356F7"/>
    <w:rsid w:val="0003706E"/>
    <w:rsid w:val="000374BD"/>
    <w:rsid w:val="000438C8"/>
    <w:rsid w:val="00043E1D"/>
    <w:rsid w:val="000446B9"/>
    <w:rsid w:val="00045292"/>
    <w:rsid w:val="00046858"/>
    <w:rsid w:val="000614C3"/>
    <w:rsid w:val="00061E0F"/>
    <w:rsid w:val="00062A50"/>
    <w:rsid w:val="000635ED"/>
    <w:rsid w:val="00063657"/>
    <w:rsid w:val="00064023"/>
    <w:rsid w:val="00067ACE"/>
    <w:rsid w:val="0007330C"/>
    <w:rsid w:val="00076680"/>
    <w:rsid w:val="0008073E"/>
    <w:rsid w:val="00086266"/>
    <w:rsid w:val="00086EB4"/>
    <w:rsid w:val="00090188"/>
    <w:rsid w:val="00091CDB"/>
    <w:rsid w:val="00092DF9"/>
    <w:rsid w:val="00094AD6"/>
    <w:rsid w:val="00096914"/>
    <w:rsid w:val="000A19AC"/>
    <w:rsid w:val="000A1DE0"/>
    <w:rsid w:val="000A5AAB"/>
    <w:rsid w:val="000A6B4C"/>
    <w:rsid w:val="000A761D"/>
    <w:rsid w:val="000B7D9F"/>
    <w:rsid w:val="000C161F"/>
    <w:rsid w:val="000C3AAC"/>
    <w:rsid w:val="000D26F8"/>
    <w:rsid w:val="000D53C8"/>
    <w:rsid w:val="000D6C6B"/>
    <w:rsid w:val="000D7A77"/>
    <w:rsid w:val="000F46C3"/>
    <w:rsid w:val="0010025D"/>
    <w:rsid w:val="00104074"/>
    <w:rsid w:val="0012387A"/>
    <w:rsid w:val="00124E26"/>
    <w:rsid w:val="00130196"/>
    <w:rsid w:val="00130FB2"/>
    <w:rsid w:val="00133589"/>
    <w:rsid w:val="001405C6"/>
    <w:rsid w:val="00141013"/>
    <w:rsid w:val="001435C6"/>
    <w:rsid w:val="00144FE5"/>
    <w:rsid w:val="001471E9"/>
    <w:rsid w:val="001501C0"/>
    <w:rsid w:val="001555EA"/>
    <w:rsid w:val="00156748"/>
    <w:rsid w:val="00162C41"/>
    <w:rsid w:val="001632A4"/>
    <w:rsid w:val="0016377D"/>
    <w:rsid w:val="00164352"/>
    <w:rsid w:val="00164A41"/>
    <w:rsid w:val="00167AB7"/>
    <w:rsid w:val="00176D80"/>
    <w:rsid w:val="001826AC"/>
    <w:rsid w:val="0018403C"/>
    <w:rsid w:val="00192CBF"/>
    <w:rsid w:val="00192FF1"/>
    <w:rsid w:val="001A030C"/>
    <w:rsid w:val="001A1B9F"/>
    <w:rsid w:val="001A2036"/>
    <w:rsid w:val="001A4330"/>
    <w:rsid w:val="001A491D"/>
    <w:rsid w:val="001A5F1B"/>
    <w:rsid w:val="001B1C22"/>
    <w:rsid w:val="001B34C6"/>
    <w:rsid w:val="001C020E"/>
    <w:rsid w:val="001C1589"/>
    <w:rsid w:val="001C1A78"/>
    <w:rsid w:val="001C1C38"/>
    <w:rsid w:val="001C2F88"/>
    <w:rsid w:val="001C5785"/>
    <w:rsid w:val="001C6E7C"/>
    <w:rsid w:val="001D37E1"/>
    <w:rsid w:val="001D49F4"/>
    <w:rsid w:val="001D73C5"/>
    <w:rsid w:val="001D7832"/>
    <w:rsid w:val="001E0A04"/>
    <w:rsid w:val="001E0C7F"/>
    <w:rsid w:val="001E0E77"/>
    <w:rsid w:val="001E1F10"/>
    <w:rsid w:val="001E470E"/>
    <w:rsid w:val="001F0AB0"/>
    <w:rsid w:val="001F6049"/>
    <w:rsid w:val="001F6B52"/>
    <w:rsid w:val="001F7418"/>
    <w:rsid w:val="00200203"/>
    <w:rsid w:val="0020593B"/>
    <w:rsid w:val="002072C7"/>
    <w:rsid w:val="00210A94"/>
    <w:rsid w:val="00211D34"/>
    <w:rsid w:val="00212B71"/>
    <w:rsid w:val="00214929"/>
    <w:rsid w:val="00214F04"/>
    <w:rsid w:val="0022197C"/>
    <w:rsid w:val="00221F8A"/>
    <w:rsid w:val="002304C2"/>
    <w:rsid w:val="0023108F"/>
    <w:rsid w:val="0023359A"/>
    <w:rsid w:val="00233AED"/>
    <w:rsid w:val="00235F52"/>
    <w:rsid w:val="0023636B"/>
    <w:rsid w:val="00243507"/>
    <w:rsid w:val="00251AE4"/>
    <w:rsid w:val="002527D6"/>
    <w:rsid w:val="002611B2"/>
    <w:rsid w:val="002632E7"/>
    <w:rsid w:val="00266CD6"/>
    <w:rsid w:val="00270B7E"/>
    <w:rsid w:val="00275DAB"/>
    <w:rsid w:val="00282A76"/>
    <w:rsid w:val="00293721"/>
    <w:rsid w:val="002955D2"/>
    <w:rsid w:val="002A0419"/>
    <w:rsid w:val="002A0C3C"/>
    <w:rsid w:val="002A0FB6"/>
    <w:rsid w:val="002A1AE7"/>
    <w:rsid w:val="002A5A9B"/>
    <w:rsid w:val="002A773B"/>
    <w:rsid w:val="002A782A"/>
    <w:rsid w:val="002A7DB8"/>
    <w:rsid w:val="002B11E2"/>
    <w:rsid w:val="002B1212"/>
    <w:rsid w:val="002B24B8"/>
    <w:rsid w:val="002B2811"/>
    <w:rsid w:val="002B3370"/>
    <w:rsid w:val="002B37FC"/>
    <w:rsid w:val="002B745B"/>
    <w:rsid w:val="002C62FE"/>
    <w:rsid w:val="002D0518"/>
    <w:rsid w:val="002D3AE9"/>
    <w:rsid w:val="002D3BAC"/>
    <w:rsid w:val="002D40A6"/>
    <w:rsid w:val="002D450B"/>
    <w:rsid w:val="002D4510"/>
    <w:rsid w:val="002D54B7"/>
    <w:rsid w:val="002E448C"/>
    <w:rsid w:val="002E55B3"/>
    <w:rsid w:val="002E6BC7"/>
    <w:rsid w:val="002E70A4"/>
    <w:rsid w:val="002F0734"/>
    <w:rsid w:val="002F36BD"/>
    <w:rsid w:val="002F46E7"/>
    <w:rsid w:val="00300724"/>
    <w:rsid w:val="003012F9"/>
    <w:rsid w:val="00304195"/>
    <w:rsid w:val="003101DA"/>
    <w:rsid w:val="00311568"/>
    <w:rsid w:val="00314757"/>
    <w:rsid w:val="00315087"/>
    <w:rsid w:val="00316DF1"/>
    <w:rsid w:val="00317B0C"/>
    <w:rsid w:val="003211CE"/>
    <w:rsid w:val="003213FF"/>
    <w:rsid w:val="0032423C"/>
    <w:rsid w:val="0032628A"/>
    <w:rsid w:val="0032634C"/>
    <w:rsid w:val="003438BD"/>
    <w:rsid w:val="003478F3"/>
    <w:rsid w:val="00352208"/>
    <w:rsid w:val="0035403A"/>
    <w:rsid w:val="00355B03"/>
    <w:rsid w:val="00360722"/>
    <w:rsid w:val="0036394B"/>
    <w:rsid w:val="00364E4A"/>
    <w:rsid w:val="00365533"/>
    <w:rsid w:val="00365CD9"/>
    <w:rsid w:val="00366F69"/>
    <w:rsid w:val="003709B5"/>
    <w:rsid w:val="00372C73"/>
    <w:rsid w:val="00374488"/>
    <w:rsid w:val="003759C2"/>
    <w:rsid w:val="00380832"/>
    <w:rsid w:val="00383A37"/>
    <w:rsid w:val="00383EC3"/>
    <w:rsid w:val="0038431F"/>
    <w:rsid w:val="003857F7"/>
    <w:rsid w:val="00397365"/>
    <w:rsid w:val="00397778"/>
    <w:rsid w:val="003A0738"/>
    <w:rsid w:val="003A31F6"/>
    <w:rsid w:val="003A366F"/>
    <w:rsid w:val="003A384C"/>
    <w:rsid w:val="003A5D3E"/>
    <w:rsid w:val="003A7D7F"/>
    <w:rsid w:val="003B0053"/>
    <w:rsid w:val="003B2302"/>
    <w:rsid w:val="003B2376"/>
    <w:rsid w:val="003B3315"/>
    <w:rsid w:val="003C01EA"/>
    <w:rsid w:val="003C3447"/>
    <w:rsid w:val="003C554A"/>
    <w:rsid w:val="003D076C"/>
    <w:rsid w:val="003D0EA4"/>
    <w:rsid w:val="003D3788"/>
    <w:rsid w:val="003E2944"/>
    <w:rsid w:val="003E3243"/>
    <w:rsid w:val="003E4C2B"/>
    <w:rsid w:val="003E78B5"/>
    <w:rsid w:val="003F301F"/>
    <w:rsid w:val="003F332D"/>
    <w:rsid w:val="003F69E1"/>
    <w:rsid w:val="00401765"/>
    <w:rsid w:val="00401FDA"/>
    <w:rsid w:val="00411691"/>
    <w:rsid w:val="00415BAB"/>
    <w:rsid w:val="00415ED2"/>
    <w:rsid w:val="00416328"/>
    <w:rsid w:val="00417EB6"/>
    <w:rsid w:val="0042068C"/>
    <w:rsid w:val="004239AA"/>
    <w:rsid w:val="00424572"/>
    <w:rsid w:val="004261A6"/>
    <w:rsid w:val="00432FC7"/>
    <w:rsid w:val="00434F59"/>
    <w:rsid w:val="00440E10"/>
    <w:rsid w:val="0044170C"/>
    <w:rsid w:val="00441E91"/>
    <w:rsid w:val="004424E9"/>
    <w:rsid w:val="004434F5"/>
    <w:rsid w:val="00445D69"/>
    <w:rsid w:val="00447261"/>
    <w:rsid w:val="004533E4"/>
    <w:rsid w:val="00454DB7"/>
    <w:rsid w:val="004603EE"/>
    <w:rsid w:val="004628EC"/>
    <w:rsid w:val="00464A05"/>
    <w:rsid w:val="00467E37"/>
    <w:rsid w:val="0047122B"/>
    <w:rsid w:val="0047341F"/>
    <w:rsid w:val="0047379C"/>
    <w:rsid w:val="00473B7A"/>
    <w:rsid w:val="00480067"/>
    <w:rsid w:val="004844CD"/>
    <w:rsid w:val="004851C6"/>
    <w:rsid w:val="004854F1"/>
    <w:rsid w:val="00491568"/>
    <w:rsid w:val="004947D4"/>
    <w:rsid w:val="00494EDF"/>
    <w:rsid w:val="004960E9"/>
    <w:rsid w:val="00497B58"/>
    <w:rsid w:val="004A0436"/>
    <w:rsid w:val="004A2E88"/>
    <w:rsid w:val="004A5305"/>
    <w:rsid w:val="004B2136"/>
    <w:rsid w:val="004B52BA"/>
    <w:rsid w:val="004B53BE"/>
    <w:rsid w:val="004C15BE"/>
    <w:rsid w:val="004D2491"/>
    <w:rsid w:val="004D26E1"/>
    <w:rsid w:val="004D2BD5"/>
    <w:rsid w:val="004D333C"/>
    <w:rsid w:val="004D4DAA"/>
    <w:rsid w:val="004D52D2"/>
    <w:rsid w:val="004D5A8F"/>
    <w:rsid w:val="004D7634"/>
    <w:rsid w:val="004E0205"/>
    <w:rsid w:val="004E230E"/>
    <w:rsid w:val="004E2D04"/>
    <w:rsid w:val="004E4D89"/>
    <w:rsid w:val="004F32A0"/>
    <w:rsid w:val="0050294E"/>
    <w:rsid w:val="00502AF1"/>
    <w:rsid w:val="005041A3"/>
    <w:rsid w:val="00504736"/>
    <w:rsid w:val="005049C0"/>
    <w:rsid w:val="00507887"/>
    <w:rsid w:val="0050788D"/>
    <w:rsid w:val="00513373"/>
    <w:rsid w:val="00516164"/>
    <w:rsid w:val="00516D8E"/>
    <w:rsid w:val="005174D4"/>
    <w:rsid w:val="0051786C"/>
    <w:rsid w:val="00526C04"/>
    <w:rsid w:val="00527041"/>
    <w:rsid w:val="005300D3"/>
    <w:rsid w:val="00533BF9"/>
    <w:rsid w:val="00533C61"/>
    <w:rsid w:val="005351E7"/>
    <w:rsid w:val="00540AC9"/>
    <w:rsid w:val="00540EFD"/>
    <w:rsid w:val="00544CDE"/>
    <w:rsid w:val="00544F82"/>
    <w:rsid w:val="00547420"/>
    <w:rsid w:val="00551D6E"/>
    <w:rsid w:val="0055278D"/>
    <w:rsid w:val="00552B08"/>
    <w:rsid w:val="00561454"/>
    <w:rsid w:val="005663F4"/>
    <w:rsid w:val="005811F1"/>
    <w:rsid w:val="0058142C"/>
    <w:rsid w:val="00582703"/>
    <w:rsid w:val="00584694"/>
    <w:rsid w:val="00590C68"/>
    <w:rsid w:val="00593B77"/>
    <w:rsid w:val="00593C4F"/>
    <w:rsid w:val="005946A8"/>
    <w:rsid w:val="0059472A"/>
    <w:rsid w:val="005A1537"/>
    <w:rsid w:val="005A4407"/>
    <w:rsid w:val="005A59EF"/>
    <w:rsid w:val="005A73E9"/>
    <w:rsid w:val="005A77C1"/>
    <w:rsid w:val="005B191B"/>
    <w:rsid w:val="005C1172"/>
    <w:rsid w:val="005C233A"/>
    <w:rsid w:val="005C2604"/>
    <w:rsid w:val="005C2999"/>
    <w:rsid w:val="005C3478"/>
    <w:rsid w:val="005D2B38"/>
    <w:rsid w:val="005D3545"/>
    <w:rsid w:val="005D4958"/>
    <w:rsid w:val="005D69F6"/>
    <w:rsid w:val="005E07E9"/>
    <w:rsid w:val="005F6350"/>
    <w:rsid w:val="005F6F41"/>
    <w:rsid w:val="00600A8E"/>
    <w:rsid w:val="00602663"/>
    <w:rsid w:val="006038EE"/>
    <w:rsid w:val="00603DF1"/>
    <w:rsid w:val="00604C8E"/>
    <w:rsid w:val="006078F5"/>
    <w:rsid w:val="0061213F"/>
    <w:rsid w:val="00625DC6"/>
    <w:rsid w:val="00626269"/>
    <w:rsid w:val="006359F8"/>
    <w:rsid w:val="00635BF6"/>
    <w:rsid w:val="0064065A"/>
    <w:rsid w:val="00640AED"/>
    <w:rsid w:val="00640EDE"/>
    <w:rsid w:val="00641551"/>
    <w:rsid w:val="006433E8"/>
    <w:rsid w:val="0064391D"/>
    <w:rsid w:val="00651821"/>
    <w:rsid w:val="00651F5C"/>
    <w:rsid w:val="00654384"/>
    <w:rsid w:val="00662A5A"/>
    <w:rsid w:val="00665A76"/>
    <w:rsid w:val="006675CD"/>
    <w:rsid w:val="00672A5B"/>
    <w:rsid w:val="00673C8C"/>
    <w:rsid w:val="006757AE"/>
    <w:rsid w:val="00677AB8"/>
    <w:rsid w:val="00681126"/>
    <w:rsid w:val="0068131F"/>
    <w:rsid w:val="00684568"/>
    <w:rsid w:val="00684D9B"/>
    <w:rsid w:val="00697556"/>
    <w:rsid w:val="00697BEB"/>
    <w:rsid w:val="006A2073"/>
    <w:rsid w:val="006A3F42"/>
    <w:rsid w:val="006B0112"/>
    <w:rsid w:val="006B027B"/>
    <w:rsid w:val="006B0B67"/>
    <w:rsid w:val="006B26AD"/>
    <w:rsid w:val="006B4C2B"/>
    <w:rsid w:val="006B6D47"/>
    <w:rsid w:val="006C2D61"/>
    <w:rsid w:val="006C5AFE"/>
    <w:rsid w:val="006D008A"/>
    <w:rsid w:val="006D5584"/>
    <w:rsid w:val="006F22AA"/>
    <w:rsid w:val="006F6D95"/>
    <w:rsid w:val="006F7FE4"/>
    <w:rsid w:val="00700F0D"/>
    <w:rsid w:val="00701591"/>
    <w:rsid w:val="007017A8"/>
    <w:rsid w:val="00704008"/>
    <w:rsid w:val="00706F13"/>
    <w:rsid w:val="007072E8"/>
    <w:rsid w:val="0071168C"/>
    <w:rsid w:val="0071618D"/>
    <w:rsid w:val="007223C9"/>
    <w:rsid w:val="00725FA4"/>
    <w:rsid w:val="007277C7"/>
    <w:rsid w:val="0073263F"/>
    <w:rsid w:val="00732BA1"/>
    <w:rsid w:val="00734E1B"/>
    <w:rsid w:val="00735E22"/>
    <w:rsid w:val="00740446"/>
    <w:rsid w:val="007408B1"/>
    <w:rsid w:val="007438A9"/>
    <w:rsid w:val="0074491E"/>
    <w:rsid w:val="007465A4"/>
    <w:rsid w:val="00750BB1"/>
    <w:rsid w:val="00752B9A"/>
    <w:rsid w:val="0076247A"/>
    <w:rsid w:val="00764FF5"/>
    <w:rsid w:val="0077263D"/>
    <w:rsid w:val="00775964"/>
    <w:rsid w:val="007765FE"/>
    <w:rsid w:val="007800BC"/>
    <w:rsid w:val="00781FDF"/>
    <w:rsid w:val="0078580E"/>
    <w:rsid w:val="007947B7"/>
    <w:rsid w:val="00795BFB"/>
    <w:rsid w:val="00797503"/>
    <w:rsid w:val="00797B64"/>
    <w:rsid w:val="007A1515"/>
    <w:rsid w:val="007A26DC"/>
    <w:rsid w:val="007B09DB"/>
    <w:rsid w:val="007B1629"/>
    <w:rsid w:val="007B2760"/>
    <w:rsid w:val="007B6419"/>
    <w:rsid w:val="007B650B"/>
    <w:rsid w:val="007C126B"/>
    <w:rsid w:val="007C4D20"/>
    <w:rsid w:val="007C67A5"/>
    <w:rsid w:val="007D0CC0"/>
    <w:rsid w:val="007D165E"/>
    <w:rsid w:val="007D5911"/>
    <w:rsid w:val="007D5E0F"/>
    <w:rsid w:val="007E71FA"/>
    <w:rsid w:val="007F0E65"/>
    <w:rsid w:val="007F6D39"/>
    <w:rsid w:val="00802781"/>
    <w:rsid w:val="00803916"/>
    <w:rsid w:val="00805AC1"/>
    <w:rsid w:val="00806C01"/>
    <w:rsid w:val="00810929"/>
    <w:rsid w:val="00810DFF"/>
    <w:rsid w:val="00811E0E"/>
    <w:rsid w:val="0081420C"/>
    <w:rsid w:val="008148CC"/>
    <w:rsid w:val="00814C05"/>
    <w:rsid w:val="00820274"/>
    <w:rsid w:val="008211A4"/>
    <w:rsid w:val="0082388F"/>
    <w:rsid w:val="00831A04"/>
    <w:rsid w:val="008353B3"/>
    <w:rsid w:val="008368C4"/>
    <w:rsid w:val="00837913"/>
    <w:rsid w:val="00844F37"/>
    <w:rsid w:val="008524A5"/>
    <w:rsid w:val="0085772D"/>
    <w:rsid w:val="0086398F"/>
    <w:rsid w:val="00870314"/>
    <w:rsid w:val="00871ADA"/>
    <w:rsid w:val="00873150"/>
    <w:rsid w:val="00875AD3"/>
    <w:rsid w:val="0087657D"/>
    <w:rsid w:val="008807D5"/>
    <w:rsid w:val="00880832"/>
    <w:rsid w:val="00881AF5"/>
    <w:rsid w:val="00882D0B"/>
    <w:rsid w:val="00884F88"/>
    <w:rsid w:val="00886EE1"/>
    <w:rsid w:val="0088727D"/>
    <w:rsid w:val="00892AD9"/>
    <w:rsid w:val="00896762"/>
    <w:rsid w:val="00897C75"/>
    <w:rsid w:val="008A41A4"/>
    <w:rsid w:val="008A6474"/>
    <w:rsid w:val="008A6B3B"/>
    <w:rsid w:val="008B0969"/>
    <w:rsid w:val="008B098F"/>
    <w:rsid w:val="008B4315"/>
    <w:rsid w:val="008B5B4F"/>
    <w:rsid w:val="008B79D6"/>
    <w:rsid w:val="008C1130"/>
    <w:rsid w:val="008C630A"/>
    <w:rsid w:val="008D050B"/>
    <w:rsid w:val="008D1623"/>
    <w:rsid w:val="008D18E6"/>
    <w:rsid w:val="008D22E7"/>
    <w:rsid w:val="008D32D6"/>
    <w:rsid w:val="008D7368"/>
    <w:rsid w:val="008D7A9B"/>
    <w:rsid w:val="008E3298"/>
    <w:rsid w:val="008E5FA0"/>
    <w:rsid w:val="008E76AC"/>
    <w:rsid w:val="008F0067"/>
    <w:rsid w:val="008F21F6"/>
    <w:rsid w:val="008F5E10"/>
    <w:rsid w:val="00906A6B"/>
    <w:rsid w:val="00907653"/>
    <w:rsid w:val="00907977"/>
    <w:rsid w:val="00911CC0"/>
    <w:rsid w:val="00913876"/>
    <w:rsid w:val="00916AA7"/>
    <w:rsid w:val="00922C77"/>
    <w:rsid w:val="009230AD"/>
    <w:rsid w:val="009259AB"/>
    <w:rsid w:val="00925E0C"/>
    <w:rsid w:val="009346B7"/>
    <w:rsid w:val="00941BC9"/>
    <w:rsid w:val="00942509"/>
    <w:rsid w:val="00951F79"/>
    <w:rsid w:val="0095579C"/>
    <w:rsid w:val="00956080"/>
    <w:rsid w:val="00960C58"/>
    <w:rsid w:val="00962038"/>
    <w:rsid w:val="00965FA2"/>
    <w:rsid w:val="00973E4C"/>
    <w:rsid w:val="009748D3"/>
    <w:rsid w:val="00974AB5"/>
    <w:rsid w:val="009814CA"/>
    <w:rsid w:val="00985F4F"/>
    <w:rsid w:val="0098706D"/>
    <w:rsid w:val="009935FB"/>
    <w:rsid w:val="009941F2"/>
    <w:rsid w:val="009973FB"/>
    <w:rsid w:val="00997651"/>
    <w:rsid w:val="009A06C1"/>
    <w:rsid w:val="009A1A08"/>
    <w:rsid w:val="009A239F"/>
    <w:rsid w:val="009A3FC7"/>
    <w:rsid w:val="009A5266"/>
    <w:rsid w:val="009B028A"/>
    <w:rsid w:val="009B597E"/>
    <w:rsid w:val="009B7533"/>
    <w:rsid w:val="009C0D48"/>
    <w:rsid w:val="009C25E4"/>
    <w:rsid w:val="009C6B85"/>
    <w:rsid w:val="009C7989"/>
    <w:rsid w:val="009D0869"/>
    <w:rsid w:val="009D257F"/>
    <w:rsid w:val="009D5958"/>
    <w:rsid w:val="009E0413"/>
    <w:rsid w:val="009E5148"/>
    <w:rsid w:val="009E5238"/>
    <w:rsid w:val="009F4181"/>
    <w:rsid w:val="009F4A54"/>
    <w:rsid w:val="009F4BEC"/>
    <w:rsid w:val="009F6102"/>
    <w:rsid w:val="009F6242"/>
    <w:rsid w:val="00A1063E"/>
    <w:rsid w:val="00A12DCE"/>
    <w:rsid w:val="00A155CD"/>
    <w:rsid w:val="00A232CA"/>
    <w:rsid w:val="00A23D35"/>
    <w:rsid w:val="00A25363"/>
    <w:rsid w:val="00A25FD7"/>
    <w:rsid w:val="00A30851"/>
    <w:rsid w:val="00A4015C"/>
    <w:rsid w:val="00A43AFF"/>
    <w:rsid w:val="00A45D5C"/>
    <w:rsid w:val="00A52ABB"/>
    <w:rsid w:val="00A556B9"/>
    <w:rsid w:val="00A55DB4"/>
    <w:rsid w:val="00A61504"/>
    <w:rsid w:val="00A62919"/>
    <w:rsid w:val="00A652B4"/>
    <w:rsid w:val="00A72532"/>
    <w:rsid w:val="00A725A3"/>
    <w:rsid w:val="00A746B9"/>
    <w:rsid w:val="00A767E0"/>
    <w:rsid w:val="00A7793A"/>
    <w:rsid w:val="00A814ED"/>
    <w:rsid w:val="00A84BCF"/>
    <w:rsid w:val="00A90BA4"/>
    <w:rsid w:val="00A91C5B"/>
    <w:rsid w:val="00A92F16"/>
    <w:rsid w:val="00A97C2A"/>
    <w:rsid w:val="00AA0834"/>
    <w:rsid w:val="00AA4CC7"/>
    <w:rsid w:val="00AA5E8E"/>
    <w:rsid w:val="00AA60CA"/>
    <w:rsid w:val="00AA7E19"/>
    <w:rsid w:val="00AB578F"/>
    <w:rsid w:val="00AB6CA7"/>
    <w:rsid w:val="00AC0CCE"/>
    <w:rsid w:val="00AC1126"/>
    <w:rsid w:val="00AC2264"/>
    <w:rsid w:val="00AC22C4"/>
    <w:rsid w:val="00AC5188"/>
    <w:rsid w:val="00AC69C6"/>
    <w:rsid w:val="00AC7119"/>
    <w:rsid w:val="00AD01E4"/>
    <w:rsid w:val="00AD0858"/>
    <w:rsid w:val="00AD08E4"/>
    <w:rsid w:val="00AD5891"/>
    <w:rsid w:val="00AE3564"/>
    <w:rsid w:val="00AE7340"/>
    <w:rsid w:val="00AE7496"/>
    <w:rsid w:val="00AF141F"/>
    <w:rsid w:val="00AF1B78"/>
    <w:rsid w:val="00AF1BBD"/>
    <w:rsid w:val="00AF4224"/>
    <w:rsid w:val="00AF65AD"/>
    <w:rsid w:val="00B01ECA"/>
    <w:rsid w:val="00B02621"/>
    <w:rsid w:val="00B04ABC"/>
    <w:rsid w:val="00B06DFD"/>
    <w:rsid w:val="00B0771A"/>
    <w:rsid w:val="00B10207"/>
    <w:rsid w:val="00B11DF2"/>
    <w:rsid w:val="00B12727"/>
    <w:rsid w:val="00B128BC"/>
    <w:rsid w:val="00B141E7"/>
    <w:rsid w:val="00B15147"/>
    <w:rsid w:val="00B167B0"/>
    <w:rsid w:val="00B16C66"/>
    <w:rsid w:val="00B17988"/>
    <w:rsid w:val="00B221E9"/>
    <w:rsid w:val="00B2301B"/>
    <w:rsid w:val="00B24493"/>
    <w:rsid w:val="00B34374"/>
    <w:rsid w:val="00B351B4"/>
    <w:rsid w:val="00B40AA3"/>
    <w:rsid w:val="00B44CD2"/>
    <w:rsid w:val="00B46BCA"/>
    <w:rsid w:val="00B54B82"/>
    <w:rsid w:val="00B568BE"/>
    <w:rsid w:val="00B6068B"/>
    <w:rsid w:val="00B63B40"/>
    <w:rsid w:val="00B6564F"/>
    <w:rsid w:val="00B677E2"/>
    <w:rsid w:val="00B73E1C"/>
    <w:rsid w:val="00B777BF"/>
    <w:rsid w:val="00B779EB"/>
    <w:rsid w:val="00B858CD"/>
    <w:rsid w:val="00B85F5B"/>
    <w:rsid w:val="00B86113"/>
    <w:rsid w:val="00B87806"/>
    <w:rsid w:val="00B87EC9"/>
    <w:rsid w:val="00B90BAF"/>
    <w:rsid w:val="00B9376F"/>
    <w:rsid w:val="00B9710C"/>
    <w:rsid w:val="00BA04BF"/>
    <w:rsid w:val="00BA093E"/>
    <w:rsid w:val="00BA11D4"/>
    <w:rsid w:val="00BA3A82"/>
    <w:rsid w:val="00BA4910"/>
    <w:rsid w:val="00BB0CCC"/>
    <w:rsid w:val="00BB57E6"/>
    <w:rsid w:val="00BB66CE"/>
    <w:rsid w:val="00BC1B3A"/>
    <w:rsid w:val="00BC2BA8"/>
    <w:rsid w:val="00BC2D33"/>
    <w:rsid w:val="00BC304C"/>
    <w:rsid w:val="00BC36EC"/>
    <w:rsid w:val="00BC38FD"/>
    <w:rsid w:val="00BD4A6B"/>
    <w:rsid w:val="00BE42DC"/>
    <w:rsid w:val="00BE4D2A"/>
    <w:rsid w:val="00BF20CB"/>
    <w:rsid w:val="00BF2E40"/>
    <w:rsid w:val="00BF333B"/>
    <w:rsid w:val="00BF6B75"/>
    <w:rsid w:val="00BF7554"/>
    <w:rsid w:val="00C025F1"/>
    <w:rsid w:val="00C032E5"/>
    <w:rsid w:val="00C034CB"/>
    <w:rsid w:val="00C03762"/>
    <w:rsid w:val="00C051A8"/>
    <w:rsid w:val="00C054BC"/>
    <w:rsid w:val="00C12F40"/>
    <w:rsid w:val="00C17897"/>
    <w:rsid w:val="00C17F20"/>
    <w:rsid w:val="00C23BBB"/>
    <w:rsid w:val="00C25705"/>
    <w:rsid w:val="00C320F5"/>
    <w:rsid w:val="00C334BB"/>
    <w:rsid w:val="00C3399E"/>
    <w:rsid w:val="00C409D5"/>
    <w:rsid w:val="00C435C3"/>
    <w:rsid w:val="00C462AB"/>
    <w:rsid w:val="00C52A96"/>
    <w:rsid w:val="00C55041"/>
    <w:rsid w:val="00C6234B"/>
    <w:rsid w:val="00C630BD"/>
    <w:rsid w:val="00C63EAE"/>
    <w:rsid w:val="00C74D11"/>
    <w:rsid w:val="00C74E7D"/>
    <w:rsid w:val="00C7629F"/>
    <w:rsid w:val="00C76F0A"/>
    <w:rsid w:val="00C805F5"/>
    <w:rsid w:val="00C81A42"/>
    <w:rsid w:val="00C8661B"/>
    <w:rsid w:val="00C9027F"/>
    <w:rsid w:val="00C903C0"/>
    <w:rsid w:val="00C938D5"/>
    <w:rsid w:val="00C97943"/>
    <w:rsid w:val="00CA139A"/>
    <w:rsid w:val="00CA149E"/>
    <w:rsid w:val="00CA27C3"/>
    <w:rsid w:val="00CA2899"/>
    <w:rsid w:val="00CA31F0"/>
    <w:rsid w:val="00CA3A3D"/>
    <w:rsid w:val="00CA4609"/>
    <w:rsid w:val="00CA77FB"/>
    <w:rsid w:val="00CB2629"/>
    <w:rsid w:val="00CB27EE"/>
    <w:rsid w:val="00CB379B"/>
    <w:rsid w:val="00CB5DD0"/>
    <w:rsid w:val="00CB7227"/>
    <w:rsid w:val="00CC51D4"/>
    <w:rsid w:val="00CC65DA"/>
    <w:rsid w:val="00CC77D3"/>
    <w:rsid w:val="00CD0411"/>
    <w:rsid w:val="00CD10F6"/>
    <w:rsid w:val="00CD3F35"/>
    <w:rsid w:val="00CD7F87"/>
    <w:rsid w:val="00CE098C"/>
    <w:rsid w:val="00CE163E"/>
    <w:rsid w:val="00CE2C2F"/>
    <w:rsid w:val="00CE4DDD"/>
    <w:rsid w:val="00CE6DE5"/>
    <w:rsid w:val="00CF11C0"/>
    <w:rsid w:val="00CF21B9"/>
    <w:rsid w:val="00CF3BF7"/>
    <w:rsid w:val="00CF6BF9"/>
    <w:rsid w:val="00D0033F"/>
    <w:rsid w:val="00D03800"/>
    <w:rsid w:val="00D065D3"/>
    <w:rsid w:val="00D14C94"/>
    <w:rsid w:val="00D14ECC"/>
    <w:rsid w:val="00D21ADD"/>
    <w:rsid w:val="00D22E84"/>
    <w:rsid w:val="00D32B0A"/>
    <w:rsid w:val="00D342A6"/>
    <w:rsid w:val="00D345C4"/>
    <w:rsid w:val="00D452EC"/>
    <w:rsid w:val="00D464BF"/>
    <w:rsid w:val="00D50635"/>
    <w:rsid w:val="00D533A1"/>
    <w:rsid w:val="00D53E26"/>
    <w:rsid w:val="00D54D1C"/>
    <w:rsid w:val="00D5524A"/>
    <w:rsid w:val="00D565F8"/>
    <w:rsid w:val="00D610CE"/>
    <w:rsid w:val="00D63880"/>
    <w:rsid w:val="00D63F92"/>
    <w:rsid w:val="00D65B56"/>
    <w:rsid w:val="00D721AF"/>
    <w:rsid w:val="00D75E00"/>
    <w:rsid w:val="00D77A02"/>
    <w:rsid w:val="00D84F4D"/>
    <w:rsid w:val="00D87E1A"/>
    <w:rsid w:val="00D95BE4"/>
    <w:rsid w:val="00D967CA"/>
    <w:rsid w:val="00DA06EF"/>
    <w:rsid w:val="00DA15B9"/>
    <w:rsid w:val="00DA388C"/>
    <w:rsid w:val="00DA60C5"/>
    <w:rsid w:val="00DA70C8"/>
    <w:rsid w:val="00DB01D9"/>
    <w:rsid w:val="00DB081E"/>
    <w:rsid w:val="00DB228D"/>
    <w:rsid w:val="00DB7773"/>
    <w:rsid w:val="00DC03C2"/>
    <w:rsid w:val="00DC0847"/>
    <w:rsid w:val="00DC403B"/>
    <w:rsid w:val="00DD4F0E"/>
    <w:rsid w:val="00DD4F87"/>
    <w:rsid w:val="00DD55F5"/>
    <w:rsid w:val="00DD73B6"/>
    <w:rsid w:val="00DE6CCF"/>
    <w:rsid w:val="00DE7063"/>
    <w:rsid w:val="00DE7C15"/>
    <w:rsid w:val="00DE7EAD"/>
    <w:rsid w:val="00DF0BF0"/>
    <w:rsid w:val="00DF4F50"/>
    <w:rsid w:val="00DF5253"/>
    <w:rsid w:val="00E020C6"/>
    <w:rsid w:val="00E02D47"/>
    <w:rsid w:val="00E05E0A"/>
    <w:rsid w:val="00E06167"/>
    <w:rsid w:val="00E11728"/>
    <w:rsid w:val="00E12902"/>
    <w:rsid w:val="00E1321B"/>
    <w:rsid w:val="00E15981"/>
    <w:rsid w:val="00E15F1B"/>
    <w:rsid w:val="00E1766D"/>
    <w:rsid w:val="00E23F4C"/>
    <w:rsid w:val="00E26630"/>
    <w:rsid w:val="00E31B79"/>
    <w:rsid w:val="00E402CD"/>
    <w:rsid w:val="00E42F72"/>
    <w:rsid w:val="00E4645B"/>
    <w:rsid w:val="00E47D72"/>
    <w:rsid w:val="00E514D4"/>
    <w:rsid w:val="00E534CF"/>
    <w:rsid w:val="00E568E8"/>
    <w:rsid w:val="00E57BF2"/>
    <w:rsid w:val="00E702D4"/>
    <w:rsid w:val="00E702E1"/>
    <w:rsid w:val="00E76783"/>
    <w:rsid w:val="00E81B21"/>
    <w:rsid w:val="00E81CB4"/>
    <w:rsid w:val="00E83112"/>
    <w:rsid w:val="00E8373E"/>
    <w:rsid w:val="00E84A2B"/>
    <w:rsid w:val="00E84B16"/>
    <w:rsid w:val="00E8585B"/>
    <w:rsid w:val="00E91697"/>
    <w:rsid w:val="00E928CD"/>
    <w:rsid w:val="00E974AD"/>
    <w:rsid w:val="00EA02A2"/>
    <w:rsid w:val="00EA28F4"/>
    <w:rsid w:val="00EA3ABD"/>
    <w:rsid w:val="00EA3F15"/>
    <w:rsid w:val="00EA722B"/>
    <w:rsid w:val="00EA7847"/>
    <w:rsid w:val="00EB2F1A"/>
    <w:rsid w:val="00EB30E6"/>
    <w:rsid w:val="00EB6F36"/>
    <w:rsid w:val="00EC4DA5"/>
    <w:rsid w:val="00EC710F"/>
    <w:rsid w:val="00ED2D57"/>
    <w:rsid w:val="00EE112D"/>
    <w:rsid w:val="00EE1F98"/>
    <w:rsid w:val="00EE2E6E"/>
    <w:rsid w:val="00EE3C25"/>
    <w:rsid w:val="00EE45FF"/>
    <w:rsid w:val="00EE50E8"/>
    <w:rsid w:val="00EF1C2A"/>
    <w:rsid w:val="00EF2AEE"/>
    <w:rsid w:val="00F02299"/>
    <w:rsid w:val="00F02AF1"/>
    <w:rsid w:val="00F05529"/>
    <w:rsid w:val="00F0759E"/>
    <w:rsid w:val="00F0794A"/>
    <w:rsid w:val="00F17602"/>
    <w:rsid w:val="00F24E48"/>
    <w:rsid w:val="00F33300"/>
    <w:rsid w:val="00F33350"/>
    <w:rsid w:val="00F3619A"/>
    <w:rsid w:val="00F37A9B"/>
    <w:rsid w:val="00F460BC"/>
    <w:rsid w:val="00F52A6C"/>
    <w:rsid w:val="00F55A51"/>
    <w:rsid w:val="00F621C1"/>
    <w:rsid w:val="00F67784"/>
    <w:rsid w:val="00F75B2E"/>
    <w:rsid w:val="00F75C42"/>
    <w:rsid w:val="00F76D7A"/>
    <w:rsid w:val="00F814BA"/>
    <w:rsid w:val="00F821A3"/>
    <w:rsid w:val="00F852B5"/>
    <w:rsid w:val="00F85E73"/>
    <w:rsid w:val="00F9314A"/>
    <w:rsid w:val="00F95728"/>
    <w:rsid w:val="00FA1DA1"/>
    <w:rsid w:val="00FB44BC"/>
    <w:rsid w:val="00FC13EF"/>
    <w:rsid w:val="00FC3FED"/>
    <w:rsid w:val="00FC5586"/>
    <w:rsid w:val="00FC58EF"/>
    <w:rsid w:val="00FD160F"/>
    <w:rsid w:val="00FD290E"/>
    <w:rsid w:val="00FD2F85"/>
    <w:rsid w:val="00FD33DF"/>
    <w:rsid w:val="00FD3FED"/>
    <w:rsid w:val="00FD438A"/>
    <w:rsid w:val="00FD4CF4"/>
    <w:rsid w:val="00FE39D7"/>
    <w:rsid w:val="00FE5F38"/>
    <w:rsid w:val="00FE640C"/>
    <w:rsid w:val="00FF48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uiPriority w:val="9"/>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unhideWhenUsed/>
    <w:qFormat/>
    <w:rsid w:val="001D49F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1632A4"/>
    <w:pPr>
      <w:spacing w:before="240" w:after="60"/>
      <w:outlineLvl w:val="6"/>
    </w:pPr>
    <w:rPr>
      <w:rFonts w:ascii="Calibri" w:hAnsi="Calibri"/>
    </w:rPr>
  </w:style>
  <w:style w:type="paragraph" w:styleId="Ttulo8">
    <w:name w:val="heading 8"/>
    <w:basedOn w:val="Normal"/>
    <w:next w:val="Normal"/>
    <w:link w:val="Ttulo8Car"/>
    <w:qFormat/>
    <w:rsid w:val="00F85E73"/>
    <w:pPr>
      <w:spacing w:before="240" w:after="60"/>
      <w:ind w:left="1440" w:hanging="1440"/>
      <w:outlineLvl w:val="7"/>
    </w:pPr>
    <w:rPr>
      <w:rFonts w:ascii="Tahoma" w:hAnsi="Tahoma"/>
      <w:i/>
      <w:sz w:val="20"/>
      <w:szCs w:val="20"/>
    </w:rPr>
  </w:style>
  <w:style w:type="paragraph" w:styleId="Ttulo9">
    <w:name w:val="heading 9"/>
    <w:basedOn w:val="Normal"/>
    <w:next w:val="Normal"/>
    <w:link w:val="Ttulo9Car"/>
    <w:qFormat/>
    <w:rsid w:val="00F85E73"/>
    <w:pPr>
      <w:spacing w:before="240" w:after="60"/>
      <w:ind w:left="1584" w:hanging="1584"/>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aliases w:val="Tabla,Tablas"/>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Refdecomentario">
    <w:name w:val="annotation reference"/>
    <w:uiPriority w:val="99"/>
    <w:semiHidden/>
    <w:unhideWhenUsed/>
    <w:rsid w:val="00156748"/>
    <w:rPr>
      <w:sz w:val="16"/>
      <w:szCs w:val="16"/>
    </w:rPr>
  </w:style>
  <w:style w:type="paragraph" w:styleId="Textocomentario">
    <w:name w:val="annotation text"/>
    <w:basedOn w:val="Normal"/>
    <w:link w:val="TextocomentarioCar"/>
    <w:uiPriority w:val="99"/>
    <w:unhideWhenUsed/>
    <w:rsid w:val="00156748"/>
    <w:rPr>
      <w:sz w:val="20"/>
      <w:szCs w:val="20"/>
    </w:rPr>
  </w:style>
  <w:style w:type="character" w:customStyle="1" w:styleId="TextocomentarioCar">
    <w:name w:val="Texto comentario Car"/>
    <w:link w:val="Textocomentario"/>
    <w:uiPriority w:val="99"/>
    <w:rsid w:val="00156748"/>
    <w:rPr>
      <w:lang w:val="es-ES" w:eastAsia="es-ES"/>
    </w:rPr>
  </w:style>
  <w:style w:type="paragraph" w:styleId="Asuntodelcomentario">
    <w:name w:val="annotation subject"/>
    <w:basedOn w:val="Textocomentario"/>
    <w:next w:val="Textocomentario"/>
    <w:link w:val="AsuntodelcomentarioCar"/>
    <w:uiPriority w:val="99"/>
    <w:semiHidden/>
    <w:unhideWhenUsed/>
    <w:rsid w:val="00156748"/>
    <w:rPr>
      <w:b/>
      <w:bCs/>
    </w:rPr>
  </w:style>
  <w:style w:type="character" w:customStyle="1" w:styleId="AsuntodelcomentarioCar">
    <w:name w:val="Asunto del comentario Car"/>
    <w:link w:val="Asuntodelcomentario"/>
    <w:uiPriority w:val="99"/>
    <w:semiHidden/>
    <w:rsid w:val="00156748"/>
    <w:rPr>
      <w:b/>
      <w:bCs/>
      <w:lang w:val="es-ES" w:eastAsia="es-ES"/>
    </w:rPr>
  </w:style>
  <w:style w:type="paragraph" w:styleId="Revisin">
    <w:name w:val="Revision"/>
    <w:hidden/>
    <w:uiPriority w:val="99"/>
    <w:semiHidden/>
    <w:rsid w:val="00C55041"/>
    <w:rPr>
      <w:sz w:val="24"/>
      <w:szCs w:val="24"/>
      <w:lang w:val="es-ES" w:eastAsia="es-ES"/>
    </w:rPr>
  </w:style>
  <w:style w:type="character" w:customStyle="1" w:styleId="Ttulo2Car">
    <w:name w:val="Título 2 Car"/>
    <w:link w:val="Ttulo2"/>
    <w:uiPriority w:val="9"/>
    <w:rsid w:val="001D49F4"/>
    <w:rPr>
      <w:rFonts w:ascii="Cambria" w:eastAsia="Times New Roman" w:hAnsi="Cambria" w:cs="Times New Roman"/>
      <w:b/>
      <w:bCs/>
      <w:i/>
      <w:iCs/>
      <w:sz w:val="28"/>
      <w:szCs w:val="28"/>
      <w:lang w:val="es-ES" w:eastAsia="es-ES"/>
    </w:rPr>
  </w:style>
  <w:style w:type="character" w:styleId="Textodelmarcadordeposicin">
    <w:name w:val="Placeholder Text"/>
    <w:uiPriority w:val="99"/>
    <w:semiHidden/>
    <w:rsid w:val="003B0053"/>
    <w:rPr>
      <w:color w:val="808080"/>
    </w:rPr>
  </w:style>
  <w:style w:type="character" w:customStyle="1" w:styleId="Ttulo7Car">
    <w:name w:val="Título 7 Car"/>
    <w:link w:val="Ttulo7"/>
    <w:rsid w:val="001632A4"/>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35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35E22"/>
    <w:rPr>
      <w:sz w:val="16"/>
      <w:szCs w:val="16"/>
      <w:lang w:val="es-ES" w:eastAsia="es-ES"/>
    </w:rPr>
  </w:style>
  <w:style w:type="paragraph" w:styleId="NormalWeb">
    <w:name w:val="Normal (Web)"/>
    <w:basedOn w:val="Normal"/>
    <w:uiPriority w:val="99"/>
    <w:unhideWhenUsed/>
    <w:rsid w:val="00E15981"/>
    <w:pPr>
      <w:spacing w:before="100" w:beforeAutospacing="1" w:after="100" w:afterAutospacing="1"/>
      <w:ind w:left="0"/>
    </w:pPr>
    <w:rPr>
      <w:lang w:val="es-CO" w:eastAsia="es-CO"/>
    </w:rPr>
  </w:style>
  <w:style w:type="paragraph" w:customStyle="1" w:styleId="ARTICULOS">
    <w:name w:val="ARTICULOS"/>
    <w:basedOn w:val="Normal"/>
    <w:link w:val="ARTICULOSCar"/>
    <w:qFormat/>
    <w:rsid w:val="00B73E1C"/>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B73E1C"/>
    <w:rPr>
      <w:rFonts w:ascii="Bookman Old Style" w:hAnsi="Bookman Old Style"/>
      <w:bCs/>
      <w:sz w:val="24"/>
      <w:szCs w:val="24"/>
      <w:lang w:val="x-none" w:eastAsia="x-none"/>
    </w:rPr>
  </w:style>
  <w:style w:type="paragraph" w:customStyle="1" w:styleId="NormalCarCarCar1Car">
    <w:name w:val="Normal Car Car Car1 Car"/>
    <w:basedOn w:val="Normal"/>
    <w:rsid w:val="00B15147"/>
    <w:pPr>
      <w:suppressAutoHyphens/>
      <w:ind w:left="0"/>
      <w:jc w:val="both"/>
    </w:pPr>
    <w:rPr>
      <w:rFonts w:ascii="Arial" w:hAnsi="Arial" w:cs="Arial"/>
      <w:lang w:val="es-MX" w:eastAsia="ar-SA"/>
    </w:rPr>
  </w:style>
  <w:style w:type="character" w:customStyle="1" w:styleId="Ttulo8Car">
    <w:name w:val="Título 8 Car"/>
    <w:basedOn w:val="Fuentedeprrafopredeter"/>
    <w:link w:val="Ttulo8"/>
    <w:rsid w:val="00F85E73"/>
    <w:rPr>
      <w:rFonts w:ascii="Tahoma" w:hAnsi="Tahoma"/>
      <w:i/>
      <w:lang w:val="es-ES" w:eastAsia="es-ES"/>
    </w:rPr>
  </w:style>
  <w:style w:type="character" w:customStyle="1" w:styleId="Ttulo9Car">
    <w:name w:val="Título 9 Car"/>
    <w:basedOn w:val="Fuentedeprrafopredeter"/>
    <w:link w:val="Ttulo9"/>
    <w:rsid w:val="00F85E73"/>
    <w:rPr>
      <w:rFonts w:ascii="Tahoma" w:hAnsi="Tahoma"/>
      <w:b/>
      <w:i/>
      <w:sz w:val="18"/>
      <w:lang w:val="es-ES" w:eastAsia="es-ES"/>
    </w:rPr>
  </w:style>
  <w:style w:type="character" w:customStyle="1" w:styleId="Ttulo1Car">
    <w:name w:val="Título 1 Car"/>
    <w:basedOn w:val="Fuentedeprrafopredeter"/>
    <w:link w:val="Ttulo1"/>
    <w:uiPriority w:val="9"/>
    <w:rsid w:val="00F85E73"/>
    <w:rPr>
      <w:rFonts w:ascii="CG Times" w:hAnsi="CG Times"/>
      <w:b/>
      <w:sz w:val="24"/>
      <w:lang w:eastAsia="es-ES"/>
    </w:rPr>
  </w:style>
  <w:style w:type="character" w:customStyle="1" w:styleId="PiedepginaCar">
    <w:name w:val="Pie de página Car"/>
    <w:basedOn w:val="Fuentedeprrafopredeter"/>
    <w:link w:val="Piedepgina"/>
    <w:uiPriority w:val="99"/>
    <w:rsid w:val="00F85E73"/>
    <w:rPr>
      <w:sz w:val="24"/>
      <w:szCs w:val="24"/>
      <w:lang w:val="es-ES" w:eastAsia="es-ES"/>
    </w:rPr>
  </w:style>
  <w:style w:type="paragraph" w:styleId="TtulodeTDC">
    <w:name w:val="TOC Heading"/>
    <w:basedOn w:val="Ttulo1"/>
    <w:next w:val="Normal"/>
    <w:uiPriority w:val="39"/>
    <w:semiHidden/>
    <w:unhideWhenUsed/>
    <w:qFormat/>
    <w:rsid w:val="00F85E73"/>
    <w:pPr>
      <w:keepLines/>
      <w:spacing w:before="480"/>
      <w:jc w:val="left"/>
      <w:outlineLvl w:val="9"/>
    </w:pPr>
    <w:rPr>
      <w:rFonts w:asciiTheme="majorHAnsi" w:eastAsiaTheme="majorEastAsia" w:hAnsiTheme="majorHAnsi" w:cstheme="majorBidi"/>
      <w:bCs/>
      <w:color w:val="365F91" w:themeColor="accent1" w:themeShade="BF"/>
      <w:sz w:val="28"/>
      <w:szCs w:val="28"/>
      <w:lang w:val="es-ES"/>
    </w:rPr>
  </w:style>
  <w:style w:type="paragraph" w:styleId="TDC2">
    <w:name w:val="toc 2"/>
    <w:basedOn w:val="Normal"/>
    <w:next w:val="Normal"/>
    <w:autoRedefine/>
    <w:uiPriority w:val="39"/>
    <w:unhideWhenUsed/>
    <w:rsid w:val="00F85E73"/>
    <w:pPr>
      <w:spacing w:after="100"/>
      <w:ind w:left="240"/>
    </w:pPr>
  </w:style>
  <w:style w:type="paragraph" w:styleId="TDC3">
    <w:name w:val="toc 3"/>
    <w:basedOn w:val="Normal"/>
    <w:next w:val="Normal"/>
    <w:autoRedefine/>
    <w:uiPriority w:val="39"/>
    <w:unhideWhenUsed/>
    <w:rsid w:val="00F85E73"/>
    <w:pPr>
      <w:spacing w:after="100"/>
      <w:ind w:left="480"/>
    </w:pPr>
  </w:style>
  <w:style w:type="paragraph" w:customStyle="1" w:styleId="CharChar3CarCarCharCharCarCar">
    <w:name w:val="Char Char3 Car Car Char Char Car Car"/>
    <w:basedOn w:val="Normal"/>
    <w:rsid w:val="00F85E73"/>
    <w:pPr>
      <w:spacing w:after="160" w:line="240" w:lineRule="exact"/>
      <w:ind w:left="0"/>
    </w:pPr>
    <w:rPr>
      <w:rFonts w:ascii="Tahoma" w:hAnsi="Tahoma"/>
      <w:sz w:val="20"/>
      <w:szCs w:val="20"/>
      <w:lang w:val="en-US" w:eastAsia="en-US"/>
    </w:rPr>
  </w:style>
  <w:style w:type="paragraph" w:styleId="Direccinsobre">
    <w:name w:val="envelope address"/>
    <w:basedOn w:val="Normal"/>
    <w:rsid w:val="00F85E7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F85E73"/>
    <w:pPr>
      <w:spacing w:before="120"/>
      <w:ind w:left="0"/>
      <w:jc w:val="both"/>
    </w:pPr>
    <w:rPr>
      <w:rFonts w:ascii="Tahoma" w:hAnsi="Tahoma"/>
      <w:b/>
      <w:szCs w:val="20"/>
    </w:rPr>
  </w:style>
  <w:style w:type="paragraph" w:styleId="Encabezadodemensaje">
    <w:name w:val="Message Header"/>
    <w:basedOn w:val="Normal"/>
    <w:link w:val="EncabezadodemensajeCar"/>
    <w:rsid w:val="00F85E7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basedOn w:val="Fuentedeprrafopredeter"/>
    <w:link w:val="Encabezadodemensaje"/>
    <w:rsid w:val="00F85E73"/>
    <w:rPr>
      <w:rFonts w:ascii="Tahoma" w:hAnsi="Tahoma"/>
      <w:sz w:val="24"/>
      <w:shd w:val="pct20" w:color="auto" w:fill="auto"/>
      <w:lang w:val="es-ES" w:eastAsia="es-ES"/>
    </w:rPr>
  </w:style>
  <w:style w:type="character" w:styleId="nfasis">
    <w:name w:val="Emphasis"/>
    <w:qFormat/>
    <w:rsid w:val="00F85E73"/>
    <w:rPr>
      <w:rFonts w:ascii="Tahoma" w:hAnsi="Tahoma"/>
    </w:rPr>
  </w:style>
  <w:style w:type="character" w:styleId="Hipervnculo">
    <w:name w:val="Hyperlink"/>
    <w:uiPriority w:val="99"/>
    <w:rsid w:val="00F85E73"/>
    <w:rPr>
      <w:rFonts w:ascii="Tahoma" w:hAnsi="Tahoma"/>
      <w:color w:val="0000FF"/>
      <w:u w:val="single"/>
    </w:rPr>
  </w:style>
  <w:style w:type="character" w:styleId="Hipervnculovisitado">
    <w:name w:val="FollowedHyperlink"/>
    <w:rsid w:val="00F85E73"/>
    <w:rPr>
      <w:rFonts w:ascii="Tahoma" w:hAnsi="Tahoma"/>
      <w:color w:val="800080"/>
      <w:u w:val="single"/>
    </w:rPr>
  </w:style>
  <w:style w:type="paragraph" w:styleId="Listaconvietas">
    <w:name w:val="List Bullet"/>
    <w:basedOn w:val="Normal"/>
    <w:autoRedefine/>
    <w:rsid w:val="00F85E73"/>
    <w:pPr>
      <w:numPr>
        <w:numId w:val="2"/>
      </w:numPr>
      <w:jc w:val="both"/>
    </w:pPr>
    <w:rPr>
      <w:rFonts w:ascii="Tahoma" w:hAnsi="Tahoma"/>
      <w:sz w:val="20"/>
      <w:szCs w:val="20"/>
    </w:rPr>
  </w:style>
  <w:style w:type="paragraph" w:styleId="Listaconvietas2">
    <w:name w:val="List Bullet 2"/>
    <w:basedOn w:val="Normal"/>
    <w:autoRedefine/>
    <w:rsid w:val="00F85E73"/>
    <w:pPr>
      <w:numPr>
        <w:numId w:val="3"/>
      </w:numPr>
      <w:jc w:val="both"/>
    </w:pPr>
    <w:rPr>
      <w:rFonts w:ascii="Tahoma" w:hAnsi="Tahoma"/>
      <w:sz w:val="20"/>
      <w:szCs w:val="20"/>
    </w:rPr>
  </w:style>
  <w:style w:type="character" w:styleId="Nmerodelnea">
    <w:name w:val="line number"/>
    <w:rsid w:val="00F85E73"/>
    <w:rPr>
      <w:rFonts w:ascii="Tahoma" w:hAnsi="Tahoma"/>
    </w:rPr>
  </w:style>
  <w:style w:type="character" w:styleId="Refdenotaalfinal">
    <w:name w:val="endnote reference"/>
    <w:semiHidden/>
    <w:rsid w:val="00F85E7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F85E73"/>
    <w:rPr>
      <w:rFonts w:ascii="Tahoma" w:hAnsi="Tahoma"/>
      <w:sz w:val="16"/>
      <w:vertAlign w:val="superscript"/>
    </w:rPr>
  </w:style>
  <w:style w:type="character" w:styleId="Textoennegrita">
    <w:name w:val="Strong"/>
    <w:qFormat/>
    <w:rsid w:val="00F85E73"/>
    <w:rPr>
      <w:rFonts w:ascii="Tahoma" w:hAnsi="Tahoma"/>
      <w:b/>
    </w:rPr>
  </w:style>
  <w:style w:type="paragraph" w:styleId="ndice1">
    <w:name w:val="index 1"/>
    <w:basedOn w:val="Normal"/>
    <w:next w:val="Normal"/>
    <w:autoRedefine/>
    <w:semiHidden/>
    <w:rsid w:val="00F85E73"/>
    <w:pPr>
      <w:ind w:left="200" w:hanging="200"/>
      <w:jc w:val="both"/>
    </w:pPr>
    <w:rPr>
      <w:rFonts w:ascii="Tahoma" w:hAnsi="Tahoma"/>
      <w:sz w:val="20"/>
      <w:szCs w:val="20"/>
    </w:rPr>
  </w:style>
  <w:style w:type="paragraph" w:styleId="Ttulodendice">
    <w:name w:val="index heading"/>
    <w:basedOn w:val="Normal"/>
    <w:next w:val="ndice1"/>
    <w:semiHidden/>
    <w:rsid w:val="00F85E73"/>
    <w:pPr>
      <w:ind w:left="0"/>
      <w:jc w:val="both"/>
    </w:pPr>
    <w:rPr>
      <w:rFonts w:ascii="Tahoma" w:hAnsi="Tahoma"/>
      <w:b/>
      <w:sz w:val="20"/>
      <w:szCs w:val="20"/>
    </w:rPr>
  </w:style>
  <w:style w:type="paragraph" w:styleId="Textonotaalfinal">
    <w:name w:val="endnote text"/>
    <w:basedOn w:val="Normal"/>
    <w:link w:val="TextonotaalfinalCar"/>
    <w:uiPriority w:val="99"/>
    <w:semiHidden/>
    <w:rsid w:val="00F85E73"/>
    <w:pPr>
      <w:ind w:left="0"/>
      <w:jc w:val="both"/>
    </w:pPr>
    <w:rPr>
      <w:rFonts w:ascii="Tahoma" w:hAnsi="Tahoma"/>
      <w:sz w:val="20"/>
      <w:szCs w:val="20"/>
    </w:rPr>
  </w:style>
  <w:style w:type="character" w:customStyle="1" w:styleId="TextonotaalfinalCar">
    <w:name w:val="Texto nota al final Car"/>
    <w:basedOn w:val="Fuentedeprrafopredeter"/>
    <w:link w:val="Textonotaalfinal"/>
    <w:uiPriority w:val="99"/>
    <w:semiHidden/>
    <w:rsid w:val="00F85E7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semiHidden/>
    <w:rsid w:val="00F85E73"/>
    <w:pPr>
      <w:ind w:left="0"/>
      <w:jc w:val="both"/>
    </w:pPr>
    <w:rPr>
      <w:rFonts w:ascii="Tahoma" w:hAnsi="Tahoma"/>
      <w:sz w:val="20"/>
      <w:szCs w:val="20"/>
    </w:rPr>
  </w:style>
  <w:style w:type="character" w:customStyle="1" w:styleId="TextonotapieCar">
    <w:name w:val="Texto nota pie Car"/>
    <w:basedOn w:val="Fuentedeprrafopredeter"/>
    <w:uiPriority w:val="99"/>
    <w:semiHidden/>
    <w:rsid w:val="00F85E73"/>
    <w:rPr>
      <w:lang w:val="es-ES" w:eastAsia="es-ES"/>
    </w:rPr>
  </w:style>
  <w:style w:type="paragraph" w:customStyle="1" w:styleId="titulodocumento">
    <w:name w:val="titulo documento"/>
    <w:basedOn w:val="Normal"/>
    <w:rsid w:val="00F85E73"/>
    <w:pPr>
      <w:ind w:left="0"/>
      <w:jc w:val="right"/>
    </w:pPr>
    <w:rPr>
      <w:rFonts w:ascii="Tahoma" w:hAnsi="Tahoma"/>
      <w:color w:val="FFFFFF"/>
      <w:sz w:val="64"/>
      <w:szCs w:val="20"/>
    </w:rPr>
  </w:style>
  <w:style w:type="paragraph" w:customStyle="1" w:styleId="Nombre">
    <w:name w:val="Nombre"/>
    <w:basedOn w:val="Normal"/>
    <w:rsid w:val="00F85E73"/>
    <w:pPr>
      <w:ind w:left="0"/>
      <w:jc w:val="right"/>
    </w:pPr>
    <w:rPr>
      <w:rFonts w:ascii="Tahoma" w:hAnsi="Tahoma"/>
      <w:color w:val="FFFFFF"/>
      <w:sz w:val="36"/>
      <w:szCs w:val="20"/>
    </w:rPr>
  </w:style>
  <w:style w:type="paragraph" w:customStyle="1" w:styleId="Normalitalica">
    <w:name w:val="Normal+italica"/>
    <w:basedOn w:val="Normal"/>
    <w:autoRedefine/>
    <w:rsid w:val="00F85E73"/>
    <w:pPr>
      <w:ind w:left="0"/>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semiHidden/>
    <w:rsid w:val="00F85E73"/>
    <w:rPr>
      <w:rFonts w:ascii="Tahoma" w:hAnsi="Tahoma"/>
      <w:lang w:val="es-ES" w:eastAsia="es-ES"/>
    </w:rPr>
  </w:style>
  <w:style w:type="paragraph" w:customStyle="1" w:styleId="Car">
    <w:name w:val="Car"/>
    <w:basedOn w:val="Normal"/>
    <w:rsid w:val="00F85E73"/>
    <w:pPr>
      <w:widowControl w:val="0"/>
      <w:ind w:left="0"/>
      <w:jc w:val="both"/>
    </w:pPr>
    <w:rPr>
      <w:sz w:val="20"/>
      <w:szCs w:val="20"/>
    </w:rPr>
  </w:style>
  <w:style w:type="character" w:customStyle="1" w:styleId="textonavy1">
    <w:name w:val="texto_navy1"/>
    <w:rsid w:val="00F85E73"/>
    <w:rPr>
      <w:color w:val="000080"/>
    </w:rPr>
  </w:style>
  <w:style w:type="paragraph" w:customStyle="1" w:styleId="Default">
    <w:name w:val="Default"/>
    <w:rsid w:val="00F85E7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F85E73"/>
    <w:pPr>
      <w:shd w:val="clear" w:color="auto" w:fill="000080"/>
      <w:ind w:left="0"/>
      <w:jc w:val="both"/>
    </w:pPr>
    <w:rPr>
      <w:rFonts w:ascii="Tahoma" w:hAnsi="Tahoma" w:cs="Tahoma"/>
      <w:sz w:val="20"/>
      <w:szCs w:val="20"/>
    </w:rPr>
  </w:style>
  <w:style w:type="character" w:customStyle="1" w:styleId="MapadeldocumentoCar">
    <w:name w:val="Mapa del documento Car"/>
    <w:basedOn w:val="Fuentedeprrafopredeter"/>
    <w:link w:val="Mapadeldocumento"/>
    <w:semiHidden/>
    <w:rsid w:val="00F85E73"/>
    <w:rPr>
      <w:rFonts w:ascii="Tahoma" w:hAnsi="Tahoma" w:cs="Tahoma"/>
      <w:shd w:val="clear" w:color="auto" w:fill="000080"/>
      <w:lang w:val="es-ES" w:eastAsia="es-ES"/>
    </w:rPr>
  </w:style>
  <w:style w:type="paragraph" w:styleId="Listaconvietas5">
    <w:name w:val="List Bullet 5"/>
    <w:basedOn w:val="Normal"/>
    <w:rsid w:val="00F85E7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F85E73"/>
    <w:pPr>
      <w:ind w:left="283" w:hanging="283"/>
      <w:jc w:val="both"/>
    </w:pPr>
    <w:rPr>
      <w:rFonts w:ascii="Tahoma" w:hAnsi="Tahoma"/>
      <w:sz w:val="20"/>
      <w:szCs w:val="20"/>
    </w:rPr>
  </w:style>
  <w:style w:type="paragraph" w:styleId="Lista2">
    <w:name w:val="List 2"/>
    <w:basedOn w:val="Normal"/>
    <w:rsid w:val="00F85E73"/>
    <w:pPr>
      <w:ind w:left="566" w:hanging="283"/>
      <w:jc w:val="both"/>
    </w:pPr>
    <w:rPr>
      <w:rFonts w:ascii="Tahoma" w:hAnsi="Tahoma"/>
      <w:sz w:val="20"/>
      <w:szCs w:val="20"/>
    </w:rPr>
  </w:style>
  <w:style w:type="paragraph" w:styleId="Lista3">
    <w:name w:val="List 3"/>
    <w:basedOn w:val="Normal"/>
    <w:rsid w:val="00F85E73"/>
    <w:pPr>
      <w:ind w:left="849" w:hanging="283"/>
      <w:jc w:val="both"/>
    </w:pPr>
    <w:rPr>
      <w:rFonts w:ascii="Tahoma" w:hAnsi="Tahoma"/>
      <w:sz w:val="20"/>
      <w:szCs w:val="20"/>
    </w:rPr>
  </w:style>
  <w:style w:type="paragraph" w:styleId="Continuarlista">
    <w:name w:val="List Continue"/>
    <w:basedOn w:val="Normal"/>
    <w:rsid w:val="00F85E73"/>
    <w:pPr>
      <w:spacing w:after="120"/>
      <w:ind w:left="283"/>
      <w:jc w:val="both"/>
    </w:pPr>
    <w:rPr>
      <w:rFonts w:ascii="Tahoma" w:hAnsi="Tahoma"/>
      <w:sz w:val="20"/>
      <w:szCs w:val="20"/>
    </w:rPr>
  </w:style>
  <w:style w:type="paragraph" w:styleId="Continuarlista2">
    <w:name w:val="List Continue 2"/>
    <w:basedOn w:val="Normal"/>
    <w:rsid w:val="00F85E73"/>
    <w:pPr>
      <w:spacing w:after="120"/>
      <w:ind w:left="566"/>
      <w:jc w:val="both"/>
    </w:pPr>
    <w:rPr>
      <w:rFonts w:ascii="Tahoma" w:hAnsi="Tahoma"/>
      <w:sz w:val="20"/>
      <w:szCs w:val="20"/>
    </w:rPr>
  </w:style>
  <w:style w:type="character" w:customStyle="1" w:styleId="textonavy">
    <w:name w:val="texto_navy"/>
    <w:basedOn w:val="Fuentedeprrafopredeter"/>
    <w:rsid w:val="00F85E73"/>
  </w:style>
  <w:style w:type="paragraph" w:customStyle="1" w:styleId="CarCarCarCar">
    <w:name w:val="Car Car Car Car"/>
    <w:basedOn w:val="Normal"/>
    <w:rsid w:val="00F85E73"/>
    <w:pPr>
      <w:spacing w:after="160" w:line="240" w:lineRule="exact"/>
      <w:ind w:left="0"/>
    </w:pPr>
    <w:rPr>
      <w:rFonts w:ascii="Tahoma" w:hAnsi="Tahoma"/>
      <w:sz w:val="20"/>
      <w:szCs w:val="20"/>
      <w:lang w:val="en-US" w:eastAsia="en-US"/>
    </w:rPr>
  </w:style>
  <w:style w:type="paragraph" w:customStyle="1" w:styleId="iniciales">
    <w:name w:val="iniciales"/>
    <w:basedOn w:val="Normal"/>
    <w:autoRedefine/>
    <w:rsid w:val="00F85E73"/>
    <w:pPr>
      <w:ind w:left="0"/>
      <w:jc w:val="both"/>
    </w:pPr>
    <w:rPr>
      <w:rFonts w:ascii="Tahoma" w:hAnsi="Tahoma"/>
      <w:sz w:val="16"/>
      <w:szCs w:val="20"/>
      <w:lang w:val="en-GB"/>
    </w:rPr>
  </w:style>
  <w:style w:type="paragraph" w:customStyle="1" w:styleId="1">
    <w:name w:val="1"/>
    <w:basedOn w:val="Normal"/>
    <w:rsid w:val="00F85E73"/>
    <w:pPr>
      <w:spacing w:after="160" w:line="240" w:lineRule="exact"/>
      <w:ind w:left="0"/>
    </w:pPr>
    <w:rPr>
      <w:rFonts w:ascii="Tahoma" w:hAnsi="Tahoma"/>
      <w:sz w:val="20"/>
      <w:szCs w:val="20"/>
      <w:lang w:val="en-US" w:eastAsia="en-US"/>
    </w:rPr>
  </w:style>
  <w:style w:type="paragraph" w:styleId="Textosinformato">
    <w:name w:val="Plain Text"/>
    <w:basedOn w:val="Normal"/>
    <w:link w:val="TextosinformatoCar"/>
    <w:rsid w:val="00F85E73"/>
    <w:pPr>
      <w:ind w:left="0"/>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F85E73"/>
    <w:rPr>
      <w:rFonts w:ascii="Courier New" w:hAnsi="Courier New"/>
      <w:lang w:val="x-none" w:eastAsia="x-none"/>
    </w:rPr>
  </w:style>
  <w:style w:type="character" w:customStyle="1" w:styleId="EpgrafeCar">
    <w:name w:val="Epígrafe Car"/>
    <w:aliases w:val="Tabla Car1,Tablas Car"/>
    <w:link w:val="Epgrafe"/>
    <w:locked/>
    <w:rsid w:val="00F85E73"/>
    <w:rPr>
      <w:rFonts w:ascii="Arial" w:hAnsi="Arial"/>
      <w:lang w:val="es-ES" w:eastAsia="es-ES"/>
    </w:rPr>
  </w:style>
  <w:style w:type="character" w:customStyle="1" w:styleId="TablaCar">
    <w:name w:val="Tabla Car"/>
    <w:aliases w:val="Tablas Car Car"/>
    <w:locked/>
    <w:rsid w:val="00F85E73"/>
    <w:rPr>
      <w:b/>
      <w:bCs/>
      <w:noProof/>
      <w:sz w:val="24"/>
      <w:szCs w:val="24"/>
      <w:lang w:val="es-CO" w:eastAsia="es-ES"/>
    </w:rPr>
  </w:style>
  <w:style w:type="paragraph" w:customStyle="1" w:styleId="CharChar1">
    <w:name w:val="Char Char1"/>
    <w:basedOn w:val="Normal"/>
    <w:rsid w:val="00F85E73"/>
    <w:pPr>
      <w:spacing w:after="160" w:line="240" w:lineRule="exact"/>
      <w:ind w:left="0"/>
    </w:pPr>
    <w:rPr>
      <w:rFonts w:ascii="Verdana" w:hAnsi="Verdana"/>
      <w:sz w:val="20"/>
      <w:lang w:val="en-US" w:eastAsia="en-US"/>
    </w:rPr>
  </w:style>
  <w:style w:type="numbering" w:customStyle="1" w:styleId="Numerales">
    <w:name w:val="Numerales"/>
    <w:basedOn w:val="Sinlista"/>
    <w:rsid w:val="00F85E73"/>
    <w:pPr>
      <w:numPr>
        <w:numId w:val="4"/>
      </w:numPr>
    </w:pPr>
  </w:style>
  <w:style w:type="paragraph" w:styleId="Listaconnmeros2">
    <w:name w:val="List Number 2"/>
    <w:basedOn w:val="Normal"/>
    <w:uiPriority w:val="99"/>
    <w:unhideWhenUsed/>
    <w:rsid w:val="00F85E7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F85E73"/>
    <w:pPr>
      <w:spacing w:after="120" w:line="480" w:lineRule="auto"/>
      <w:ind w:left="283"/>
    </w:pPr>
    <w:rPr>
      <w:rFonts w:ascii="Calibri" w:eastAsia="Calibri" w:hAnsi="Calibri"/>
      <w:sz w:val="22"/>
      <w:szCs w:val="22"/>
      <w:lang w:val="x-none" w:eastAsia="en-US"/>
    </w:rPr>
  </w:style>
  <w:style w:type="character" w:customStyle="1" w:styleId="Sangra2detindependienteCar">
    <w:name w:val="Sangría 2 de t. independiente Car"/>
    <w:basedOn w:val="Fuentedeprrafopredeter"/>
    <w:link w:val="Sangra2detindependiente"/>
    <w:uiPriority w:val="99"/>
    <w:rsid w:val="00F85E73"/>
    <w:rPr>
      <w:rFonts w:ascii="Calibri" w:eastAsia="Calibri" w:hAnsi="Calibri"/>
      <w:sz w:val="22"/>
      <w:szCs w:val="22"/>
      <w:lang w:val="x-none" w:eastAsia="en-US"/>
    </w:rPr>
  </w:style>
  <w:style w:type="paragraph" w:customStyle="1" w:styleId="PrrafoLista1">
    <w:name w:val="PárrafoLista1"/>
    <w:basedOn w:val="Normal"/>
    <w:rsid w:val="00F85E73"/>
    <w:pPr>
      <w:widowControl w:val="0"/>
      <w:numPr>
        <w:numId w:val="5"/>
      </w:numPr>
      <w:spacing w:before="120" w:after="120"/>
      <w:mirrorIndents/>
      <w:jc w:val="both"/>
    </w:pPr>
    <w:rPr>
      <w:rFonts w:ascii="DIN-Regular" w:hAnsi="DIN-Regular"/>
      <w:snapToGrid w:val="0"/>
      <w:szCs w:val="20"/>
    </w:rPr>
  </w:style>
  <w:style w:type="paragraph" w:customStyle="1" w:styleId="PRRAFO">
    <w:name w:val="PÁRRAFO"/>
    <w:basedOn w:val="Normal"/>
    <w:rsid w:val="00F85E73"/>
    <w:pPr>
      <w:widowControl w:val="0"/>
      <w:spacing w:before="120" w:after="240"/>
      <w:ind w:left="0"/>
      <w:mirrorIndents/>
      <w:jc w:val="both"/>
    </w:pPr>
    <w:rPr>
      <w:rFonts w:ascii="DIN-Regular" w:hAnsi="DIN-Regular"/>
      <w:szCs w:val="20"/>
      <w:lang w:val="es-ES_tradnl"/>
    </w:rPr>
  </w:style>
  <w:style w:type="paragraph" w:customStyle="1" w:styleId="style3">
    <w:name w:val="style3"/>
    <w:basedOn w:val="Normal"/>
    <w:rsid w:val="00F85E73"/>
    <w:pPr>
      <w:spacing w:before="100" w:beforeAutospacing="1" w:after="100" w:afterAutospacing="1"/>
      <w:ind w:left="0"/>
    </w:pPr>
    <w:rPr>
      <w:b/>
      <w:bCs/>
      <w:sz w:val="72"/>
      <w:szCs w:val="72"/>
      <w:lang w:val="es-CO" w:eastAsia="es-CO"/>
    </w:rPr>
  </w:style>
  <w:style w:type="character" w:customStyle="1" w:styleId="TextocomentarioCar1">
    <w:name w:val="Texto comentario Car1"/>
    <w:semiHidden/>
    <w:rsid w:val="00F85E73"/>
    <w:rPr>
      <w:lang w:eastAsia="en-US"/>
    </w:rPr>
  </w:style>
  <w:style w:type="character" w:customStyle="1" w:styleId="AsuntodelcomentarioCar1">
    <w:name w:val="Asunto del comentario Car1"/>
    <w:uiPriority w:val="99"/>
    <w:semiHidden/>
    <w:rsid w:val="00F85E73"/>
    <w:rPr>
      <w:b/>
      <w:bCs/>
      <w:lang w:eastAsia="en-US"/>
    </w:rPr>
  </w:style>
  <w:style w:type="character" w:customStyle="1" w:styleId="TextodegloboCar1">
    <w:name w:val="Texto de globo Car1"/>
    <w:uiPriority w:val="99"/>
    <w:semiHidden/>
    <w:rsid w:val="00F85E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uiPriority w:val="9"/>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unhideWhenUsed/>
    <w:qFormat/>
    <w:rsid w:val="001D49F4"/>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1632A4"/>
    <w:pPr>
      <w:spacing w:before="240" w:after="60"/>
      <w:outlineLvl w:val="6"/>
    </w:pPr>
    <w:rPr>
      <w:rFonts w:ascii="Calibri" w:hAnsi="Calibri"/>
    </w:rPr>
  </w:style>
  <w:style w:type="paragraph" w:styleId="Ttulo8">
    <w:name w:val="heading 8"/>
    <w:basedOn w:val="Normal"/>
    <w:next w:val="Normal"/>
    <w:link w:val="Ttulo8Car"/>
    <w:qFormat/>
    <w:rsid w:val="00F85E73"/>
    <w:pPr>
      <w:spacing w:before="240" w:after="60"/>
      <w:ind w:left="1440" w:hanging="1440"/>
      <w:outlineLvl w:val="7"/>
    </w:pPr>
    <w:rPr>
      <w:rFonts w:ascii="Tahoma" w:hAnsi="Tahoma"/>
      <w:i/>
      <w:sz w:val="20"/>
      <w:szCs w:val="20"/>
    </w:rPr>
  </w:style>
  <w:style w:type="paragraph" w:styleId="Ttulo9">
    <w:name w:val="heading 9"/>
    <w:basedOn w:val="Normal"/>
    <w:next w:val="Normal"/>
    <w:link w:val="Ttulo9Car"/>
    <w:qFormat/>
    <w:rsid w:val="00F85E73"/>
    <w:pPr>
      <w:spacing w:before="240" w:after="60"/>
      <w:ind w:left="1584" w:hanging="1584"/>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aliases w:val="Tabla,Tablas"/>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Refdecomentario">
    <w:name w:val="annotation reference"/>
    <w:uiPriority w:val="99"/>
    <w:semiHidden/>
    <w:unhideWhenUsed/>
    <w:rsid w:val="00156748"/>
    <w:rPr>
      <w:sz w:val="16"/>
      <w:szCs w:val="16"/>
    </w:rPr>
  </w:style>
  <w:style w:type="paragraph" w:styleId="Textocomentario">
    <w:name w:val="annotation text"/>
    <w:basedOn w:val="Normal"/>
    <w:link w:val="TextocomentarioCar"/>
    <w:uiPriority w:val="99"/>
    <w:unhideWhenUsed/>
    <w:rsid w:val="00156748"/>
    <w:rPr>
      <w:sz w:val="20"/>
      <w:szCs w:val="20"/>
    </w:rPr>
  </w:style>
  <w:style w:type="character" w:customStyle="1" w:styleId="TextocomentarioCar">
    <w:name w:val="Texto comentario Car"/>
    <w:link w:val="Textocomentario"/>
    <w:uiPriority w:val="99"/>
    <w:rsid w:val="00156748"/>
    <w:rPr>
      <w:lang w:val="es-ES" w:eastAsia="es-ES"/>
    </w:rPr>
  </w:style>
  <w:style w:type="paragraph" w:styleId="Asuntodelcomentario">
    <w:name w:val="annotation subject"/>
    <w:basedOn w:val="Textocomentario"/>
    <w:next w:val="Textocomentario"/>
    <w:link w:val="AsuntodelcomentarioCar"/>
    <w:uiPriority w:val="99"/>
    <w:semiHidden/>
    <w:unhideWhenUsed/>
    <w:rsid w:val="00156748"/>
    <w:rPr>
      <w:b/>
      <w:bCs/>
    </w:rPr>
  </w:style>
  <w:style w:type="character" w:customStyle="1" w:styleId="AsuntodelcomentarioCar">
    <w:name w:val="Asunto del comentario Car"/>
    <w:link w:val="Asuntodelcomentario"/>
    <w:uiPriority w:val="99"/>
    <w:semiHidden/>
    <w:rsid w:val="00156748"/>
    <w:rPr>
      <w:b/>
      <w:bCs/>
      <w:lang w:val="es-ES" w:eastAsia="es-ES"/>
    </w:rPr>
  </w:style>
  <w:style w:type="paragraph" w:styleId="Revisin">
    <w:name w:val="Revision"/>
    <w:hidden/>
    <w:uiPriority w:val="99"/>
    <w:semiHidden/>
    <w:rsid w:val="00C55041"/>
    <w:rPr>
      <w:sz w:val="24"/>
      <w:szCs w:val="24"/>
      <w:lang w:val="es-ES" w:eastAsia="es-ES"/>
    </w:rPr>
  </w:style>
  <w:style w:type="character" w:customStyle="1" w:styleId="Ttulo2Car">
    <w:name w:val="Título 2 Car"/>
    <w:link w:val="Ttulo2"/>
    <w:uiPriority w:val="9"/>
    <w:rsid w:val="001D49F4"/>
    <w:rPr>
      <w:rFonts w:ascii="Cambria" w:eastAsia="Times New Roman" w:hAnsi="Cambria" w:cs="Times New Roman"/>
      <w:b/>
      <w:bCs/>
      <w:i/>
      <w:iCs/>
      <w:sz w:val="28"/>
      <w:szCs w:val="28"/>
      <w:lang w:val="es-ES" w:eastAsia="es-ES"/>
    </w:rPr>
  </w:style>
  <w:style w:type="character" w:styleId="Textodelmarcadordeposicin">
    <w:name w:val="Placeholder Text"/>
    <w:uiPriority w:val="99"/>
    <w:semiHidden/>
    <w:rsid w:val="003B0053"/>
    <w:rPr>
      <w:color w:val="808080"/>
    </w:rPr>
  </w:style>
  <w:style w:type="character" w:customStyle="1" w:styleId="Ttulo7Car">
    <w:name w:val="Título 7 Car"/>
    <w:link w:val="Ttulo7"/>
    <w:rsid w:val="001632A4"/>
    <w:rPr>
      <w:rFonts w:ascii="Calibri" w:eastAsia="Times New Roman" w:hAnsi="Calibri"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735E2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35E22"/>
    <w:rPr>
      <w:sz w:val="16"/>
      <w:szCs w:val="16"/>
      <w:lang w:val="es-ES" w:eastAsia="es-ES"/>
    </w:rPr>
  </w:style>
  <w:style w:type="paragraph" w:styleId="NormalWeb">
    <w:name w:val="Normal (Web)"/>
    <w:basedOn w:val="Normal"/>
    <w:uiPriority w:val="99"/>
    <w:unhideWhenUsed/>
    <w:rsid w:val="00E15981"/>
    <w:pPr>
      <w:spacing w:before="100" w:beforeAutospacing="1" w:after="100" w:afterAutospacing="1"/>
      <w:ind w:left="0"/>
    </w:pPr>
    <w:rPr>
      <w:lang w:val="es-CO" w:eastAsia="es-CO"/>
    </w:rPr>
  </w:style>
  <w:style w:type="paragraph" w:customStyle="1" w:styleId="ARTICULOS">
    <w:name w:val="ARTICULOS"/>
    <w:basedOn w:val="Normal"/>
    <w:link w:val="ARTICULOSCar"/>
    <w:qFormat/>
    <w:rsid w:val="00B73E1C"/>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B73E1C"/>
    <w:rPr>
      <w:rFonts w:ascii="Bookman Old Style" w:hAnsi="Bookman Old Style"/>
      <w:bCs/>
      <w:sz w:val="24"/>
      <w:szCs w:val="24"/>
      <w:lang w:val="x-none" w:eastAsia="x-none"/>
    </w:rPr>
  </w:style>
  <w:style w:type="paragraph" w:customStyle="1" w:styleId="NormalCarCarCar1Car">
    <w:name w:val="Normal Car Car Car1 Car"/>
    <w:basedOn w:val="Normal"/>
    <w:rsid w:val="00B15147"/>
    <w:pPr>
      <w:suppressAutoHyphens/>
      <w:ind w:left="0"/>
      <w:jc w:val="both"/>
    </w:pPr>
    <w:rPr>
      <w:rFonts w:ascii="Arial" w:hAnsi="Arial" w:cs="Arial"/>
      <w:lang w:val="es-MX" w:eastAsia="ar-SA"/>
    </w:rPr>
  </w:style>
  <w:style w:type="character" w:customStyle="1" w:styleId="Ttulo8Car">
    <w:name w:val="Título 8 Car"/>
    <w:basedOn w:val="Fuentedeprrafopredeter"/>
    <w:link w:val="Ttulo8"/>
    <w:rsid w:val="00F85E73"/>
    <w:rPr>
      <w:rFonts w:ascii="Tahoma" w:hAnsi="Tahoma"/>
      <w:i/>
      <w:lang w:val="es-ES" w:eastAsia="es-ES"/>
    </w:rPr>
  </w:style>
  <w:style w:type="character" w:customStyle="1" w:styleId="Ttulo9Car">
    <w:name w:val="Título 9 Car"/>
    <w:basedOn w:val="Fuentedeprrafopredeter"/>
    <w:link w:val="Ttulo9"/>
    <w:rsid w:val="00F85E73"/>
    <w:rPr>
      <w:rFonts w:ascii="Tahoma" w:hAnsi="Tahoma"/>
      <w:b/>
      <w:i/>
      <w:sz w:val="18"/>
      <w:lang w:val="es-ES" w:eastAsia="es-ES"/>
    </w:rPr>
  </w:style>
  <w:style w:type="character" w:customStyle="1" w:styleId="Ttulo1Car">
    <w:name w:val="Título 1 Car"/>
    <w:basedOn w:val="Fuentedeprrafopredeter"/>
    <w:link w:val="Ttulo1"/>
    <w:uiPriority w:val="9"/>
    <w:rsid w:val="00F85E73"/>
    <w:rPr>
      <w:rFonts w:ascii="CG Times" w:hAnsi="CG Times"/>
      <w:b/>
      <w:sz w:val="24"/>
      <w:lang w:eastAsia="es-ES"/>
    </w:rPr>
  </w:style>
  <w:style w:type="character" w:customStyle="1" w:styleId="PiedepginaCar">
    <w:name w:val="Pie de página Car"/>
    <w:basedOn w:val="Fuentedeprrafopredeter"/>
    <w:link w:val="Piedepgina"/>
    <w:uiPriority w:val="99"/>
    <w:rsid w:val="00F85E73"/>
    <w:rPr>
      <w:sz w:val="24"/>
      <w:szCs w:val="24"/>
      <w:lang w:val="es-ES" w:eastAsia="es-ES"/>
    </w:rPr>
  </w:style>
  <w:style w:type="paragraph" w:styleId="TtulodeTDC">
    <w:name w:val="TOC Heading"/>
    <w:basedOn w:val="Ttulo1"/>
    <w:next w:val="Normal"/>
    <w:uiPriority w:val="39"/>
    <w:semiHidden/>
    <w:unhideWhenUsed/>
    <w:qFormat/>
    <w:rsid w:val="00F85E73"/>
    <w:pPr>
      <w:keepLines/>
      <w:spacing w:before="480"/>
      <w:jc w:val="left"/>
      <w:outlineLvl w:val="9"/>
    </w:pPr>
    <w:rPr>
      <w:rFonts w:asciiTheme="majorHAnsi" w:eastAsiaTheme="majorEastAsia" w:hAnsiTheme="majorHAnsi" w:cstheme="majorBidi"/>
      <w:bCs/>
      <w:color w:val="365F91" w:themeColor="accent1" w:themeShade="BF"/>
      <w:sz w:val="28"/>
      <w:szCs w:val="28"/>
      <w:lang w:val="es-ES"/>
    </w:rPr>
  </w:style>
  <w:style w:type="paragraph" w:styleId="TDC2">
    <w:name w:val="toc 2"/>
    <w:basedOn w:val="Normal"/>
    <w:next w:val="Normal"/>
    <w:autoRedefine/>
    <w:uiPriority w:val="39"/>
    <w:unhideWhenUsed/>
    <w:rsid w:val="00F85E73"/>
    <w:pPr>
      <w:spacing w:after="100"/>
      <w:ind w:left="240"/>
    </w:pPr>
  </w:style>
  <w:style w:type="paragraph" w:styleId="TDC3">
    <w:name w:val="toc 3"/>
    <w:basedOn w:val="Normal"/>
    <w:next w:val="Normal"/>
    <w:autoRedefine/>
    <w:uiPriority w:val="39"/>
    <w:unhideWhenUsed/>
    <w:rsid w:val="00F85E73"/>
    <w:pPr>
      <w:spacing w:after="100"/>
      <w:ind w:left="480"/>
    </w:pPr>
  </w:style>
  <w:style w:type="paragraph" w:customStyle="1" w:styleId="CharChar3CarCarCharCharCarCar">
    <w:name w:val="Char Char3 Car Car Char Char Car Car"/>
    <w:basedOn w:val="Normal"/>
    <w:rsid w:val="00F85E73"/>
    <w:pPr>
      <w:spacing w:after="160" w:line="240" w:lineRule="exact"/>
      <w:ind w:left="0"/>
    </w:pPr>
    <w:rPr>
      <w:rFonts w:ascii="Tahoma" w:hAnsi="Tahoma"/>
      <w:sz w:val="20"/>
      <w:szCs w:val="20"/>
      <w:lang w:val="en-US" w:eastAsia="en-US"/>
    </w:rPr>
  </w:style>
  <w:style w:type="paragraph" w:styleId="Direccinsobre">
    <w:name w:val="envelope address"/>
    <w:basedOn w:val="Normal"/>
    <w:rsid w:val="00F85E7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F85E73"/>
    <w:pPr>
      <w:spacing w:before="120"/>
      <w:ind w:left="0"/>
      <w:jc w:val="both"/>
    </w:pPr>
    <w:rPr>
      <w:rFonts w:ascii="Tahoma" w:hAnsi="Tahoma"/>
      <w:b/>
      <w:szCs w:val="20"/>
    </w:rPr>
  </w:style>
  <w:style w:type="paragraph" w:styleId="Encabezadodemensaje">
    <w:name w:val="Message Header"/>
    <w:basedOn w:val="Normal"/>
    <w:link w:val="EncabezadodemensajeCar"/>
    <w:rsid w:val="00F85E7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basedOn w:val="Fuentedeprrafopredeter"/>
    <w:link w:val="Encabezadodemensaje"/>
    <w:rsid w:val="00F85E73"/>
    <w:rPr>
      <w:rFonts w:ascii="Tahoma" w:hAnsi="Tahoma"/>
      <w:sz w:val="24"/>
      <w:shd w:val="pct20" w:color="auto" w:fill="auto"/>
      <w:lang w:val="es-ES" w:eastAsia="es-ES"/>
    </w:rPr>
  </w:style>
  <w:style w:type="character" w:styleId="nfasis">
    <w:name w:val="Emphasis"/>
    <w:qFormat/>
    <w:rsid w:val="00F85E73"/>
    <w:rPr>
      <w:rFonts w:ascii="Tahoma" w:hAnsi="Tahoma"/>
    </w:rPr>
  </w:style>
  <w:style w:type="character" w:styleId="Hipervnculo">
    <w:name w:val="Hyperlink"/>
    <w:uiPriority w:val="99"/>
    <w:rsid w:val="00F85E73"/>
    <w:rPr>
      <w:rFonts w:ascii="Tahoma" w:hAnsi="Tahoma"/>
      <w:color w:val="0000FF"/>
      <w:u w:val="single"/>
    </w:rPr>
  </w:style>
  <w:style w:type="character" w:styleId="Hipervnculovisitado">
    <w:name w:val="FollowedHyperlink"/>
    <w:rsid w:val="00F85E73"/>
    <w:rPr>
      <w:rFonts w:ascii="Tahoma" w:hAnsi="Tahoma"/>
      <w:color w:val="800080"/>
      <w:u w:val="single"/>
    </w:rPr>
  </w:style>
  <w:style w:type="paragraph" w:styleId="Listaconvietas">
    <w:name w:val="List Bullet"/>
    <w:basedOn w:val="Normal"/>
    <w:autoRedefine/>
    <w:rsid w:val="00F85E73"/>
    <w:pPr>
      <w:numPr>
        <w:numId w:val="2"/>
      </w:numPr>
      <w:jc w:val="both"/>
    </w:pPr>
    <w:rPr>
      <w:rFonts w:ascii="Tahoma" w:hAnsi="Tahoma"/>
      <w:sz w:val="20"/>
      <w:szCs w:val="20"/>
    </w:rPr>
  </w:style>
  <w:style w:type="paragraph" w:styleId="Listaconvietas2">
    <w:name w:val="List Bullet 2"/>
    <w:basedOn w:val="Normal"/>
    <w:autoRedefine/>
    <w:rsid w:val="00F85E73"/>
    <w:pPr>
      <w:numPr>
        <w:numId w:val="3"/>
      </w:numPr>
      <w:jc w:val="both"/>
    </w:pPr>
    <w:rPr>
      <w:rFonts w:ascii="Tahoma" w:hAnsi="Tahoma"/>
      <w:sz w:val="20"/>
      <w:szCs w:val="20"/>
    </w:rPr>
  </w:style>
  <w:style w:type="character" w:styleId="Nmerodelnea">
    <w:name w:val="line number"/>
    <w:rsid w:val="00F85E73"/>
    <w:rPr>
      <w:rFonts w:ascii="Tahoma" w:hAnsi="Tahoma"/>
    </w:rPr>
  </w:style>
  <w:style w:type="character" w:styleId="Refdenotaalfinal">
    <w:name w:val="endnote reference"/>
    <w:semiHidden/>
    <w:rsid w:val="00F85E7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F85E73"/>
    <w:rPr>
      <w:rFonts w:ascii="Tahoma" w:hAnsi="Tahoma"/>
      <w:sz w:val="16"/>
      <w:vertAlign w:val="superscript"/>
    </w:rPr>
  </w:style>
  <w:style w:type="character" w:styleId="Textoennegrita">
    <w:name w:val="Strong"/>
    <w:qFormat/>
    <w:rsid w:val="00F85E73"/>
    <w:rPr>
      <w:rFonts w:ascii="Tahoma" w:hAnsi="Tahoma"/>
      <w:b/>
    </w:rPr>
  </w:style>
  <w:style w:type="paragraph" w:styleId="ndice1">
    <w:name w:val="index 1"/>
    <w:basedOn w:val="Normal"/>
    <w:next w:val="Normal"/>
    <w:autoRedefine/>
    <w:semiHidden/>
    <w:rsid w:val="00F85E73"/>
    <w:pPr>
      <w:ind w:left="200" w:hanging="200"/>
      <w:jc w:val="both"/>
    </w:pPr>
    <w:rPr>
      <w:rFonts w:ascii="Tahoma" w:hAnsi="Tahoma"/>
      <w:sz w:val="20"/>
      <w:szCs w:val="20"/>
    </w:rPr>
  </w:style>
  <w:style w:type="paragraph" w:styleId="Ttulodendice">
    <w:name w:val="index heading"/>
    <w:basedOn w:val="Normal"/>
    <w:next w:val="ndice1"/>
    <w:semiHidden/>
    <w:rsid w:val="00F85E73"/>
    <w:pPr>
      <w:ind w:left="0"/>
      <w:jc w:val="both"/>
    </w:pPr>
    <w:rPr>
      <w:rFonts w:ascii="Tahoma" w:hAnsi="Tahoma"/>
      <w:b/>
      <w:sz w:val="20"/>
      <w:szCs w:val="20"/>
    </w:rPr>
  </w:style>
  <w:style w:type="paragraph" w:styleId="Textonotaalfinal">
    <w:name w:val="endnote text"/>
    <w:basedOn w:val="Normal"/>
    <w:link w:val="TextonotaalfinalCar"/>
    <w:uiPriority w:val="99"/>
    <w:semiHidden/>
    <w:rsid w:val="00F85E73"/>
    <w:pPr>
      <w:ind w:left="0"/>
      <w:jc w:val="both"/>
    </w:pPr>
    <w:rPr>
      <w:rFonts w:ascii="Tahoma" w:hAnsi="Tahoma"/>
      <w:sz w:val="20"/>
      <w:szCs w:val="20"/>
    </w:rPr>
  </w:style>
  <w:style w:type="character" w:customStyle="1" w:styleId="TextonotaalfinalCar">
    <w:name w:val="Texto nota al final Car"/>
    <w:basedOn w:val="Fuentedeprrafopredeter"/>
    <w:link w:val="Textonotaalfinal"/>
    <w:uiPriority w:val="99"/>
    <w:semiHidden/>
    <w:rsid w:val="00F85E7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semiHidden/>
    <w:rsid w:val="00F85E73"/>
    <w:pPr>
      <w:ind w:left="0"/>
      <w:jc w:val="both"/>
    </w:pPr>
    <w:rPr>
      <w:rFonts w:ascii="Tahoma" w:hAnsi="Tahoma"/>
      <w:sz w:val="20"/>
      <w:szCs w:val="20"/>
    </w:rPr>
  </w:style>
  <w:style w:type="character" w:customStyle="1" w:styleId="TextonotapieCar">
    <w:name w:val="Texto nota pie Car"/>
    <w:basedOn w:val="Fuentedeprrafopredeter"/>
    <w:uiPriority w:val="99"/>
    <w:semiHidden/>
    <w:rsid w:val="00F85E73"/>
    <w:rPr>
      <w:lang w:val="es-ES" w:eastAsia="es-ES"/>
    </w:rPr>
  </w:style>
  <w:style w:type="paragraph" w:customStyle="1" w:styleId="titulodocumento">
    <w:name w:val="titulo documento"/>
    <w:basedOn w:val="Normal"/>
    <w:rsid w:val="00F85E73"/>
    <w:pPr>
      <w:ind w:left="0"/>
      <w:jc w:val="right"/>
    </w:pPr>
    <w:rPr>
      <w:rFonts w:ascii="Tahoma" w:hAnsi="Tahoma"/>
      <w:color w:val="FFFFFF"/>
      <w:sz w:val="64"/>
      <w:szCs w:val="20"/>
    </w:rPr>
  </w:style>
  <w:style w:type="paragraph" w:customStyle="1" w:styleId="Nombre">
    <w:name w:val="Nombre"/>
    <w:basedOn w:val="Normal"/>
    <w:rsid w:val="00F85E73"/>
    <w:pPr>
      <w:ind w:left="0"/>
      <w:jc w:val="right"/>
    </w:pPr>
    <w:rPr>
      <w:rFonts w:ascii="Tahoma" w:hAnsi="Tahoma"/>
      <w:color w:val="FFFFFF"/>
      <w:sz w:val="36"/>
      <w:szCs w:val="20"/>
    </w:rPr>
  </w:style>
  <w:style w:type="paragraph" w:customStyle="1" w:styleId="Normalitalica">
    <w:name w:val="Normal+italica"/>
    <w:basedOn w:val="Normal"/>
    <w:autoRedefine/>
    <w:rsid w:val="00F85E73"/>
    <w:pPr>
      <w:ind w:left="0"/>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semiHidden/>
    <w:rsid w:val="00F85E73"/>
    <w:rPr>
      <w:rFonts w:ascii="Tahoma" w:hAnsi="Tahoma"/>
      <w:lang w:val="es-ES" w:eastAsia="es-ES"/>
    </w:rPr>
  </w:style>
  <w:style w:type="paragraph" w:customStyle="1" w:styleId="Car">
    <w:name w:val="Car"/>
    <w:basedOn w:val="Normal"/>
    <w:rsid w:val="00F85E73"/>
    <w:pPr>
      <w:widowControl w:val="0"/>
      <w:ind w:left="0"/>
      <w:jc w:val="both"/>
    </w:pPr>
    <w:rPr>
      <w:sz w:val="20"/>
      <w:szCs w:val="20"/>
    </w:rPr>
  </w:style>
  <w:style w:type="character" w:customStyle="1" w:styleId="textonavy1">
    <w:name w:val="texto_navy1"/>
    <w:rsid w:val="00F85E73"/>
    <w:rPr>
      <w:color w:val="000080"/>
    </w:rPr>
  </w:style>
  <w:style w:type="paragraph" w:customStyle="1" w:styleId="Default">
    <w:name w:val="Default"/>
    <w:rsid w:val="00F85E7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F85E73"/>
    <w:pPr>
      <w:shd w:val="clear" w:color="auto" w:fill="000080"/>
      <w:ind w:left="0"/>
      <w:jc w:val="both"/>
    </w:pPr>
    <w:rPr>
      <w:rFonts w:ascii="Tahoma" w:hAnsi="Tahoma" w:cs="Tahoma"/>
      <w:sz w:val="20"/>
      <w:szCs w:val="20"/>
    </w:rPr>
  </w:style>
  <w:style w:type="character" w:customStyle="1" w:styleId="MapadeldocumentoCar">
    <w:name w:val="Mapa del documento Car"/>
    <w:basedOn w:val="Fuentedeprrafopredeter"/>
    <w:link w:val="Mapadeldocumento"/>
    <w:semiHidden/>
    <w:rsid w:val="00F85E73"/>
    <w:rPr>
      <w:rFonts w:ascii="Tahoma" w:hAnsi="Tahoma" w:cs="Tahoma"/>
      <w:shd w:val="clear" w:color="auto" w:fill="000080"/>
      <w:lang w:val="es-ES" w:eastAsia="es-ES"/>
    </w:rPr>
  </w:style>
  <w:style w:type="paragraph" w:styleId="Listaconvietas5">
    <w:name w:val="List Bullet 5"/>
    <w:basedOn w:val="Normal"/>
    <w:rsid w:val="00F85E7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F85E73"/>
    <w:pPr>
      <w:ind w:left="283" w:hanging="283"/>
      <w:jc w:val="both"/>
    </w:pPr>
    <w:rPr>
      <w:rFonts w:ascii="Tahoma" w:hAnsi="Tahoma"/>
      <w:sz w:val="20"/>
      <w:szCs w:val="20"/>
    </w:rPr>
  </w:style>
  <w:style w:type="paragraph" w:styleId="Lista2">
    <w:name w:val="List 2"/>
    <w:basedOn w:val="Normal"/>
    <w:rsid w:val="00F85E73"/>
    <w:pPr>
      <w:ind w:left="566" w:hanging="283"/>
      <w:jc w:val="both"/>
    </w:pPr>
    <w:rPr>
      <w:rFonts w:ascii="Tahoma" w:hAnsi="Tahoma"/>
      <w:sz w:val="20"/>
      <w:szCs w:val="20"/>
    </w:rPr>
  </w:style>
  <w:style w:type="paragraph" w:styleId="Lista3">
    <w:name w:val="List 3"/>
    <w:basedOn w:val="Normal"/>
    <w:rsid w:val="00F85E73"/>
    <w:pPr>
      <w:ind w:left="849" w:hanging="283"/>
      <w:jc w:val="both"/>
    </w:pPr>
    <w:rPr>
      <w:rFonts w:ascii="Tahoma" w:hAnsi="Tahoma"/>
      <w:sz w:val="20"/>
      <w:szCs w:val="20"/>
    </w:rPr>
  </w:style>
  <w:style w:type="paragraph" w:styleId="Continuarlista">
    <w:name w:val="List Continue"/>
    <w:basedOn w:val="Normal"/>
    <w:rsid w:val="00F85E73"/>
    <w:pPr>
      <w:spacing w:after="120"/>
      <w:ind w:left="283"/>
      <w:jc w:val="both"/>
    </w:pPr>
    <w:rPr>
      <w:rFonts w:ascii="Tahoma" w:hAnsi="Tahoma"/>
      <w:sz w:val="20"/>
      <w:szCs w:val="20"/>
    </w:rPr>
  </w:style>
  <w:style w:type="paragraph" w:styleId="Continuarlista2">
    <w:name w:val="List Continue 2"/>
    <w:basedOn w:val="Normal"/>
    <w:rsid w:val="00F85E73"/>
    <w:pPr>
      <w:spacing w:after="120"/>
      <w:ind w:left="566"/>
      <w:jc w:val="both"/>
    </w:pPr>
    <w:rPr>
      <w:rFonts w:ascii="Tahoma" w:hAnsi="Tahoma"/>
      <w:sz w:val="20"/>
      <w:szCs w:val="20"/>
    </w:rPr>
  </w:style>
  <w:style w:type="character" w:customStyle="1" w:styleId="textonavy">
    <w:name w:val="texto_navy"/>
    <w:basedOn w:val="Fuentedeprrafopredeter"/>
    <w:rsid w:val="00F85E73"/>
  </w:style>
  <w:style w:type="paragraph" w:customStyle="1" w:styleId="CarCarCarCar">
    <w:name w:val="Car Car Car Car"/>
    <w:basedOn w:val="Normal"/>
    <w:rsid w:val="00F85E73"/>
    <w:pPr>
      <w:spacing w:after="160" w:line="240" w:lineRule="exact"/>
      <w:ind w:left="0"/>
    </w:pPr>
    <w:rPr>
      <w:rFonts w:ascii="Tahoma" w:hAnsi="Tahoma"/>
      <w:sz w:val="20"/>
      <w:szCs w:val="20"/>
      <w:lang w:val="en-US" w:eastAsia="en-US"/>
    </w:rPr>
  </w:style>
  <w:style w:type="paragraph" w:customStyle="1" w:styleId="iniciales">
    <w:name w:val="iniciales"/>
    <w:basedOn w:val="Normal"/>
    <w:autoRedefine/>
    <w:rsid w:val="00F85E73"/>
    <w:pPr>
      <w:ind w:left="0"/>
      <w:jc w:val="both"/>
    </w:pPr>
    <w:rPr>
      <w:rFonts w:ascii="Tahoma" w:hAnsi="Tahoma"/>
      <w:sz w:val="16"/>
      <w:szCs w:val="20"/>
      <w:lang w:val="en-GB"/>
    </w:rPr>
  </w:style>
  <w:style w:type="paragraph" w:customStyle="1" w:styleId="1">
    <w:name w:val="1"/>
    <w:basedOn w:val="Normal"/>
    <w:rsid w:val="00F85E73"/>
    <w:pPr>
      <w:spacing w:after="160" w:line="240" w:lineRule="exact"/>
      <w:ind w:left="0"/>
    </w:pPr>
    <w:rPr>
      <w:rFonts w:ascii="Tahoma" w:hAnsi="Tahoma"/>
      <w:sz w:val="20"/>
      <w:szCs w:val="20"/>
      <w:lang w:val="en-US" w:eastAsia="en-US"/>
    </w:rPr>
  </w:style>
  <w:style w:type="paragraph" w:styleId="Textosinformato">
    <w:name w:val="Plain Text"/>
    <w:basedOn w:val="Normal"/>
    <w:link w:val="TextosinformatoCar"/>
    <w:rsid w:val="00F85E73"/>
    <w:pPr>
      <w:ind w:left="0"/>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F85E73"/>
    <w:rPr>
      <w:rFonts w:ascii="Courier New" w:hAnsi="Courier New"/>
      <w:lang w:val="x-none" w:eastAsia="x-none"/>
    </w:rPr>
  </w:style>
  <w:style w:type="character" w:customStyle="1" w:styleId="EpgrafeCar">
    <w:name w:val="Epígrafe Car"/>
    <w:aliases w:val="Tabla Car1,Tablas Car"/>
    <w:link w:val="Epgrafe"/>
    <w:locked/>
    <w:rsid w:val="00F85E73"/>
    <w:rPr>
      <w:rFonts w:ascii="Arial" w:hAnsi="Arial"/>
      <w:lang w:val="es-ES" w:eastAsia="es-ES"/>
    </w:rPr>
  </w:style>
  <w:style w:type="character" w:customStyle="1" w:styleId="TablaCar">
    <w:name w:val="Tabla Car"/>
    <w:aliases w:val="Tablas Car Car"/>
    <w:locked/>
    <w:rsid w:val="00F85E73"/>
    <w:rPr>
      <w:b/>
      <w:bCs/>
      <w:noProof/>
      <w:sz w:val="24"/>
      <w:szCs w:val="24"/>
      <w:lang w:val="es-CO" w:eastAsia="es-ES"/>
    </w:rPr>
  </w:style>
  <w:style w:type="paragraph" w:customStyle="1" w:styleId="CharChar1">
    <w:name w:val="Char Char1"/>
    <w:basedOn w:val="Normal"/>
    <w:rsid w:val="00F85E73"/>
    <w:pPr>
      <w:spacing w:after="160" w:line="240" w:lineRule="exact"/>
      <w:ind w:left="0"/>
    </w:pPr>
    <w:rPr>
      <w:rFonts w:ascii="Verdana" w:hAnsi="Verdana"/>
      <w:sz w:val="20"/>
      <w:lang w:val="en-US" w:eastAsia="en-US"/>
    </w:rPr>
  </w:style>
  <w:style w:type="numbering" w:customStyle="1" w:styleId="Numerales">
    <w:name w:val="Numerales"/>
    <w:basedOn w:val="Sinlista"/>
    <w:rsid w:val="00F85E73"/>
    <w:pPr>
      <w:numPr>
        <w:numId w:val="4"/>
      </w:numPr>
    </w:pPr>
  </w:style>
  <w:style w:type="paragraph" w:styleId="Listaconnmeros2">
    <w:name w:val="List Number 2"/>
    <w:basedOn w:val="Normal"/>
    <w:uiPriority w:val="99"/>
    <w:unhideWhenUsed/>
    <w:rsid w:val="00F85E7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F85E73"/>
    <w:pPr>
      <w:spacing w:after="120" w:line="480" w:lineRule="auto"/>
      <w:ind w:left="283"/>
    </w:pPr>
    <w:rPr>
      <w:rFonts w:ascii="Calibri" w:eastAsia="Calibri" w:hAnsi="Calibri"/>
      <w:sz w:val="22"/>
      <w:szCs w:val="22"/>
      <w:lang w:val="x-none" w:eastAsia="en-US"/>
    </w:rPr>
  </w:style>
  <w:style w:type="character" w:customStyle="1" w:styleId="Sangra2detindependienteCar">
    <w:name w:val="Sangría 2 de t. independiente Car"/>
    <w:basedOn w:val="Fuentedeprrafopredeter"/>
    <w:link w:val="Sangra2detindependiente"/>
    <w:uiPriority w:val="99"/>
    <w:rsid w:val="00F85E73"/>
    <w:rPr>
      <w:rFonts w:ascii="Calibri" w:eastAsia="Calibri" w:hAnsi="Calibri"/>
      <w:sz w:val="22"/>
      <w:szCs w:val="22"/>
      <w:lang w:val="x-none" w:eastAsia="en-US"/>
    </w:rPr>
  </w:style>
  <w:style w:type="paragraph" w:customStyle="1" w:styleId="PrrafoLista1">
    <w:name w:val="PárrafoLista1"/>
    <w:basedOn w:val="Normal"/>
    <w:rsid w:val="00F85E73"/>
    <w:pPr>
      <w:widowControl w:val="0"/>
      <w:numPr>
        <w:numId w:val="5"/>
      </w:numPr>
      <w:spacing w:before="120" w:after="120"/>
      <w:mirrorIndents/>
      <w:jc w:val="both"/>
    </w:pPr>
    <w:rPr>
      <w:rFonts w:ascii="DIN-Regular" w:hAnsi="DIN-Regular"/>
      <w:snapToGrid w:val="0"/>
      <w:szCs w:val="20"/>
    </w:rPr>
  </w:style>
  <w:style w:type="paragraph" w:customStyle="1" w:styleId="PRRAFO">
    <w:name w:val="PÁRRAFO"/>
    <w:basedOn w:val="Normal"/>
    <w:rsid w:val="00F85E73"/>
    <w:pPr>
      <w:widowControl w:val="0"/>
      <w:spacing w:before="120" w:after="240"/>
      <w:ind w:left="0"/>
      <w:mirrorIndents/>
      <w:jc w:val="both"/>
    </w:pPr>
    <w:rPr>
      <w:rFonts w:ascii="DIN-Regular" w:hAnsi="DIN-Regular"/>
      <w:szCs w:val="20"/>
      <w:lang w:val="es-ES_tradnl"/>
    </w:rPr>
  </w:style>
  <w:style w:type="paragraph" w:customStyle="1" w:styleId="style3">
    <w:name w:val="style3"/>
    <w:basedOn w:val="Normal"/>
    <w:rsid w:val="00F85E73"/>
    <w:pPr>
      <w:spacing w:before="100" w:beforeAutospacing="1" w:after="100" w:afterAutospacing="1"/>
      <w:ind w:left="0"/>
    </w:pPr>
    <w:rPr>
      <w:b/>
      <w:bCs/>
      <w:sz w:val="72"/>
      <w:szCs w:val="72"/>
      <w:lang w:val="es-CO" w:eastAsia="es-CO"/>
    </w:rPr>
  </w:style>
  <w:style w:type="character" w:customStyle="1" w:styleId="TextocomentarioCar1">
    <w:name w:val="Texto comentario Car1"/>
    <w:semiHidden/>
    <w:rsid w:val="00F85E73"/>
    <w:rPr>
      <w:lang w:eastAsia="en-US"/>
    </w:rPr>
  </w:style>
  <w:style w:type="character" w:customStyle="1" w:styleId="AsuntodelcomentarioCar1">
    <w:name w:val="Asunto del comentario Car1"/>
    <w:uiPriority w:val="99"/>
    <w:semiHidden/>
    <w:rsid w:val="00F85E73"/>
    <w:rPr>
      <w:b/>
      <w:bCs/>
      <w:lang w:eastAsia="en-US"/>
    </w:rPr>
  </w:style>
  <w:style w:type="character" w:customStyle="1" w:styleId="TextodegloboCar1">
    <w:name w:val="Texto de globo Car1"/>
    <w:uiPriority w:val="99"/>
    <w:semiHidden/>
    <w:rsid w:val="00F85E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454">
      <w:bodyDiv w:val="1"/>
      <w:marLeft w:val="0"/>
      <w:marRight w:val="0"/>
      <w:marTop w:val="0"/>
      <w:marBottom w:val="0"/>
      <w:divBdr>
        <w:top w:val="none" w:sz="0" w:space="0" w:color="auto"/>
        <w:left w:val="none" w:sz="0" w:space="0" w:color="auto"/>
        <w:bottom w:val="none" w:sz="0" w:space="0" w:color="auto"/>
        <w:right w:val="none" w:sz="0" w:space="0" w:color="auto"/>
      </w:divBdr>
    </w:div>
    <w:div w:id="26686943">
      <w:bodyDiv w:val="1"/>
      <w:marLeft w:val="0"/>
      <w:marRight w:val="0"/>
      <w:marTop w:val="0"/>
      <w:marBottom w:val="0"/>
      <w:divBdr>
        <w:top w:val="none" w:sz="0" w:space="0" w:color="auto"/>
        <w:left w:val="none" w:sz="0" w:space="0" w:color="auto"/>
        <w:bottom w:val="none" w:sz="0" w:space="0" w:color="auto"/>
        <w:right w:val="none" w:sz="0" w:space="0" w:color="auto"/>
      </w:divBdr>
      <w:divsChild>
        <w:div w:id="79496259">
          <w:marLeft w:val="547"/>
          <w:marRight w:val="0"/>
          <w:marTop w:val="0"/>
          <w:marBottom w:val="120"/>
          <w:divBdr>
            <w:top w:val="none" w:sz="0" w:space="0" w:color="auto"/>
            <w:left w:val="none" w:sz="0" w:space="0" w:color="auto"/>
            <w:bottom w:val="none" w:sz="0" w:space="0" w:color="auto"/>
            <w:right w:val="none" w:sz="0" w:space="0" w:color="auto"/>
          </w:divBdr>
        </w:div>
        <w:div w:id="1135756320">
          <w:marLeft w:val="547"/>
          <w:marRight w:val="0"/>
          <w:marTop w:val="0"/>
          <w:marBottom w:val="120"/>
          <w:divBdr>
            <w:top w:val="none" w:sz="0" w:space="0" w:color="auto"/>
            <w:left w:val="none" w:sz="0" w:space="0" w:color="auto"/>
            <w:bottom w:val="none" w:sz="0" w:space="0" w:color="auto"/>
            <w:right w:val="none" w:sz="0" w:space="0" w:color="auto"/>
          </w:divBdr>
        </w:div>
      </w:divsChild>
    </w:div>
    <w:div w:id="598217463">
      <w:bodyDiv w:val="1"/>
      <w:marLeft w:val="0"/>
      <w:marRight w:val="0"/>
      <w:marTop w:val="0"/>
      <w:marBottom w:val="0"/>
      <w:divBdr>
        <w:top w:val="none" w:sz="0" w:space="0" w:color="auto"/>
        <w:left w:val="none" w:sz="0" w:space="0" w:color="auto"/>
        <w:bottom w:val="none" w:sz="0" w:space="0" w:color="auto"/>
        <w:right w:val="none" w:sz="0" w:space="0" w:color="auto"/>
      </w:divBdr>
      <w:divsChild>
        <w:div w:id="286549464">
          <w:marLeft w:val="547"/>
          <w:marRight w:val="0"/>
          <w:marTop w:val="0"/>
          <w:marBottom w:val="120"/>
          <w:divBdr>
            <w:top w:val="none" w:sz="0" w:space="0" w:color="auto"/>
            <w:left w:val="none" w:sz="0" w:space="0" w:color="auto"/>
            <w:bottom w:val="none" w:sz="0" w:space="0" w:color="auto"/>
            <w:right w:val="none" w:sz="0" w:space="0" w:color="auto"/>
          </w:divBdr>
        </w:div>
      </w:divsChild>
    </w:div>
    <w:div w:id="1172530448">
      <w:bodyDiv w:val="1"/>
      <w:marLeft w:val="0"/>
      <w:marRight w:val="0"/>
      <w:marTop w:val="0"/>
      <w:marBottom w:val="0"/>
      <w:divBdr>
        <w:top w:val="none" w:sz="0" w:space="0" w:color="auto"/>
        <w:left w:val="none" w:sz="0" w:space="0" w:color="auto"/>
        <w:bottom w:val="none" w:sz="0" w:space="0" w:color="auto"/>
        <w:right w:val="none" w:sz="0" w:space="0" w:color="auto"/>
      </w:divBdr>
    </w:div>
    <w:div w:id="1177423699">
      <w:bodyDiv w:val="1"/>
      <w:marLeft w:val="0"/>
      <w:marRight w:val="0"/>
      <w:marTop w:val="0"/>
      <w:marBottom w:val="0"/>
      <w:divBdr>
        <w:top w:val="none" w:sz="0" w:space="0" w:color="auto"/>
        <w:left w:val="none" w:sz="0" w:space="0" w:color="auto"/>
        <w:bottom w:val="none" w:sz="0" w:space="0" w:color="auto"/>
        <w:right w:val="none" w:sz="0" w:space="0" w:color="auto"/>
      </w:divBdr>
    </w:div>
    <w:div w:id="1257713626">
      <w:bodyDiv w:val="1"/>
      <w:marLeft w:val="0"/>
      <w:marRight w:val="0"/>
      <w:marTop w:val="0"/>
      <w:marBottom w:val="0"/>
      <w:divBdr>
        <w:top w:val="none" w:sz="0" w:space="0" w:color="auto"/>
        <w:left w:val="none" w:sz="0" w:space="0" w:color="auto"/>
        <w:bottom w:val="none" w:sz="0" w:space="0" w:color="auto"/>
        <w:right w:val="none" w:sz="0" w:space="0" w:color="auto"/>
      </w:divBdr>
    </w:div>
    <w:div w:id="1342119891">
      <w:bodyDiv w:val="1"/>
      <w:marLeft w:val="0"/>
      <w:marRight w:val="0"/>
      <w:marTop w:val="0"/>
      <w:marBottom w:val="0"/>
      <w:divBdr>
        <w:top w:val="none" w:sz="0" w:space="0" w:color="auto"/>
        <w:left w:val="none" w:sz="0" w:space="0" w:color="auto"/>
        <w:bottom w:val="none" w:sz="0" w:space="0" w:color="auto"/>
        <w:right w:val="none" w:sz="0" w:space="0" w:color="auto"/>
      </w:divBdr>
    </w:div>
    <w:div w:id="1597206528">
      <w:bodyDiv w:val="1"/>
      <w:marLeft w:val="0"/>
      <w:marRight w:val="0"/>
      <w:marTop w:val="0"/>
      <w:marBottom w:val="0"/>
      <w:divBdr>
        <w:top w:val="none" w:sz="0" w:space="0" w:color="auto"/>
        <w:left w:val="none" w:sz="0" w:space="0" w:color="auto"/>
        <w:bottom w:val="none" w:sz="0" w:space="0" w:color="auto"/>
        <w:right w:val="none" w:sz="0" w:space="0" w:color="auto"/>
      </w:divBdr>
    </w:div>
    <w:div w:id="1732776878">
      <w:bodyDiv w:val="1"/>
      <w:marLeft w:val="0"/>
      <w:marRight w:val="0"/>
      <w:marTop w:val="0"/>
      <w:marBottom w:val="0"/>
      <w:divBdr>
        <w:top w:val="none" w:sz="0" w:space="0" w:color="auto"/>
        <w:left w:val="none" w:sz="0" w:space="0" w:color="auto"/>
        <w:bottom w:val="none" w:sz="0" w:space="0" w:color="auto"/>
        <w:right w:val="none" w:sz="0" w:space="0" w:color="auto"/>
      </w:divBdr>
    </w:div>
    <w:div w:id="1763836629">
      <w:bodyDiv w:val="1"/>
      <w:marLeft w:val="0"/>
      <w:marRight w:val="0"/>
      <w:marTop w:val="0"/>
      <w:marBottom w:val="0"/>
      <w:divBdr>
        <w:top w:val="none" w:sz="0" w:space="0" w:color="auto"/>
        <w:left w:val="none" w:sz="0" w:space="0" w:color="auto"/>
        <w:bottom w:val="none" w:sz="0" w:space="0" w:color="auto"/>
        <w:right w:val="none" w:sz="0" w:space="0" w:color="auto"/>
      </w:divBdr>
    </w:div>
    <w:div w:id="1869491773">
      <w:bodyDiv w:val="1"/>
      <w:marLeft w:val="0"/>
      <w:marRight w:val="0"/>
      <w:marTop w:val="0"/>
      <w:marBottom w:val="0"/>
      <w:divBdr>
        <w:top w:val="none" w:sz="0" w:space="0" w:color="auto"/>
        <w:left w:val="none" w:sz="0" w:space="0" w:color="auto"/>
        <w:bottom w:val="none" w:sz="0" w:space="0" w:color="auto"/>
        <w:right w:val="none" w:sz="0" w:space="0" w:color="auto"/>
      </w:divBdr>
    </w:div>
    <w:div w:id="2045785001">
      <w:bodyDiv w:val="1"/>
      <w:marLeft w:val="0"/>
      <w:marRight w:val="0"/>
      <w:marTop w:val="0"/>
      <w:marBottom w:val="0"/>
      <w:divBdr>
        <w:top w:val="none" w:sz="0" w:space="0" w:color="auto"/>
        <w:left w:val="none" w:sz="0" w:space="0" w:color="auto"/>
        <w:bottom w:val="none" w:sz="0" w:space="0" w:color="auto"/>
        <w:right w:val="none" w:sz="0" w:space="0" w:color="auto"/>
      </w:divBdr>
    </w:div>
    <w:div w:id="20655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56D8-D623-4122-B72D-3A123FAA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7</Pages>
  <Words>2122</Words>
  <Characters>11672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2014-11-13T14:22:00Z</cp:lastPrinted>
  <dcterms:created xsi:type="dcterms:W3CDTF">2014-12-18T13:33:00Z</dcterms:created>
  <dcterms:modified xsi:type="dcterms:W3CDTF">2014-12-18T13:33:00Z</dcterms:modified>
</cp:coreProperties>
</file>