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E060BE" w:rsidRDefault="00956512" w:rsidP="00012259">
      <w:pPr>
        <w:pStyle w:val="Encabezado"/>
        <w:tabs>
          <w:tab w:val="clear" w:pos="8504"/>
          <w:tab w:val="left" w:pos="0"/>
          <w:tab w:val="right" w:pos="9356"/>
        </w:tabs>
        <w:rPr>
          <w:rFonts w:ascii="Bookman Old Style" w:hAnsi="Bookman Old Style"/>
          <w:szCs w:val="24"/>
        </w:rPr>
      </w:pPr>
      <w:bookmarkStart w:id="0" w:name="_GoBack"/>
      <w:bookmarkEnd w:id="0"/>
      <w:r>
        <w:rPr>
          <w:rFonts w:ascii="Bookman Old Style" w:hAnsi="Bookman Old Style"/>
          <w:noProof/>
          <w:szCs w:val="24"/>
        </w:rPr>
        <w:object w:dxaOrig="1440" w:dyaOrig="1440" w14:anchorId="37F29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600263510" r:id="rId9"/>
        </w:object>
      </w:r>
    </w:p>
    <w:p w:rsidR="00CA77FB" w:rsidRPr="00E060BE" w:rsidRDefault="00CA77FB" w:rsidP="00012259">
      <w:pPr>
        <w:pStyle w:val="Ttulo4"/>
        <w:tabs>
          <w:tab w:val="left" w:pos="0"/>
          <w:tab w:val="right" w:pos="9356"/>
        </w:tabs>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CA77FB" w:rsidRPr="00E060BE" w:rsidRDefault="00CA77FB" w:rsidP="00012259">
      <w:pPr>
        <w:pStyle w:val="Ttulo4"/>
        <w:tabs>
          <w:tab w:val="left" w:pos="0"/>
          <w:tab w:val="right" w:pos="9356"/>
        </w:tabs>
        <w:rPr>
          <w:rFonts w:ascii="Bookman Old Style" w:hAnsi="Bookman Old Style"/>
          <w:b w:val="0"/>
          <w:bCs/>
          <w:sz w:val="24"/>
          <w:szCs w:val="24"/>
        </w:rPr>
      </w:pPr>
    </w:p>
    <w:p w:rsidR="00CA77FB" w:rsidRPr="00E060BE" w:rsidRDefault="00CA77FB" w:rsidP="00012259">
      <w:pPr>
        <w:pStyle w:val="Ttulo3"/>
        <w:tabs>
          <w:tab w:val="left" w:pos="0"/>
          <w:tab w:val="right" w:pos="9356"/>
        </w:tabs>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CA77FB" w:rsidRPr="00E060BE" w:rsidRDefault="00CA77FB" w:rsidP="00012259">
      <w:pPr>
        <w:pStyle w:val="Ttulo5"/>
        <w:tabs>
          <w:tab w:val="left" w:pos="0"/>
          <w:tab w:val="right" w:pos="9356"/>
        </w:tabs>
        <w:rPr>
          <w:rFonts w:ascii="Bookman Old Style" w:hAnsi="Bookman Old Style"/>
          <w:sz w:val="24"/>
          <w:szCs w:val="24"/>
        </w:rPr>
      </w:pPr>
    </w:p>
    <w:p w:rsidR="00CA77FB" w:rsidRPr="00E060BE" w:rsidRDefault="00CA77FB" w:rsidP="00012259">
      <w:pPr>
        <w:pStyle w:val="Ttulo5"/>
        <w:tabs>
          <w:tab w:val="left" w:pos="0"/>
          <w:tab w:val="right" w:pos="9356"/>
        </w:tabs>
        <w:rPr>
          <w:rFonts w:ascii="Bookman Old Style" w:hAnsi="Bookman Old Style"/>
          <w:sz w:val="24"/>
          <w:szCs w:val="24"/>
        </w:rPr>
      </w:pPr>
    </w:p>
    <w:p w:rsidR="00CA77FB" w:rsidRPr="00E060BE" w:rsidRDefault="00CA77FB" w:rsidP="00012259">
      <w:pPr>
        <w:pStyle w:val="Ttulo5"/>
        <w:tabs>
          <w:tab w:val="left" w:pos="0"/>
          <w:tab w:val="right" w:pos="9356"/>
        </w:tabs>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9A0748">
        <w:rPr>
          <w:rFonts w:ascii="Bookman Old Style" w:hAnsi="Bookman Old Style"/>
          <w:sz w:val="24"/>
          <w:szCs w:val="24"/>
        </w:rPr>
        <w:t>8</w:t>
      </w:r>
    </w:p>
    <w:p w:rsidR="00CA77FB" w:rsidRPr="00E060BE" w:rsidRDefault="00CA77FB" w:rsidP="00012259">
      <w:pPr>
        <w:tabs>
          <w:tab w:val="left" w:pos="0"/>
          <w:tab w:val="right" w:pos="9356"/>
        </w:tabs>
        <w:jc w:val="center"/>
        <w:rPr>
          <w:rFonts w:cs="Arial"/>
          <w:b/>
          <w:snapToGrid w:val="0"/>
          <w:color w:val="000000"/>
          <w:lang w:val="es-ES_tradnl"/>
        </w:rPr>
      </w:pPr>
    </w:p>
    <w:p w:rsidR="00CA77FB" w:rsidRDefault="00CA77FB" w:rsidP="00012259">
      <w:pPr>
        <w:pStyle w:val="Ttulo3"/>
        <w:tabs>
          <w:tab w:val="left" w:pos="0"/>
          <w:tab w:val="right" w:pos="9356"/>
        </w:tabs>
        <w:rPr>
          <w:rFonts w:ascii="Bookman Old Style" w:hAnsi="Bookman Old Style"/>
          <w:b w:val="0"/>
          <w:szCs w:val="24"/>
        </w:rPr>
      </w:pPr>
      <w:r w:rsidRPr="00E060BE">
        <w:rPr>
          <w:rFonts w:ascii="Bookman Old Style" w:hAnsi="Bookman Old Style"/>
          <w:b w:val="0"/>
          <w:szCs w:val="24"/>
        </w:rPr>
        <w:t>(                                  )</w:t>
      </w:r>
    </w:p>
    <w:p w:rsidR="00D76752" w:rsidRDefault="00D76752" w:rsidP="00D76752">
      <w:pPr>
        <w:rPr>
          <w:lang w:val="es-ES_tradnl"/>
        </w:rPr>
      </w:pPr>
    </w:p>
    <w:p w:rsidR="00184170" w:rsidRDefault="00184170" w:rsidP="00D76752">
      <w:pPr>
        <w:jc w:val="center"/>
      </w:pPr>
    </w:p>
    <w:p w:rsidR="00184170" w:rsidRDefault="00184170" w:rsidP="00D76752">
      <w:pPr>
        <w:jc w:val="center"/>
      </w:pPr>
    </w:p>
    <w:p w:rsidR="00D76752" w:rsidRPr="003B2C98" w:rsidRDefault="00D76752" w:rsidP="003B2C98">
      <w:pPr>
        <w:jc w:val="center"/>
      </w:pPr>
      <w:r w:rsidRPr="00D76752">
        <w:t xml:space="preserve">Por la cual se </w:t>
      </w:r>
      <w:r w:rsidR="00423CB5">
        <w:t xml:space="preserve">aprueban los términos y condiciones de una subasta de capacidad disponible primaria </w:t>
      </w:r>
      <w:r w:rsidR="00BC68DB">
        <w:t xml:space="preserve">en </w:t>
      </w:r>
      <w:r w:rsidR="00423CB5" w:rsidRPr="00423CB5">
        <w:t xml:space="preserve">el </w:t>
      </w:r>
      <w:r w:rsidR="00224355">
        <w:t xml:space="preserve">gasoducto Sincelejo – Cartagena del </w:t>
      </w:r>
      <w:r w:rsidR="00423CB5" w:rsidRPr="00423CB5">
        <w:t xml:space="preserve">sistema de transporte de </w:t>
      </w:r>
      <w:r w:rsidR="00E2548B">
        <w:t xml:space="preserve">Promigas </w:t>
      </w:r>
      <w:r w:rsidR="00423CB5" w:rsidRPr="00423CB5">
        <w:t>S.A. E</w:t>
      </w:r>
      <w:r w:rsidR="00E2548B">
        <w:t>.</w:t>
      </w:r>
      <w:r w:rsidR="00423CB5" w:rsidRPr="00423CB5">
        <w:t>S</w:t>
      </w:r>
      <w:r w:rsidR="00E2548B">
        <w:t>.</w:t>
      </w:r>
      <w:r w:rsidR="00423CB5" w:rsidRPr="00423CB5">
        <w:t>P</w:t>
      </w:r>
      <w:r w:rsidR="00E2548B">
        <w:t>.</w:t>
      </w:r>
    </w:p>
    <w:p w:rsidR="00045D3D" w:rsidRPr="00C435C3" w:rsidRDefault="00045D3D" w:rsidP="00D76752"/>
    <w:p w:rsidR="00045D3D" w:rsidRPr="00C435C3" w:rsidRDefault="00045D3D" w:rsidP="00045D3D">
      <w:pPr>
        <w:ind w:right="51"/>
      </w:pPr>
    </w:p>
    <w:p w:rsidR="00045D3D" w:rsidRPr="00C435C3" w:rsidRDefault="00045D3D" w:rsidP="00045D3D">
      <w:pPr>
        <w:ind w:right="51"/>
        <w:jc w:val="center"/>
        <w:rPr>
          <w:b/>
        </w:rPr>
      </w:pPr>
      <w:r w:rsidRPr="00C435C3">
        <w:rPr>
          <w:b/>
        </w:rPr>
        <w:t xml:space="preserve">LA COMISIÓN DE REGULACIÓN </w:t>
      </w:r>
      <w:r w:rsidR="00A06C25" w:rsidRPr="00C435C3">
        <w:rPr>
          <w:b/>
        </w:rPr>
        <w:t>DE ENERGÍA</w:t>
      </w:r>
      <w:r w:rsidRPr="00C435C3">
        <w:rPr>
          <w:b/>
        </w:rPr>
        <w:t xml:space="preserve"> Y GAS</w:t>
      </w:r>
    </w:p>
    <w:p w:rsidR="00045D3D" w:rsidRPr="00C435C3" w:rsidRDefault="00045D3D" w:rsidP="00045D3D">
      <w:pPr>
        <w:ind w:right="51"/>
      </w:pPr>
    </w:p>
    <w:p w:rsidR="00045D3D" w:rsidRPr="00C435C3" w:rsidRDefault="00045D3D" w:rsidP="00045D3D">
      <w:pPr>
        <w:ind w:right="51"/>
      </w:pPr>
    </w:p>
    <w:p w:rsidR="00045D3D" w:rsidRDefault="009A0748" w:rsidP="009A0748">
      <w:pPr>
        <w:ind w:right="51"/>
        <w:jc w:val="center"/>
        <w:rPr>
          <w:rFonts w:cs="Arial"/>
          <w:bCs/>
          <w:spacing w:val="-3"/>
        </w:rPr>
      </w:pPr>
      <w:r w:rsidRPr="009A0748">
        <w:rPr>
          <w:rFonts w:cs="Arial"/>
          <w:bCs/>
          <w:spacing w:val="-3"/>
        </w:rPr>
        <w:t xml:space="preserve">En ejercicio de sus atribuciones constitucionales y legales, en especial las conferidas por las Leyes 142 </w:t>
      </w:r>
      <w:r w:rsidR="00423CB5">
        <w:rPr>
          <w:rFonts w:cs="Arial"/>
          <w:bCs/>
          <w:spacing w:val="-3"/>
        </w:rPr>
        <w:t xml:space="preserve">de </w:t>
      </w:r>
      <w:r w:rsidRPr="009A0748">
        <w:rPr>
          <w:rFonts w:cs="Arial"/>
          <w:bCs/>
          <w:spacing w:val="-3"/>
        </w:rPr>
        <w:t>1994</w:t>
      </w:r>
      <w:r w:rsidR="00423CB5">
        <w:rPr>
          <w:rFonts w:cs="Arial"/>
          <w:bCs/>
          <w:spacing w:val="-3"/>
        </w:rPr>
        <w:t xml:space="preserve"> y 401 de 1997</w:t>
      </w:r>
      <w:r w:rsidRPr="009A0748">
        <w:rPr>
          <w:rFonts w:cs="Arial"/>
          <w:bCs/>
          <w:spacing w:val="-3"/>
        </w:rPr>
        <w:t>, y en desarrollo de los Decretos 15</w:t>
      </w:r>
      <w:r w:rsidR="00423CB5">
        <w:rPr>
          <w:rFonts w:cs="Arial"/>
          <w:bCs/>
          <w:spacing w:val="-3"/>
        </w:rPr>
        <w:t>42</w:t>
      </w:r>
      <w:r w:rsidR="00682AB8">
        <w:rPr>
          <w:rFonts w:cs="Arial"/>
          <w:bCs/>
          <w:spacing w:val="-3"/>
        </w:rPr>
        <w:t xml:space="preserve">, </w:t>
      </w:r>
      <w:r w:rsidRPr="009A0748">
        <w:rPr>
          <w:rFonts w:cs="Arial"/>
          <w:bCs/>
          <w:spacing w:val="-3"/>
        </w:rPr>
        <w:t>2253 de 1994</w:t>
      </w:r>
      <w:r w:rsidR="00682AB8">
        <w:rPr>
          <w:rFonts w:cs="Arial"/>
          <w:bCs/>
          <w:spacing w:val="-3"/>
        </w:rPr>
        <w:t xml:space="preserve"> y 1260 de 2013 y,</w:t>
      </w:r>
    </w:p>
    <w:p w:rsidR="009A0748" w:rsidRDefault="009A0748" w:rsidP="009A0748">
      <w:pPr>
        <w:ind w:right="51"/>
        <w:jc w:val="center"/>
      </w:pPr>
    </w:p>
    <w:p w:rsidR="00045D3D" w:rsidRDefault="00045D3D" w:rsidP="00045D3D">
      <w:pPr>
        <w:ind w:right="51"/>
      </w:pPr>
    </w:p>
    <w:p w:rsidR="00045D3D" w:rsidRPr="009A0748" w:rsidRDefault="00955F64" w:rsidP="009A0748">
      <w:pPr>
        <w:suppressAutoHyphens/>
        <w:jc w:val="center"/>
        <w:rPr>
          <w:b/>
          <w:spacing w:val="60"/>
        </w:rPr>
      </w:pPr>
      <w:r w:rsidRPr="009A0748">
        <w:rPr>
          <w:b/>
          <w:spacing w:val="60"/>
        </w:rPr>
        <w:t>C</w:t>
      </w:r>
      <w:r w:rsidR="00045D3D" w:rsidRPr="009A0748">
        <w:rPr>
          <w:b/>
          <w:spacing w:val="60"/>
        </w:rPr>
        <w:t>ONSIDERAND</w:t>
      </w:r>
      <w:r w:rsidR="00A06C25" w:rsidRPr="009A0748">
        <w:rPr>
          <w:b/>
          <w:spacing w:val="60"/>
        </w:rPr>
        <w:t>O</w:t>
      </w:r>
      <w:r w:rsidRPr="009A0748">
        <w:rPr>
          <w:b/>
          <w:spacing w:val="60"/>
        </w:rPr>
        <w:t xml:space="preserve"> </w:t>
      </w:r>
      <w:r w:rsidR="00A06C25" w:rsidRPr="009A0748">
        <w:rPr>
          <w:b/>
          <w:spacing w:val="60"/>
        </w:rPr>
        <w:t>Q</w:t>
      </w:r>
      <w:r w:rsidR="00045D3D" w:rsidRPr="009A0748">
        <w:rPr>
          <w:b/>
          <w:spacing w:val="60"/>
        </w:rPr>
        <w:t>UE:</w:t>
      </w:r>
    </w:p>
    <w:p w:rsidR="00045D3D" w:rsidRPr="00C435C3" w:rsidRDefault="00045D3D" w:rsidP="00045D3D">
      <w:pPr>
        <w:rPr>
          <w:b/>
        </w:rPr>
      </w:pPr>
    </w:p>
    <w:p w:rsidR="00423CB5" w:rsidRDefault="00423CB5" w:rsidP="009A0748">
      <w:pPr>
        <w:spacing w:before="200" w:after="200"/>
        <w:rPr>
          <w:spacing w:val="-3"/>
        </w:rPr>
      </w:pPr>
      <w:r>
        <w:rPr>
          <w:szCs w:val="20"/>
          <w:lang w:val="es-CO"/>
        </w:rPr>
        <w:t>Según lo dispuesto en el Artículo 73 de la Ley 142 de 1994, corresponde a las Comisiones regular los monopolios en la prestación de los servicios públicos, cuando la competencia no sea, de hecho, posible; y, en los demás casos, la de promover la competencia entre quienes prestan servicios públicos, para que las operaciones de los monopolistas o de los competidores sean económicamente eficientes, no impliquen abuso de posición dominante, y produzcan servicios de calidad</w:t>
      </w:r>
      <w:r w:rsidR="00F25A83">
        <w:rPr>
          <w:szCs w:val="20"/>
          <w:lang w:val="es-CO"/>
        </w:rPr>
        <w:t>.</w:t>
      </w:r>
    </w:p>
    <w:p w:rsidR="00423CB5" w:rsidRDefault="00BC68DB" w:rsidP="00423CB5">
      <w:pPr>
        <w:spacing w:before="200" w:after="200"/>
        <w:rPr>
          <w:rFonts w:cs="Arial"/>
          <w:szCs w:val="27"/>
        </w:rPr>
      </w:pPr>
      <w:r>
        <w:rPr>
          <w:rFonts w:cs="Arial"/>
        </w:rPr>
        <w:t>De</w:t>
      </w:r>
      <w:r w:rsidR="00423CB5">
        <w:rPr>
          <w:rFonts w:cs="Arial"/>
        </w:rPr>
        <w:t xml:space="preserve"> acuerdo con lo establecido en el Artículo 74 de la Ley 142 de 1994, es función de la Comisión de Regulación de Energía y Gas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w:t>
      </w:r>
      <w:r w:rsidR="00F25A83">
        <w:rPr>
          <w:rFonts w:cs="Arial"/>
        </w:rPr>
        <w:t>.</w:t>
      </w:r>
    </w:p>
    <w:p w:rsidR="00423CB5" w:rsidRDefault="00BC68DB" w:rsidP="00423CB5">
      <w:pPr>
        <w:spacing w:before="200" w:after="200"/>
        <w:rPr>
          <w:rFonts w:cs="Arial"/>
          <w:szCs w:val="22"/>
        </w:rPr>
      </w:pPr>
      <w:r>
        <w:rPr>
          <w:rFonts w:cs="Arial"/>
        </w:rPr>
        <w:t>S</w:t>
      </w:r>
      <w:r w:rsidR="00423CB5">
        <w:rPr>
          <w:rFonts w:cs="Arial"/>
        </w:rPr>
        <w:t>egún el Artículo 3º de la Ley 401 de 1997, es función de la CREG establecer las reglas y condiciones operativas que debe cumplir toda la infraestructura del sistema nacional de transporte de gas natural, SNT, a través del reglamento único de transporte de gas natural, RUT</w:t>
      </w:r>
      <w:r w:rsidR="00F25A83">
        <w:rPr>
          <w:rFonts w:cs="Arial"/>
        </w:rPr>
        <w:t>.</w:t>
      </w:r>
    </w:p>
    <w:p w:rsidR="00BC68DB" w:rsidRDefault="00BC68DB" w:rsidP="009A0748">
      <w:pPr>
        <w:spacing w:before="200" w:after="200"/>
        <w:rPr>
          <w:rFonts w:cs="Arial"/>
          <w:szCs w:val="27"/>
          <w:lang w:val="es-CO"/>
        </w:rPr>
      </w:pPr>
      <w:r>
        <w:rPr>
          <w:rFonts w:cs="Arial"/>
          <w:szCs w:val="27"/>
          <w:lang w:val="es-CO"/>
        </w:rPr>
        <w:t>M</w:t>
      </w:r>
      <w:r w:rsidR="00423CB5">
        <w:rPr>
          <w:rFonts w:cs="Arial"/>
          <w:szCs w:val="27"/>
          <w:lang w:val="es-CO"/>
        </w:rPr>
        <w:t>ediante la Resolución CREG 071 de 1999, y otras que la han modificado y complementado, se adoptó el RUT</w:t>
      </w:r>
      <w:r w:rsidR="00F25A83">
        <w:rPr>
          <w:rFonts w:cs="Arial"/>
          <w:szCs w:val="27"/>
          <w:lang w:val="es-CO"/>
        </w:rPr>
        <w:t>.</w:t>
      </w:r>
    </w:p>
    <w:p w:rsidR="00D655FF" w:rsidRDefault="00D655FF" w:rsidP="00D655FF">
      <w:pPr>
        <w:rPr>
          <w:rFonts w:cs="Arial"/>
          <w:szCs w:val="27"/>
          <w:lang w:val="es-CO"/>
        </w:rPr>
      </w:pPr>
    </w:p>
    <w:p w:rsidR="00BC68DB" w:rsidRDefault="00BC68DB" w:rsidP="002B12EB">
      <w:pPr>
        <w:spacing w:after="200"/>
        <w:rPr>
          <w:rFonts w:cs="Arial"/>
          <w:szCs w:val="22"/>
        </w:rPr>
      </w:pPr>
      <w:r>
        <w:rPr>
          <w:rFonts w:cs="Arial"/>
          <w:szCs w:val="27"/>
          <w:lang w:val="es-CO"/>
        </w:rPr>
        <w:t>E</w:t>
      </w:r>
      <w:r>
        <w:rPr>
          <w:rFonts w:cs="Arial"/>
        </w:rPr>
        <w:t xml:space="preserve">n el numeral 2.2.1 del RUT se establece que “Siempre que exista Capacidad Disponible Primaria el Transportador deberá ofrecerla a los Remitentes que la soliciten. Si el Transportador llegare a recibir solicitudes firmes de servicio de transporte que superen la Capacidad Disponible Primaria, dicha Capacidad deberá asignarse mediante un proceso de Subasta. Tal Subasta deberá efectuarse dentro de los tres meses siguientes al recibo de dos o más solicitudes de transporte y se llevará a cabo de conformidad con los principios de eficiencia económica y neutralidad establecidos por la Ley. Los términos y condiciones de </w:t>
      </w:r>
      <w:r w:rsidR="00682AB8">
        <w:rPr>
          <w:rFonts w:cs="Arial"/>
        </w:rPr>
        <w:t>l</w:t>
      </w:r>
      <w:r>
        <w:rPr>
          <w:rFonts w:cs="Arial"/>
        </w:rPr>
        <w:t>a Subasta deberán ser aprobados previamente por la CREG y una vez aprobados deberán ser publicados en el Manual del Transportador”</w:t>
      </w:r>
      <w:r w:rsidR="00F25A83">
        <w:rPr>
          <w:rFonts w:cs="Arial"/>
        </w:rPr>
        <w:t>.</w:t>
      </w:r>
      <w:r>
        <w:rPr>
          <w:rFonts w:cs="Arial"/>
          <w:szCs w:val="22"/>
        </w:rPr>
        <w:t xml:space="preserve"> </w:t>
      </w:r>
    </w:p>
    <w:p w:rsidR="00682AB8" w:rsidRDefault="00682AB8" w:rsidP="00682AB8">
      <w:pPr>
        <w:spacing w:before="200" w:after="200"/>
        <w:rPr>
          <w:rFonts w:cs="Arial"/>
          <w:szCs w:val="22"/>
        </w:rPr>
      </w:pPr>
      <w:r>
        <w:rPr>
          <w:rFonts w:cs="Arial"/>
          <w:szCs w:val="22"/>
        </w:rPr>
        <w:t>La CREG</w:t>
      </w:r>
      <w:r w:rsidR="009900FC">
        <w:rPr>
          <w:rFonts w:cs="Arial"/>
          <w:szCs w:val="22"/>
        </w:rPr>
        <w:t>,</w:t>
      </w:r>
      <w:r>
        <w:rPr>
          <w:rFonts w:cs="Arial"/>
          <w:szCs w:val="22"/>
        </w:rPr>
        <w:t xml:space="preserve"> mediante Auto </w:t>
      </w:r>
      <w:r w:rsidRPr="0034784C">
        <w:rPr>
          <w:rFonts w:cs="Arial"/>
          <w:szCs w:val="22"/>
        </w:rPr>
        <w:t>I-2017-004399</w:t>
      </w:r>
      <w:r w:rsidR="009900FC">
        <w:rPr>
          <w:rFonts w:cs="Arial"/>
          <w:szCs w:val="22"/>
        </w:rPr>
        <w:t>,</w:t>
      </w:r>
      <w:r>
        <w:rPr>
          <w:rFonts w:cs="Arial"/>
          <w:szCs w:val="22"/>
        </w:rPr>
        <w:t xml:space="preserve"> hizo una serie de precisiones en relación con el alcance y aplicación de la primera parte del </w:t>
      </w:r>
      <w:r w:rsidR="009900FC">
        <w:rPr>
          <w:rFonts w:cs="Arial"/>
          <w:szCs w:val="22"/>
        </w:rPr>
        <w:t xml:space="preserve">numeral 2.2.1 del RUT. </w:t>
      </w:r>
    </w:p>
    <w:p w:rsidR="00BC68DB" w:rsidRDefault="00BC68DB" w:rsidP="00BC68DB">
      <w:pPr>
        <w:spacing w:before="200" w:after="200"/>
        <w:rPr>
          <w:spacing w:val="-3"/>
        </w:rPr>
      </w:pPr>
      <w:r>
        <w:rPr>
          <w:szCs w:val="27"/>
          <w:lang w:val="es-CO"/>
        </w:rPr>
        <w:t>Mediante la comunicación con radicado interno E-2018-00</w:t>
      </w:r>
      <w:r w:rsidR="00E2548B">
        <w:rPr>
          <w:szCs w:val="27"/>
          <w:lang w:val="es-CO"/>
        </w:rPr>
        <w:t>1326</w:t>
      </w:r>
      <w:r>
        <w:rPr>
          <w:szCs w:val="27"/>
          <w:lang w:val="es-CO"/>
        </w:rPr>
        <w:t xml:space="preserve"> </w:t>
      </w:r>
      <w:r w:rsidR="00E2548B">
        <w:rPr>
          <w:szCs w:val="27"/>
          <w:lang w:val="es-CO"/>
        </w:rPr>
        <w:t xml:space="preserve">Promigas </w:t>
      </w:r>
      <w:r>
        <w:rPr>
          <w:szCs w:val="27"/>
          <w:lang w:val="es-CO"/>
        </w:rPr>
        <w:t>S.A. E</w:t>
      </w:r>
      <w:r w:rsidR="00E2548B">
        <w:rPr>
          <w:szCs w:val="27"/>
          <w:lang w:val="es-CO"/>
        </w:rPr>
        <w:t>.</w:t>
      </w:r>
      <w:r>
        <w:rPr>
          <w:szCs w:val="27"/>
          <w:lang w:val="es-CO"/>
        </w:rPr>
        <w:t>S</w:t>
      </w:r>
      <w:r w:rsidR="00E2548B">
        <w:rPr>
          <w:szCs w:val="27"/>
          <w:lang w:val="es-CO"/>
        </w:rPr>
        <w:t>.</w:t>
      </w:r>
      <w:r>
        <w:rPr>
          <w:szCs w:val="27"/>
          <w:lang w:val="es-CO"/>
        </w:rPr>
        <w:t>P</w:t>
      </w:r>
      <w:r w:rsidR="00E2548B">
        <w:rPr>
          <w:szCs w:val="27"/>
          <w:lang w:val="es-CO"/>
        </w:rPr>
        <w:t>.,</w:t>
      </w:r>
      <w:r>
        <w:rPr>
          <w:szCs w:val="27"/>
          <w:lang w:val="es-CO"/>
        </w:rPr>
        <w:t xml:space="preserve"> en adelante </w:t>
      </w:r>
      <w:r w:rsidR="00E2548B">
        <w:rPr>
          <w:szCs w:val="27"/>
          <w:lang w:val="es-CO"/>
        </w:rPr>
        <w:t>Promigas</w:t>
      </w:r>
      <w:r>
        <w:rPr>
          <w:szCs w:val="27"/>
          <w:lang w:val="es-CO"/>
        </w:rPr>
        <w:t xml:space="preserve">, presentó a la Comisión </w:t>
      </w:r>
      <w:r w:rsidR="00412BE0">
        <w:rPr>
          <w:szCs w:val="27"/>
          <w:lang w:val="es-CO"/>
        </w:rPr>
        <w:t xml:space="preserve">los términos y condiciones para realizar una </w:t>
      </w:r>
      <w:r>
        <w:rPr>
          <w:szCs w:val="27"/>
          <w:lang w:val="es-CO"/>
        </w:rPr>
        <w:t xml:space="preserve">subasta para asignar capacidad disponible primaria, CDP, en algunos gasoductos en los cuales </w:t>
      </w:r>
      <w:r w:rsidR="00617E2F">
        <w:rPr>
          <w:szCs w:val="27"/>
          <w:lang w:val="es-CO"/>
        </w:rPr>
        <w:t xml:space="preserve">la empresa manifestó que </w:t>
      </w:r>
      <w:r>
        <w:rPr>
          <w:szCs w:val="27"/>
          <w:lang w:val="es-CO"/>
        </w:rPr>
        <w:t>las solicitudes de capacidad de transporte supera</w:t>
      </w:r>
      <w:r w:rsidR="00617E2F">
        <w:rPr>
          <w:szCs w:val="27"/>
          <w:lang w:val="es-CO"/>
        </w:rPr>
        <w:t>ron</w:t>
      </w:r>
      <w:r>
        <w:rPr>
          <w:szCs w:val="27"/>
          <w:lang w:val="es-CO"/>
        </w:rPr>
        <w:t xml:space="preserve"> la CDP</w:t>
      </w:r>
      <w:r w:rsidR="00F25A83">
        <w:rPr>
          <w:szCs w:val="27"/>
          <w:lang w:val="es-CO"/>
        </w:rPr>
        <w:t>.</w:t>
      </w:r>
    </w:p>
    <w:p w:rsidR="00040B0F" w:rsidRDefault="00272AB3" w:rsidP="009A0748">
      <w:pPr>
        <w:spacing w:before="200" w:after="200"/>
        <w:rPr>
          <w:spacing w:val="-3"/>
        </w:rPr>
      </w:pPr>
      <w:r>
        <w:rPr>
          <w:spacing w:val="-3"/>
        </w:rPr>
        <w:t>Mediante Auto del 15 de marzo de 2018, radicado interno I-2018-001491, la Dirección Ejecutiva de la Comisión resolvió, entre otros aspectos, lo siguiente:</w:t>
      </w:r>
    </w:p>
    <w:p w:rsidR="00040B0F" w:rsidRPr="00040B0F" w:rsidRDefault="00040B0F" w:rsidP="00040B0F">
      <w:pPr>
        <w:pStyle w:val="Prrafodelista"/>
        <w:numPr>
          <w:ilvl w:val="0"/>
          <w:numId w:val="43"/>
        </w:numPr>
        <w:spacing w:before="200" w:after="200"/>
        <w:ind w:left="426" w:hanging="426"/>
        <w:rPr>
          <w:spacing w:val="-3"/>
        </w:rPr>
      </w:pPr>
      <w:r w:rsidRPr="00040B0F">
        <w:rPr>
          <w:spacing w:val="-3"/>
        </w:rPr>
        <w:t>I</w:t>
      </w:r>
      <w:r w:rsidR="00272AB3" w:rsidRPr="00040B0F">
        <w:rPr>
          <w:spacing w:val="-3"/>
        </w:rPr>
        <w:t>niciar la actuación administrativa con el objeto de aprobar “los términos de referencia de la subasta para realizar la asignación de capacidad disponible primaria de los tramos La Creciente-Sincelejo, Sincelejo – Cartagena, SRT Mamonal y Cartagena – Barranquilla” de acuerdo con la solicitud hech</w:t>
      </w:r>
      <w:r w:rsidR="00B91813" w:rsidRPr="00040B0F">
        <w:rPr>
          <w:spacing w:val="-3"/>
        </w:rPr>
        <w:t>a</w:t>
      </w:r>
      <w:r w:rsidR="00272AB3" w:rsidRPr="00040B0F">
        <w:rPr>
          <w:spacing w:val="-3"/>
        </w:rPr>
        <w:t xml:space="preserve"> por la empresa Promigas mediante la comunicación con radicado CREG E-2018-001326</w:t>
      </w:r>
      <w:r w:rsidRPr="00040B0F">
        <w:rPr>
          <w:spacing w:val="-3"/>
        </w:rPr>
        <w:t>.</w:t>
      </w:r>
    </w:p>
    <w:p w:rsidR="00040B0F" w:rsidRDefault="00040B0F" w:rsidP="00040B0F">
      <w:pPr>
        <w:pStyle w:val="Prrafodelista"/>
        <w:numPr>
          <w:ilvl w:val="0"/>
          <w:numId w:val="43"/>
        </w:numPr>
        <w:spacing w:before="200" w:after="200"/>
        <w:ind w:left="426" w:hanging="426"/>
        <w:rPr>
          <w:spacing w:val="-3"/>
        </w:rPr>
      </w:pPr>
      <w:r>
        <w:rPr>
          <w:spacing w:val="-3"/>
        </w:rPr>
        <w:t>P</w:t>
      </w:r>
      <w:r w:rsidR="00B91813" w:rsidRPr="00040B0F">
        <w:rPr>
          <w:spacing w:val="-3"/>
        </w:rPr>
        <w:t>ublicar en la página web de la CREG y en el diario Oficial un extracto con el resumen de la actuación administrativa para cumplir con lo dispuesto en el artículo 37 del Código de Procedimiento Administrativo y de lo Contencioso Administrativo</w:t>
      </w:r>
      <w:r>
        <w:rPr>
          <w:spacing w:val="-3"/>
        </w:rPr>
        <w:t>.</w:t>
      </w:r>
    </w:p>
    <w:p w:rsidR="00272AB3" w:rsidRPr="00040B0F" w:rsidRDefault="00040B0F" w:rsidP="00040B0F">
      <w:pPr>
        <w:pStyle w:val="Prrafodelista"/>
        <w:numPr>
          <w:ilvl w:val="0"/>
          <w:numId w:val="43"/>
        </w:numPr>
        <w:spacing w:before="200" w:after="200"/>
        <w:ind w:left="426" w:hanging="426"/>
        <w:rPr>
          <w:spacing w:val="-3"/>
        </w:rPr>
      </w:pPr>
      <w:r>
        <w:rPr>
          <w:spacing w:val="-3"/>
        </w:rPr>
        <w:t>C</w:t>
      </w:r>
      <w:r w:rsidR="00272AB3" w:rsidRPr="00040B0F">
        <w:rPr>
          <w:spacing w:val="-3"/>
        </w:rPr>
        <w:t xml:space="preserve">omunicar </w:t>
      </w:r>
      <w:r w:rsidR="00B91813" w:rsidRPr="00040B0F">
        <w:rPr>
          <w:spacing w:val="-3"/>
        </w:rPr>
        <w:t xml:space="preserve">la </w:t>
      </w:r>
      <w:r w:rsidR="00272AB3" w:rsidRPr="00040B0F">
        <w:rPr>
          <w:spacing w:val="-3"/>
        </w:rPr>
        <w:t xml:space="preserve">existencia y objeto de la actuación a las empresas Frontera Energy S.A., CNE Oil and Gas S.A. y Surtigas S.A. E.S.P. en virtud de lo establecido en el artículo 37 de la Ley 1437 de 2011.  </w:t>
      </w:r>
    </w:p>
    <w:p w:rsidR="009A0748" w:rsidRDefault="00BC68DB" w:rsidP="009A0748">
      <w:pPr>
        <w:spacing w:before="200" w:after="200"/>
        <w:rPr>
          <w:szCs w:val="20"/>
          <w:lang w:val="es-CO"/>
        </w:rPr>
      </w:pPr>
      <w:r>
        <w:rPr>
          <w:spacing w:val="-3"/>
        </w:rPr>
        <w:t>M</w:t>
      </w:r>
      <w:r>
        <w:rPr>
          <w:szCs w:val="20"/>
          <w:lang w:val="es-CO"/>
        </w:rPr>
        <w:t>ediante la comunicación S-2018-00</w:t>
      </w:r>
      <w:r w:rsidR="00150B93">
        <w:rPr>
          <w:szCs w:val="20"/>
          <w:lang w:val="es-CO"/>
        </w:rPr>
        <w:t>1502</w:t>
      </w:r>
      <w:r>
        <w:rPr>
          <w:szCs w:val="20"/>
          <w:lang w:val="es-CO"/>
        </w:rPr>
        <w:t xml:space="preserve"> la Dirección Ejecutiva de la Comisión </w:t>
      </w:r>
      <w:r w:rsidR="00E2548B">
        <w:rPr>
          <w:szCs w:val="20"/>
          <w:lang w:val="es-CO"/>
        </w:rPr>
        <w:t xml:space="preserve">presentó </w:t>
      </w:r>
      <w:r>
        <w:rPr>
          <w:szCs w:val="20"/>
          <w:lang w:val="es-CO"/>
        </w:rPr>
        <w:t xml:space="preserve">a </w:t>
      </w:r>
      <w:r w:rsidR="00150B93">
        <w:rPr>
          <w:szCs w:val="20"/>
          <w:lang w:val="es-CO"/>
        </w:rPr>
        <w:t xml:space="preserve">Promigás </w:t>
      </w:r>
      <w:r w:rsidR="00F25A83">
        <w:rPr>
          <w:szCs w:val="20"/>
          <w:lang w:val="es-CO"/>
        </w:rPr>
        <w:t xml:space="preserve">observaciones y </w:t>
      </w:r>
      <w:r w:rsidR="00150B93">
        <w:rPr>
          <w:szCs w:val="20"/>
          <w:lang w:val="es-CO"/>
        </w:rPr>
        <w:t xml:space="preserve">solicitó </w:t>
      </w:r>
      <w:r>
        <w:rPr>
          <w:szCs w:val="20"/>
          <w:lang w:val="es-CO"/>
        </w:rPr>
        <w:t xml:space="preserve">aclaraciones sobre su propuesta de subasta, tal como consta en el </w:t>
      </w:r>
      <w:r w:rsidR="00877504">
        <w:rPr>
          <w:szCs w:val="20"/>
          <w:lang w:val="es-CO"/>
        </w:rPr>
        <w:t>e</w:t>
      </w:r>
      <w:r>
        <w:rPr>
          <w:szCs w:val="20"/>
          <w:lang w:val="es-CO"/>
        </w:rPr>
        <w:t>xpediente 2018-</w:t>
      </w:r>
      <w:r w:rsidR="008C38E1">
        <w:rPr>
          <w:szCs w:val="20"/>
          <w:lang w:val="es-CO"/>
        </w:rPr>
        <w:t>0</w:t>
      </w:r>
      <w:r w:rsidR="00150B93">
        <w:rPr>
          <w:szCs w:val="20"/>
          <w:lang w:val="es-CO"/>
        </w:rPr>
        <w:t>098</w:t>
      </w:r>
      <w:r w:rsidR="00F25A83">
        <w:rPr>
          <w:szCs w:val="20"/>
          <w:lang w:val="es-CO"/>
        </w:rPr>
        <w:t>.</w:t>
      </w:r>
      <w:r>
        <w:rPr>
          <w:szCs w:val="20"/>
          <w:lang w:val="es-CO"/>
        </w:rPr>
        <w:t xml:space="preserve"> </w:t>
      </w:r>
    </w:p>
    <w:p w:rsidR="00B91813" w:rsidRDefault="00B91813" w:rsidP="00BC68DB">
      <w:pPr>
        <w:pStyle w:val="xl27"/>
        <w:spacing w:before="0" w:beforeAutospacing="0" w:after="0" w:afterAutospacing="0"/>
        <w:rPr>
          <w:rFonts w:eastAsia="Times New Roman"/>
          <w:szCs w:val="20"/>
          <w:lang w:val="es-CO"/>
        </w:rPr>
      </w:pPr>
      <w:r>
        <w:rPr>
          <w:spacing w:val="-3"/>
        </w:rPr>
        <w:t>Mediante Auto del 20 de abril de 2018, radicado interno I-2018-002006, la Dirección Ejecutiva de la Comisión resolvió vincular a la empresa CNE OIL &amp; GAS S.A.S. como tercer</w:t>
      </w:r>
      <w:r w:rsidR="00877504">
        <w:rPr>
          <w:spacing w:val="-3"/>
        </w:rPr>
        <w:t>o</w:t>
      </w:r>
      <w:r>
        <w:rPr>
          <w:spacing w:val="-3"/>
        </w:rPr>
        <w:t xml:space="preserve"> interesado en la actuación administrativa</w:t>
      </w:r>
      <w:r w:rsidR="009E6220">
        <w:rPr>
          <w:spacing w:val="-3"/>
        </w:rPr>
        <w:t xml:space="preserve"> atendiendo la solicitud hecha por dicha empresa mediante comunicación con radicado CREG E-2018-003254</w:t>
      </w:r>
      <w:r>
        <w:rPr>
          <w:spacing w:val="-3"/>
        </w:rPr>
        <w:t xml:space="preserve">. </w:t>
      </w:r>
    </w:p>
    <w:p w:rsidR="00B91813" w:rsidRDefault="00B91813" w:rsidP="00BC68DB">
      <w:pPr>
        <w:pStyle w:val="xl27"/>
        <w:spacing w:before="0" w:beforeAutospacing="0" w:after="0" w:afterAutospacing="0"/>
        <w:rPr>
          <w:rFonts w:eastAsia="Times New Roman"/>
          <w:szCs w:val="20"/>
          <w:lang w:val="es-CO"/>
        </w:rPr>
      </w:pPr>
    </w:p>
    <w:p w:rsidR="008E72CA" w:rsidRDefault="00BC68DB" w:rsidP="00BC68DB">
      <w:pPr>
        <w:pStyle w:val="xl27"/>
        <w:spacing w:before="0" w:beforeAutospacing="0" w:after="0" w:afterAutospacing="0"/>
        <w:rPr>
          <w:rFonts w:eastAsia="Times New Roman"/>
          <w:szCs w:val="20"/>
          <w:lang w:val="es-CO"/>
        </w:rPr>
      </w:pPr>
      <w:r>
        <w:rPr>
          <w:rFonts w:eastAsia="Times New Roman"/>
          <w:szCs w:val="20"/>
          <w:lang w:val="es-CO"/>
        </w:rPr>
        <w:t>Mediante la comunicación con radicado interno E-2018-00</w:t>
      </w:r>
      <w:r w:rsidR="0010351B">
        <w:rPr>
          <w:rFonts w:eastAsia="Times New Roman"/>
          <w:szCs w:val="20"/>
          <w:lang w:val="es-CO"/>
        </w:rPr>
        <w:t>4099</w:t>
      </w:r>
      <w:r>
        <w:rPr>
          <w:rFonts w:eastAsia="Times New Roman"/>
          <w:szCs w:val="20"/>
          <w:lang w:val="es-CO"/>
        </w:rPr>
        <w:t xml:space="preserve"> </w:t>
      </w:r>
      <w:r w:rsidR="0010351B">
        <w:rPr>
          <w:rFonts w:eastAsia="Times New Roman"/>
          <w:szCs w:val="20"/>
          <w:lang w:val="es-CO"/>
        </w:rPr>
        <w:t>Promigas</w:t>
      </w:r>
      <w:r>
        <w:rPr>
          <w:rFonts w:eastAsia="Times New Roman"/>
          <w:szCs w:val="20"/>
          <w:lang w:val="es-CO"/>
        </w:rPr>
        <w:t xml:space="preserve"> presentó a la Comisión documento </w:t>
      </w:r>
      <w:r w:rsidR="00040B0F">
        <w:rPr>
          <w:rFonts w:eastAsia="Times New Roman"/>
          <w:szCs w:val="20"/>
          <w:lang w:val="es-CO"/>
        </w:rPr>
        <w:t xml:space="preserve">con </w:t>
      </w:r>
      <w:r w:rsidR="00412BE0">
        <w:rPr>
          <w:rFonts w:eastAsia="Times New Roman"/>
          <w:szCs w:val="20"/>
          <w:lang w:val="es-CO"/>
        </w:rPr>
        <w:t>ajust</w:t>
      </w:r>
      <w:r w:rsidR="00040B0F">
        <w:rPr>
          <w:rFonts w:eastAsia="Times New Roman"/>
          <w:szCs w:val="20"/>
          <w:lang w:val="es-CO"/>
        </w:rPr>
        <w:t xml:space="preserve">e a </w:t>
      </w:r>
      <w:r w:rsidR="00412BE0">
        <w:rPr>
          <w:rFonts w:eastAsia="Times New Roman"/>
          <w:szCs w:val="20"/>
          <w:lang w:val="es-CO"/>
        </w:rPr>
        <w:t xml:space="preserve">los términos y condiciones </w:t>
      </w:r>
      <w:r>
        <w:rPr>
          <w:rFonts w:eastAsia="Times New Roman"/>
          <w:szCs w:val="20"/>
          <w:lang w:val="es-CO"/>
        </w:rPr>
        <w:t xml:space="preserve">de la </w:t>
      </w:r>
      <w:r w:rsidR="00F25A83">
        <w:rPr>
          <w:rFonts w:eastAsia="Times New Roman"/>
          <w:szCs w:val="20"/>
          <w:lang w:val="es-CO"/>
        </w:rPr>
        <w:lastRenderedPageBreak/>
        <w:t>subasta de acuerdo con las observaciones y aclaraciones dadas en la comunicación S-2018-00</w:t>
      </w:r>
      <w:r w:rsidR="0010351B">
        <w:rPr>
          <w:rFonts w:eastAsia="Times New Roman"/>
          <w:szCs w:val="20"/>
          <w:lang w:val="es-CO"/>
        </w:rPr>
        <w:t>1502</w:t>
      </w:r>
      <w:r w:rsidR="00F25A83">
        <w:rPr>
          <w:rFonts w:eastAsia="Times New Roman"/>
          <w:szCs w:val="20"/>
          <w:lang w:val="es-CO"/>
        </w:rPr>
        <w:t>.</w:t>
      </w:r>
      <w:r w:rsidR="008E72CA">
        <w:rPr>
          <w:rFonts w:eastAsia="Times New Roman"/>
          <w:szCs w:val="20"/>
          <w:lang w:val="es-CO"/>
        </w:rPr>
        <w:t xml:space="preserve"> </w:t>
      </w:r>
    </w:p>
    <w:p w:rsidR="008E72CA" w:rsidRDefault="008E72CA" w:rsidP="00BC68DB">
      <w:pPr>
        <w:pStyle w:val="xl27"/>
        <w:spacing w:before="0" w:beforeAutospacing="0" w:after="0" w:afterAutospacing="0"/>
        <w:rPr>
          <w:rFonts w:eastAsia="Times New Roman"/>
          <w:szCs w:val="20"/>
          <w:lang w:val="es-CO"/>
        </w:rPr>
      </w:pPr>
    </w:p>
    <w:p w:rsidR="006F6389" w:rsidRDefault="00A9319A" w:rsidP="008E72CA">
      <w:pPr>
        <w:pStyle w:val="xl27"/>
        <w:spacing w:before="0" w:beforeAutospacing="0" w:after="0" w:afterAutospacing="0"/>
        <w:rPr>
          <w:rFonts w:eastAsia="Times New Roman"/>
          <w:szCs w:val="20"/>
          <w:lang w:val="es-CO"/>
        </w:rPr>
      </w:pPr>
      <w:r>
        <w:rPr>
          <w:rFonts w:eastAsia="Times New Roman"/>
          <w:szCs w:val="20"/>
          <w:lang w:val="es-CO"/>
        </w:rPr>
        <w:t xml:space="preserve">En el documento ajustado con </w:t>
      </w:r>
      <w:r w:rsidR="008E72CA">
        <w:rPr>
          <w:rFonts w:eastAsia="Times New Roman"/>
          <w:szCs w:val="20"/>
          <w:lang w:val="es-CO"/>
        </w:rPr>
        <w:t xml:space="preserve">los términos y condiciones de la subasta, presentado por Promigas en la comunicación E-2018-004099, se </w:t>
      </w:r>
      <w:r w:rsidR="00057F79">
        <w:rPr>
          <w:rFonts w:eastAsia="Times New Roman"/>
          <w:szCs w:val="20"/>
          <w:lang w:val="es-CO"/>
        </w:rPr>
        <w:t xml:space="preserve">plantea, entre otros aspectos, lo siguiente: </w:t>
      </w:r>
    </w:p>
    <w:p w:rsidR="006F6389" w:rsidRDefault="006F6389" w:rsidP="008E72CA">
      <w:pPr>
        <w:pStyle w:val="xl27"/>
        <w:spacing w:before="0" w:beforeAutospacing="0" w:after="0" w:afterAutospacing="0"/>
        <w:rPr>
          <w:rFonts w:eastAsia="Times New Roman"/>
          <w:szCs w:val="20"/>
          <w:lang w:val="es-CO"/>
        </w:rPr>
      </w:pPr>
    </w:p>
    <w:p w:rsidR="006F6389" w:rsidRDefault="006F6389" w:rsidP="006F6389">
      <w:pPr>
        <w:pStyle w:val="xl27"/>
        <w:numPr>
          <w:ilvl w:val="0"/>
          <w:numId w:val="42"/>
        </w:numPr>
        <w:spacing w:before="0" w:beforeAutospacing="0" w:after="0" w:afterAutospacing="0"/>
        <w:ind w:left="426" w:hanging="426"/>
        <w:rPr>
          <w:rFonts w:eastAsia="Times New Roman"/>
          <w:szCs w:val="20"/>
          <w:lang w:val="es-CO"/>
        </w:rPr>
      </w:pPr>
      <w:r>
        <w:rPr>
          <w:rFonts w:eastAsia="Times New Roman"/>
          <w:szCs w:val="20"/>
          <w:lang w:val="es-CO"/>
        </w:rPr>
        <w:t>R</w:t>
      </w:r>
      <w:r w:rsidR="00A9319A">
        <w:rPr>
          <w:rFonts w:eastAsia="Times New Roman"/>
          <w:szCs w:val="20"/>
          <w:lang w:val="es-CO"/>
        </w:rPr>
        <w:t xml:space="preserve">ealizar </w:t>
      </w:r>
      <w:r w:rsidR="008E72CA">
        <w:rPr>
          <w:rFonts w:eastAsia="Times New Roman"/>
          <w:szCs w:val="20"/>
          <w:lang w:val="es-CO"/>
        </w:rPr>
        <w:t>la subasta para asignar la capacidad disponible primaria de 2</w:t>
      </w:r>
      <w:r w:rsidR="00230BFF">
        <w:rPr>
          <w:rFonts w:eastAsia="Times New Roman"/>
          <w:szCs w:val="20"/>
          <w:lang w:val="es-CO"/>
        </w:rPr>
        <w:t>.</w:t>
      </w:r>
      <w:r w:rsidR="008E72CA">
        <w:rPr>
          <w:rFonts w:eastAsia="Times New Roman"/>
          <w:szCs w:val="20"/>
          <w:lang w:val="es-CO"/>
        </w:rPr>
        <w:t>435 KPCD (</w:t>
      </w:r>
      <w:r w:rsidR="00877504">
        <w:rPr>
          <w:rFonts w:eastAsia="Times New Roman"/>
          <w:szCs w:val="20"/>
          <w:lang w:val="es-CO"/>
        </w:rPr>
        <w:t xml:space="preserve">miles de </w:t>
      </w:r>
      <w:r w:rsidR="008E72CA">
        <w:rPr>
          <w:rFonts w:eastAsia="Times New Roman"/>
          <w:szCs w:val="20"/>
          <w:lang w:val="es-CO"/>
        </w:rPr>
        <w:t xml:space="preserve">pies cúbicos por día) </w:t>
      </w:r>
      <w:r w:rsidR="008E72CA" w:rsidRPr="00A9319A">
        <w:rPr>
          <w:rFonts w:eastAsia="Times New Roman"/>
          <w:b/>
          <w:szCs w:val="20"/>
          <w:lang w:val="es-CO"/>
        </w:rPr>
        <w:t>únicamente</w:t>
      </w:r>
      <w:r w:rsidR="008E72CA">
        <w:rPr>
          <w:rFonts w:eastAsia="Times New Roman"/>
          <w:szCs w:val="20"/>
          <w:lang w:val="es-CO"/>
        </w:rPr>
        <w:t xml:space="preserve"> en el tramo de gasoducto Sincelejo – Cartagena</w:t>
      </w:r>
      <w:r>
        <w:rPr>
          <w:rFonts w:eastAsia="Times New Roman"/>
          <w:szCs w:val="20"/>
          <w:lang w:val="es-CO"/>
        </w:rPr>
        <w:t>.</w:t>
      </w:r>
    </w:p>
    <w:p w:rsidR="008E72CA" w:rsidRDefault="006F6389" w:rsidP="006F6389">
      <w:pPr>
        <w:pStyle w:val="xl27"/>
        <w:numPr>
          <w:ilvl w:val="0"/>
          <w:numId w:val="42"/>
        </w:numPr>
        <w:spacing w:before="0" w:beforeAutospacing="0" w:after="0" w:afterAutospacing="0"/>
        <w:ind w:left="426" w:hanging="426"/>
        <w:rPr>
          <w:rFonts w:eastAsia="Times New Roman"/>
          <w:szCs w:val="20"/>
          <w:lang w:val="es-CO"/>
        </w:rPr>
      </w:pPr>
      <w:r>
        <w:rPr>
          <w:rFonts w:eastAsia="Times New Roman"/>
          <w:szCs w:val="20"/>
          <w:lang w:val="es-CO"/>
        </w:rPr>
        <w:t xml:space="preserve">Incluir un factor de volumen en la fórmula para evaluar las propuestas de los participantes en la subasta, y el mínimo valor de este factor será de 0,72. </w:t>
      </w:r>
      <w:r w:rsidR="00B41A00">
        <w:rPr>
          <w:rFonts w:eastAsia="Times New Roman"/>
          <w:szCs w:val="20"/>
          <w:lang w:val="es-CO"/>
        </w:rPr>
        <w:t xml:space="preserve">Según la fórmula propuesta por Promigás, </w:t>
      </w:r>
      <w:r>
        <w:rPr>
          <w:rFonts w:eastAsia="Times New Roman"/>
          <w:szCs w:val="20"/>
          <w:lang w:val="es-CO"/>
        </w:rPr>
        <w:t>los participantes en la subasta ofertan la pareja de cargos fijos y variables que remuneran la inversión del tramo de gasoducto y un factor de volumen que no puede ser menor a 0,72. Esto implica que los adjudicatarios de la subasta deben pagar un volumen mínimo igual al 72% de la capacidad contratada</w:t>
      </w:r>
      <w:r w:rsidR="00B41A00">
        <w:rPr>
          <w:rFonts w:eastAsia="Times New Roman"/>
          <w:szCs w:val="20"/>
          <w:lang w:val="es-CO"/>
        </w:rPr>
        <w:t>, liquidado con el cargo variable ofertado, más el valor generado por el cargo fijo ofertado</w:t>
      </w:r>
      <w:r>
        <w:rPr>
          <w:rFonts w:eastAsia="Times New Roman"/>
          <w:szCs w:val="20"/>
          <w:lang w:val="es-CO"/>
        </w:rPr>
        <w:t xml:space="preserve">.  </w:t>
      </w:r>
    </w:p>
    <w:p w:rsidR="0010351B" w:rsidRDefault="0010351B" w:rsidP="0010351B">
      <w:pPr>
        <w:spacing w:before="200" w:after="200"/>
        <w:rPr>
          <w:szCs w:val="20"/>
          <w:lang w:val="es-CO"/>
        </w:rPr>
      </w:pPr>
      <w:r>
        <w:rPr>
          <w:szCs w:val="20"/>
          <w:lang w:val="es-CO"/>
        </w:rPr>
        <w:t>Mediante la comunicación S-2018-002202 la Dirección Ejecutiva de la Comisión presentó a Promigás observaciones a la propuesta de subasta presentada mediante la comunicación E-2018-004099</w:t>
      </w:r>
      <w:r w:rsidR="008E72CA">
        <w:rPr>
          <w:szCs w:val="20"/>
          <w:lang w:val="es-CO"/>
        </w:rPr>
        <w:t>. En particular</w:t>
      </w:r>
      <w:r w:rsidR="00B41A00">
        <w:rPr>
          <w:szCs w:val="20"/>
          <w:lang w:val="es-CO"/>
        </w:rPr>
        <w:t xml:space="preserve">, sobre el factor de volumen mínimo del 72% </w:t>
      </w:r>
      <w:r w:rsidR="008E72CA">
        <w:rPr>
          <w:szCs w:val="20"/>
          <w:lang w:val="es-CO"/>
        </w:rPr>
        <w:t xml:space="preserve">la </w:t>
      </w:r>
      <w:r w:rsidR="00B41A00">
        <w:rPr>
          <w:szCs w:val="20"/>
          <w:lang w:val="es-CO"/>
        </w:rPr>
        <w:t>C</w:t>
      </w:r>
      <w:r w:rsidR="008E72CA">
        <w:rPr>
          <w:szCs w:val="20"/>
          <w:lang w:val="es-CO"/>
        </w:rPr>
        <w:t xml:space="preserve">omisión </w:t>
      </w:r>
      <w:r w:rsidR="00B41A00">
        <w:rPr>
          <w:szCs w:val="20"/>
          <w:lang w:val="es-CO"/>
        </w:rPr>
        <w:t>manifestó que “</w:t>
      </w:r>
      <w:r w:rsidR="00B41A00" w:rsidRPr="00B41A00">
        <w:rPr>
          <w:szCs w:val="20"/>
        </w:rPr>
        <w:t xml:space="preserve">Esto </w:t>
      </w:r>
      <w:r w:rsidR="00B41A00">
        <w:rPr>
          <w:szCs w:val="20"/>
        </w:rPr>
        <w:t>puede entenderse como el pago de un cargo variable superior al cargo variable regulado lo cual no se ajusta a la condición de ‘Establecer precios para la subasta enmarcados dentro de los cargos regulados aprobados por la Comisión para cada tramo de gasoducto’.</w:t>
      </w:r>
      <w:r>
        <w:rPr>
          <w:szCs w:val="20"/>
          <w:lang w:val="es-CO"/>
        </w:rPr>
        <w:t xml:space="preserve"> </w:t>
      </w:r>
    </w:p>
    <w:p w:rsidR="0010351B" w:rsidRDefault="0010351B" w:rsidP="0010351B">
      <w:pPr>
        <w:rPr>
          <w:szCs w:val="20"/>
          <w:lang w:val="es-CO"/>
        </w:rPr>
      </w:pPr>
      <w:r>
        <w:rPr>
          <w:szCs w:val="20"/>
          <w:lang w:val="es-CO"/>
        </w:rPr>
        <w:t>Mediante la comunicación con radicado interno E-2018-00</w:t>
      </w:r>
      <w:r w:rsidR="0002150A">
        <w:rPr>
          <w:szCs w:val="20"/>
          <w:lang w:val="es-CO"/>
        </w:rPr>
        <w:t>5</w:t>
      </w:r>
      <w:r>
        <w:rPr>
          <w:szCs w:val="20"/>
          <w:lang w:val="es-CO"/>
        </w:rPr>
        <w:t>0</w:t>
      </w:r>
      <w:r w:rsidR="0002150A">
        <w:rPr>
          <w:szCs w:val="20"/>
          <w:lang w:val="es-CO"/>
        </w:rPr>
        <w:t>07</w:t>
      </w:r>
      <w:r>
        <w:rPr>
          <w:szCs w:val="20"/>
          <w:lang w:val="es-CO"/>
        </w:rPr>
        <w:t xml:space="preserve"> Promigas </w:t>
      </w:r>
      <w:r w:rsidR="0002150A">
        <w:rPr>
          <w:szCs w:val="20"/>
          <w:lang w:val="es-CO"/>
        </w:rPr>
        <w:t xml:space="preserve">respondió a </w:t>
      </w:r>
      <w:r>
        <w:rPr>
          <w:szCs w:val="20"/>
          <w:lang w:val="es-CO"/>
        </w:rPr>
        <w:t xml:space="preserve">la Comisión </w:t>
      </w:r>
      <w:r w:rsidR="0002150A">
        <w:rPr>
          <w:szCs w:val="20"/>
          <w:lang w:val="es-CO"/>
        </w:rPr>
        <w:t xml:space="preserve">las observaciones presentadas mediante la comunicación S-2018-002202. </w:t>
      </w:r>
      <w:r w:rsidR="00B41A00">
        <w:rPr>
          <w:szCs w:val="20"/>
          <w:lang w:val="es-CO"/>
        </w:rPr>
        <w:t xml:space="preserve">En esta comunicación Promigás manifestó, entre otros aspectos, </w:t>
      </w:r>
      <w:r w:rsidR="00C7348C">
        <w:rPr>
          <w:szCs w:val="20"/>
          <w:lang w:val="es-CO"/>
        </w:rPr>
        <w:t xml:space="preserve">lo siguiente: </w:t>
      </w:r>
    </w:p>
    <w:p w:rsidR="00C7348C" w:rsidRDefault="00C7348C" w:rsidP="0010351B">
      <w:pPr>
        <w:rPr>
          <w:szCs w:val="20"/>
          <w:lang w:val="es-CO"/>
        </w:rPr>
      </w:pPr>
    </w:p>
    <w:p w:rsidR="00C7348C" w:rsidRPr="009E6220" w:rsidRDefault="00C7348C" w:rsidP="009E6220">
      <w:pPr>
        <w:ind w:left="284" w:right="284"/>
        <w:rPr>
          <w:rFonts w:cs="Arial"/>
          <w:sz w:val="22"/>
          <w:szCs w:val="22"/>
        </w:rPr>
      </w:pPr>
      <w:r w:rsidRPr="009E6220">
        <w:rPr>
          <w:sz w:val="22"/>
          <w:szCs w:val="22"/>
          <w:lang w:val="es-CO"/>
        </w:rPr>
        <w:t>“El compromiso de un volumen mínimo se hace necesario, ya que el transportador debe protegerse ante el riesgo de que un participante ofrezca una pareja 0%-100%, u otra con un alto componente variable, pero sin la intención cierta de transportar efectivamente gas, situación en la cual, claramente, no sería posible la remuneración de la inversión, ya que sin volumen, el remitente sólo pagaría lo correspondiente a la tarifa de AOM. El compromiso mínimo de volumen propuesto por Promigas es el que garantiza, como mínimo, la remuneración de la inversión a una pareja equivalente 100% fija – 0% variable para el tramo regulado a subastar, intentado (sic) reproducir los efectos del mecanismo de aproximación ordinal dispuesto por el Regulador en la metodología de transporte. Así mismo, la tarifa resultante de la subasta, de realizarse en los términos propuestos por Promigas, estaría siempre dentro de los cargos variables aprobado</w:t>
      </w:r>
      <w:r w:rsidR="00230BFF" w:rsidRPr="009E6220">
        <w:rPr>
          <w:sz w:val="22"/>
          <w:szCs w:val="22"/>
          <w:lang w:val="es-CO"/>
        </w:rPr>
        <w:t>s</w:t>
      </w:r>
      <w:r w:rsidRPr="009E6220">
        <w:rPr>
          <w:sz w:val="22"/>
          <w:szCs w:val="22"/>
          <w:lang w:val="es-CO"/>
        </w:rPr>
        <w:t xml:space="preserve"> por el Regulador”.    </w:t>
      </w:r>
    </w:p>
    <w:p w:rsidR="0010351B" w:rsidRDefault="0010351B" w:rsidP="00BC68DB">
      <w:pPr>
        <w:rPr>
          <w:rFonts w:cs="Arial"/>
          <w:szCs w:val="22"/>
        </w:rPr>
      </w:pPr>
    </w:p>
    <w:p w:rsidR="008E72CA" w:rsidRDefault="00A44809" w:rsidP="00BC68DB">
      <w:pPr>
        <w:rPr>
          <w:rFonts w:cs="Arial"/>
          <w:szCs w:val="22"/>
        </w:rPr>
      </w:pPr>
      <w:r>
        <w:rPr>
          <w:rFonts w:cs="Arial"/>
          <w:szCs w:val="22"/>
        </w:rPr>
        <w:t xml:space="preserve">Se considera adecuado </w:t>
      </w:r>
      <w:r w:rsidR="00627F7D">
        <w:rPr>
          <w:rFonts w:cs="Arial"/>
          <w:szCs w:val="22"/>
        </w:rPr>
        <w:t xml:space="preserve">adoptar una </w:t>
      </w:r>
      <w:r>
        <w:rPr>
          <w:rFonts w:cs="Arial"/>
          <w:szCs w:val="22"/>
        </w:rPr>
        <w:t>fórmula de adjudicación de la subasta que no traslade todo el riesgo de demanda al transportador, i.e. cargo 0% fijo – 100% variable, y que preserve el criterio de “</w:t>
      </w:r>
      <w:r>
        <w:rPr>
          <w:szCs w:val="20"/>
        </w:rPr>
        <w:t>Establecer precios para la subasta enmarcados dentro de los cargos regulados aprobados por la Comisión para cada tramo de gasoducto”</w:t>
      </w:r>
      <w:r>
        <w:rPr>
          <w:rFonts w:cs="Arial"/>
          <w:szCs w:val="22"/>
        </w:rPr>
        <w:t xml:space="preserve">. </w:t>
      </w:r>
      <w:r w:rsidR="00DF6AE6">
        <w:rPr>
          <w:rFonts w:cs="Arial"/>
          <w:szCs w:val="22"/>
        </w:rPr>
        <w:t xml:space="preserve">En el </w:t>
      </w:r>
      <w:r w:rsidR="00DF6AE6">
        <w:rPr>
          <w:lang w:val="es-CO"/>
        </w:rPr>
        <w:t xml:space="preserve">documento CREG </w:t>
      </w:r>
      <w:r w:rsidR="00D655FF">
        <w:rPr>
          <w:lang w:val="es-CO"/>
        </w:rPr>
        <w:t>088</w:t>
      </w:r>
      <w:r w:rsidR="00DF6AE6">
        <w:rPr>
          <w:lang w:val="es-CO"/>
        </w:rPr>
        <w:t xml:space="preserve"> del </w:t>
      </w:r>
      <w:r w:rsidR="00D655FF">
        <w:rPr>
          <w:lang w:val="es-CO"/>
        </w:rPr>
        <w:t>3</w:t>
      </w:r>
      <w:r w:rsidR="00DF6AE6">
        <w:rPr>
          <w:lang w:val="es-CO"/>
        </w:rPr>
        <w:t xml:space="preserve"> de </w:t>
      </w:r>
      <w:r w:rsidR="00D655FF">
        <w:rPr>
          <w:lang w:val="es-CO"/>
        </w:rPr>
        <w:t>septiembre</w:t>
      </w:r>
      <w:r w:rsidR="00DF6AE6">
        <w:rPr>
          <w:lang w:val="es-CO"/>
        </w:rPr>
        <w:t xml:space="preserve"> de 2018, soporte de la presente resolución se plantea esta fórmula. </w:t>
      </w:r>
      <w:r>
        <w:rPr>
          <w:rFonts w:cs="Arial"/>
          <w:szCs w:val="22"/>
        </w:rPr>
        <w:t xml:space="preserve">     </w:t>
      </w:r>
    </w:p>
    <w:p w:rsidR="008E72CA" w:rsidRDefault="008E72CA" w:rsidP="00BC68DB">
      <w:pPr>
        <w:rPr>
          <w:rFonts w:cs="Arial"/>
          <w:szCs w:val="22"/>
        </w:rPr>
      </w:pPr>
    </w:p>
    <w:p w:rsidR="00D655FF" w:rsidRDefault="00D655FF" w:rsidP="00BC68DB">
      <w:pPr>
        <w:rPr>
          <w:rFonts w:cs="Arial"/>
          <w:szCs w:val="22"/>
        </w:rPr>
      </w:pPr>
    </w:p>
    <w:p w:rsidR="00BC68DB" w:rsidRDefault="00F25A83" w:rsidP="00BC68DB">
      <w:pPr>
        <w:rPr>
          <w:rFonts w:cs="Arial"/>
        </w:rPr>
      </w:pPr>
      <w:r>
        <w:rPr>
          <w:rFonts w:cs="Arial"/>
          <w:szCs w:val="22"/>
        </w:rPr>
        <w:t>E</w:t>
      </w:r>
      <w:r w:rsidR="00BC68DB">
        <w:rPr>
          <w:rFonts w:cs="Arial"/>
          <w:szCs w:val="22"/>
        </w:rPr>
        <w:t xml:space="preserve">n el RUT se define </w:t>
      </w:r>
      <w:r>
        <w:rPr>
          <w:rFonts w:cs="Arial"/>
          <w:szCs w:val="22"/>
        </w:rPr>
        <w:t>s</w:t>
      </w:r>
      <w:r w:rsidR="00BC68DB">
        <w:rPr>
          <w:rFonts w:cs="Arial"/>
          <w:szCs w:val="22"/>
        </w:rPr>
        <w:t>ubasta como un “</w:t>
      </w:r>
      <w:r w:rsidR="00BC68DB">
        <w:rPr>
          <w:rFonts w:cs="Arial"/>
        </w:rPr>
        <w:t>Procedimiento estructurado de compra-venta de bienes o servicios con reglas formales, en la cual los potenciales compradores y/o vendedores pueden realizar ofertas”</w:t>
      </w:r>
      <w:r>
        <w:rPr>
          <w:rFonts w:cs="Arial"/>
        </w:rPr>
        <w:t>.</w:t>
      </w:r>
    </w:p>
    <w:p w:rsidR="00BC68DB" w:rsidRDefault="00BC68DB" w:rsidP="00BC68DB">
      <w:pPr>
        <w:rPr>
          <w:rFonts w:cs="Arial"/>
        </w:rPr>
      </w:pPr>
    </w:p>
    <w:p w:rsidR="00BC68DB" w:rsidRDefault="00F25A83" w:rsidP="00BC68DB">
      <w:pPr>
        <w:pStyle w:val="xl27"/>
        <w:spacing w:before="0" w:beforeAutospacing="0" w:after="0" w:afterAutospacing="0"/>
        <w:rPr>
          <w:rFonts w:eastAsia="Times New Roman"/>
          <w:szCs w:val="20"/>
          <w:lang w:val="es-CO"/>
        </w:rPr>
      </w:pPr>
      <w:r>
        <w:rPr>
          <w:rFonts w:eastAsia="Times New Roman"/>
          <w:szCs w:val="20"/>
          <w:lang w:val="es-CO"/>
        </w:rPr>
        <w:t>E</w:t>
      </w:r>
      <w:r w:rsidR="00BC68DB">
        <w:rPr>
          <w:rFonts w:eastAsia="Times New Roman"/>
          <w:szCs w:val="20"/>
          <w:lang w:val="es-CO"/>
        </w:rPr>
        <w:t>n el diseño de una subasta se deben tener en cuenta elementos básicos que permitan obtener o vender un bien o servicio al mejor postor</w:t>
      </w:r>
      <w:r>
        <w:rPr>
          <w:rFonts w:eastAsia="Times New Roman"/>
          <w:szCs w:val="20"/>
          <w:lang w:val="es-CO"/>
        </w:rPr>
        <w:t>.</w:t>
      </w:r>
      <w:r w:rsidR="00BC68DB">
        <w:rPr>
          <w:rFonts w:eastAsia="Times New Roman"/>
          <w:szCs w:val="20"/>
          <w:lang w:val="es-CO"/>
        </w:rPr>
        <w:t xml:space="preserve"> </w:t>
      </w:r>
    </w:p>
    <w:p w:rsidR="00BC68DB" w:rsidRDefault="00BC68DB" w:rsidP="00BC68DB">
      <w:pPr>
        <w:pStyle w:val="xl27"/>
        <w:spacing w:before="0" w:beforeAutospacing="0" w:after="0" w:afterAutospacing="0"/>
        <w:rPr>
          <w:rFonts w:eastAsia="Times New Roman"/>
          <w:szCs w:val="20"/>
          <w:lang w:val="es-CO"/>
        </w:rPr>
      </w:pPr>
    </w:p>
    <w:p w:rsidR="00BC68DB" w:rsidRPr="00F25A83" w:rsidRDefault="00F25A83" w:rsidP="00F25A83">
      <w:pPr>
        <w:pStyle w:val="xl27"/>
        <w:spacing w:before="0" w:beforeAutospacing="0" w:after="0" w:afterAutospacing="0"/>
        <w:rPr>
          <w:rFonts w:eastAsia="Times New Roman"/>
          <w:szCs w:val="20"/>
          <w:lang w:val="es-CO"/>
        </w:rPr>
      </w:pPr>
      <w:r w:rsidRPr="00F25A83">
        <w:rPr>
          <w:rFonts w:eastAsia="Times New Roman"/>
          <w:szCs w:val="20"/>
          <w:lang w:val="es-CO"/>
        </w:rPr>
        <w:t>L</w:t>
      </w:r>
      <w:r w:rsidR="00BC68DB" w:rsidRPr="00F25A83">
        <w:rPr>
          <w:rFonts w:eastAsia="Times New Roman"/>
          <w:szCs w:val="20"/>
          <w:lang w:val="es-CO"/>
        </w:rPr>
        <w:t xml:space="preserve">os </w:t>
      </w:r>
      <w:r w:rsidRPr="00F25A83">
        <w:rPr>
          <w:rFonts w:eastAsia="Times New Roman"/>
          <w:szCs w:val="20"/>
          <w:lang w:val="es-CO"/>
        </w:rPr>
        <w:t>c</w:t>
      </w:r>
      <w:r w:rsidR="00BC68DB" w:rsidRPr="00F25A83">
        <w:rPr>
          <w:rFonts w:eastAsia="Times New Roman"/>
          <w:szCs w:val="20"/>
          <w:lang w:val="es-CO"/>
        </w:rPr>
        <w:t xml:space="preserve">argos </w:t>
      </w:r>
      <w:r w:rsidRPr="00F25A83">
        <w:rPr>
          <w:rFonts w:eastAsia="Times New Roman"/>
          <w:szCs w:val="20"/>
          <w:lang w:val="es-CO"/>
        </w:rPr>
        <w:t>r</w:t>
      </w:r>
      <w:r w:rsidR="00BC68DB" w:rsidRPr="00F25A83">
        <w:rPr>
          <w:rFonts w:eastAsia="Times New Roman"/>
          <w:szCs w:val="20"/>
          <w:lang w:val="es-CO"/>
        </w:rPr>
        <w:t xml:space="preserve">egulados, adoptados de conformidad con la metodología establecida mediante la Resolución CREG </w:t>
      </w:r>
      <w:r w:rsidRPr="00F25A83">
        <w:rPr>
          <w:rFonts w:eastAsia="Times New Roman"/>
          <w:szCs w:val="20"/>
          <w:lang w:val="es-CO"/>
        </w:rPr>
        <w:t>126</w:t>
      </w:r>
      <w:r w:rsidR="00BC68DB" w:rsidRPr="00F25A83">
        <w:rPr>
          <w:rFonts w:eastAsia="Times New Roman"/>
          <w:szCs w:val="20"/>
          <w:lang w:val="es-CO"/>
        </w:rPr>
        <w:t xml:space="preserve"> de 20</w:t>
      </w:r>
      <w:r w:rsidRPr="00F25A83">
        <w:rPr>
          <w:rFonts w:eastAsia="Times New Roman"/>
          <w:szCs w:val="20"/>
          <w:lang w:val="es-CO"/>
        </w:rPr>
        <w:t>10</w:t>
      </w:r>
      <w:r w:rsidR="00BC68DB" w:rsidRPr="00F25A83">
        <w:rPr>
          <w:rFonts w:eastAsia="Times New Roman"/>
          <w:szCs w:val="20"/>
          <w:lang w:val="es-CO"/>
        </w:rPr>
        <w:t xml:space="preserve"> y aquellas que la han modificado y complementado, involucran el criterio de eficiencia económica estipulado en la Ley 142 de 1994</w:t>
      </w:r>
      <w:r>
        <w:rPr>
          <w:rFonts w:eastAsia="Times New Roman"/>
          <w:szCs w:val="20"/>
          <w:lang w:val="es-CO"/>
        </w:rPr>
        <w:t>.</w:t>
      </w:r>
      <w:r w:rsidR="00BC68DB" w:rsidRPr="00F25A83">
        <w:rPr>
          <w:rFonts w:eastAsia="Times New Roman"/>
          <w:szCs w:val="20"/>
          <w:lang w:val="es-CO"/>
        </w:rPr>
        <w:t xml:space="preserve"> </w:t>
      </w:r>
    </w:p>
    <w:p w:rsidR="00F25A83" w:rsidRDefault="00F25A83" w:rsidP="00BC68DB">
      <w:pPr>
        <w:pStyle w:val="xl27"/>
        <w:spacing w:before="0" w:beforeAutospacing="0" w:after="0" w:afterAutospacing="0"/>
        <w:rPr>
          <w:lang w:val="es-CO"/>
        </w:rPr>
      </w:pPr>
    </w:p>
    <w:p w:rsidR="00BC68DB" w:rsidRPr="00F25A83" w:rsidRDefault="00F25A83" w:rsidP="00BC68DB">
      <w:pPr>
        <w:pStyle w:val="xl27"/>
        <w:spacing w:before="0" w:beforeAutospacing="0" w:after="0" w:afterAutospacing="0"/>
        <w:rPr>
          <w:rFonts w:eastAsia="Times New Roman"/>
          <w:szCs w:val="20"/>
          <w:lang w:val="es-CO"/>
        </w:rPr>
      </w:pPr>
      <w:r w:rsidRPr="00F25A83">
        <w:rPr>
          <w:rFonts w:eastAsia="Times New Roman"/>
          <w:szCs w:val="20"/>
          <w:lang w:val="es-CO"/>
        </w:rPr>
        <w:t>D</w:t>
      </w:r>
      <w:r w:rsidR="00BC68DB" w:rsidRPr="00F25A83">
        <w:rPr>
          <w:rFonts w:eastAsia="Times New Roman"/>
          <w:szCs w:val="20"/>
          <w:lang w:val="es-CO"/>
        </w:rPr>
        <w:t xml:space="preserve">e conformidad con el Artículo 98 de la Ley 142 de 1994, </w:t>
      </w:r>
      <w:r w:rsidR="0091729B">
        <w:rPr>
          <w:rFonts w:eastAsia="Times New Roman"/>
          <w:szCs w:val="20"/>
          <w:lang w:val="es-CO"/>
        </w:rPr>
        <w:t xml:space="preserve">ofrecer </w:t>
      </w:r>
      <w:r w:rsidR="00BC68DB" w:rsidRPr="00F25A83">
        <w:rPr>
          <w:rFonts w:eastAsia="Times New Roman"/>
          <w:szCs w:val="20"/>
          <w:lang w:val="es-CO"/>
        </w:rPr>
        <w:t>tarifas inferiores a los costos operacionales constituyen una práctica restrictiva de la competencia</w:t>
      </w:r>
      <w:r w:rsidRPr="00F25A83">
        <w:rPr>
          <w:rFonts w:eastAsia="Times New Roman"/>
          <w:szCs w:val="20"/>
          <w:lang w:val="es-CO"/>
        </w:rPr>
        <w:t>.</w:t>
      </w:r>
      <w:r w:rsidR="00BC68DB" w:rsidRPr="00F25A83">
        <w:rPr>
          <w:rFonts w:eastAsia="Times New Roman"/>
          <w:szCs w:val="20"/>
          <w:lang w:val="es-CO"/>
        </w:rPr>
        <w:t xml:space="preserve"> </w:t>
      </w:r>
    </w:p>
    <w:p w:rsidR="00BC68DB" w:rsidRDefault="00BC68DB" w:rsidP="00BC68DB">
      <w:pPr>
        <w:pStyle w:val="xl27"/>
        <w:spacing w:before="0" w:beforeAutospacing="0" w:after="0" w:afterAutospacing="0"/>
        <w:rPr>
          <w:sz w:val="22"/>
          <w:lang w:val="es-CO"/>
        </w:rPr>
      </w:pPr>
    </w:p>
    <w:p w:rsidR="00BC68DB" w:rsidRDefault="0002150A" w:rsidP="00BC68DB">
      <w:pPr>
        <w:pStyle w:val="xl27"/>
        <w:spacing w:before="0" w:beforeAutospacing="0" w:after="0" w:afterAutospacing="0"/>
        <w:rPr>
          <w:lang w:val="es-CO"/>
        </w:rPr>
      </w:pPr>
      <w:r>
        <w:rPr>
          <w:lang w:val="es-CO"/>
        </w:rPr>
        <w:t xml:space="preserve">En la </w:t>
      </w:r>
      <w:r w:rsidR="00BC68DB">
        <w:rPr>
          <w:lang w:val="es-CO"/>
        </w:rPr>
        <w:t xml:space="preserve">propuesta presentada mediante </w:t>
      </w:r>
      <w:r w:rsidR="00F25A83">
        <w:rPr>
          <w:rFonts w:eastAsia="Times New Roman"/>
          <w:szCs w:val="20"/>
          <w:lang w:val="es-CO"/>
        </w:rPr>
        <w:t>la comunicación con radicado interno E-2018-00</w:t>
      </w:r>
      <w:r>
        <w:rPr>
          <w:rFonts w:eastAsia="Times New Roman"/>
          <w:szCs w:val="20"/>
          <w:lang w:val="es-CO"/>
        </w:rPr>
        <w:t>4099</w:t>
      </w:r>
      <w:r w:rsidR="00F25A83">
        <w:rPr>
          <w:rFonts w:eastAsia="Times New Roman"/>
          <w:szCs w:val="20"/>
          <w:lang w:val="es-CO"/>
        </w:rPr>
        <w:t xml:space="preserve"> </w:t>
      </w:r>
      <w:r>
        <w:rPr>
          <w:rFonts w:eastAsia="Times New Roman"/>
          <w:szCs w:val="20"/>
          <w:lang w:val="es-CO"/>
        </w:rPr>
        <w:t>Promigas</w:t>
      </w:r>
      <w:r w:rsidR="00BC68DB">
        <w:rPr>
          <w:lang w:val="es-CO"/>
        </w:rPr>
        <w:t xml:space="preserve"> consider</w:t>
      </w:r>
      <w:r>
        <w:rPr>
          <w:lang w:val="es-CO"/>
        </w:rPr>
        <w:t xml:space="preserve">ó </w:t>
      </w:r>
      <w:r w:rsidR="00BC68DB">
        <w:rPr>
          <w:lang w:val="es-CO"/>
        </w:rPr>
        <w:t>aspectos que se ajustan a los elementos básicos del diseño de subastas e incorpora elementos esenciales de neutralidad y eficiencia de que trata la Ley</w:t>
      </w:r>
      <w:r w:rsidR="00F25A83">
        <w:rPr>
          <w:lang w:val="es-CO"/>
        </w:rPr>
        <w:t>.</w:t>
      </w:r>
      <w:r w:rsidR="00BC68DB">
        <w:rPr>
          <w:lang w:val="es-CO"/>
        </w:rPr>
        <w:t xml:space="preserve"> </w:t>
      </w:r>
    </w:p>
    <w:p w:rsidR="00BC68DB" w:rsidRDefault="00BC68DB" w:rsidP="00BC68DB">
      <w:pPr>
        <w:pStyle w:val="xl27"/>
        <w:spacing w:before="0" w:beforeAutospacing="0" w:after="0" w:afterAutospacing="0"/>
        <w:rPr>
          <w:lang w:val="es-CO"/>
        </w:rPr>
      </w:pPr>
    </w:p>
    <w:p w:rsidR="00BC68DB" w:rsidRDefault="00F25A83" w:rsidP="00BC68DB">
      <w:pPr>
        <w:pStyle w:val="xl27"/>
        <w:spacing w:before="0" w:beforeAutospacing="0" w:after="0" w:afterAutospacing="0"/>
        <w:rPr>
          <w:lang w:val="es-CO"/>
        </w:rPr>
      </w:pPr>
      <w:r>
        <w:rPr>
          <w:lang w:val="es-CO"/>
        </w:rPr>
        <w:t>C</w:t>
      </w:r>
      <w:r w:rsidR="00BC68DB">
        <w:rPr>
          <w:lang w:val="es-CO"/>
        </w:rPr>
        <w:t xml:space="preserve">ompete a </w:t>
      </w:r>
      <w:r w:rsidR="0002150A">
        <w:rPr>
          <w:lang w:val="es-CO"/>
        </w:rPr>
        <w:t>Promigás</w:t>
      </w:r>
      <w:r w:rsidR="00BC68DB">
        <w:rPr>
          <w:lang w:val="es-CO"/>
        </w:rPr>
        <w:t>, en el proceso de adjudicación, cumplir y hacer cumplir</w:t>
      </w:r>
      <w:r w:rsidR="005679AB">
        <w:rPr>
          <w:lang w:val="es-CO"/>
        </w:rPr>
        <w:t xml:space="preserve"> </w:t>
      </w:r>
      <w:r w:rsidR="00BC68DB">
        <w:rPr>
          <w:lang w:val="es-CO"/>
        </w:rPr>
        <w:t xml:space="preserve">los principios especificados en el documento CREG </w:t>
      </w:r>
      <w:r w:rsidR="00D655FF">
        <w:rPr>
          <w:lang w:val="es-CO"/>
        </w:rPr>
        <w:t>088</w:t>
      </w:r>
      <w:r w:rsidR="00BC68DB">
        <w:rPr>
          <w:lang w:val="es-CO"/>
        </w:rPr>
        <w:t xml:space="preserve"> del </w:t>
      </w:r>
      <w:r w:rsidR="00D655FF">
        <w:rPr>
          <w:lang w:val="es-CO"/>
        </w:rPr>
        <w:t>3</w:t>
      </w:r>
      <w:r w:rsidR="00BC68DB">
        <w:rPr>
          <w:lang w:val="es-CO"/>
        </w:rPr>
        <w:t xml:space="preserve"> de </w:t>
      </w:r>
      <w:r w:rsidR="00D655FF">
        <w:rPr>
          <w:lang w:val="es-CO"/>
        </w:rPr>
        <w:t>septiembre</w:t>
      </w:r>
      <w:r w:rsidR="00DF6AE6">
        <w:rPr>
          <w:lang w:val="es-CO"/>
        </w:rPr>
        <w:t xml:space="preserve"> </w:t>
      </w:r>
      <w:r w:rsidR="00BC68DB">
        <w:rPr>
          <w:lang w:val="es-CO"/>
        </w:rPr>
        <w:t>de 20</w:t>
      </w:r>
      <w:r>
        <w:rPr>
          <w:lang w:val="es-CO"/>
        </w:rPr>
        <w:t>18</w:t>
      </w:r>
      <w:r w:rsidR="000D4B95">
        <w:rPr>
          <w:lang w:val="es-CO"/>
        </w:rPr>
        <w:t>.</w:t>
      </w:r>
    </w:p>
    <w:p w:rsidR="00040B0F" w:rsidRDefault="00040B0F" w:rsidP="00BC68DB">
      <w:pPr>
        <w:pStyle w:val="xl27"/>
        <w:spacing w:before="0" w:beforeAutospacing="0" w:after="0" w:afterAutospacing="0"/>
        <w:rPr>
          <w:lang w:val="es-CO"/>
        </w:rPr>
      </w:pPr>
    </w:p>
    <w:p w:rsidR="00BC68DB" w:rsidRDefault="00F25A83" w:rsidP="00BC68DB">
      <w:pPr>
        <w:pStyle w:val="xl27"/>
        <w:spacing w:before="0" w:beforeAutospacing="0" w:after="0" w:afterAutospacing="0"/>
        <w:rPr>
          <w:rFonts w:eastAsia="Times New Roman"/>
          <w:szCs w:val="20"/>
          <w:lang w:val="es-CO"/>
        </w:rPr>
      </w:pPr>
      <w:r>
        <w:rPr>
          <w:lang w:val="es-CO"/>
        </w:rPr>
        <w:t>L</w:t>
      </w:r>
      <w:r w:rsidR="00BC68DB">
        <w:rPr>
          <w:lang w:val="es-CO"/>
        </w:rPr>
        <w:t xml:space="preserve">a estructuración de una </w:t>
      </w:r>
      <w:r>
        <w:rPr>
          <w:lang w:val="es-CO"/>
        </w:rPr>
        <w:t>s</w:t>
      </w:r>
      <w:r w:rsidR="00BC68DB">
        <w:rPr>
          <w:lang w:val="es-CO"/>
        </w:rPr>
        <w:t xml:space="preserve">ubasta de CDP involucra detalles, tales como el formato del contrato, las fechas del proceso de </w:t>
      </w:r>
      <w:r>
        <w:rPr>
          <w:lang w:val="es-CO"/>
        </w:rPr>
        <w:t>s</w:t>
      </w:r>
      <w:r w:rsidR="00BC68DB">
        <w:rPr>
          <w:lang w:val="es-CO"/>
        </w:rPr>
        <w:t xml:space="preserve">ubasta y el tipo de subasta, que dependen enteramente del </w:t>
      </w:r>
      <w:r>
        <w:rPr>
          <w:lang w:val="es-CO"/>
        </w:rPr>
        <w:t>t</w:t>
      </w:r>
      <w:r w:rsidR="00BC68DB">
        <w:rPr>
          <w:lang w:val="es-CO"/>
        </w:rPr>
        <w:t xml:space="preserve">ransportador y su </w:t>
      </w:r>
      <w:r>
        <w:rPr>
          <w:lang w:val="es-CO"/>
        </w:rPr>
        <w:t>s</w:t>
      </w:r>
      <w:r w:rsidR="00BC68DB">
        <w:rPr>
          <w:lang w:val="es-CO"/>
        </w:rPr>
        <w:t xml:space="preserve">istema de </w:t>
      </w:r>
      <w:r>
        <w:rPr>
          <w:lang w:val="es-CO"/>
        </w:rPr>
        <w:t>t</w:t>
      </w:r>
      <w:r w:rsidR="00BC68DB">
        <w:rPr>
          <w:lang w:val="es-CO"/>
        </w:rPr>
        <w:t>ransporte</w:t>
      </w:r>
      <w:r>
        <w:rPr>
          <w:lang w:val="es-CO"/>
        </w:rPr>
        <w:t>.</w:t>
      </w:r>
      <w:r w:rsidR="00BC68DB">
        <w:rPr>
          <w:lang w:val="es-CO"/>
        </w:rPr>
        <w:t xml:space="preserve"> </w:t>
      </w:r>
    </w:p>
    <w:p w:rsidR="00040B0F" w:rsidRDefault="00040B0F" w:rsidP="00BC68DB">
      <w:pPr>
        <w:spacing w:before="200" w:after="200"/>
        <w:rPr>
          <w:rFonts w:cs="Arial"/>
          <w:szCs w:val="27"/>
        </w:rPr>
      </w:pPr>
      <w:r>
        <w:rPr>
          <w:lang w:val="es-CO"/>
        </w:rPr>
        <w:t xml:space="preserve">Le corresponde a esta Comisión en el marco de la Ley 142 de 1994 y en atención a lo dispuesto en el numeral 2.2.1 del RUT </w:t>
      </w:r>
      <w:r>
        <w:t xml:space="preserve">aprobar </w:t>
      </w:r>
      <w:r>
        <w:rPr>
          <w:lang w:val="es-CO"/>
        </w:rPr>
        <w:t>l</w:t>
      </w:r>
      <w:r w:rsidRPr="00CA59DA">
        <w:rPr>
          <w:lang w:val="es-CO"/>
        </w:rPr>
        <w:t>os términos y condiciones de la</w:t>
      </w:r>
      <w:r>
        <w:rPr>
          <w:lang w:val="es-CO"/>
        </w:rPr>
        <w:t xml:space="preserve">s </w:t>
      </w:r>
      <w:r w:rsidR="00224355">
        <w:rPr>
          <w:lang w:val="es-CO"/>
        </w:rPr>
        <w:t>s</w:t>
      </w:r>
      <w:r>
        <w:rPr>
          <w:lang w:val="es-CO"/>
        </w:rPr>
        <w:t>ubastas que se llev</w:t>
      </w:r>
      <w:r w:rsidR="00224355">
        <w:rPr>
          <w:lang w:val="es-CO"/>
        </w:rPr>
        <w:t>e</w:t>
      </w:r>
      <w:r>
        <w:rPr>
          <w:lang w:val="es-CO"/>
        </w:rPr>
        <w:t>n a cabo</w:t>
      </w:r>
      <w:r w:rsidRPr="00DD0361">
        <w:t xml:space="preserve"> </w:t>
      </w:r>
      <w:r>
        <w:t xml:space="preserve">ante la existencia de </w:t>
      </w:r>
      <w:r w:rsidRPr="00DD0361">
        <w:rPr>
          <w:lang w:val="es-CO"/>
        </w:rPr>
        <w:t>solicitudes firmes de servici</w:t>
      </w:r>
      <w:r>
        <w:rPr>
          <w:lang w:val="es-CO"/>
        </w:rPr>
        <w:t>o de transporte que superen la capacidad disponible p</w:t>
      </w:r>
      <w:r w:rsidRPr="00DD0361">
        <w:rPr>
          <w:lang w:val="es-CO"/>
        </w:rPr>
        <w:t>rimaria</w:t>
      </w:r>
      <w:r>
        <w:rPr>
          <w:lang w:val="es-CO"/>
        </w:rPr>
        <w:t xml:space="preserve"> de uno y/o varios gasoductos que hacen parte del SNT, entendiendo dicha atribución como la calificación positiva o suficiente que se realiza frente a unos términos y condiciones de subasta, cuando estos se encuentran ajustados a la Ley y </w:t>
      </w:r>
      <w:r w:rsidR="00224355">
        <w:rPr>
          <w:lang w:val="es-CO"/>
        </w:rPr>
        <w:t xml:space="preserve">a </w:t>
      </w:r>
      <w:r>
        <w:rPr>
          <w:lang w:val="es-CO"/>
        </w:rPr>
        <w:t>la regulación en materia de transporte de gas natural, incluyendo el cumplimiento a los criterios tarifarios de eficiencia y neutralidad previstos en el artículo 87 de la Ley 142 de 1994.</w:t>
      </w:r>
    </w:p>
    <w:p w:rsidR="00040B0F" w:rsidRDefault="00040B0F" w:rsidP="00BC68DB">
      <w:pPr>
        <w:spacing w:before="200" w:after="200"/>
        <w:rPr>
          <w:rFonts w:cs="Arial"/>
          <w:szCs w:val="27"/>
        </w:rPr>
      </w:pPr>
      <w:r w:rsidRPr="00785686">
        <w:t>Conforme al Decreto 2897 de 2010</w:t>
      </w:r>
      <w:r w:rsidRPr="00785686">
        <w:rPr>
          <w:vertAlign w:val="superscript"/>
        </w:rPr>
        <w:footnoteReference w:id="1"/>
      </w:r>
      <w:r w:rsidRPr="00785686">
        <w:t xml:space="preserve"> y la Resolución SIC 44649 de 2010, la Comisión de Regulación de Energía y Gas dio respuesta al cuestionario adoptado por la Superintendencia de Industria y Comercio para la evaluación de la incidencia sobre la libre competencia del presente acto administrati</w:t>
      </w:r>
      <w:r>
        <w:t>vo, el cual se encuentra en el d</w:t>
      </w:r>
      <w:r w:rsidRPr="00785686">
        <w:t xml:space="preserve">ocumento </w:t>
      </w:r>
      <w:r>
        <w:t xml:space="preserve">CREG </w:t>
      </w:r>
      <w:r w:rsidR="00D655FF">
        <w:t>088</w:t>
      </w:r>
      <w:r>
        <w:t xml:space="preserve"> </w:t>
      </w:r>
      <w:r w:rsidRPr="00785686">
        <w:t>de 201</w:t>
      </w:r>
      <w:r>
        <w:t>8</w:t>
      </w:r>
      <w:r w:rsidRPr="00785686">
        <w:t>.</w:t>
      </w:r>
      <w:r>
        <w:rPr>
          <w:lang w:val="es-CO" w:eastAsia="es-CO"/>
        </w:rPr>
        <w:t xml:space="preserve"> </w:t>
      </w:r>
      <w:r w:rsidRPr="00785686">
        <w:t xml:space="preserve">Teniendo en cuenta lo anterior, y dado que la presente </w:t>
      </w:r>
      <w:r>
        <w:t>r</w:t>
      </w:r>
      <w:r w:rsidRPr="00785686">
        <w:t xml:space="preserve">esolución contiene un desarrollo y aplicación de </w:t>
      </w:r>
      <w:r>
        <w:rPr>
          <w:lang w:val="es-CO" w:eastAsia="es-CO"/>
        </w:rPr>
        <w:t>la regulación de carácter general para el</w:t>
      </w:r>
      <w:r w:rsidRPr="00785686">
        <w:rPr>
          <w:lang w:val="es-CO" w:eastAsia="es-CO"/>
        </w:rPr>
        <w:t xml:space="preserve"> servicio de transporte de gas natural</w:t>
      </w:r>
      <w:r>
        <w:rPr>
          <w:lang w:val="es-CO" w:eastAsia="es-CO"/>
        </w:rPr>
        <w:t>,</w:t>
      </w:r>
      <w:r w:rsidRPr="00785686">
        <w:t xml:space="preserve"> </w:t>
      </w:r>
      <w:r>
        <w:t xml:space="preserve">de </w:t>
      </w:r>
      <w:r>
        <w:lastRenderedPageBreak/>
        <w:t>la cual hace parte la Resolución CREG 071 de 1999</w:t>
      </w:r>
      <w:r w:rsidRPr="00785686">
        <w:t>, el presente acto administrativo de carácter particular no requiere ser remitido a la SIC para los efectos establecidos en el artículo 7 de la Ley 1340 de 2009, reglamentado por el Decreto 2897 de 2010, por no tener incidencia sobre la libre competencia.</w:t>
      </w:r>
    </w:p>
    <w:p w:rsidR="00BC68DB" w:rsidRPr="009A0748" w:rsidRDefault="00F25A83" w:rsidP="00BC68DB">
      <w:pPr>
        <w:spacing w:before="200" w:after="200"/>
        <w:rPr>
          <w:spacing w:val="-3"/>
        </w:rPr>
      </w:pPr>
      <w:r>
        <w:rPr>
          <w:rFonts w:cs="Arial"/>
          <w:szCs w:val="27"/>
        </w:rPr>
        <w:t>Con base en lo anteriormente expuesto, l</w:t>
      </w:r>
      <w:r w:rsidR="00BC68DB">
        <w:rPr>
          <w:rFonts w:cs="Arial"/>
          <w:szCs w:val="27"/>
        </w:rPr>
        <w:t>a Comisión de Regulación de Energía y Gas, en su sesión No.</w:t>
      </w:r>
      <w:r w:rsidR="00D655FF">
        <w:rPr>
          <w:rFonts w:cs="Arial"/>
          <w:szCs w:val="27"/>
        </w:rPr>
        <w:t>875</w:t>
      </w:r>
      <w:r w:rsidR="00BC68DB">
        <w:rPr>
          <w:rFonts w:cs="Arial"/>
          <w:szCs w:val="27"/>
        </w:rPr>
        <w:t xml:space="preserve"> del </w:t>
      </w:r>
      <w:r w:rsidR="00D655FF">
        <w:rPr>
          <w:rFonts w:cs="Arial"/>
          <w:szCs w:val="27"/>
        </w:rPr>
        <w:t>3</w:t>
      </w:r>
      <w:r w:rsidR="00BC68DB">
        <w:rPr>
          <w:rFonts w:cs="Arial"/>
          <w:szCs w:val="27"/>
        </w:rPr>
        <w:t xml:space="preserve"> de </w:t>
      </w:r>
      <w:r w:rsidR="00D655FF">
        <w:rPr>
          <w:rFonts w:cs="Arial"/>
          <w:szCs w:val="27"/>
        </w:rPr>
        <w:t>septiembre</w:t>
      </w:r>
      <w:r w:rsidR="00BC68DB">
        <w:rPr>
          <w:rFonts w:cs="Arial"/>
          <w:szCs w:val="27"/>
        </w:rPr>
        <w:t xml:space="preserve"> de 20</w:t>
      </w:r>
      <w:r>
        <w:rPr>
          <w:rFonts w:cs="Arial"/>
          <w:szCs w:val="27"/>
        </w:rPr>
        <w:t>18, acordó expedir la presente r</w:t>
      </w:r>
      <w:r w:rsidR="00BC68DB">
        <w:rPr>
          <w:rFonts w:cs="Arial"/>
          <w:szCs w:val="27"/>
        </w:rPr>
        <w:t>esolución</w:t>
      </w:r>
      <w:r>
        <w:rPr>
          <w:rFonts w:cs="Arial"/>
          <w:szCs w:val="27"/>
        </w:rPr>
        <w:t xml:space="preserve">. </w:t>
      </w:r>
    </w:p>
    <w:p w:rsidR="00045D3D" w:rsidRPr="00C435C3" w:rsidRDefault="00045D3D" w:rsidP="004836D4"/>
    <w:p w:rsidR="00045D3D" w:rsidRPr="00955F64" w:rsidRDefault="00045D3D" w:rsidP="00045D3D">
      <w:pPr>
        <w:suppressAutoHyphens/>
        <w:jc w:val="center"/>
        <w:rPr>
          <w:spacing w:val="60"/>
        </w:rPr>
      </w:pPr>
      <w:r w:rsidRPr="00955F64">
        <w:rPr>
          <w:b/>
          <w:spacing w:val="60"/>
        </w:rPr>
        <w:t>RESUELVE:</w:t>
      </w:r>
    </w:p>
    <w:p w:rsidR="00045D3D" w:rsidRDefault="00045D3D" w:rsidP="00045D3D">
      <w:pPr>
        <w:jc w:val="center"/>
      </w:pPr>
    </w:p>
    <w:p w:rsidR="00FE57CA" w:rsidRDefault="00045D3D" w:rsidP="00105E02">
      <w:pPr>
        <w:spacing w:before="200" w:after="200"/>
        <w:rPr>
          <w:lang w:val="es-CO"/>
        </w:rPr>
      </w:pPr>
      <w:r w:rsidRPr="002A782A">
        <w:rPr>
          <w:b/>
        </w:rPr>
        <w:t>A</w:t>
      </w:r>
      <w:r w:rsidR="00105E02">
        <w:rPr>
          <w:b/>
        </w:rPr>
        <w:t xml:space="preserve">rtículo </w:t>
      </w:r>
      <w:r w:rsidRPr="002A782A">
        <w:rPr>
          <w:b/>
        </w:rPr>
        <w:t xml:space="preserve">1. </w:t>
      </w:r>
      <w:r w:rsidR="00F25A83">
        <w:rPr>
          <w:b/>
        </w:rPr>
        <w:t>Términos y condiciones de subasta</w:t>
      </w:r>
      <w:r w:rsidR="004836D4">
        <w:rPr>
          <w:b/>
        </w:rPr>
        <w:t xml:space="preserve">. </w:t>
      </w:r>
      <w:r w:rsidR="00F25A83">
        <w:rPr>
          <w:rFonts w:cs="Arial"/>
          <w:szCs w:val="27"/>
        </w:rPr>
        <w:t xml:space="preserve">Se aprueban los términos </w:t>
      </w:r>
      <w:r w:rsidR="00DF6AE6">
        <w:rPr>
          <w:rFonts w:cs="Arial"/>
          <w:szCs w:val="27"/>
        </w:rPr>
        <w:t xml:space="preserve">y condiciones </w:t>
      </w:r>
      <w:r w:rsidR="00F25A83">
        <w:rPr>
          <w:rFonts w:cs="Arial"/>
          <w:szCs w:val="27"/>
        </w:rPr>
        <w:t>presentad</w:t>
      </w:r>
      <w:r w:rsidR="00B40409">
        <w:rPr>
          <w:rFonts w:cs="Arial"/>
          <w:szCs w:val="27"/>
        </w:rPr>
        <w:t>a</w:t>
      </w:r>
      <w:r w:rsidR="00F25A83">
        <w:rPr>
          <w:rFonts w:cs="Arial"/>
          <w:szCs w:val="27"/>
        </w:rPr>
        <w:t xml:space="preserve">s por </w:t>
      </w:r>
      <w:r w:rsidR="00DF6AE6">
        <w:rPr>
          <w:rFonts w:cs="Arial"/>
          <w:szCs w:val="27"/>
        </w:rPr>
        <w:t xml:space="preserve">Promigas </w:t>
      </w:r>
      <w:r w:rsidR="000D4B95">
        <w:rPr>
          <w:rFonts w:cs="Arial"/>
          <w:szCs w:val="27"/>
        </w:rPr>
        <w:t>en el documento titulado “Términos de Referencia de la Subasta para Realizar la Asignación de la Capacidad Disponible Primaria del Tramo Sincelejo-Cartagena</w:t>
      </w:r>
      <w:r w:rsidR="00B40409">
        <w:rPr>
          <w:rFonts w:cs="Arial"/>
          <w:szCs w:val="27"/>
        </w:rPr>
        <w:t>”</w:t>
      </w:r>
      <w:r w:rsidR="000D4B95">
        <w:rPr>
          <w:rFonts w:cs="Arial"/>
          <w:szCs w:val="27"/>
        </w:rPr>
        <w:t xml:space="preserve">, radicado en la Comisión bajo el número </w:t>
      </w:r>
      <w:r w:rsidR="00DF6AE6">
        <w:rPr>
          <w:szCs w:val="20"/>
          <w:lang w:val="es-CO"/>
        </w:rPr>
        <w:t>E-2018-004099</w:t>
      </w:r>
      <w:r w:rsidR="000D4B95">
        <w:rPr>
          <w:szCs w:val="20"/>
          <w:lang w:val="es-CO"/>
        </w:rPr>
        <w:t>,</w:t>
      </w:r>
      <w:r w:rsidR="00DF6AE6">
        <w:rPr>
          <w:szCs w:val="20"/>
          <w:lang w:val="es-CO"/>
        </w:rPr>
        <w:t xml:space="preserve"> </w:t>
      </w:r>
      <w:r w:rsidR="00DF6AE6">
        <w:rPr>
          <w:rFonts w:cs="Arial"/>
          <w:szCs w:val="27"/>
        </w:rPr>
        <w:t xml:space="preserve">excepto </w:t>
      </w:r>
      <w:r w:rsidR="000D4B95">
        <w:rPr>
          <w:rFonts w:cs="Arial"/>
          <w:szCs w:val="27"/>
        </w:rPr>
        <w:t xml:space="preserve">el contenido de los numerales 6.4, 6.5 y del Anexo 3 del mismo documento. Para </w:t>
      </w:r>
      <w:r w:rsidR="00F6545F">
        <w:rPr>
          <w:rFonts w:cs="Arial"/>
          <w:szCs w:val="27"/>
        </w:rPr>
        <w:t xml:space="preserve">el numeral 6.5 </w:t>
      </w:r>
      <w:r w:rsidR="000D4B95">
        <w:rPr>
          <w:rFonts w:cs="Arial"/>
          <w:szCs w:val="27"/>
        </w:rPr>
        <w:t xml:space="preserve">se aprueba lo estipulado en el numeral </w:t>
      </w:r>
      <w:r w:rsidR="00F6545F">
        <w:rPr>
          <w:rFonts w:cs="Arial"/>
          <w:szCs w:val="27"/>
        </w:rPr>
        <w:t>6</w:t>
      </w:r>
      <w:r w:rsidR="000D4B95">
        <w:rPr>
          <w:rFonts w:cs="Arial"/>
          <w:szCs w:val="27"/>
        </w:rPr>
        <w:t xml:space="preserve"> del documento </w:t>
      </w:r>
      <w:r w:rsidR="000D4B95">
        <w:rPr>
          <w:lang w:val="es-CO"/>
        </w:rPr>
        <w:t xml:space="preserve">CREG </w:t>
      </w:r>
      <w:r w:rsidR="00D655FF">
        <w:rPr>
          <w:lang w:val="es-CO"/>
        </w:rPr>
        <w:t>088</w:t>
      </w:r>
      <w:r w:rsidR="000D4B95">
        <w:rPr>
          <w:lang w:val="es-CO"/>
        </w:rPr>
        <w:t xml:space="preserve"> del </w:t>
      </w:r>
      <w:r w:rsidR="00D655FF">
        <w:rPr>
          <w:lang w:val="es-CO"/>
        </w:rPr>
        <w:t>3 de septiembre</w:t>
      </w:r>
      <w:r w:rsidR="000D4B95">
        <w:rPr>
          <w:lang w:val="es-CO"/>
        </w:rPr>
        <w:t xml:space="preserve"> de 2018, soporte de la presente resolución. </w:t>
      </w:r>
      <w:r w:rsidR="00F6545F">
        <w:rPr>
          <w:lang w:val="es-CO"/>
        </w:rPr>
        <w:t xml:space="preserve">Promigás deberá ajustar el numeral 6.4 y el anexo 3 de los términos con base en el contenido del numeral 6.5 aprobado mediante la presente Resolución.  </w:t>
      </w:r>
    </w:p>
    <w:p w:rsidR="00D01CAC" w:rsidRDefault="00D01CAC" w:rsidP="00105E02">
      <w:pPr>
        <w:spacing w:before="200" w:after="200"/>
        <w:rPr>
          <w:lang w:val="es-CO"/>
        </w:rPr>
      </w:pPr>
      <w:r w:rsidRPr="00D01CAC">
        <w:rPr>
          <w:b/>
          <w:lang w:val="es-CO"/>
        </w:rPr>
        <w:t>Parágrafo.</w:t>
      </w:r>
      <w:r>
        <w:rPr>
          <w:lang w:val="es-CO"/>
        </w:rPr>
        <w:t xml:space="preserve"> La aplicación de los términos para desarrollar la subasta y los resultados derivados de la subasta son responsabilidad de Promigas.  </w:t>
      </w:r>
    </w:p>
    <w:p w:rsidR="004836D4" w:rsidRPr="004836D4" w:rsidRDefault="00105E02" w:rsidP="00105E02">
      <w:pPr>
        <w:spacing w:before="200" w:after="200"/>
      </w:pPr>
      <w:r>
        <w:rPr>
          <w:b/>
        </w:rPr>
        <w:t>Artículo</w:t>
      </w:r>
      <w:r w:rsidR="004836D4" w:rsidRPr="002A782A">
        <w:rPr>
          <w:b/>
        </w:rPr>
        <w:t xml:space="preserve"> </w:t>
      </w:r>
      <w:r w:rsidR="00FE57CA">
        <w:rPr>
          <w:b/>
        </w:rPr>
        <w:t>2</w:t>
      </w:r>
      <w:r w:rsidR="004836D4" w:rsidRPr="002A782A">
        <w:rPr>
          <w:b/>
        </w:rPr>
        <w:t>.</w:t>
      </w:r>
      <w:r w:rsidR="004836D4">
        <w:rPr>
          <w:b/>
        </w:rPr>
        <w:t xml:space="preserve"> Vigencia.</w:t>
      </w:r>
      <w:r w:rsidR="004836D4">
        <w:t xml:space="preserve"> </w:t>
      </w:r>
      <w:r w:rsidR="009A0748" w:rsidRPr="009A0748">
        <w:t xml:space="preserve">La presente resolución </w:t>
      </w:r>
      <w:r w:rsidR="00FE57CA">
        <w:rPr>
          <w:rFonts w:cs="Arial"/>
          <w:szCs w:val="22"/>
        </w:rPr>
        <w:t xml:space="preserve">deberá notificarse a </w:t>
      </w:r>
      <w:r w:rsidR="0098482B">
        <w:rPr>
          <w:rFonts w:cs="Arial"/>
          <w:szCs w:val="22"/>
        </w:rPr>
        <w:t xml:space="preserve">Promigas S.A. E.S.P. y a </w:t>
      </w:r>
      <w:r w:rsidR="0098482B">
        <w:rPr>
          <w:spacing w:val="-3"/>
        </w:rPr>
        <w:t xml:space="preserve">CNE OIL &amp; GAS S.A.S. </w:t>
      </w:r>
      <w:r w:rsidR="00FE57CA">
        <w:rPr>
          <w:rFonts w:cs="Arial"/>
          <w:szCs w:val="22"/>
        </w:rPr>
        <w:t xml:space="preserve">y publicarse en el </w:t>
      </w:r>
      <w:r w:rsidR="00FE57CA" w:rsidRPr="00040B0F">
        <w:rPr>
          <w:rFonts w:cs="Arial"/>
          <w:i/>
          <w:szCs w:val="22"/>
        </w:rPr>
        <w:t>Diario Oficial</w:t>
      </w:r>
      <w:r w:rsidR="00FE57CA">
        <w:rPr>
          <w:rFonts w:cs="Arial"/>
          <w:szCs w:val="22"/>
        </w:rPr>
        <w:t xml:space="preserve">. </w:t>
      </w:r>
      <w:r w:rsidR="00FE57CA">
        <w:rPr>
          <w:rFonts w:cs="Arial"/>
          <w:szCs w:val="27"/>
        </w:rPr>
        <w:t xml:space="preserve">Contra las disposiciones contenidas en esta resolución procede el recurso de reposición, el cual podrá interponerse ante la Dirección Ejecutiva de la CREG dentro de los cinco (5) días hábiles siguientes a la fecha de su notificación. </w:t>
      </w:r>
    </w:p>
    <w:p w:rsidR="00D01CAC" w:rsidRPr="00C435C3" w:rsidRDefault="00D01CAC" w:rsidP="00045D3D"/>
    <w:p w:rsidR="00045D3D" w:rsidRPr="00C435C3" w:rsidRDefault="00040B0F" w:rsidP="00045D3D">
      <w:pPr>
        <w:jc w:val="center"/>
        <w:rPr>
          <w:b/>
        </w:rPr>
      </w:pPr>
      <w:r>
        <w:rPr>
          <w:b/>
        </w:rPr>
        <w:t xml:space="preserve">NOTIFÍQUESE, </w:t>
      </w:r>
      <w:r w:rsidR="00045D3D" w:rsidRPr="00C435C3">
        <w:rPr>
          <w:b/>
        </w:rPr>
        <w:t>PU</w:t>
      </w:r>
      <w:r w:rsidR="00CA03C8">
        <w:rPr>
          <w:b/>
        </w:rPr>
        <w:t>B</w:t>
      </w:r>
      <w:r w:rsidR="00045D3D" w:rsidRPr="00C435C3">
        <w:rPr>
          <w:b/>
        </w:rPr>
        <w:t>LÍQUESE Y CÚMPLASE</w:t>
      </w:r>
    </w:p>
    <w:p w:rsidR="0098482B" w:rsidRDefault="0098482B" w:rsidP="00045D3D"/>
    <w:p w:rsidR="00045D3D" w:rsidRDefault="00045D3D" w:rsidP="00045D3D">
      <w:r>
        <w:t>Dada en Bogotá, D.C.</w:t>
      </w:r>
      <w:r w:rsidR="00CA3AA6">
        <w:t xml:space="preserve"> a</w:t>
      </w:r>
    </w:p>
    <w:p w:rsidR="00045D3D" w:rsidRDefault="00045D3D" w:rsidP="00045D3D"/>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AB566F" w:rsidRPr="00576D9E" w:rsidTr="00423CB5">
        <w:trPr>
          <w:tblCellSpacing w:w="0" w:type="dxa"/>
          <w:jc w:val="center"/>
        </w:trPr>
        <w:tc>
          <w:tcPr>
            <w:tcW w:w="5033" w:type="dxa"/>
          </w:tcPr>
          <w:p w:rsidR="00AB566F" w:rsidRPr="00576D9E" w:rsidRDefault="00AB566F" w:rsidP="00423CB5">
            <w:pPr>
              <w:rPr>
                <w:rFonts w:cs="Arial"/>
                <w:b/>
                <w:spacing w:val="-3"/>
              </w:rPr>
            </w:pPr>
          </w:p>
          <w:p w:rsidR="00AB566F" w:rsidRDefault="00AB566F" w:rsidP="00423CB5">
            <w:pPr>
              <w:rPr>
                <w:rFonts w:cs="Arial"/>
                <w:b/>
                <w:spacing w:val="-3"/>
              </w:rPr>
            </w:pPr>
          </w:p>
          <w:p w:rsidR="00AB566F" w:rsidRPr="00576D9E" w:rsidRDefault="00AB566F" w:rsidP="00423CB5">
            <w:pPr>
              <w:rPr>
                <w:rFonts w:cs="Arial"/>
                <w:b/>
                <w:spacing w:val="-3"/>
              </w:rPr>
            </w:pPr>
          </w:p>
          <w:p w:rsidR="00AB566F" w:rsidRPr="00576D9E" w:rsidRDefault="00AB566F" w:rsidP="00423CB5">
            <w:pPr>
              <w:ind w:left="66"/>
              <w:jc w:val="center"/>
              <w:rPr>
                <w:rFonts w:cs="Arial"/>
                <w:b/>
                <w:spacing w:val="-3"/>
              </w:rPr>
            </w:pPr>
          </w:p>
          <w:p w:rsidR="00AB566F" w:rsidRPr="00576D9E" w:rsidRDefault="00AB566F" w:rsidP="00423CB5">
            <w:pPr>
              <w:ind w:left="66"/>
              <w:jc w:val="center"/>
              <w:rPr>
                <w:rFonts w:cs="Arial"/>
                <w:b/>
                <w:spacing w:val="-3"/>
              </w:rPr>
            </w:pPr>
            <w:r w:rsidRPr="00576D9E">
              <w:rPr>
                <w:rFonts w:cs="Arial"/>
                <w:b/>
              </w:rPr>
              <w:t>ALONSO MAYELO CARDONA DELGADO</w:t>
            </w:r>
          </w:p>
        </w:tc>
        <w:tc>
          <w:tcPr>
            <w:tcW w:w="4465" w:type="dxa"/>
          </w:tcPr>
          <w:p w:rsidR="00AB566F" w:rsidRPr="00576D9E" w:rsidRDefault="00AB566F" w:rsidP="00423CB5">
            <w:pPr>
              <w:ind w:left="89"/>
              <w:jc w:val="center"/>
              <w:rPr>
                <w:rFonts w:cs="Arial"/>
                <w:b/>
                <w:spacing w:val="-3"/>
              </w:rPr>
            </w:pPr>
          </w:p>
          <w:p w:rsidR="00AB566F" w:rsidRPr="00576D9E" w:rsidRDefault="00AB566F" w:rsidP="00423CB5">
            <w:pPr>
              <w:ind w:left="89"/>
              <w:jc w:val="center"/>
              <w:rPr>
                <w:rFonts w:cs="Arial"/>
                <w:b/>
                <w:spacing w:val="-3"/>
              </w:rPr>
            </w:pPr>
          </w:p>
          <w:p w:rsidR="00AB566F" w:rsidRPr="00576D9E" w:rsidRDefault="00AB566F" w:rsidP="00423CB5">
            <w:pPr>
              <w:ind w:left="89"/>
              <w:jc w:val="center"/>
              <w:rPr>
                <w:rFonts w:cs="Arial"/>
                <w:b/>
                <w:spacing w:val="-3"/>
              </w:rPr>
            </w:pPr>
          </w:p>
          <w:p w:rsidR="00AB566F" w:rsidRDefault="00AB566F" w:rsidP="00423CB5">
            <w:pPr>
              <w:ind w:left="89"/>
              <w:jc w:val="center"/>
              <w:rPr>
                <w:rFonts w:cs="Arial"/>
                <w:b/>
                <w:spacing w:val="-3"/>
              </w:rPr>
            </w:pPr>
          </w:p>
          <w:p w:rsidR="00AB566F" w:rsidRPr="00576D9E" w:rsidRDefault="0098482B" w:rsidP="0098482B">
            <w:pPr>
              <w:ind w:left="89"/>
              <w:jc w:val="center"/>
              <w:rPr>
                <w:rFonts w:cs="Arial"/>
                <w:b/>
                <w:spacing w:val="-3"/>
              </w:rPr>
            </w:pPr>
            <w:r>
              <w:rPr>
                <w:rFonts w:cs="Arial"/>
                <w:b/>
                <w:spacing w:val="-3"/>
              </w:rPr>
              <w:t xml:space="preserve">CHRISTIAN JARAMILLO HERRERA </w:t>
            </w:r>
          </w:p>
        </w:tc>
      </w:tr>
      <w:tr w:rsidR="00AB566F" w:rsidRPr="00576D9E" w:rsidTr="00423CB5">
        <w:trPr>
          <w:tblCellSpacing w:w="0" w:type="dxa"/>
          <w:jc w:val="center"/>
        </w:trPr>
        <w:tc>
          <w:tcPr>
            <w:tcW w:w="5033" w:type="dxa"/>
            <w:hideMark/>
          </w:tcPr>
          <w:p w:rsidR="00AB566F" w:rsidRPr="00576D9E" w:rsidRDefault="00AB566F" w:rsidP="00423CB5">
            <w:pPr>
              <w:ind w:left="66"/>
              <w:jc w:val="center"/>
              <w:rPr>
                <w:rFonts w:cs="Arial"/>
                <w:spacing w:val="-3"/>
              </w:rPr>
            </w:pPr>
            <w:r w:rsidRPr="00576D9E">
              <w:rPr>
                <w:rFonts w:cs="Arial"/>
                <w:spacing w:val="-3"/>
              </w:rPr>
              <w:t xml:space="preserve">Viceministro de Energía </w:t>
            </w:r>
          </w:p>
          <w:p w:rsidR="00AB566F" w:rsidRPr="00576D9E" w:rsidRDefault="00AB566F" w:rsidP="00423CB5">
            <w:pPr>
              <w:ind w:left="66"/>
              <w:jc w:val="center"/>
              <w:rPr>
                <w:rFonts w:eastAsia="Arial Unicode MS" w:cs="Arial"/>
                <w:color w:val="000000"/>
              </w:rPr>
            </w:pPr>
            <w:r w:rsidRPr="00576D9E">
              <w:rPr>
                <w:rFonts w:cs="Arial"/>
                <w:spacing w:val="-3"/>
              </w:rPr>
              <w:t>Delegado del Ministro de Minas y Energía</w:t>
            </w:r>
          </w:p>
        </w:tc>
        <w:tc>
          <w:tcPr>
            <w:tcW w:w="4465" w:type="dxa"/>
            <w:hideMark/>
          </w:tcPr>
          <w:p w:rsidR="00AB566F" w:rsidRPr="00576D9E" w:rsidRDefault="00AB566F" w:rsidP="00AB566F">
            <w:pPr>
              <w:jc w:val="center"/>
              <w:rPr>
                <w:rFonts w:eastAsia="Arial Unicode MS" w:cs="Arial"/>
                <w:color w:val="000000"/>
              </w:rPr>
            </w:pPr>
            <w:r w:rsidRPr="00576D9E">
              <w:rPr>
                <w:rFonts w:cs="Arial"/>
                <w:spacing w:val="-3"/>
              </w:rPr>
              <w:t xml:space="preserve">Director </w:t>
            </w:r>
            <w:r>
              <w:rPr>
                <w:rFonts w:cs="Arial"/>
                <w:spacing w:val="-3"/>
              </w:rPr>
              <w:t>Ejecutivo</w:t>
            </w:r>
          </w:p>
        </w:tc>
      </w:tr>
      <w:tr w:rsidR="00AB566F" w:rsidRPr="00576D9E" w:rsidTr="00423CB5">
        <w:trPr>
          <w:tblCellSpacing w:w="0" w:type="dxa"/>
          <w:jc w:val="center"/>
        </w:trPr>
        <w:tc>
          <w:tcPr>
            <w:tcW w:w="5033" w:type="dxa"/>
            <w:hideMark/>
          </w:tcPr>
          <w:p w:rsidR="00AB566F" w:rsidRPr="00576D9E" w:rsidRDefault="00AB566F" w:rsidP="00423CB5">
            <w:pPr>
              <w:ind w:left="66"/>
              <w:jc w:val="center"/>
              <w:rPr>
                <w:rFonts w:eastAsia="Arial Unicode MS" w:cs="Arial"/>
                <w:color w:val="000000"/>
              </w:rPr>
            </w:pPr>
            <w:r w:rsidRPr="00576D9E">
              <w:rPr>
                <w:rFonts w:cs="Arial"/>
                <w:spacing w:val="-3"/>
              </w:rPr>
              <w:t>Presidente</w:t>
            </w:r>
          </w:p>
        </w:tc>
        <w:tc>
          <w:tcPr>
            <w:tcW w:w="4465" w:type="dxa"/>
          </w:tcPr>
          <w:p w:rsidR="00AB566F" w:rsidRPr="00576D9E" w:rsidRDefault="00AB566F" w:rsidP="00423CB5">
            <w:pPr>
              <w:jc w:val="center"/>
              <w:rPr>
                <w:rFonts w:eastAsia="Arial Unicode MS" w:cs="Arial"/>
                <w:color w:val="000000"/>
              </w:rPr>
            </w:pPr>
          </w:p>
        </w:tc>
      </w:tr>
    </w:tbl>
    <w:p w:rsidR="009A0748" w:rsidRDefault="009A0748" w:rsidP="00045D3D"/>
    <w:p w:rsidR="009A0748" w:rsidRDefault="009A0748" w:rsidP="00045D3D"/>
    <w:p w:rsidR="004836D4" w:rsidRDefault="004836D4" w:rsidP="00045D3D"/>
    <w:sectPr w:rsidR="004836D4" w:rsidSect="005D352F">
      <w:headerReference w:type="default" r:id="rId10"/>
      <w:headerReference w:type="first" r:id="rId11"/>
      <w:type w:val="continuous"/>
      <w:pgSz w:w="12242" w:h="18722" w:code="123"/>
      <w:pgMar w:top="2342" w:right="1185" w:bottom="187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B65" w:rsidRDefault="002A4B65">
      <w:r>
        <w:separator/>
      </w:r>
    </w:p>
    <w:p w:rsidR="002A4B65" w:rsidRDefault="002A4B65"/>
    <w:p w:rsidR="002A4B65" w:rsidRDefault="002A4B65" w:rsidP="00C851C0"/>
  </w:endnote>
  <w:endnote w:type="continuationSeparator" w:id="0">
    <w:p w:rsidR="002A4B65" w:rsidRDefault="002A4B65">
      <w:r>
        <w:continuationSeparator/>
      </w:r>
    </w:p>
    <w:p w:rsidR="002A4B65" w:rsidRDefault="002A4B65"/>
    <w:p w:rsidR="002A4B65" w:rsidRDefault="002A4B65"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B65" w:rsidRDefault="002A4B65">
      <w:r>
        <w:separator/>
      </w:r>
    </w:p>
    <w:p w:rsidR="002A4B65" w:rsidRDefault="002A4B65"/>
    <w:p w:rsidR="002A4B65" w:rsidRDefault="002A4B65" w:rsidP="00C851C0"/>
  </w:footnote>
  <w:footnote w:type="continuationSeparator" w:id="0">
    <w:p w:rsidR="002A4B65" w:rsidRDefault="002A4B65">
      <w:r>
        <w:continuationSeparator/>
      </w:r>
    </w:p>
    <w:p w:rsidR="002A4B65" w:rsidRDefault="002A4B65"/>
    <w:p w:rsidR="002A4B65" w:rsidRDefault="002A4B65" w:rsidP="00C851C0"/>
  </w:footnote>
  <w:footnote w:id="1">
    <w:p w:rsidR="00040B0F" w:rsidRPr="009E41E6" w:rsidRDefault="00040B0F" w:rsidP="00040B0F">
      <w:pPr>
        <w:pStyle w:val="Textonotapie"/>
        <w:spacing w:line="240" w:lineRule="auto"/>
        <w:rPr>
          <w:rFonts w:ascii="Bookman Old Style" w:hAnsi="Bookman Old Style"/>
          <w:sz w:val="16"/>
          <w:szCs w:val="16"/>
        </w:rPr>
      </w:pPr>
      <w:r w:rsidRPr="009E41E6">
        <w:rPr>
          <w:rStyle w:val="Refdenotaalpie"/>
          <w:rFonts w:ascii="Bookman Old Style" w:hAnsi="Bookman Old Style"/>
          <w:sz w:val="16"/>
          <w:szCs w:val="16"/>
        </w:rPr>
        <w:footnoteRef/>
      </w:r>
      <w:r w:rsidRPr="009E41E6">
        <w:rPr>
          <w:rFonts w:ascii="Bookman Old Style" w:hAnsi="Bookman Old Style"/>
          <w:sz w:val="16"/>
          <w:szCs w:val="16"/>
        </w:rPr>
        <w:t xml:space="preserve"> Se debe precisar que estas disposiciones se encuentran recogidas actualmente en los </w:t>
      </w:r>
      <w:r>
        <w:rPr>
          <w:rFonts w:ascii="Bookman Old Style" w:hAnsi="Bookman Old Style"/>
          <w:sz w:val="16"/>
          <w:szCs w:val="16"/>
        </w:rPr>
        <w:t xml:space="preserve">numerales 2.2.2.30 y siguientes </w:t>
      </w:r>
      <w:r w:rsidRPr="009E41E6">
        <w:rPr>
          <w:rFonts w:ascii="Bookman Old Style" w:hAnsi="Bookman Old Style"/>
          <w:sz w:val="16"/>
          <w:szCs w:val="16"/>
        </w:rPr>
        <w:t>del Decreto 1074 de 2015.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A83" w:rsidRPr="002560C5" w:rsidRDefault="00F25A83" w:rsidP="002560C5">
    <w:pPr>
      <w:pStyle w:val="Ttulo1"/>
      <w:numPr>
        <w:ilvl w:val="0"/>
        <w:numId w:val="0"/>
      </w:numPr>
      <w:ind w:right="6"/>
      <w:jc w:val="left"/>
      <w:rPr>
        <w:rFonts w:cs="Arial"/>
        <w:b w:val="0"/>
        <w:sz w:val="22"/>
        <w:szCs w:val="22"/>
      </w:rPr>
    </w:pPr>
    <w:r w:rsidRPr="002560C5">
      <w:rPr>
        <w:rFonts w:cs="Arial"/>
        <w:b w:val="0"/>
        <w:sz w:val="22"/>
        <w:szCs w:val="22"/>
      </w:rPr>
      <w:t>RESOLUCIÓN No.  ________________</w:t>
    </w:r>
    <w:r w:rsidRPr="002560C5">
      <w:rPr>
        <w:rFonts w:cs="Arial"/>
        <w:b w:val="0"/>
        <w:sz w:val="22"/>
        <w:szCs w:val="22"/>
      </w:rPr>
      <w:tab/>
      <w:t>DE ________________</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sidR="00956512">
      <w:rPr>
        <w:rFonts w:cs="Arial"/>
        <w:b w:val="0"/>
        <w:noProof/>
        <w:sz w:val="22"/>
        <w:szCs w:val="22"/>
      </w:rPr>
      <w:t>4</w:t>
    </w:r>
    <w:r w:rsidRPr="002560C5">
      <w:rPr>
        <w:rFonts w:cs="Arial"/>
        <w:b w:val="0"/>
        <w:sz w:val="22"/>
        <w:szCs w:val="22"/>
      </w:rPr>
      <w:fldChar w:fldCharType="end"/>
    </w:r>
    <w:r w:rsidRPr="002560C5">
      <w:rPr>
        <w:rFonts w:cs="Arial"/>
        <w:b w:val="0"/>
        <w:sz w:val="22"/>
        <w:szCs w:val="22"/>
      </w:rPr>
      <w:t>/</w:t>
    </w:r>
    <w:fldSimple w:instr=" NUMPAGES  \* MERGEFORMAT ">
      <w:r w:rsidR="00956512" w:rsidRPr="00956512">
        <w:rPr>
          <w:rFonts w:cs="Arial"/>
          <w:b w:val="0"/>
          <w:noProof/>
          <w:sz w:val="22"/>
          <w:szCs w:val="22"/>
        </w:rPr>
        <w:t>4</w:t>
      </w:r>
    </w:fldSimple>
  </w:p>
  <w:p w:rsidR="00F25A83" w:rsidRDefault="00F25A83"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102CFA58" wp14:editId="288CAE8E">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8600D"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FK7i915AgAA&#10;/QQAAA4AAAAAAAAAAAAAAAAALgIAAGRycy9lMm9Eb2MueG1sUEsBAi0AFAAGAAgAAAAhAMZu6Pvj&#10;AAAACwEAAA8AAAAAAAAAAAAAAAAA0wQAAGRycy9kb3ducmV2LnhtbFBLBQYAAAAABAAEAPMAAADj&#10;BQAAAAA=&#10;" filled="f" strokeweight="1.5pt"/>
          </w:pict>
        </mc:Fallback>
      </mc:AlternateContent>
    </w:r>
  </w:p>
  <w:p w:rsidR="00F25A83" w:rsidRDefault="00F25A83" w:rsidP="00636835">
    <w:pPr>
      <w:pBdr>
        <w:bottom w:val="single" w:sz="4" w:space="1" w:color="auto"/>
      </w:pBdr>
      <w:rPr>
        <w:sz w:val="22"/>
        <w:szCs w:val="22"/>
      </w:rPr>
    </w:pPr>
    <w:r w:rsidRPr="00BC68DB">
      <w:rPr>
        <w:sz w:val="22"/>
        <w:szCs w:val="22"/>
      </w:rPr>
      <w:t xml:space="preserve">Por la cual se aprueban los términos y condiciones de una subasta de capacidad disponible primaria </w:t>
    </w:r>
    <w:r>
      <w:rPr>
        <w:sz w:val="22"/>
        <w:szCs w:val="22"/>
      </w:rPr>
      <w:t xml:space="preserve">en </w:t>
    </w:r>
    <w:r w:rsidRPr="00BC68DB">
      <w:rPr>
        <w:sz w:val="22"/>
        <w:szCs w:val="22"/>
      </w:rPr>
      <w:t xml:space="preserve">el </w:t>
    </w:r>
    <w:r w:rsidR="00224355">
      <w:rPr>
        <w:sz w:val="22"/>
        <w:szCs w:val="22"/>
      </w:rPr>
      <w:t xml:space="preserve">gasoducto Sincelejo – Cartagena del </w:t>
    </w:r>
    <w:r w:rsidRPr="00BC68DB">
      <w:rPr>
        <w:sz w:val="22"/>
        <w:szCs w:val="22"/>
      </w:rPr>
      <w:t xml:space="preserve">sistema de transporte de </w:t>
    </w:r>
    <w:r w:rsidR="00E2548B">
      <w:rPr>
        <w:sz w:val="22"/>
        <w:szCs w:val="22"/>
      </w:rPr>
      <w:t xml:space="preserve">Promigas </w:t>
    </w:r>
    <w:r w:rsidRPr="00BC68DB">
      <w:rPr>
        <w:sz w:val="22"/>
        <w:szCs w:val="22"/>
      </w:rPr>
      <w:t>S.A. E</w:t>
    </w:r>
    <w:r w:rsidR="00E2548B">
      <w:rPr>
        <w:sz w:val="22"/>
        <w:szCs w:val="22"/>
      </w:rPr>
      <w:t>.</w:t>
    </w:r>
    <w:r w:rsidRPr="00BC68DB">
      <w:rPr>
        <w:sz w:val="22"/>
        <w:szCs w:val="22"/>
      </w:rPr>
      <w:t>S</w:t>
    </w:r>
    <w:r w:rsidR="00E2548B">
      <w:rPr>
        <w:sz w:val="22"/>
        <w:szCs w:val="22"/>
      </w:rPr>
      <w:t>.</w:t>
    </w:r>
    <w:r w:rsidRPr="00BC68DB">
      <w:rPr>
        <w:sz w:val="22"/>
        <w:szCs w:val="22"/>
      </w:rPr>
      <w:t>P</w:t>
    </w:r>
    <w:r w:rsidR="00E2548B">
      <w:rPr>
        <w:sz w:val="22"/>
        <w:szCs w:val="22"/>
      </w:rPr>
      <w:t>.</w:t>
    </w:r>
  </w:p>
  <w:p w:rsidR="00F25A83" w:rsidRPr="00955F64" w:rsidRDefault="00F25A83" w:rsidP="00636835">
    <w:pPr>
      <w:pBdr>
        <w:bottom w:val="single" w:sz="4" w:space="1" w:color="auto"/>
      </w:pBdr>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A83" w:rsidRDefault="00F25A83" w:rsidP="00025383">
    <w:pPr>
      <w:pStyle w:val="Encabezado"/>
      <w:rPr>
        <w:rFonts w:ascii="Arial" w:hAnsi="Arial" w:cs="Arial"/>
        <w:spacing w:val="20"/>
        <w:sz w:val="20"/>
      </w:rPr>
    </w:pPr>
    <w:r>
      <w:rPr>
        <w:rFonts w:ascii="Arial" w:hAnsi="Arial" w:cs="Arial"/>
        <w:spacing w:val="20"/>
        <w:sz w:val="20"/>
      </w:rPr>
      <w:t xml:space="preserve">                                          República de Colombia</w:t>
    </w:r>
  </w:p>
  <w:p w:rsidR="00F25A83" w:rsidRDefault="00F25A83">
    <w:pPr>
      <w:pStyle w:val="Encabezado"/>
      <w:jc w:val="center"/>
      <w:rPr>
        <w:rFonts w:ascii="Arial" w:hAnsi="Arial" w:cs="Arial"/>
        <w:spacing w:val="20"/>
        <w:sz w:val="20"/>
      </w:rPr>
    </w:pPr>
  </w:p>
  <w:p w:rsidR="00F25A83" w:rsidRDefault="00F25A83"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81133FC" wp14:editId="07041F72">
              <wp:simplePos x="0" y="0"/>
              <wp:positionH relativeFrom="column">
                <wp:posOffset>-213360</wp:posOffset>
              </wp:positionH>
              <wp:positionV relativeFrom="paragraph">
                <wp:posOffset>377190</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3DF31"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7E7E66"/>
    <w:multiLevelType w:val="hybridMultilevel"/>
    <w:tmpl w:val="36C0F002"/>
    <w:lvl w:ilvl="0" w:tplc="240A000F">
      <w:start w:val="1"/>
      <w:numFmt w:val="decimal"/>
      <w:lvlText w:val="%1."/>
      <w:lvlJc w:val="left"/>
      <w:pPr>
        <w:ind w:left="360" w:hanging="360"/>
      </w:p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BE874E8"/>
    <w:multiLevelType w:val="hybridMultilevel"/>
    <w:tmpl w:val="2AFC79DA"/>
    <w:lvl w:ilvl="0" w:tplc="C8D29C2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D744F28"/>
    <w:multiLevelType w:val="hybridMultilevel"/>
    <w:tmpl w:val="D7CA1F06"/>
    <w:lvl w:ilvl="0" w:tplc="A24CA47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F5B3B0F"/>
    <w:multiLevelType w:val="hybridMultilevel"/>
    <w:tmpl w:val="F620DE2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8" w15:restartNumberingAfterBreak="0">
    <w:nsid w:val="23E4176F"/>
    <w:multiLevelType w:val="hybridMultilevel"/>
    <w:tmpl w:val="36C0F002"/>
    <w:lvl w:ilvl="0" w:tplc="240A000F">
      <w:start w:val="1"/>
      <w:numFmt w:val="decimal"/>
      <w:lvlText w:val="%1."/>
      <w:lvlJc w:val="left"/>
      <w:pPr>
        <w:ind w:left="360" w:hanging="360"/>
      </w:p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9626110"/>
    <w:multiLevelType w:val="hybridMultilevel"/>
    <w:tmpl w:val="B83C7D30"/>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9A0298F"/>
    <w:multiLevelType w:val="hybridMultilevel"/>
    <w:tmpl w:val="36C0F002"/>
    <w:lvl w:ilvl="0" w:tplc="240A000F">
      <w:start w:val="1"/>
      <w:numFmt w:val="decimal"/>
      <w:lvlText w:val="%1."/>
      <w:lvlJc w:val="left"/>
      <w:pPr>
        <w:ind w:left="360" w:hanging="360"/>
      </w:p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A6107AE"/>
    <w:multiLevelType w:val="hybridMultilevel"/>
    <w:tmpl w:val="496078FA"/>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3" w15:restartNumberingAfterBreak="0">
    <w:nsid w:val="363540F7"/>
    <w:multiLevelType w:val="hybridMultilevel"/>
    <w:tmpl w:val="36C0F002"/>
    <w:lvl w:ilvl="0" w:tplc="240A000F">
      <w:start w:val="1"/>
      <w:numFmt w:val="decimal"/>
      <w:lvlText w:val="%1."/>
      <w:lvlJc w:val="left"/>
      <w:pPr>
        <w:ind w:left="360" w:hanging="360"/>
      </w:p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5"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1032373"/>
    <w:multiLevelType w:val="hybridMultilevel"/>
    <w:tmpl w:val="36C0F002"/>
    <w:lvl w:ilvl="0" w:tplc="240A000F">
      <w:start w:val="1"/>
      <w:numFmt w:val="decimal"/>
      <w:lvlText w:val="%1."/>
      <w:lvlJc w:val="left"/>
      <w:pPr>
        <w:ind w:left="360" w:hanging="360"/>
      </w:p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567C2931"/>
    <w:multiLevelType w:val="hybridMultilevel"/>
    <w:tmpl w:val="FF00539A"/>
    <w:lvl w:ilvl="0" w:tplc="240A0017">
      <w:start w:val="1"/>
      <w:numFmt w:val="lowerLetter"/>
      <w:lvlText w:val="%1)"/>
      <w:lvlJc w:val="left"/>
      <w:pPr>
        <w:ind w:left="142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 w15:restartNumberingAfterBreak="0">
    <w:nsid w:val="595438AE"/>
    <w:multiLevelType w:val="hybridMultilevel"/>
    <w:tmpl w:val="CFC2C5EA"/>
    <w:lvl w:ilvl="0" w:tplc="49BE838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C1441A4"/>
    <w:multiLevelType w:val="hybridMultilevel"/>
    <w:tmpl w:val="6868BDB4"/>
    <w:lvl w:ilvl="0" w:tplc="0B10D5CA">
      <w:start w:val="1"/>
      <w:numFmt w:val="lowerLetter"/>
      <w:lvlText w:val="%1)"/>
      <w:lvlJc w:val="left"/>
      <w:pPr>
        <w:ind w:left="1068" w:hanging="360"/>
      </w:pPr>
      <w:rPr>
        <w:rFonts w:hint="default"/>
      </w:rPr>
    </w:lvl>
    <w:lvl w:ilvl="1" w:tplc="240A0019" w:tentative="1">
      <w:start w:val="1"/>
      <w:numFmt w:val="lowerLetter"/>
      <w:lvlText w:val="%2."/>
      <w:lvlJc w:val="left"/>
      <w:pPr>
        <w:ind w:left="1428" w:hanging="360"/>
      </w:pPr>
    </w:lvl>
    <w:lvl w:ilvl="2" w:tplc="240A001B" w:tentative="1">
      <w:start w:val="1"/>
      <w:numFmt w:val="lowerRoman"/>
      <w:lvlText w:val="%3."/>
      <w:lvlJc w:val="right"/>
      <w:pPr>
        <w:ind w:left="2148" w:hanging="180"/>
      </w:pPr>
    </w:lvl>
    <w:lvl w:ilvl="3" w:tplc="240A000F" w:tentative="1">
      <w:start w:val="1"/>
      <w:numFmt w:val="decimal"/>
      <w:lvlText w:val="%4."/>
      <w:lvlJc w:val="left"/>
      <w:pPr>
        <w:ind w:left="2868" w:hanging="360"/>
      </w:pPr>
    </w:lvl>
    <w:lvl w:ilvl="4" w:tplc="240A0019" w:tentative="1">
      <w:start w:val="1"/>
      <w:numFmt w:val="lowerLetter"/>
      <w:lvlText w:val="%5."/>
      <w:lvlJc w:val="left"/>
      <w:pPr>
        <w:ind w:left="3588" w:hanging="360"/>
      </w:pPr>
    </w:lvl>
    <w:lvl w:ilvl="5" w:tplc="240A001B" w:tentative="1">
      <w:start w:val="1"/>
      <w:numFmt w:val="lowerRoman"/>
      <w:lvlText w:val="%6."/>
      <w:lvlJc w:val="right"/>
      <w:pPr>
        <w:ind w:left="4308" w:hanging="180"/>
      </w:pPr>
    </w:lvl>
    <w:lvl w:ilvl="6" w:tplc="240A000F" w:tentative="1">
      <w:start w:val="1"/>
      <w:numFmt w:val="decimal"/>
      <w:lvlText w:val="%7."/>
      <w:lvlJc w:val="left"/>
      <w:pPr>
        <w:ind w:left="5028" w:hanging="360"/>
      </w:pPr>
    </w:lvl>
    <w:lvl w:ilvl="7" w:tplc="240A0019" w:tentative="1">
      <w:start w:val="1"/>
      <w:numFmt w:val="lowerLetter"/>
      <w:lvlText w:val="%8."/>
      <w:lvlJc w:val="left"/>
      <w:pPr>
        <w:ind w:left="5748" w:hanging="360"/>
      </w:pPr>
    </w:lvl>
    <w:lvl w:ilvl="8" w:tplc="240A001B" w:tentative="1">
      <w:start w:val="1"/>
      <w:numFmt w:val="lowerRoman"/>
      <w:lvlText w:val="%9."/>
      <w:lvlJc w:val="right"/>
      <w:pPr>
        <w:ind w:left="6468" w:hanging="180"/>
      </w:pPr>
    </w:lvl>
  </w:abstractNum>
  <w:abstractNum w:abstractNumId="20"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2ED5C1D"/>
    <w:multiLevelType w:val="hybridMultilevel"/>
    <w:tmpl w:val="2860631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D0118BB"/>
    <w:multiLevelType w:val="hybridMultilevel"/>
    <w:tmpl w:val="36C0F002"/>
    <w:lvl w:ilvl="0" w:tplc="240A000F">
      <w:start w:val="1"/>
      <w:numFmt w:val="decimal"/>
      <w:lvlText w:val="%1."/>
      <w:lvlJc w:val="left"/>
      <w:pPr>
        <w:ind w:left="360" w:hanging="360"/>
      </w:p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70BB18EC"/>
    <w:multiLevelType w:val="hybridMultilevel"/>
    <w:tmpl w:val="6868BDB4"/>
    <w:lvl w:ilvl="0" w:tplc="0B10D5CA">
      <w:start w:val="1"/>
      <w:numFmt w:val="lowerLetter"/>
      <w:lvlText w:val="%1)"/>
      <w:lvlJc w:val="left"/>
      <w:pPr>
        <w:ind w:left="142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15:restartNumberingAfterBreak="0">
    <w:nsid w:val="780B10EA"/>
    <w:multiLevelType w:val="hybridMultilevel"/>
    <w:tmpl w:val="F11AF128"/>
    <w:lvl w:ilvl="0" w:tplc="3DC0451E">
      <w:start w:val="1"/>
      <w:numFmt w:val="decimal"/>
      <w:lvlText w:val="Artículo %1."/>
      <w:lvlJc w:val="left"/>
      <w:pPr>
        <w:ind w:left="1778"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7B0B1BC9"/>
    <w:multiLevelType w:val="hybridMultilevel"/>
    <w:tmpl w:val="FA02CD0A"/>
    <w:lvl w:ilvl="0" w:tplc="9AF8870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2"/>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5"/>
  </w:num>
  <w:num w:numId="6">
    <w:abstractNumId w:val="11"/>
  </w:num>
  <w:num w:numId="7">
    <w:abstractNumId w:val="25"/>
  </w:num>
  <w:num w:numId="8">
    <w:abstractNumId w:val="17"/>
  </w:num>
  <w:num w:numId="9">
    <w:abstractNumId w:val="19"/>
  </w:num>
  <w:num w:numId="10">
    <w:abstractNumId w:val="24"/>
  </w:num>
  <w:num w:numId="11">
    <w:abstractNumId w:val="10"/>
  </w:num>
  <w:num w:numId="12">
    <w:abstractNumId w:val="16"/>
  </w:num>
  <w:num w:numId="13">
    <w:abstractNumId w:val="3"/>
  </w:num>
  <w:num w:numId="14">
    <w:abstractNumId w:val="13"/>
  </w:num>
  <w:num w:numId="15">
    <w:abstractNumId w:val="8"/>
  </w:num>
  <w:num w:numId="16">
    <w:abstractNumId w:val="23"/>
  </w:num>
  <w:num w:numId="17">
    <w:abstractNumId w:val="6"/>
  </w:num>
  <w:num w:numId="18">
    <w:abstractNumId w:val="2"/>
  </w:num>
  <w:num w:numId="19">
    <w:abstractNumId w:val="9"/>
  </w:num>
  <w:num w:numId="20">
    <w:abstractNumId w:val="15"/>
  </w:num>
  <w:num w:numId="21">
    <w:abstractNumId w:val="26"/>
  </w:num>
  <w:num w:numId="22">
    <w:abstractNumId w:val="21"/>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4"/>
  </w:num>
  <w:num w:numId="36">
    <w:abstractNumId w:val="5"/>
  </w:num>
  <w:num w:numId="37">
    <w:abstractNumId w:val="24"/>
  </w:num>
  <w:num w:numId="38">
    <w:abstractNumId w:val="24"/>
  </w:num>
  <w:num w:numId="39">
    <w:abstractNumId w:val="24"/>
  </w:num>
  <w:num w:numId="40">
    <w:abstractNumId w:val="24"/>
  </w:num>
  <w:num w:numId="41">
    <w:abstractNumId w:val="24"/>
  </w:num>
  <w:num w:numId="42">
    <w:abstractNumId w:val="18"/>
  </w:num>
  <w:num w:numId="43">
    <w:abstractNumId w:val="27"/>
  </w:num>
  <w:num w:numId="44">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14A8"/>
    <w:rsid w:val="0000215F"/>
    <w:rsid w:val="00005326"/>
    <w:rsid w:val="00006585"/>
    <w:rsid w:val="00006AE2"/>
    <w:rsid w:val="000076A1"/>
    <w:rsid w:val="00012259"/>
    <w:rsid w:val="000138C4"/>
    <w:rsid w:val="00017396"/>
    <w:rsid w:val="0002150A"/>
    <w:rsid w:val="00025383"/>
    <w:rsid w:val="00034669"/>
    <w:rsid w:val="00034F65"/>
    <w:rsid w:val="00040B0F"/>
    <w:rsid w:val="000446EC"/>
    <w:rsid w:val="00045094"/>
    <w:rsid w:val="00045D3D"/>
    <w:rsid w:val="00053BE6"/>
    <w:rsid w:val="00057F79"/>
    <w:rsid w:val="00063454"/>
    <w:rsid w:val="00063657"/>
    <w:rsid w:val="00076680"/>
    <w:rsid w:val="00076A1D"/>
    <w:rsid w:val="0008073E"/>
    <w:rsid w:val="000837A5"/>
    <w:rsid w:val="00083AA8"/>
    <w:rsid w:val="0008776A"/>
    <w:rsid w:val="0009104E"/>
    <w:rsid w:val="0009196C"/>
    <w:rsid w:val="00091CDB"/>
    <w:rsid w:val="000A19AC"/>
    <w:rsid w:val="000A38CC"/>
    <w:rsid w:val="000B2EC9"/>
    <w:rsid w:val="000B3688"/>
    <w:rsid w:val="000C06AF"/>
    <w:rsid w:val="000C266A"/>
    <w:rsid w:val="000C64D6"/>
    <w:rsid w:val="000C784A"/>
    <w:rsid w:val="000D1E36"/>
    <w:rsid w:val="000D26F8"/>
    <w:rsid w:val="000D4B95"/>
    <w:rsid w:val="0010101F"/>
    <w:rsid w:val="0010351B"/>
    <w:rsid w:val="00105E02"/>
    <w:rsid w:val="0010658E"/>
    <w:rsid w:val="00106654"/>
    <w:rsid w:val="001147FF"/>
    <w:rsid w:val="001177E6"/>
    <w:rsid w:val="00132FE3"/>
    <w:rsid w:val="001333FC"/>
    <w:rsid w:val="0013526C"/>
    <w:rsid w:val="001405C6"/>
    <w:rsid w:val="00141013"/>
    <w:rsid w:val="00142021"/>
    <w:rsid w:val="0014208F"/>
    <w:rsid w:val="0014363D"/>
    <w:rsid w:val="00145736"/>
    <w:rsid w:val="00150B93"/>
    <w:rsid w:val="00152E0C"/>
    <w:rsid w:val="001562DA"/>
    <w:rsid w:val="00166AA9"/>
    <w:rsid w:val="00177652"/>
    <w:rsid w:val="001827DF"/>
    <w:rsid w:val="00184170"/>
    <w:rsid w:val="00192CBF"/>
    <w:rsid w:val="00192FF1"/>
    <w:rsid w:val="00197F32"/>
    <w:rsid w:val="001A39D5"/>
    <w:rsid w:val="001A5F1B"/>
    <w:rsid w:val="001B1C22"/>
    <w:rsid w:val="001B34C6"/>
    <w:rsid w:val="001C0C42"/>
    <w:rsid w:val="001D7832"/>
    <w:rsid w:val="002038CE"/>
    <w:rsid w:val="0020533E"/>
    <w:rsid w:val="00210DC1"/>
    <w:rsid w:val="00211D34"/>
    <w:rsid w:val="00214F04"/>
    <w:rsid w:val="00223E50"/>
    <w:rsid w:val="00224355"/>
    <w:rsid w:val="00230BFF"/>
    <w:rsid w:val="002352B9"/>
    <w:rsid w:val="00237EDC"/>
    <w:rsid w:val="00240640"/>
    <w:rsid w:val="00242F2B"/>
    <w:rsid w:val="00243A0A"/>
    <w:rsid w:val="00255960"/>
    <w:rsid w:val="002560C5"/>
    <w:rsid w:val="00257A41"/>
    <w:rsid w:val="00262248"/>
    <w:rsid w:val="002631B1"/>
    <w:rsid w:val="002654BA"/>
    <w:rsid w:val="00266CD6"/>
    <w:rsid w:val="002673AC"/>
    <w:rsid w:val="00272AB3"/>
    <w:rsid w:val="00273484"/>
    <w:rsid w:val="00275DAB"/>
    <w:rsid w:val="002821BE"/>
    <w:rsid w:val="002903C0"/>
    <w:rsid w:val="002922A7"/>
    <w:rsid w:val="002A4B65"/>
    <w:rsid w:val="002A782A"/>
    <w:rsid w:val="002B11E2"/>
    <w:rsid w:val="002B12EB"/>
    <w:rsid w:val="002B24B8"/>
    <w:rsid w:val="002B5E3C"/>
    <w:rsid w:val="002B71B1"/>
    <w:rsid w:val="002C5612"/>
    <w:rsid w:val="002C7252"/>
    <w:rsid w:val="002D3AE9"/>
    <w:rsid w:val="002D4510"/>
    <w:rsid w:val="002E09F5"/>
    <w:rsid w:val="002E1770"/>
    <w:rsid w:val="002E7997"/>
    <w:rsid w:val="002F026E"/>
    <w:rsid w:val="002F0734"/>
    <w:rsid w:val="002F3712"/>
    <w:rsid w:val="002F46E7"/>
    <w:rsid w:val="003008A1"/>
    <w:rsid w:val="00307F8B"/>
    <w:rsid w:val="003101DA"/>
    <w:rsid w:val="003111C3"/>
    <w:rsid w:val="00312DDD"/>
    <w:rsid w:val="00314757"/>
    <w:rsid w:val="00315CD0"/>
    <w:rsid w:val="003163BC"/>
    <w:rsid w:val="003211CE"/>
    <w:rsid w:val="00321B6E"/>
    <w:rsid w:val="0032714E"/>
    <w:rsid w:val="00327412"/>
    <w:rsid w:val="00327443"/>
    <w:rsid w:val="003473A2"/>
    <w:rsid w:val="0035403A"/>
    <w:rsid w:val="0036394B"/>
    <w:rsid w:val="00366DB6"/>
    <w:rsid w:val="003706AD"/>
    <w:rsid w:val="003709B5"/>
    <w:rsid w:val="003735E3"/>
    <w:rsid w:val="003759C2"/>
    <w:rsid w:val="00377FCD"/>
    <w:rsid w:val="00380F32"/>
    <w:rsid w:val="00381AAD"/>
    <w:rsid w:val="00385A73"/>
    <w:rsid w:val="0039240B"/>
    <w:rsid w:val="00393F9F"/>
    <w:rsid w:val="00396389"/>
    <w:rsid w:val="00397365"/>
    <w:rsid w:val="003A1A65"/>
    <w:rsid w:val="003A31F6"/>
    <w:rsid w:val="003A3A6C"/>
    <w:rsid w:val="003B1627"/>
    <w:rsid w:val="003B2C98"/>
    <w:rsid w:val="003B79D4"/>
    <w:rsid w:val="003B7AE8"/>
    <w:rsid w:val="003C3447"/>
    <w:rsid w:val="003D0607"/>
    <w:rsid w:val="003D076C"/>
    <w:rsid w:val="003D1FD8"/>
    <w:rsid w:val="003D34F9"/>
    <w:rsid w:val="003D6335"/>
    <w:rsid w:val="003E0745"/>
    <w:rsid w:val="003E3442"/>
    <w:rsid w:val="003E7112"/>
    <w:rsid w:val="003E78B5"/>
    <w:rsid w:val="003F70F2"/>
    <w:rsid w:val="003F77E3"/>
    <w:rsid w:val="00400A3D"/>
    <w:rsid w:val="0040199C"/>
    <w:rsid w:val="00402C03"/>
    <w:rsid w:val="00405029"/>
    <w:rsid w:val="00410552"/>
    <w:rsid w:val="00412BE0"/>
    <w:rsid w:val="004147B2"/>
    <w:rsid w:val="0041597A"/>
    <w:rsid w:val="00415BAB"/>
    <w:rsid w:val="00415ED2"/>
    <w:rsid w:val="0042068C"/>
    <w:rsid w:val="00423CB5"/>
    <w:rsid w:val="00425F7D"/>
    <w:rsid w:val="00440DC7"/>
    <w:rsid w:val="0044318E"/>
    <w:rsid w:val="00443B35"/>
    <w:rsid w:val="00446813"/>
    <w:rsid w:val="00446BEE"/>
    <w:rsid w:val="0045009B"/>
    <w:rsid w:val="00450A9D"/>
    <w:rsid w:val="004526AC"/>
    <w:rsid w:val="00461D9A"/>
    <w:rsid w:val="00466988"/>
    <w:rsid w:val="0047122B"/>
    <w:rsid w:val="00473B7A"/>
    <w:rsid w:val="00474922"/>
    <w:rsid w:val="004771D9"/>
    <w:rsid w:val="004836D4"/>
    <w:rsid w:val="00490CC9"/>
    <w:rsid w:val="00492C4A"/>
    <w:rsid w:val="00495EFD"/>
    <w:rsid w:val="004960E9"/>
    <w:rsid w:val="00497DC9"/>
    <w:rsid w:val="004A2E88"/>
    <w:rsid w:val="004A5305"/>
    <w:rsid w:val="004A6D92"/>
    <w:rsid w:val="004B7FAF"/>
    <w:rsid w:val="004D136B"/>
    <w:rsid w:val="004D182B"/>
    <w:rsid w:val="004D5A3A"/>
    <w:rsid w:val="004D7634"/>
    <w:rsid w:val="004E611A"/>
    <w:rsid w:val="004E650C"/>
    <w:rsid w:val="004F0852"/>
    <w:rsid w:val="004F3DF8"/>
    <w:rsid w:val="004F5F72"/>
    <w:rsid w:val="004F6460"/>
    <w:rsid w:val="00515D56"/>
    <w:rsid w:val="00521271"/>
    <w:rsid w:val="00525389"/>
    <w:rsid w:val="00525697"/>
    <w:rsid w:val="00526C8C"/>
    <w:rsid w:val="005300D3"/>
    <w:rsid w:val="0053520D"/>
    <w:rsid w:val="00542A10"/>
    <w:rsid w:val="00544F82"/>
    <w:rsid w:val="005509D2"/>
    <w:rsid w:val="005628C1"/>
    <w:rsid w:val="0056570C"/>
    <w:rsid w:val="005679AB"/>
    <w:rsid w:val="00570CC7"/>
    <w:rsid w:val="00571C46"/>
    <w:rsid w:val="005843A4"/>
    <w:rsid w:val="005912D1"/>
    <w:rsid w:val="0059145D"/>
    <w:rsid w:val="00593C4F"/>
    <w:rsid w:val="005946A8"/>
    <w:rsid w:val="00595129"/>
    <w:rsid w:val="005A01FB"/>
    <w:rsid w:val="005A4407"/>
    <w:rsid w:val="005A59EF"/>
    <w:rsid w:val="005A648D"/>
    <w:rsid w:val="005B1C7E"/>
    <w:rsid w:val="005B6E70"/>
    <w:rsid w:val="005C00E9"/>
    <w:rsid w:val="005C2146"/>
    <w:rsid w:val="005C6976"/>
    <w:rsid w:val="005D352F"/>
    <w:rsid w:val="005D533D"/>
    <w:rsid w:val="005D5BC6"/>
    <w:rsid w:val="005E4914"/>
    <w:rsid w:val="005F3416"/>
    <w:rsid w:val="005F39CA"/>
    <w:rsid w:val="005F526D"/>
    <w:rsid w:val="005F6F41"/>
    <w:rsid w:val="00610A14"/>
    <w:rsid w:val="00614509"/>
    <w:rsid w:val="0061581B"/>
    <w:rsid w:val="006166B9"/>
    <w:rsid w:val="00617E2F"/>
    <w:rsid w:val="00625DC6"/>
    <w:rsid w:val="00627F7D"/>
    <w:rsid w:val="006343A1"/>
    <w:rsid w:val="00636835"/>
    <w:rsid w:val="00641554"/>
    <w:rsid w:val="0064343E"/>
    <w:rsid w:val="0064391D"/>
    <w:rsid w:val="00644D62"/>
    <w:rsid w:val="006508AB"/>
    <w:rsid w:val="00651154"/>
    <w:rsid w:val="006516F4"/>
    <w:rsid w:val="00651821"/>
    <w:rsid w:val="00651C8E"/>
    <w:rsid w:val="006528E5"/>
    <w:rsid w:val="00654384"/>
    <w:rsid w:val="006622B2"/>
    <w:rsid w:val="006675CD"/>
    <w:rsid w:val="0067238D"/>
    <w:rsid w:val="00674313"/>
    <w:rsid w:val="00675985"/>
    <w:rsid w:val="00680BFA"/>
    <w:rsid w:val="00682AB8"/>
    <w:rsid w:val="00684D9B"/>
    <w:rsid w:val="0068510A"/>
    <w:rsid w:val="0069245B"/>
    <w:rsid w:val="00697556"/>
    <w:rsid w:val="006B4081"/>
    <w:rsid w:val="006B4647"/>
    <w:rsid w:val="006B4C2B"/>
    <w:rsid w:val="006B6139"/>
    <w:rsid w:val="006B6194"/>
    <w:rsid w:val="006B661E"/>
    <w:rsid w:val="006B6D47"/>
    <w:rsid w:val="006C1FD7"/>
    <w:rsid w:val="006C3E16"/>
    <w:rsid w:val="006C4912"/>
    <w:rsid w:val="006C5AFE"/>
    <w:rsid w:val="006C7715"/>
    <w:rsid w:val="006C7AF6"/>
    <w:rsid w:val="006D5E04"/>
    <w:rsid w:val="006E155D"/>
    <w:rsid w:val="006E4C15"/>
    <w:rsid w:val="006F2EC8"/>
    <w:rsid w:val="006F3970"/>
    <w:rsid w:val="006F56D0"/>
    <w:rsid w:val="006F6389"/>
    <w:rsid w:val="006F6D95"/>
    <w:rsid w:val="006F7CFE"/>
    <w:rsid w:val="00705F85"/>
    <w:rsid w:val="00706F13"/>
    <w:rsid w:val="007072E8"/>
    <w:rsid w:val="0071618D"/>
    <w:rsid w:val="0072116F"/>
    <w:rsid w:val="00721534"/>
    <w:rsid w:val="00721A52"/>
    <w:rsid w:val="00724792"/>
    <w:rsid w:val="00724A10"/>
    <w:rsid w:val="00724C58"/>
    <w:rsid w:val="007258B9"/>
    <w:rsid w:val="00725FA4"/>
    <w:rsid w:val="007340CC"/>
    <w:rsid w:val="00740446"/>
    <w:rsid w:val="007438A9"/>
    <w:rsid w:val="0074491E"/>
    <w:rsid w:val="0076163F"/>
    <w:rsid w:val="0076247A"/>
    <w:rsid w:val="00762FB0"/>
    <w:rsid w:val="00775964"/>
    <w:rsid w:val="007765FE"/>
    <w:rsid w:val="00777163"/>
    <w:rsid w:val="00782877"/>
    <w:rsid w:val="007910F2"/>
    <w:rsid w:val="00794E2E"/>
    <w:rsid w:val="00795BFB"/>
    <w:rsid w:val="007A060C"/>
    <w:rsid w:val="007B0FAC"/>
    <w:rsid w:val="007B100F"/>
    <w:rsid w:val="007B2760"/>
    <w:rsid w:val="007B564B"/>
    <w:rsid w:val="007B77CE"/>
    <w:rsid w:val="007D69D2"/>
    <w:rsid w:val="007E4A8E"/>
    <w:rsid w:val="007E5B81"/>
    <w:rsid w:val="007F6527"/>
    <w:rsid w:val="00800D21"/>
    <w:rsid w:val="00801F33"/>
    <w:rsid w:val="00802E44"/>
    <w:rsid w:val="0080401E"/>
    <w:rsid w:val="00806C01"/>
    <w:rsid w:val="00811D3E"/>
    <w:rsid w:val="008148CC"/>
    <w:rsid w:val="008167FC"/>
    <w:rsid w:val="008211A4"/>
    <w:rsid w:val="008215FD"/>
    <w:rsid w:val="00821986"/>
    <w:rsid w:val="0082311D"/>
    <w:rsid w:val="008276D9"/>
    <w:rsid w:val="00841D80"/>
    <w:rsid w:val="00842644"/>
    <w:rsid w:val="00845BAD"/>
    <w:rsid w:val="0084693A"/>
    <w:rsid w:val="0085640E"/>
    <w:rsid w:val="00873150"/>
    <w:rsid w:val="00875B5E"/>
    <w:rsid w:val="00876557"/>
    <w:rsid w:val="0087657D"/>
    <w:rsid w:val="00877504"/>
    <w:rsid w:val="008807D5"/>
    <w:rsid w:val="00880832"/>
    <w:rsid w:val="00884D80"/>
    <w:rsid w:val="00886EE1"/>
    <w:rsid w:val="0088727D"/>
    <w:rsid w:val="00890746"/>
    <w:rsid w:val="0089340F"/>
    <w:rsid w:val="00897C27"/>
    <w:rsid w:val="00897C75"/>
    <w:rsid w:val="008A0F70"/>
    <w:rsid w:val="008A1EDB"/>
    <w:rsid w:val="008A6BE9"/>
    <w:rsid w:val="008B21A6"/>
    <w:rsid w:val="008B2CEF"/>
    <w:rsid w:val="008B2EAF"/>
    <w:rsid w:val="008B6760"/>
    <w:rsid w:val="008C1097"/>
    <w:rsid w:val="008C1130"/>
    <w:rsid w:val="008C38E1"/>
    <w:rsid w:val="008C54CC"/>
    <w:rsid w:val="008C6406"/>
    <w:rsid w:val="008C6D97"/>
    <w:rsid w:val="008C7A64"/>
    <w:rsid w:val="008D18E6"/>
    <w:rsid w:val="008D7A9B"/>
    <w:rsid w:val="008E0060"/>
    <w:rsid w:val="008E121C"/>
    <w:rsid w:val="008E4655"/>
    <w:rsid w:val="008E6687"/>
    <w:rsid w:val="008E7091"/>
    <w:rsid w:val="008E72CA"/>
    <w:rsid w:val="008E76AC"/>
    <w:rsid w:val="008F1EB1"/>
    <w:rsid w:val="008F21F6"/>
    <w:rsid w:val="008F2EB0"/>
    <w:rsid w:val="00900D5E"/>
    <w:rsid w:val="00900E75"/>
    <w:rsid w:val="00901457"/>
    <w:rsid w:val="00901DFC"/>
    <w:rsid w:val="009049C5"/>
    <w:rsid w:val="00904A12"/>
    <w:rsid w:val="00906A2D"/>
    <w:rsid w:val="0091729B"/>
    <w:rsid w:val="00923B14"/>
    <w:rsid w:val="00931ADD"/>
    <w:rsid w:val="00932B77"/>
    <w:rsid w:val="0094513B"/>
    <w:rsid w:val="0095183F"/>
    <w:rsid w:val="00951925"/>
    <w:rsid w:val="00951F79"/>
    <w:rsid w:val="009529A6"/>
    <w:rsid w:val="00955F64"/>
    <w:rsid w:val="00956512"/>
    <w:rsid w:val="0096279C"/>
    <w:rsid w:val="00974AB5"/>
    <w:rsid w:val="00975624"/>
    <w:rsid w:val="00982701"/>
    <w:rsid w:val="0098286E"/>
    <w:rsid w:val="00982A7B"/>
    <w:rsid w:val="0098482B"/>
    <w:rsid w:val="009851BF"/>
    <w:rsid w:val="00986A5E"/>
    <w:rsid w:val="0098706D"/>
    <w:rsid w:val="009900FC"/>
    <w:rsid w:val="009935FB"/>
    <w:rsid w:val="00997E69"/>
    <w:rsid w:val="009A0748"/>
    <w:rsid w:val="009B45B2"/>
    <w:rsid w:val="009B4F8D"/>
    <w:rsid w:val="009B5752"/>
    <w:rsid w:val="009C15AD"/>
    <w:rsid w:val="009C167B"/>
    <w:rsid w:val="009C1933"/>
    <w:rsid w:val="009C6FF8"/>
    <w:rsid w:val="009C71DA"/>
    <w:rsid w:val="009D2A09"/>
    <w:rsid w:val="009D4626"/>
    <w:rsid w:val="009E2FF1"/>
    <w:rsid w:val="009E3023"/>
    <w:rsid w:val="009E3D1C"/>
    <w:rsid w:val="009E6220"/>
    <w:rsid w:val="009E7922"/>
    <w:rsid w:val="009F47F4"/>
    <w:rsid w:val="009F4A54"/>
    <w:rsid w:val="009F4BEC"/>
    <w:rsid w:val="009F4F37"/>
    <w:rsid w:val="009F553B"/>
    <w:rsid w:val="009F5874"/>
    <w:rsid w:val="00A04D18"/>
    <w:rsid w:val="00A06C25"/>
    <w:rsid w:val="00A0708C"/>
    <w:rsid w:val="00A11576"/>
    <w:rsid w:val="00A23DA6"/>
    <w:rsid w:val="00A25FD7"/>
    <w:rsid w:val="00A26DEA"/>
    <w:rsid w:val="00A40880"/>
    <w:rsid w:val="00A43AFF"/>
    <w:rsid w:val="00A44809"/>
    <w:rsid w:val="00A46303"/>
    <w:rsid w:val="00A52D39"/>
    <w:rsid w:val="00A6411B"/>
    <w:rsid w:val="00A731C3"/>
    <w:rsid w:val="00A74AD1"/>
    <w:rsid w:val="00A7793A"/>
    <w:rsid w:val="00A80C7B"/>
    <w:rsid w:val="00A83EE1"/>
    <w:rsid w:val="00A85C52"/>
    <w:rsid w:val="00A9319A"/>
    <w:rsid w:val="00AA0FA8"/>
    <w:rsid w:val="00AA4CC7"/>
    <w:rsid w:val="00AA5E8E"/>
    <w:rsid w:val="00AB0281"/>
    <w:rsid w:val="00AB163A"/>
    <w:rsid w:val="00AB225B"/>
    <w:rsid w:val="00AB2BAD"/>
    <w:rsid w:val="00AB566F"/>
    <w:rsid w:val="00AB6CA7"/>
    <w:rsid w:val="00AC3B82"/>
    <w:rsid w:val="00AC3EF0"/>
    <w:rsid w:val="00AC45AE"/>
    <w:rsid w:val="00AD01E4"/>
    <w:rsid w:val="00AD0858"/>
    <w:rsid w:val="00AD17E6"/>
    <w:rsid w:val="00AE02E3"/>
    <w:rsid w:val="00AE7340"/>
    <w:rsid w:val="00AF1BBD"/>
    <w:rsid w:val="00AF246E"/>
    <w:rsid w:val="00AF29D5"/>
    <w:rsid w:val="00B077F9"/>
    <w:rsid w:val="00B10207"/>
    <w:rsid w:val="00B11EAF"/>
    <w:rsid w:val="00B141E7"/>
    <w:rsid w:val="00B15349"/>
    <w:rsid w:val="00B3194B"/>
    <w:rsid w:val="00B351B4"/>
    <w:rsid w:val="00B40409"/>
    <w:rsid w:val="00B41A00"/>
    <w:rsid w:val="00B46BCA"/>
    <w:rsid w:val="00B478AA"/>
    <w:rsid w:val="00B65F61"/>
    <w:rsid w:val="00B665CD"/>
    <w:rsid w:val="00B72E5C"/>
    <w:rsid w:val="00B744B8"/>
    <w:rsid w:val="00B87806"/>
    <w:rsid w:val="00B87EC9"/>
    <w:rsid w:val="00B91813"/>
    <w:rsid w:val="00BA4427"/>
    <w:rsid w:val="00BC24A1"/>
    <w:rsid w:val="00BC38FD"/>
    <w:rsid w:val="00BC3C53"/>
    <w:rsid w:val="00BC4C9E"/>
    <w:rsid w:val="00BC68DB"/>
    <w:rsid w:val="00BD28F0"/>
    <w:rsid w:val="00BD72C1"/>
    <w:rsid w:val="00BE511F"/>
    <w:rsid w:val="00BE52B5"/>
    <w:rsid w:val="00BE7934"/>
    <w:rsid w:val="00BF5A0E"/>
    <w:rsid w:val="00BF737C"/>
    <w:rsid w:val="00BF7F5D"/>
    <w:rsid w:val="00C034CB"/>
    <w:rsid w:val="00C0509B"/>
    <w:rsid w:val="00C051A8"/>
    <w:rsid w:val="00C054BC"/>
    <w:rsid w:val="00C06851"/>
    <w:rsid w:val="00C17897"/>
    <w:rsid w:val="00C21A7C"/>
    <w:rsid w:val="00C22ACF"/>
    <w:rsid w:val="00C24D55"/>
    <w:rsid w:val="00C3307B"/>
    <w:rsid w:val="00C40052"/>
    <w:rsid w:val="00C409D5"/>
    <w:rsid w:val="00C435C3"/>
    <w:rsid w:val="00C43FAE"/>
    <w:rsid w:val="00C44CC9"/>
    <w:rsid w:val="00C44E5F"/>
    <w:rsid w:val="00C50334"/>
    <w:rsid w:val="00C51B7C"/>
    <w:rsid w:val="00C52727"/>
    <w:rsid w:val="00C60C51"/>
    <w:rsid w:val="00C6234B"/>
    <w:rsid w:val="00C63EAE"/>
    <w:rsid w:val="00C73260"/>
    <w:rsid w:val="00C7348C"/>
    <w:rsid w:val="00C74B5F"/>
    <w:rsid w:val="00C7629F"/>
    <w:rsid w:val="00C823AC"/>
    <w:rsid w:val="00C83796"/>
    <w:rsid w:val="00C851C0"/>
    <w:rsid w:val="00C856E8"/>
    <w:rsid w:val="00C85990"/>
    <w:rsid w:val="00C8661B"/>
    <w:rsid w:val="00C95040"/>
    <w:rsid w:val="00CA03C8"/>
    <w:rsid w:val="00CA0630"/>
    <w:rsid w:val="00CA0DFD"/>
    <w:rsid w:val="00CA139A"/>
    <w:rsid w:val="00CA19FA"/>
    <w:rsid w:val="00CA2899"/>
    <w:rsid w:val="00CA3A3D"/>
    <w:rsid w:val="00CA3AA6"/>
    <w:rsid w:val="00CA4880"/>
    <w:rsid w:val="00CA77FB"/>
    <w:rsid w:val="00CB0C67"/>
    <w:rsid w:val="00CB379B"/>
    <w:rsid w:val="00CB4074"/>
    <w:rsid w:val="00CB5DD0"/>
    <w:rsid w:val="00CB7682"/>
    <w:rsid w:val="00CC06BA"/>
    <w:rsid w:val="00CC51D4"/>
    <w:rsid w:val="00CC65DA"/>
    <w:rsid w:val="00CD46B3"/>
    <w:rsid w:val="00CD5F7B"/>
    <w:rsid w:val="00CD6C8C"/>
    <w:rsid w:val="00CE2AA7"/>
    <w:rsid w:val="00CE4916"/>
    <w:rsid w:val="00CF174F"/>
    <w:rsid w:val="00CF21B9"/>
    <w:rsid w:val="00CF6BF9"/>
    <w:rsid w:val="00D01CAC"/>
    <w:rsid w:val="00D03800"/>
    <w:rsid w:val="00D065D3"/>
    <w:rsid w:val="00D10DD2"/>
    <w:rsid w:val="00D12AEC"/>
    <w:rsid w:val="00D13799"/>
    <w:rsid w:val="00D14C94"/>
    <w:rsid w:val="00D215E1"/>
    <w:rsid w:val="00D21DF3"/>
    <w:rsid w:val="00D231C8"/>
    <w:rsid w:val="00D27672"/>
    <w:rsid w:val="00D30D1C"/>
    <w:rsid w:val="00D32F94"/>
    <w:rsid w:val="00D342A6"/>
    <w:rsid w:val="00D343C4"/>
    <w:rsid w:val="00D34440"/>
    <w:rsid w:val="00D35A33"/>
    <w:rsid w:val="00D36A6A"/>
    <w:rsid w:val="00D37634"/>
    <w:rsid w:val="00D400F9"/>
    <w:rsid w:val="00D45CA6"/>
    <w:rsid w:val="00D464BF"/>
    <w:rsid w:val="00D46635"/>
    <w:rsid w:val="00D53E26"/>
    <w:rsid w:val="00D60EE3"/>
    <w:rsid w:val="00D62F75"/>
    <w:rsid w:val="00D6322D"/>
    <w:rsid w:val="00D655FF"/>
    <w:rsid w:val="00D755F8"/>
    <w:rsid w:val="00D76752"/>
    <w:rsid w:val="00D829B1"/>
    <w:rsid w:val="00D85297"/>
    <w:rsid w:val="00D87308"/>
    <w:rsid w:val="00DA78EC"/>
    <w:rsid w:val="00DB182C"/>
    <w:rsid w:val="00DB390F"/>
    <w:rsid w:val="00DC02C0"/>
    <w:rsid w:val="00DC0F46"/>
    <w:rsid w:val="00DC1AB9"/>
    <w:rsid w:val="00DC756E"/>
    <w:rsid w:val="00DD236B"/>
    <w:rsid w:val="00DD3943"/>
    <w:rsid w:val="00DD4F0E"/>
    <w:rsid w:val="00DD54ED"/>
    <w:rsid w:val="00DD763B"/>
    <w:rsid w:val="00DE74ED"/>
    <w:rsid w:val="00DF0BF0"/>
    <w:rsid w:val="00DF3CA2"/>
    <w:rsid w:val="00DF5747"/>
    <w:rsid w:val="00DF6AE6"/>
    <w:rsid w:val="00DF78A4"/>
    <w:rsid w:val="00E01463"/>
    <w:rsid w:val="00E02991"/>
    <w:rsid w:val="00E05E0A"/>
    <w:rsid w:val="00E060BE"/>
    <w:rsid w:val="00E062E2"/>
    <w:rsid w:val="00E25479"/>
    <w:rsid w:val="00E2548B"/>
    <w:rsid w:val="00E26F95"/>
    <w:rsid w:val="00E3092E"/>
    <w:rsid w:val="00E40697"/>
    <w:rsid w:val="00E534CF"/>
    <w:rsid w:val="00E61918"/>
    <w:rsid w:val="00E66A24"/>
    <w:rsid w:val="00E66EF8"/>
    <w:rsid w:val="00E6700E"/>
    <w:rsid w:val="00E70525"/>
    <w:rsid w:val="00E72226"/>
    <w:rsid w:val="00E76552"/>
    <w:rsid w:val="00E80AA0"/>
    <w:rsid w:val="00E81AA5"/>
    <w:rsid w:val="00E81CB4"/>
    <w:rsid w:val="00E83DD8"/>
    <w:rsid w:val="00E83F58"/>
    <w:rsid w:val="00E8585B"/>
    <w:rsid w:val="00E87F41"/>
    <w:rsid w:val="00E973B0"/>
    <w:rsid w:val="00EA3F15"/>
    <w:rsid w:val="00EA69C9"/>
    <w:rsid w:val="00EA7847"/>
    <w:rsid w:val="00EA7BB7"/>
    <w:rsid w:val="00EB29E1"/>
    <w:rsid w:val="00EB4C2F"/>
    <w:rsid w:val="00EC5A4B"/>
    <w:rsid w:val="00EC65C1"/>
    <w:rsid w:val="00EC688C"/>
    <w:rsid w:val="00EE1951"/>
    <w:rsid w:val="00EE2E6E"/>
    <w:rsid w:val="00EE36B2"/>
    <w:rsid w:val="00EE5E86"/>
    <w:rsid w:val="00EE64AA"/>
    <w:rsid w:val="00EE76C0"/>
    <w:rsid w:val="00F00B67"/>
    <w:rsid w:val="00F01EB4"/>
    <w:rsid w:val="00F04810"/>
    <w:rsid w:val="00F0759E"/>
    <w:rsid w:val="00F16A43"/>
    <w:rsid w:val="00F231C2"/>
    <w:rsid w:val="00F246AE"/>
    <w:rsid w:val="00F25A83"/>
    <w:rsid w:val="00F2718C"/>
    <w:rsid w:val="00F3147E"/>
    <w:rsid w:val="00F40882"/>
    <w:rsid w:val="00F46780"/>
    <w:rsid w:val="00F51218"/>
    <w:rsid w:val="00F55A19"/>
    <w:rsid w:val="00F6205E"/>
    <w:rsid w:val="00F6545F"/>
    <w:rsid w:val="00F678DC"/>
    <w:rsid w:val="00F74C38"/>
    <w:rsid w:val="00F77B04"/>
    <w:rsid w:val="00F77D2D"/>
    <w:rsid w:val="00F80317"/>
    <w:rsid w:val="00F821A3"/>
    <w:rsid w:val="00F9314A"/>
    <w:rsid w:val="00F940B2"/>
    <w:rsid w:val="00F9742E"/>
    <w:rsid w:val="00FB1DA9"/>
    <w:rsid w:val="00FB41DE"/>
    <w:rsid w:val="00FC58EF"/>
    <w:rsid w:val="00FC783B"/>
    <w:rsid w:val="00FD1049"/>
    <w:rsid w:val="00FD33DF"/>
    <w:rsid w:val="00FE38A0"/>
    <w:rsid w:val="00FE39D7"/>
    <w:rsid w:val="00FE57CA"/>
    <w:rsid w:val="00FE6205"/>
    <w:rsid w:val="00FE7EAA"/>
    <w:rsid w:val="00FF46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CC83478-78DD-41D0-A45A-64F30B47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25B"/>
    <w:pPr>
      <w:jc w:val="both"/>
    </w:pPr>
    <w:rPr>
      <w:rFonts w:ascii="Bookman Old Style" w:hAnsi="Bookman Old Style"/>
      <w:sz w:val="24"/>
      <w:szCs w:val="24"/>
      <w:lang w:val="es-ES" w:eastAsia="es-ES"/>
    </w:rPr>
  </w:style>
  <w:style w:type="paragraph" w:styleId="Ttulo1">
    <w:name w:val="heading 1"/>
    <w:basedOn w:val="Normal"/>
    <w:next w:val="Normal"/>
    <w:qFormat/>
    <w:rsid w:val="00F74C38"/>
    <w:pPr>
      <w:keepNext/>
      <w:numPr>
        <w:numId w:val="2"/>
      </w:numPr>
      <w:jc w:val="center"/>
      <w:outlineLvl w:val="0"/>
    </w:pPr>
    <w:rPr>
      <w:b/>
      <w:szCs w:val="20"/>
      <w:lang w:val="es-CO"/>
    </w:rPr>
  </w:style>
  <w:style w:type="paragraph" w:styleId="Ttulo2">
    <w:name w:val="heading 2"/>
    <w:basedOn w:val="Normal"/>
    <w:next w:val="Normal"/>
    <w:link w:val="Ttulo2Car"/>
    <w:uiPriority w:val="9"/>
    <w:semiHidden/>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semiHidden/>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10"/>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spacing w:before="120"/>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4"/>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Ttulo7Car">
    <w:name w:val="Título 7 Car"/>
    <w:link w:val="Ttulo7"/>
    <w:uiPriority w:val="9"/>
    <w:semiHidden/>
    <w:rsid w:val="006B4647"/>
    <w:rPr>
      <w:rFonts w:ascii="Calibri" w:hAnsi="Calibri"/>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semiHidden/>
    <w:unhideWhenUsed/>
    <w:rsid w:val="004836D4"/>
    <w:rPr>
      <w:color w:val="0000FF"/>
      <w:u w:val="single"/>
    </w:rPr>
  </w:style>
  <w:style w:type="character" w:customStyle="1" w:styleId="Ttulo2Car">
    <w:name w:val="Título 2 Car"/>
    <w:link w:val="Ttulo2"/>
    <w:uiPriority w:val="9"/>
    <w:semiHidden/>
    <w:rsid w:val="00595129"/>
    <w:rPr>
      <w:rFonts w:ascii="Calibri Light" w:hAnsi="Calibri Light"/>
      <w:b/>
      <w:bCs/>
      <w:i/>
      <w:iCs/>
      <w:sz w:val="28"/>
      <w:szCs w:val="28"/>
      <w:lang w:val="es-ES" w:eastAsia="es-ES"/>
    </w:rPr>
  </w:style>
  <w:style w:type="character" w:customStyle="1" w:styleId="Ttulo8Car">
    <w:name w:val="Título 8 Car"/>
    <w:link w:val="Ttulo8"/>
    <w:uiPriority w:val="9"/>
    <w:semiHidden/>
    <w:rsid w:val="00595129"/>
    <w:rPr>
      <w:rFonts w:ascii="Calibri" w:hAnsi="Calibri"/>
      <w:i/>
      <w:iCs/>
      <w:sz w:val="24"/>
      <w:szCs w:val="24"/>
      <w:lang w:val="es-ES" w:eastAsia="es-ES"/>
    </w:rPr>
  </w:style>
  <w:style w:type="character" w:customStyle="1" w:styleId="Ttulo9Car">
    <w:name w:val="Título 9 Car"/>
    <w:link w:val="Ttulo9"/>
    <w:uiPriority w:val="9"/>
    <w:semiHidden/>
    <w:rsid w:val="00595129"/>
    <w:rPr>
      <w:rFonts w:ascii="Calibri Light" w:hAnsi="Calibri Light"/>
      <w:sz w:val="22"/>
      <w:szCs w:val="22"/>
      <w:lang w:val="es-ES" w:eastAsia="es-ES"/>
    </w:rPr>
  </w:style>
  <w:style w:type="paragraph" w:customStyle="1" w:styleId="Artculo">
    <w:name w:val="Artículo"/>
    <w:basedOn w:val="Normal"/>
    <w:link w:val="ArtculoCar"/>
    <w:qFormat/>
    <w:rsid w:val="007B77CE"/>
    <w:pPr>
      <w:numPr>
        <w:numId w:val="5"/>
      </w:numPr>
      <w:ind w:left="198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uiPriority w:val="99"/>
    <w:semiHidden/>
    <w:unhideWhenUsed/>
    <w:rsid w:val="00242F2B"/>
    <w:rPr>
      <w:b/>
      <w:bCs/>
    </w:rPr>
  </w:style>
  <w:style w:type="character" w:customStyle="1" w:styleId="AsuntodelcomentarioCar">
    <w:name w:val="Asunto del comentario Car"/>
    <w:link w:val="Asuntodelcomentario"/>
    <w:uiPriority w:val="99"/>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9A0748"/>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9C71DA"/>
    <w:pPr>
      <w:keepNext/>
      <w:widowControl w:val="0"/>
      <w:adjustRightInd w:val="0"/>
      <w:spacing w:before="120" w:after="120" w:line="360" w:lineRule="atLeast"/>
      <w:jc w:val="center"/>
      <w:textAlignment w:val="baseline"/>
    </w:pPr>
    <w:rPr>
      <w:sz w:val="22"/>
      <w:szCs w:val="20"/>
    </w:rPr>
  </w:style>
  <w:style w:type="character" w:customStyle="1" w:styleId="DescripcinCar">
    <w:name w:val="Descripción Car"/>
    <w:link w:val="Descripcin"/>
    <w:rsid w:val="009C71DA"/>
    <w:rPr>
      <w:rFonts w:ascii="Bookman Old Style" w:hAnsi="Bookman Old Style"/>
      <w:sz w:val="22"/>
      <w:lang w:val="es-ES" w:eastAsia="es-ES"/>
    </w:rPr>
  </w:style>
  <w:style w:type="paragraph" w:customStyle="1" w:styleId="xl27">
    <w:name w:val="xl27"/>
    <w:basedOn w:val="Normal"/>
    <w:rsid w:val="00BC68DB"/>
    <w:pPr>
      <w:spacing w:before="100" w:beforeAutospacing="1" w:after="100" w:afterAutospacing="1"/>
    </w:pPr>
    <w:rPr>
      <w:rFonts w:eastAsia="Arial Unicode MS" w:cs="Arial"/>
    </w:rPr>
  </w:style>
  <w:style w:type="character" w:styleId="Refdenotaalpie">
    <w:name w:val="footnote reference"/>
    <w:uiPriority w:val="99"/>
    <w:rsid w:val="00040B0F"/>
    <w:rPr>
      <w:vertAlign w:val="superscript"/>
    </w:rPr>
  </w:style>
  <w:style w:type="paragraph" w:styleId="Textonotapie">
    <w:name w:val="footnote text"/>
    <w:basedOn w:val="Normal"/>
    <w:link w:val="TextonotapieCar"/>
    <w:uiPriority w:val="99"/>
    <w:rsid w:val="00040B0F"/>
    <w:pPr>
      <w:widowControl w:val="0"/>
      <w:adjustRightInd w:val="0"/>
      <w:spacing w:line="360" w:lineRule="atLeast"/>
      <w:textAlignment w:val="baseline"/>
    </w:pPr>
    <w:rPr>
      <w:rFonts w:ascii="Times New Roman" w:hAnsi="Times New Roman"/>
      <w:sz w:val="20"/>
      <w:szCs w:val="20"/>
    </w:rPr>
  </w:style>
  <w:style w:type="character" w:customStyle="1" w:styleId="TextonotapieCar">
    <w:name w:val="Texto nota pie Car"/>
    <w:basedOn w:val="Fuentedeprrafopredeter"/>
    <w:link w:val="Textonotapie"/>
    <w:uiPriority w:val="99"/>
    <w:rsid w:val="00040B0F"/>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57992-DEAC-47B3-86FB-0378CA3D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5</Pages>
  <Words>1963</Words>
  <Characters>10800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12738</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2018-06-14T16:10:00Z</cp:lastPrinted>
  <dcterms:created xsi:type="dcterms:W3CDTF">2018-10-05T21:52:00Z</dcterms:created>
  <dcterms:modified xsi:type="dcterms:W3CDTF">2018-10-05T21:52:00Z</dcterms:modified>
</cp:coreProperties>
</file>