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BD3A27"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5848"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Pr="007507BF" w:rsidRDefault="00D126E3" w:rsidP="00D126E3">
      <w:pPr>
        <w:tabs>
          <w:tab w:val="left" w:pos="0"/>
          <w:tab w:val="right" w:pos="9498"/>
        </w:tabs>
        <w:ind w:left="0" w:right="-142"/>
        <w:jc w:val="center"/>
        <w:rPr>
          <w:rFonts w:ascii="Bookman Old Style" w:hAnsi="Bookman Old Style"/>
          <w:sz w:val="20"/>
          <w:lang w:val="es-ES_tradnl"/>
        </w:rPr>
      </w:pPr>
    </w:p>
    <w:p w:rsidR="00D126E3" w:rsidRDefault="00D126E3" w:rsidP="00D126E3">
      <w:pPr>
        <w:tabs>
          <w:tab w:val="right" w:pos="9498"/>
        </w:tabs>
        <w:ind w:left="0" w:right="-142"/>
        <w:rPr>
          <w:rFonts w:ascii="Bookman Old Style" w:hAnsi="Bookman Old Style"/>
          <w:bCs/>
          <w:sz w:val="22"/>
          <w:lang w:val="es-CO"/>
        </w:rPr>
      </w:pPr>
    </w:p>
    <w:p w:rsidR="00DA3ED9" w:rsidRPr="007507BF" w:rsidRDefault="00DA3ED9"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4424F6">
        <w:rPr>
          <w:rFonts w:ascii="Bookman Old Style" w:hAnsi="Bookman Old Style"/>
          <w:bCs/>
          <w:lang w:val="es-CO"/>
        </w:rPr>
        <w:t>Turgas</w:t>
      </w:r>
      <w:r w:rsidR="00EC3BB2">
        <w:rPr>
          <w:rFonts w:ascii="Bookman Old Style" w:hAnsi="Bookman Old Style"/>
          <w:bCs/>
          <w:lang w:val="es-CO"/>
        </w:rPr>
        <w:t xml:space="preserve"> S.A. E.S.P.</w:t>
      </w:r>
      <w:r w:rsidRPr="00D7035A">
        <w:rPr>
          <w:rFonts w:ascii="Bookman Old Style" w:hAnsi="Bookman Old Style"/>
          <w:bCs/>
          <w:lang w:val="es-CO"/>
        </w:rPr>
        <w:t xml:space="preserve"> contra la Resolución CREG </w:t>
      </w:r>
      <w:r w:rsidR="00EC3BB2">
        <w:rPr>
          <w:rFonts w:ascii="Bookman Old Style" w:hAnsi="Bookman Old Style"/>
          <w:bCs/>
          <w:lang w:val="es-CO"/>
        </w:rPr>
        <w:t>075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Pr="003234E2" w:rsidRDefault="00D126E3"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D126E3">
      <w:pPr>
        <w:tabs>
          <w:tab w:val="right" w:pos="9498"/>
        </w:tabs>
        <w:ind w:left="0" w:right="-142"/>
        <w:jc w:val="center"/>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6868CE" w:rsidRDefault="006868CE"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6868CE"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BD3A2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BD3A2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BD3A2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6868CE"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6868CE"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6868CE" w:rsidRDefault="00BD3A27"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BD3A27"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BD3A27"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6868CE"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6868C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6868CE" w:rsidRDefault="006868CE"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BD6A3F" w:rsidRDefault="00BD6A3F" w:rsidP="00EC3BB2">
      <w:pPr>
        <w:ind w:left="709" w:firstLine="566"/>
        <w:jc w:val="both"/>
        <w:rPr>
          <w:rFonts w:ascii="Bookman Old Style" w:hAnsi="Bookman Old Style"/>
          <w:sz w:val="22"/>
          <w:szCs w:val="22"/>
        </w:rPr>
      </w:pPr>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6868CE"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6868CE"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6868CE" w:rsidRDefault="006868C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6868CE" w:rsidRDefault="006868C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6868C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6868CE" w:rsidRDefault="006868CE"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BD6A3F" w:rsidRDefault="00BD6A3F" w:rsidP="00EC3BB2">
      <w:pPr>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6868C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6868CE"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6868CE"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6868CE"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6868CE"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C3BB2">
        <w:rPr>
          <w:rFonts w:ascii="Bookman Old Style" w:hAnsi="Bookman Old Style" w:cs="Arial"/>
          <w:b/>
          <w:sz w:val="22"/>
          <w:szCs w:val="22"/>
        </w:rPr>
        <w:t xml:space="preserve">“Artículo 9. Determinación y publicación de información. </w:t>
      </w:r>
      <w:r w:rsidRPr="00EC3BB2">
        <w:rPr>
          <w:rFonts w:ascii="Bookman Old Style" w:hAnsi="Bookman Old Style" w:cs="Arial"/>
          <w:sz w:val="22"/>
          <w:szCs w:val="22"/>
        </w:rPr>
        <w:t xml:space="preserve">Atendiendo lo dispuesto en el artículo anterior, </w:t>
      </w:r>
      <w:r w:rsidRPr="00EC3BB2">
        <w:rPr>
          <w:rFonts w:ascii="Bookman Old Style" w:hAnsi="Bookman Old Style" w:cs="Arial"/>
          <w:b/>
          <w:sz w:val="22"/>
          <w:szCs w:val="22"/>
          <w:u w:val="single"/>
        </w:rPr>
        <w:t>la CREG determinará</w:t>
      </w:r>
      <w:r w:rsidRPr="00EC3BB2">
        <w:rPr>
          <w:rFonts w:ascii="Bookman Old Style" w:hAnsi="Bookman Old Style" w:cs="Arial"/>
          <w:sz w:val="22"/>
          <w:szCs w:val="22"/>
        </w:rPr>
        <w:t xml:space="preserve"> y publicará, por lo menos con un (1) mes de anterioridad al inicio del periodo de compra, la capacidad de compra de cada distribuidor, </w:t>
      </w:r>
      <w:r w:rsidRPr="00EC3BB2">
        <w:rPr>
          <w:rFonts w:ascii="Bookman Old Style" w:hAnsi="Bookman Old Style" w:cs="Arial"/>
          <w:b/>
          <w:sz w:val="22"/>
          <w:szCs w:val="22"/>
          <w:u w:val="single"/>
        </w:rPr>
        <w:t>con información reportada al SUI, hasta el día 10 del mes correspondiente.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C3BB2">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i/>
          <w:color w:val="000000"/>
          <w:sz w:val="22"/>
          <w:szCs w:val="22"/>
          <w:lang w:val="es-CO" w:eastAsia="es-CO"/>
        </w:rPr>
        <w:t>"</w:t>
      </w:r>
      <w:r w:rsidRPr="00B84777">
        <w:rPr>
          <w:rFonts w:ascii="Bookman Old Style" w:hAnsi="Bookman Old Style" w:cs="Arial"/>
          <w:b/>
          <w:sz w:val="22"/>
          <w:szCs w:val="22"/>
          <w:lang w:val="es-ES_tradnl" w:eastAsia="ar-SA"/>
        </w:rPr>
        <w:t>Artículo nuevo. Del sistema único de información</w:t>
      </w:r>
      <w:r w:rsidRPr="00B84777">
        <w:rPr>
          <w:rFonts w:ascii="Bookman Old Style" w:hAnsi="Bookman Old Style" w:cs="Arial"/>
          <w:sz w:val="22"/>
          <w:szCs w:val="22"/>
          <w:lang w:val="es-ES_tradnl" w:eastAsia="ar-SA"/>
        </w:rPr>
        <w:t xml:space="preserve">. </w:t>
      </w:r>
      <w:r w:rsidRPr="00B84777">
        <w:rPr>
          <w:rFonts w:ascii="Bookman Old Style" w:hAnsi="Bookman Old Style" w:cs="Arial"/>
          <w:b/>
          <w:sz w:val="22"/>
          <w:szCs w:val="22"/>
          <w:lang w:val="es-ES_tradnl" w:eastAsia="ar-SA"/>
        </w:rPr>
        <w:t xml:space="preserve">Corresponde a la Superintendencia de Servicios Públicos Domiciliarios, en desarrollo de sus funciones de inspección y vigilancia, establecer, administrar, mantener y operar </w:t>
      </w:r>
      <w:r w:rsidRPr="00B8477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B84777">
        <w:rPr>
          <w:rFonts w:ascii="Bookman Old Style" w:hAnsi="Bookman Old Style" w:cs="Arial"/>
          <w:b/>
          <w:sz w:val="22"/>
          <w:szCs w:val="22"/>
          <w:lang w:val="es-ES_tradnl" w:eastAsia="ar-SA"/>
        </w:rPr>
        <w:t xml:space="preserve"> </w:t>
      </w:r>
      <w:r w:rsidRPr="00B8477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B8477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1. Evitar la duplicidad de funciones en materia de información relativa a los servicios públicos.</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B84777">
        <w:rPr>
          <w:rFonts w:ascii="Bookman Old Style" w:hAnsi="Bookman Old Style" w:cs="Arial"/>
          <w:b/>
          <w:sz w:val="22"/>
          <w:szCs w:val="22"/>
          <w:u w:val="single"/>
          <w:lang w:val="es-ES_tradnl" w:eastAsia="ar-SA"/>
        </w:rPr>
        <w:t>4. Apoyar las funciones asignadas a las Comisiones de Regulación.</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B8477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b/>
          <w:sz w:val="22"/>
          <w:szCs w:val="22"/>
          <w:lang w:val="es-ES_tradnl" w:eastAsia="ar-SA"/>
        </w:rPr>
        <w:t>Parágrafo 1°.</w:t>
      </w:r>
      <w:r w:rsidRPr="00B8477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a.</w:t>
      </w:r>
      <w:r w:rsidRPr="00B8477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b.</w:t>
      </w:r>
      <w:r w:rsidRPr="00B8477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8477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84777">
        <w:rPr>
          <w:rFonts w:ascii="Bookman Old Style" w:hAnsi="Bookman Old Style" w:cs="Arial"/>
          <w:sz w:val="22"/>
          <w:szCs w:val="22"/>
          <w:lang w:val="es-ES_tradnl" w:eastAsia="ar-SA"/>
        </w:rPr>
        <w:t>c.</w:t>
      </w:r>
      <w:r w:rsidRPr="00B8477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B8477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FC2C01">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la Resolución CREG 075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BD6A3F" w:rsidRDefault="00EC3BB2" w:rsidP="00BD1622">
      <w:pPr>
        <w:ind w:left="284" w:right="284"/>
        <w:jc w:val="both"/>
        <w:rPr>
          <w:rFonts w:ascii="Bookman Old Style" w:hAnsi="Bookman Old Style" w:cs="Arial"/>
          <w:color w:val="000000"/>
          <w:sz w:val="22"/>
          <w:szCs w:val="22"/>
          <w:lang w:val="es-CO" w:eastAsia="es-CO"/>
        </w:rPr>
      </w:pPr>
      <w:r w:rsidRPr="00BD6A3F">
        <w:rPr>
          <w:rFonts w:ascii="Bookman Old Style" w:eastAsia="MS Mincho" w:hAnsi="Bookman Old Style" w:cs="Arial"/>
          <w:b/>
          <w:sz w:val="22"/>
          <w:szCs w:val="22"/>
          <w:lang w:eastAsia="en-US"/>
        </w:rPr>
        <w:t xml:space="preserve">“Artículo 1º. Capacidad de Compra: </w:t>
      </w:r>
      <w:r w:rsidRPr="00BD6A3F">
        <w:rPr>
          <w:rFonts w:ascii="Bookman Old Style" w:eastAsia="MS Mincho" w:hAnsi="Bookman Old Style" w:cs="Arial"/>
          <w:sz w:val="22"/>
          <w:szCs w:val="22"/>
          <w:lang w:eastAsia="en-US"/>
        </w:rPr>
        <w:t xml:space="preserve">La siguiente corresponde a la Capacidad de Compra </w:t>
      </w:r>
      <w:r w:rsidRPr="00BD6A3F">
        <w:rPr>
          <w:rFonts w:ascii="Bookman Old Style" w:hAnsi="Bookman Old Style" w:cs="Arial"/>
          <w:iCs/>
          <w:sz w:val="22"/>
          <w:szCs w:val="22"/>
          <w:lang w:val="es-CO" w:eastAsia="en-US"/>
        </w:rPr>
        <w:t>para cada uno de los códigos SUI de las empresas</w:t>
      </w:r>
      <w:r w:rsidRPr="00BD6A3F">
        <w:rPr>
          <w:rFonts w:ascii="Bookman Old Style" w:hAnsi="Bookman Old Style" w:cs="Arial"/>
          <w:color w:val="000000"/>
          <w:sz w:val="22"/>
          <w:szCs w:val="22"/>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214" w:type="dxa"/>
        <w:jc w:val="center"/>
        <w:tblCellMar>
          <w:left w:w="70" w:type="dxa"/>
          <w:right w:w="70" w:type="dxa"/>
        </w:tblCellMar>
        <w:tblLook w:val="04A0" w:firstRow="1" w:lastRow="0" w:firstColumn="1" w:lastColumn="0" w:noHBand="0" w:noVBand="1"/>
      </w:tblPr>
      <w:tblGrid>
        <w:gridCol w:w="1421"/>
        <w:gridCol w:w="4964"/>
        <w:gridCol w:w="1829"/>
      </w:tblGrid>
      <w:tr w:rsidR="00EC3BB2" w:rsidRPr="00BD1622" w:rsidTr="006868CE">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6868CE">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6868CE">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6868CE">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5040A2" w:rsidRPr="005040A2" w:rsidTr="006868CE">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5040A2" w:rsidRPr="006868CE" w:rsidRDefault="005040A2" w:rsidP="006868CE">
            <w:pPr>
              <w:ind w:left="0"/>
              <w:rPr>
                <w:rFonts w:ascii="Bookman Old Style" w:hAnsi="Bookman Old Style" w:cs="Arial"/>
                <w:sz w:val="18"/>
                <w:szCs w:val="18"/>
              </w:rPr>
            </w:pPr>
            <w:r w:rsidRPr="006868CE">
              <w:rPr>
                <w:rFonts w:ascii="Bookman Old Style" w:hAnsi="Bookman Old Style" w:cs="Arial"/>
                <w:sz w:val="18"/>
                <w:szCs w:val="18"/>
              </w:rPr>
              <w:t>20420</w:t>
            </w:r>
          </w:p>
        </w:tc>
        <w:tc>
          <w:tcPr>
            <w:tcW w:w="4964" w:type="dxa"/>
            <w:tcBorders>
              <w:top w:val="nil"/>
              <w:left w:val="nil"/>
              <w:bottom w:val="single" w:sz="4" w:space="0" w:color="auto"/>
              <w:right w:val="single" w:sz="4" w:space="0" w:color="auto"/>
            </w:tcBorders>
            <w:shd w:val="clear" w:color="auto" w:fill="auto"/>
            <w:noWrap/>
            <w:vAlign w:val="center"/>
            <w:hideMark/>
          </w:tcPr>
          <w:p w:rsidR="005040A2" w:rsidRPr="006868CE" w:rsidRDefault="005040A2" w:rsidP="006868CE">
            <w:pPr>
              <w:ind w:left="0"/>
              <w:rPr>
                <w:rFonts w:ascii="Bookman Old Style" w:hAnsi="Bookman Old Style" w:cs="Arial"/>
                <w:sz w:val="18"/>
                <w:szCs w:val="18"/>
              </w:rPr>
            </w:pPr>
            <w:r w:rsidRPr="006868CE">
              <w:rPr>
                <w:rFonts w:ascii="Bookman Old Style" w:hAnsi="Bookman Old Style" w:cs="Arial"/>
                <w:sz w:val="18"/>
                <w:szCs w:val="18"/>
              </w:rPr>
              <w:t>TURGAS S.A. E.S.P.</w:t>
            </w:r>
          </w:p>
        </w:tc>
        <w:tc>
          <w:tcPr>
            <w:tcW w:w="1829" w:type="dxa"/>
            <w:tcBorders>
              <w:top w:val="nil"/>
              <w:left w:val="nil"/>
              <w:bottom w:val="single" w:sz="4" w:space="0" w:color="auto"/>
              <w:right w:val="single" w:sz="4" w:space="0" w:color="auto"/>
            </w:tcBorders>
            <w:shd w:val="clear" w:color="auto" w:fill="auto"/>
            <w:noWrap/>
            <w:vAlign w:val="center"/>
            <w:hideMark/>
          </w:tcPr>
          <w:p w:rsidR="005040A2" w:rsidRPr="006868CE" w:rsidRDefault="005040A2" w:rsidP="006868CE">
            <w:pPr>
              <w:ind w:left="0"/>
              <w:rPr>
                <w:rFonts w:ascii="Bookman Old Style" w:hAnsi="Bookman Old Style" w:cs="Arial"/>
                <w:sz w:val="18"/>
                <w:szCs w:val="18"/>
              </w:rPr>
            </w:pPr>
            <w:r w:rsidRPr="006868CE">
              <w:rPr>
                <w:rFonts w:ascii="Bookman Old Style" w:hAnsi="Bookman Old Style" w:cs="Arial"/>
                <w:sz w:val="18"/>
                <w:szCs w:val="18"/>
              </w:rPr>
              <w:t>154.084</w:t>
            </w:r>
          </w:p>
        </w:tc>
      </w:tr>
    </w:tbl>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BD6A3F" w:rsidRDefault="00EC3BB2" w:rsidP="00BD1622">
      <w:pPr>
        <w:ind w:left="284" w:right="284"/>
        <w:jc w:val="both"/>
        <w:rPr>
          <w:rFonts w:ascii="Bookman Old Style" w:eastAsia="MS Mincho" w:hAnsi="Bookman Old Style" w:cs="Arial"/>
          <w:sz w:val="22"/>
          <w:szCs w:val="22"/>
          <w:lang w:val="es-CO" w:eastAsia="en-US"/>
        </w:rPr>
      </w:pPr>
      <w:r w:rsidRPr="00BD6A3F">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BD6A3F" w:rsidRDefault="00EC3BB2" w:rsidP="00BD1622">
      <w:pPr>
        <w:tabs>
          <w:tab w:val="right" w:pos="9498"/>
        </w:tabs>
        <w:ind w:left="284" w:right="284"/>
        <w:jc w:val="both"/>
        <w:rPr>
          <w:rFonts w:ascii="Bookman Old Style" w:hAnsi="Bookman Old Style" w:cs="Arial"/>
          <w:sz w:val="32"/>
          <w:szCs w:val="22"/>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DC6FA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5040A2">
        <w:rPr>
          <w:rFonts w:ascii="Bookman Old Style" w:hAnsi="Bookman Old Style" w:cs="Arial"/>
          <w:spacing w:val="-5"/>
          <w:lang w:val="es-CO" w:eastAsia="en-US"/>
        </w:rPr>
        <w:t>007408</w:t>
      </w:r>
      <w:r w:rsidRPr="00EC3BB2">
        <w:rPr>
          <w:rFonts w:ascii="Bookman Old Style" w:hAnsi="Bookman Old Style" w:cs="Arial"/>
          <w:spacing w:val="-5"/>
          <w:lang w:val="es-CO" w:eastAsia="en-US"/>
        </w:rPr>
        <w:t xml:space="preserve">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w:t>
      </w:r>
      <w:r w:rsidR="005040A2">
        <w:rPr>
          <w:rFonts w:ascii="Bookman Old Style" w:hAnsi="Bookman Old Style" w:cs="Arial"/>
          <w:spacing w:val="-5"/>
          <w:lang w:val="es-CO" w:eastAsia="en-US"/>
        </w:rPr>
        <w:t>30 de jun</w:t>
      </w:r>
      <w:r w:rsidRPr="00EC3BB2">
        <w:rPr>
          <w:rFonts w:ascii="Bookman Old Style" w:hAnsi="Bookman Old Style" w:cs="Arial"/>
          <w:spacing w:val="-5"/>
          <w:lang w:val="es-CO" w:eastAsia="en-US"/>
        </w:rPr>
        <w:t xml:space="preserve">io de 2016, </w:t>
      </w:r>
      <w:r w:rsidR="005040A2">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5040A2">
        <w:rPr>
          <w:rFonts w:ascii="Bookman Old Style" w:hAnsi="Bookman Old Style" w:cs="Arial"/>
          <w:spacing w:val="-5"/>
          <w:lang w:val="es-CO" w:eastAsia="en-US"/>
        </w:rPr>
        <w:t>Turgas</w:t>
      </w:r>
      <w:r w:rsidRPr="00EC3BB2">
        <w:rPr>
          <w:rFonts w:ascii="Bookman Old Style" w:hAnsi="Bookman Old Style" w:cs="Arial"/>
          <w:spacing w:val="-5"/>
          <w:lang w:val="es-CO" w:eastAsia="en-US"/>
        </w:rPr>
        <w:t xml:space="preserve"> S.A. E.S.P. interpuso recurso de reposición contra </w:t>
      </w:r>
      <w:r w:rsidR="00DC6FA9">
        <w:rPr>
          <w:rFonts w:ascii="Bookman Old Style" w:hAnsi="Bookman Old Style" w:cs="Arial"/>
          <w:spacing w:val="-5"/>
          <w:lang w:val="es-CO" w:eastAsia="en-US"/>
        </w:rPr>
        <w:t>la Resolución CREG 075 de 2016.</w:t>
      </w:r>
      <w:r w:rsidR="00FC2C01">
        <w:rPr>
          <w:rFonts w:ascii="Bookman Old Style" w:hAnsi="Bookman Old Style" w:cs="Arial"/>
          <w:spacing w:val="-5"/>
          <w:lang w:val="es-CO" w:eastAsia="en-US"/>
        </w:rPr>
        <w:t xml:space="preserve"> En dicho recurso realiza</w:t>
      </w:r>
      <w:r w:rsidR="005040A2">
        <w:rPr>
          <w:rFonts w:ascii="Bookman Old Style" w:hAnsi="Bookman Old Style" w:cs="Arial"/>
          <w:spacing w:val="-5"/>
          <w:lang w:val="es-CO" w:eastAsia="en-US"/>
        </w:rPr>
        <w:t>n</w:t>
      </w:r>
      <w:r w:rsidR="00FC2C01">
        <w:rPr>
          <w:rFonts w:ascii="Bookman Old Style" w:hAnsi="Bookman Old Style" w:cs="Arial"/>
          <w:spacing w:val="-5"/>
          <w:lang w:val="es-CO" w:eastAsia="en-US"/>
        </w:rPr>
        <w:t xml:space="preserve"> las siguientes solicitudes:</w:t>
      </w:r>
    </w:p>
    <w:p w:rsidR="00FC2C01" w:rsidRPr="00FC2C01" w:rsidRDefault="00FC2C01" w:rsidP="00FC2C01">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FC2C01" w:rsidRPr="00FC2C01" w:rsidRDefault="00FC2C01" w:rsidP="00DC2FA0">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w:t>
      </w:r>
      <w:r w:rsidR="00DC2FA0" w:rsidRPr="00DC2FA0">
        <w:rPr>
          <w:rFonts w:ascii="Bookman Old Style" w:hAnsi="Bookman Old Style" w:cs="Arial"/>
          <w:i/>
          <w:spacing w:val="-5"/>
          <w:sz w:val="22"/>
          <w:szCs w:val="22"/>
          <w:lang w:val="es-CO" w:eastAsia="en-US"/>
        </w:rPr>
        <w:t>Así las cosas se reitera a la entidad nuestra necesidad de ampliar el valor de la capacidad económica asignada por la suma de 254.084 kilogramos por mes y así dar cabal cumplimiento a las obligaciones de su</w:t>
      </w:r>
      <w:r w:rsidR="008D00B6">
        <w:rPr>
          <w:rFonts w:ascii="Bookman Old Style" w:hAnsi="Bookman Old Style" w:cs="Arial"/>
          <w:i/>
          <w:spacing w:val="-5"/>
          <w:sz w:val="22"/>
          <w:szCs w:val="22"/>
          <w:lang w:val="es-CO" w:eastAsia="en-US"/>
        </w:rPr>
        <w:t>ministro que posee la sociedad T</w:t>
      </w:r>
      <w:r w:rsidR="00DC2FA0" w:rsidRPr="00DC2FA0">
        <w:rPr>
          <w:rFonts w:ascii="Bookman Old Style" w:hAnsi="Bookman Old Style" w:cs="Arial"/>
          <w:i/>
          <w:spacing w:val="-5"/>
          <w:sz w:val="22"/>
          <w:szCs w:val="22"/>
          <w:lang w:val="es-CO" w:eastAsia="en-US"/>
        </w:rPr>
        <w:t>URGAS S.A E.S.P., y no haya lugar a la imputación de sanciones</w:t>
      </w:r>
      <w:r w:rsidR="00DC2FA0">
        <w:rPr>
          <w:rFonts w:ascii="Bookman Old Style" w:hAnsi="Bookman Old Style" w:cs="Arial"/>
          <w:i/>
          <w:spacing w:val="-5"/>
          <w:sz w:val="22"/>
          <w:szCs w:val="22"/>
          <w:lang w:val="es-CO" w:eastAsia="en-US"/>
        </w:rPr>
        <w:t xml:space="preserve"> por incumplimiento contractual</w:t>
      </w:r>
      <w:r w:rsidRPr="00FC2C01">
        <w:rPr>
          <w:rFonts w:ascii="Bookman Old Style" w:hAnsi="Bookman Old Style" w:cs="Arial"/>
          <w:i/>
          <w:spacing w:val="-5"/>
          <w:sz w:val="22"/>
          <w:szCs w:val="22"/>
          <w:lang w:val="es-CO" w:eastAsia="en-US"/>
        </w:rPr>
        <w:t>.</w:t>
      </w:r>
      <w:r>
        <w:rPr>
          <w:rFonts w:ascii="Bookman Old Style" w:hAnsi="Bookman Old Style" w:cs="Arial"/>
          <w:i/>
          <w:spacing w:val="-5"/>
          <w:sz w:val="22"/>
          <w:szCs w:val="22"/>
          <w:lang w:val="es-CO" w:eastAsia="en-US"/>
        </w:rPr>
        <w:t>”</w:t>
      </w:r>
    </w:p>
    <w:p w:rsidR="00EC3BB2" w:rsidRPr="00EC3BB2" w:rsidRDefault="00EC3BB2" w:rsidP="00EC3BB2">
      <w:pPr>
        <w:widowControl w:val="0"/>
        <w:tabs>
          <w:tab w:val="right" w:pos="9498"/>
        </w:tabs>
        <w:adjustRightInd w:val="0"/>
        <w:ind w:left="0" w:right="-142"/>
        <w:jc w:val="both"/>
        <w:rPr>
          <w:rFonts w:ascii="Arial" w:hAnsi="Arial" w:cs="Arial"/>
          <w:sz w:val="22"/>
          <w:szCs w:val="22"/>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075 de 2016 fue notificada a </w:t>
      </w:r>
      <w:r w:rsidR="00DC2FA0">
        <w:rPr>
          <w:rFonts w:ascii="Bookman Old Style" w:hAnsi="Bookman Old Style" w:cs="Arial"/>
          <w:spacing w:val="-5"/>
          <w:lang w:val="es-CO" w:eastAsia="en-US"/>
        </w:rPr>
        <w:t>Turgas</w:t>
      </w:r>
      <w:r w:rsidRPr="00EC3BB2">
        <w:rPr>
          <w:rFonts w:ascii="Bookman Old Style" w:hAnsi="Bookman Old Style" w:cs="Arial"/>
          <w:spacing w:val="-5"/>
          <w:lang w:val="es-CO" w:eastAsia="en-US"/>
        </w:rPr>
        <w:t xml:space="preserve"> mediante </w:t>
      </w:r>
      <w:r w:rsidR="00FC2C01">
        <w:rPr>
          <w:rFonts w:ascii="Bookman Old Style" w:hAnsi="Bookman Old Style" w:cs="Arial"/>
          <w:spacing w:val="-5"/>
          <w:lang w:val="es-CO" w:eastAsia="en-US"/>
        </w:rPr>
        <w:t>notificación personal I-2016-</w:t>
      </w:r>
      <w:r w:rsidR="00DC2FA0">
        <w:rPr>
          <w:rFonts w:ascii="Bookman Old Style" w:hAnsi="Bookman Old Style" w:cs="Arial"/>
          <w:spacing w:val="-5"/>
          <w:lang w:val="es-CO" w:eastAsia="en-US"/>
        </w:rPr>
        <w:t>003197</w:t>
      </w:r>
      <w:r w:rsidR="00FC2C01">
        <w:rPr>
          <w:rFonts w:ascii="Bookman Old Style" w:hAnsi="Bookman Old Style" w:cs="Arial"/>
          <w:spacing w:val="-5"/>
          <w:lang w:val="es-CO" w:eastAsia="en-US"/>
        </w:rPr>
        <w:t xml:space="preserve"> de </w:t>
      </w:r>
      <w:r w:rsidR="00DC2FA0">
        <w:rPr>
          <w:rFonts w:ascii="Bookman Old Style" w:hAnsi="Bookman Old Style" w:cs="Arial"/>
          <w:spacing w:val="-5"/>
          <w:lang w:val="es-CO" w:eastAsia="en-US"/>
        </w:rPr>
        <w:t>23</w:t>
      </w:r>
      <w:r w:rsidR="00FC2C01">
        <w:rPr>
          <w:rFonts w:ascii="Bookman Old Style" w:hAnsi="Bookman Old Style" w:cs="Arial"/>
          <w:spacing w:val="-5"/>
          <w:lang w:val="es-CO" w:eastAsia="en-US"/>
        </w:rPr>
        <w:t xml:space="preserve"> de junio de 2016 </w:t>
      </w:r>
      <w:r w:rsidRPr="00EC3BB2">
        <w:rPr>
          <w:rFonts w:ascii="Bookman Old Style" w:hAnsi="Bookman Old Style" w:cs="Arial"/>
          <w:spacing w:val="-5"/>
          <w:lang w:val="es-CO" w:eastAsia="en-US"/>
        </w:rPr>
        <w:t>atendiendo l</w:t>
      </w:r>
      <w:r w:rsidR="00FC2C01">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3"/>
      </w:r>
      <w:r w:rsidRPr="00EC3BB2">
        <w:rPr>
          <w:rFonts w:ascii="Bookman Old Style" w:hAnsi="Bookman Old Style" w:cs="Arial"/>
          <w:spacing w:val="-5"/>
          <w:lang w:val="es-CO" w:eastAsia="en-US"/>
        </w:rPr>
        <w:t xml:space="preserve"> de la Ley 1437 de 2011. </w:t>
      </w:r>
    </w:p>
    <w:p w:rsidR="00CD67E2" w:rsidRPr="00EC3BB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sidR="00CD67E2">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DC2FA0">
        <w:rPr>
          <w:rFonts w:ascii="Bookman Old Style" w:hAnsi="Bookman Old Style" w:cs="Arial"/>
          <w:spacing w:val="-5"/>
          <w:lang w:val="es-CO" w:eastAsia="en-US"/>
        </w:rPr>
        <w:t>30 de jun</w:t>
      </w:r>
      <w:r w:rsidRPr="00EC3BB2">
        <w:rPr>
          <w:rFonts w:ascii="Bookman Old Style" w:hAnsi="Bookman Old Style" w:cs="Arial"/>
          <w:spacing w:val="-5"/>
          <w:lang w:val="es-CO" w:eastAsia="en-US"/>
        </w:rPr>
        <w:t>io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625260"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fundamentos del</w:t>
      </w:r>
      <w:r w:rsidR="00D126E3" w:rsidRPr="00D549B1">
        <w:rPr>
          <w:rFonts w:ascii="Bookman Old Style" w:hAnsi="Bookman Old Style"/>
          <w:szCs w:val="27"/>
        </w:rPr>
        <w:t xml:space="preserve"> recurso de reposición interpuesto por </w:t>
      </w:r>
      <w:r w:rsidR="00DC2FA0">
        <w:rPr>
          <w:rFonts w:ascii="Bookman Old Style" w:hAnsi="Bookman Old Style"/>
          <w:szCs w:val="27"/>
        </w:rPr>
        <w:t>Turgas</w:t>
      </w:r>
      <w:r>
        <w:rPr>
          <w:rFonts w:ascii="Bookman Old Style" w:hAnsi="Bookman Old Style"/>
          <w:szCs w:val="27"/>
        </w:rPr>
        <w:t xml:space="preserve">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D126E3" w:rsidRDefault="00D126E3" w:rsidP="00DC2FA0">
      <w:pPr>
        <w:ind w:left="284" w:right="284"/>
        <w:jc w:val="both"/>
        <w:rPr>
          <w:rFonts w:ascii="Bookman Old Style" w:hAnsi="Bookman Old Style" w:cs="Arial"/>
          <w:i/>
          <w:sz w:val="22"/>
          <w:szCs w:val="22"/>
        </w:rPr>
      </w:pPr>
      <w:r w:rsidRPr="002A452D">
        <w:rPr>
          <w:rFonts w:ascii="Bookman Old Style" w:hAnsi="Bookman Old Style" w:cs="Arial"/>
          <w:i/>
          <w:sz w:val="22"/>
          <w:szCs w:val="22"/>
        </w:rPr>
        <w:t>“</w:t>
      </w:r>
      <w:r w:rsidR="00DC2FA0">
        <w:rPr>
          <w:rFonts w:ascii="Bookman Old Style" w:hAnsi="Bookman Old Style" w:cs="Arial"/>
          <w:i/>
          <w:sz w:val="22"/>
          <w:szCs w:val="22"/>
        </w:rPr>
        <w:t xml:space="preserve">Elkin Darío Yepes Ceballos </w:t>
      </w:r>
      <w:r w:rsidR="00DC2FA0" w:rsidRPr="00DC2FA0">
        <w:rPr>
          <w:rFonts w:ascii="Bookman Old Style" w:hAnsi="Bookman Old Style" w:cs="Arial"/>
          <w:i/>
          <w:sz w:val="22"/>
          <w:szCs w:val="22"/>
        </w:rPr>
        <w:t>actuando en calidad de representante l</w:t>
      </w:r>
      <w:r w:rsidR="00DC2FA0">
        <w:rPr>
          <w:rFonts w:ascii="Bookman Old Style" w:hAnsi="Bookman Old Style" w:cs="Arial"/>
          <w:i/>
          <w:sz w:val="22"/>
          <w:szCs w:val="22"/>
        </w:rPr>
        <w:t>egal de la sociedad denominada T</w:t>
      </w:r>
      <w:r w:rsidR="00DC2FA0" w:rsidRPr="00DC2FA0">
        <w:rPr>
          <w:rFonts w:ascii="Bookman Old Style" w:hAnsi="Bookman Old Style" w:cs="Arial"/>
          <w:i/>
          <w:sz w:val="22"/>
          <w:szCs w:val="22"/>
        </w:rPr>
        <w:t xml:space="preserve">URGAS S.A. E.S.P., por medio del presente </w:t>
      </w:r>
      <w:r w:rsidR="00DC2FA0">
        <w:rPr>
          <w:rFonts w:ascii="Bookman Old Style" w:hAnsi="Bookman Old Style" w:cs="Arial"/>
          <w:i/>
          <w:sz w:val="22"/>
          <w:szCs w:val="22"/>
        </w:rPr>
        <w:t>escrito</w:t>
      </w:r>
      <w:r w:rsidR="00DC2FA0" w:rsidRPr="00DC2FA0">
        <w:rPr>
          <w:rFonts w:ascii="Bookman Old Style" w:hAnsi="Bookman Old Style" w:cs="Arial"/>
          <w:i/>
          <w:sz w:val="22"/>
          <w:szCs w:val="22"/>
        </w:rPr>
        <w:t xml:space="preserve"> </w:t>
      </w:r>
      <w:r w:rsidR="00DC2FA0">
        <w:rPr>
          <w:rFonts w:ascii="Bookman Old Style" w:hAnsi="Bookman Old Style" w:cs="Arial"/>
          <w:i/>
          <w:sz w:val="22"/>
          <w:szCs w:val="22"/>
        </w:rPr>
        <w:t xml:space="preserve">solicito </w:t>
      </w:r>
      <w:r w:rsidR="00DC2FA0" w:rsidRPr="00DC2FA0">
        <w:rPr>
          <w:rFonts w:ascii="Bookman Old Style" w:hAnsi="Bookman Old Style" w:cs="Arial"/>
          <w:i/>
          <w:sz w:val="22"/>
          <w:szCs w:val="22"/>
        </w:rPr>
        <w:t>de manera respetuosa a la COMISIÓN DE REGULACIÓN DE ENERGÍA Y GAS - CREG, una asignación de capa</w:t>
      </w:r>
      <w:r w:rsidR="00DC2FA0">
        <w:rPr>
          <w:rFonts w:ascii="Bookman Old Style" w:hAnsi="Bookman Old Style" w:cs="Arial"/>
          <w:i/>
          <w:sz w:val="22"/>
          <w:szCs w:val="22"/>
        </w:rPr>
        <w:t>cidad de compra mayor a la i</w:t>
      </w:r>
      <w:r w:rsidR="00DC2FA0" w:rsidRPr="00DC2FA0">
        <w:rPr>
          <w:rFonts w:ascii="Bookman Old Style" w:hAnsi="Bookman Old Style" w:cs="Arial"/>
          <w:i/>
          <w:sz w:val="22"/>
          <w:szCs w:val="22"/>
        </w:rPr>
        <w:t xml:space="preserve">nicialmente estipulada en consideración del contrato de suministro de GLP mayorista que posee </w:t>
      </w:r>
      <w:r w:rsidR="00DC2FA0">
        <w:rPr>
          <w:rFonts w:ascii="Bookman Old Style" w:hAnsi="Bookman Old Style" w:cs="Arial"/>
          <w:i/>
          <w:sz w:val="22"/>
          <w:szCs w:val="22"/>
        </w:rPr>
        <w:t xml:space="preserve">TURGAS </w:t>
      </w:r>
      <w:r w:rsidR="00DC2FA0" w:rsidRPr="00DC2FA0">
        <w:rPr>
          <w:rFonts w:ascii="Bookman Old Style" w:hAnsi="Bookman Old Style" w:cs="Arial"/>
          <w:i/>
          <w:sz w:val="22"/>
          <w:szCs w:val="22"/>
        </w:rPr>
        <w:t xml:space="preserve">con la sociedad denominada COMERCIALIZADORA CENTRO ORIENTE S.A E.S.P (COMECO S.A E.S.P) con NIT. NIT.900.716.80Q4, la cual realiza compras de GLP por aproximadamente 100.000 kilogramos mensuales. El valor asignado inicialmente para la capacidad de compra a la sociedad </w:t>
      </w:r>
      <w:r w:rsidR="00DC2FA0">
        <w:rPr>
          <w:rFonts w:ascii="Bookman Old Style" w:hAnsi="Bookman Old Style" w:cs="Arial"/>
          <w:i/>
          <w:sz w:val="22"/>
          <w:szCs w:val="22"/>
        </w:rPr>
        <w:t>TURGAS</w:t>
      </w:r>
      <w:r w:rsidR="00DC2FA0" w:rsidRPr="00DC2FA0">
        <w:rPr>
          <w:rFonts w:ascii="Bookman Old Style" w:hAnsi="Bookman Old Style" w:cs="Arial"/>
          <w:i/>
          <w:sz w:val="22"/>
          <w:szCs w:val="22"/>
        </w:rPr>
        <w:t xml:space="preserve"> S.A E.S.P., de 154.084 kilogramos por mes, no podrá suplir las necesidades de clientes como COMECO S.A E.S.P., y por ende limitarla su capacidad de venta en el mercado. La cantidad que solicitamos es de 1 '524.504 kilogramos por semestre.</w:t>
      </w:r>
      <w:r w:rsidR="00D24859">
        <w:rPr>
          <w:rFonts w:ascii="Bookman Old Style" w:hAnsi="Bookman Old Style" w:cs="Arial"/>
          <w:i/>
          <w:sz w:val="22"/>
          <w:szCs w:val="22"/>
        </w:rPr>
        <w:t>”</w:t>
      </w:r>
    </w:p>
    <w:p w:rsidR="00D24859" w:rsidRPr="00CD67E2" w:rsidRDefault="00D24859" w:rsidP="00D24859">
      <w:pPr>
        <w:ind w:left="284" w:right="284"/>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B42221" w:rsidRDefault="00967468"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w:t>
      </w:r>
      <w:r w:rsidR="002A452D">
        <w:rPr>
          <w:rFonts w:ascii="Bookman Old Style" w:hAnsi="Bookman Old Style"/>
          <w:szCs w:val="27"/>
        </w:rPr>
        <w:t xml:space="preserve">por el recurrente </w:t>
      </w:r>
      <w:r>
        <w:rPr>
          <w:rFonts w:ascii="Bookman Old Style" w:hAnsi="Bookman Old Style"/>
          <w:szCs w:val="27"/>
        </w:rPr>
        <w:t xml:space="preserve">en el recurso de reposición, </w:t>
      </w:r>
      <w:r w:rsidR="00B42221">
        <w:rPr>
          <w:rFonts w:ascii="Bookman Old Style" w:hAnsi="Bookman Old Style"/>
          <w:szCs w:val="27"/>
        </w:rPr>
        <w:t xml:space="preserve">se </w:t>
      </w:r>
      <w:r w:rsidR="00B42221" w:rsidRPr="00B42221">
        <w:rPr>
          <w:rFonts w:ascii="Bookman Old Style" w:hAnsi="Bookman Old Style"/>
          <w:szCs w:val="27"/>
        </w:rPr>
        <w:t xml:space="preserve">advierte por parte esta Comisión que los </w:t>
      </w:r>
      <w:r w:rsidR="00B42221">
        <w:rPr>
          <w:rFonts w:ascii="Bookman Old Style" w:hAnsi="Bookman Old Style"/>
          <w:szCs w:val="27"/>
        </w:rPr>
        <w:t xml:space="preserve">mismos no están dirigidos a </w:t>
      </w:r>
      <w:r w:rsidR="00B42221" w:rsidRPr="00B42221">
        <w:rPr>
          <w:rFonts w:ascii="Bookman Old Style" w:hAnsi="Bookman Old Style"/>
          <w:szCs w:val="27"/>
        </w:rPr>
        <w:t xml:space="preserve">cuestionar las motivaciones y la decisión adoptada por la CREG en relación con la información del Sistema Único de Información – SUI, así como a la forma y el procedimiento que se llevó a cabo para la definición de la capacidad de compra para la empresa </w:t>
      </w:r>
      <w:r w:rsidR="00AD59AD">
        <w:rPr>
          <w:rFonts w:ascii="Bookman Old Style" w:hAnsi="Bookman Old Style"/>
          <w:szCs w:val="27"/>
        </w:rPr>
        <w:t>Turgas</w:t>
      </w:r>
      <w:r w:rsidR="00B42221" w:rsidRPr="00B42221">
        <w:rPr>
          <w:rFonts w:ascii="Bookman Old Style" w:hAnsi="Bookman Old Style"/>
          <w:szCs w:val="27"/>
        </w:rPr>
        <w:t xml:space="preserve"> en la Resolución CREG 075 de 2016 y su Anexo en aplicación de lo previsto en el artículo 8 de</w:t>
      </w:r>
      <w:r w:rsidR="00B42221">
        <w:rPr>
          <w:rFonts w:ascii="Bookman Old Style" w:hAnsi="Bookman Old Style"/>
          <w:szCs w:val="27"/>
        </w:rPr>
        <w:t xml:space="preserve"> la Resolución CREG 063 de 2016.</w:t>
      </w:r>
    </w:p>
    <w:p w:rsidR="00B42221" w:rsidRDefault="00B42221" w:rsidP="00B42221">
      <w:pPr>
        <w:pStyle w:val="Textoindependiente2"/>
        <w:spacing w:after="0" w:line="240" w:lineRule="auto"/>
        <w:ind w:left="-142" w:right="-142"/>
        <w:jc w:val="both"/>
        <w:rPr>
          <w:rFonts w:ascii="Bookman Old Style" w:hAnsi="Bookman Old Style"/>
          <w:szCs w:val="27"/>
        </w:rPr>
      </w:pPr>
    </w:p>
    <w:p w:rsidR="00B84777" w:rsidRDefault="00B42221" w:rsidP="00DC2FA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Por el contrario, dicha motivación y argumentos se sustentan </w:t>
      </w:r>
      <w:r w:rsidR="00DC2FA0">
        <w:rPr>
          <w:rFonts w:ascii="Bookman Old Style" w:hAnsi="Bookman Old Style"/>
          <w:szCs w:val="27"/>
        </w:rPr>
        <w:t>una modificación de la capacidad determinada atendiendo la existencia de un</w:t>
      </w:r>
      <w:r w:rsidR="00DC2FA0" w:rsidRPr="00DC2FA0">
        <w:rPr>
          <w:rFonts w:ascii="Bookman Old Style" w:hAnsi="Bookman Old Style"/>
          <w:szCs w:val="27"/>
        </w:rPr>
        <w:t xml:space="preserve"> contrato de suministro de GLP </w:t>
      </w:r>
      <w:r w:rsidR="00DC2FA0">
        <w:rPr>
          <w:rFonts w:ascii="Bookman Old Style" w:hAnsi="Bookman Old Style"/>
          <w:szCs w:val="27"/>
        </w:rPr>
        <w:t>entre dicha empresa</w:t>
      </w:r>
      <w:r w:rsidR="00DC2FA0" w:rsidRPr="00DC2FA0">
        <w:rPr>
          <w:rFonts w:ascii="Bookman Old Style" w:hAnsi="Bookman Old Style"/>
          <w:szCs w:val="27"/>
        </w:rPr>
        <w:t xml:space="preserve"> con la sociedad denominada Comercializadora Centro Oriente S.A E.S.P</w:t>
      </w:r>
      <w:r w:rsidR="00DC2FA0">
        <w:rPr>
          <w:rFonts w:ascii="Bookman Old Style" w:hAnsi="Bookman Old Style"/>
          <w:szCs w:val="27"/>
        </w:rPr>
        <w:t xml:space="preserve">. </w:t>
      </w:r>
    </w:p>
    <w:p w:rsidR="00B84777" w:rsidRDefault="00B84777" w:rsidP="00DC2FA0">
      <w:pPr>
        <w:pStyle w:val="Textoindependiente2"/>
        <w:spacing w:after="0" w:line="240" w:lineRule="auto"/>
        <w:ind w:left="-142" w:right="-142"/>
        <w:jc w:val="both"/>
        <w:rPr>
          <w:rFonts w:ascii="Bookman Old Style" w:hAnsi="Bookman Old Style"/>
          <w:szCs w:val="27"/>
        </w:rPr>
      </w:pPr>
    </w:p>
    <w:p w:rsidR="00DC2FA0" w:rsidRDefault="00DC2FA0" w:rsidP="00DC2FA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punto, se debe tener en cuenta que la existencia de este contrato no corresponde a un elemento</w:t>
      </w:r>
      <w:r w:rsidR="00B42221">
        <w:rPr>
          <w:rFonts w:ascii="Bookman Old Style" w:hAnsi="Bookman Old Style"/>
          <w:szCs w:val="27"/>
        </w:rPr>
        <w:t xml:space="preserve"> </w:t>
      </w:r>
      <w:r>
        <w:rPr>
          <w:rFonts w:ascii="Bookman Old Style" w:hAnsi="Bookman Old Style"/>
          <w:szCs w:val="27"/>
        </w:rPr>
        <w:t>relacionado o considerado</w:t>
      </w:r>
      <w:r w:rsidR="00B42221">
        <w:rPr>
          <w:rFonts w:ascii="Bookman Old Style" w:hAnsi="Bookman Old Style"/>
          <w:szCs w:val="27"/>
        </w:rPr>
        <w:t xml:space="preserve"> dentro de los aspectos que hacen parte de la aplicación de la Resolución CREG 063 de 2016</w:t>
      </w:r>
      <w:r w:rsidR="009907B1">
        <w:rPr>
          <w:rFonts w:ascii="Bookman Old Style" w:hAnsi="Bookman Old Style"/>
          <w:szCs w:val="27"/>
        </w:rPr>
        <w:t xml:space="preserve">, razón por la cual, </w:t>
      </w:r>
      <w:r>
        <w:rPr>
          <w:rFonts w:ascii="Bookman Old Style" w:hAnsi="Bookman Old Style"/>
          <w:szCs w:val="27"/>
        </w:rPr>
        <w:t>este debe</w:t>
      </w:r>
      <w:r w:rsidR="009907B1">
        <w:rPr>
          <w:rFonts w:ascii="Bookman Old Style" w:hAnsi="Bookman Old Style"/>
          <w:szCs w:val="27"/>
        </w:rPr>
        <w:t xml:space="preserve"> ser desestimados por parte de esta Comisión</w:t>
      </w:r>
      <w:r>
        <w:rPr>
          <w:rFonts w:ascii="Bookman Old Style" w:hAnsi="Bookman Old Style"/>
          <w:szCs w:val="27"/>
        </w:rPr>
        <w:t>, toda vez que el mismo no conllevan a replantear o modificar en algún sentido la decisión adoptada por esta Comisión en la Resolución CREG 075 de 2016</w:t>
      </w:r>
      <w:r w:rsidR="00B42221">
        <w:rPr>
          <w:rFonts w:ascii="Bookman Old Style" w:hAnsi="Bookman Old Style"/>
          <w:szCs w:val="27"/>
        </w:rPr>
        <w:t>.</w:t>
      </w:r>
      <w:r>
        <w:rPr>
          <w:rFonts w:ascii="Bookman Old Style" w:hAnsi="Bookman Old Style"/>
          <w:szCs w:val="27"/>
        </w:rPr>
        <w:t xml:space="preserve"> </w:t>
      </w:r>
    </w:p>
    <w:p w:rsidR="00B42221" w:rsidRDefault="00B42221" w:rsidP="00AF66D0">
      <w:pPr>
        <w:pStyle w:val="Textoindependiente2"/>
        <w:spacing w:after="0" w:line="240" w:lineRule="auto"/>
        <w:ind w:left="0" w:right="-142"/>
        <w:jc w:val="both"/>
        <w:rPr>
          <w:rFonts w:ascii="Bookman Old Style" w:hAnsi="Bookman Old Style"/>
          <w:szCs w:val="27"/>
        </w:rPr>
      </w:pPr>
    </w:p>
    <w:p w:rsidR="00453147" w:rsidRDefault="00B42221" w:rsidP="00B847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w:t>
      </w:r>
      <w:r w:rsidR="00AF66D0">
        <w:rPr>
          <w:rFonts w:ascii="Bookman Old Style" w:hAnsi="Bookman Old Style"/>
          <w:szCs w:val="27"/>
        </w:rPr>
        <w:t>el elemento expuesto</w:t>
      </w:r>
      <w:r>
        <w:rPr>
          <w:rFonts w:ascii="Bookman Old Style" w:hAnsi="Bookman Old Style"/>
          <w:szCs w:val="27"/>
        </w:rPr>
        <w:t xml:space="preserve"> en el recurso no </w:t>
      </w:r>
      <w:r w:rsidR="00AF66D0">
        <w:rPr>
          <w:rFonts w:ascii="Bookman Old Style" w:hAnsi="Bookman Old Style"/>
          <w:szCs w:val="27"/>
        </w:rPr>
        <w:t>es procedente</w:t>
      </w:r>
      <w:r>
        <w:rPr>
          <w:rFonts w:ascii="Bookman Old Style" w:hAnsi="Bookman Old Style"/>
          <w:szCs w:val="27"/>
        </w:rPr>
        <w:t>,</w:t>
      </w:r>
      <w:r w:rsidR="00AF66D0">
        <w:rPr>
          <w:rFonts w:ascii="Bookman Old Style" w:hAnsi="Bookman Old Style"/>
          <w:szCs w:val="27"/>
        </w:rPr>
        <w:t xml:space="preserve"> toda vez que no tiene relación con el objeto del acto recurrido,</w:t>
      </w:r>
      <w:r>
        <w:rPr>
          <w:rFonts w:ascii="Bookman Old Style" w:hAnsi="Bookman Old Style"/>
          <w:szCs w:val="27"/>
        </w:rPr>
        <w:t xml:space="preserve"> razón por la cual no </w:t>
      </w:r>
      <w:r w:rsidR="00AF66D0">
        <w:rPr>
          <w:rFonts w:ascii="Bookman Old Style" w:hAnsi="Bookman Old Style"/>
          <w:szCs w:val="27"/>
        </w:rPr>
        <w:t>genera</w:t>
      </w:r>
      <w:r>
        <w:rPr>
          <w:rFonts w:ascii="Bookman Old Style" w:hAnsi="Bookman Old Style"/>
          <w:szCs w:val="27"/>
        </w:rPr>
        <w:t xml:space="preserve"> alguna modificación de la decisión adoptada en la Resolución CREG 075 de 2016, así como </w:t>
      </w:r>
      <w:r w:rsidR="00AF66D0">
        <w:rPr>
          <w:rFonts w:ascii="Bookman Old Style" w:hAnsi="Bookman Old Style"/>
          <w:szCs w:val="27"/>
        </w:rPr>
        <w:t xml:space="preserve">el de </w:t>
      </w:r>
      <w:r w:rsidR="00C20BF7">
        <w:rPr>
          <w:rFonts w:ascii="Bookman Old Style" w:hAnsi="Bookman Old Style"/>
          <w:szCs w:val="27"/>
        </w:rPr>
        <w:t xml:space="preserve">revocar lo consagrado en el artículo 1 de la Resolución CREG 075 de 2016 en cuanto a la aplicación realizada por la Comisión a efectos de determinar la </w:t>
      </w:r>
      <w:r w:rsidR="00C20BF7">
        <w:rPr>
          <w:rFonts w:ascii="Bookman Old Style" w:hAnsi="Bookman Old Style"/>
          <w:szCs w:val="27"/>
        </w:rPr>
        <w:lastRenderedPageBreak/>
        <w:t>capacidad de compra de acuerdo con lo previsto en el artícul</w:t>
      </w:r>
      <w:r>
        <w:rPr>
          <w:rFonts w:ascii="Bookman Old Style" w:hAnsi="Bookman Old Style"/>
          <w:szCs w:val="27"/>
        </w:rPr>
        <w:t>o 8 de este acto administrativo</w:t>
      </w:r>
      <w:r w:rsidR="00936888">
        <w:rPr>
          <w:rFonts w:ascii="Bookman Old Style" w:hAnsi="Bookman Old Style"/>
          <w:szCs w:val="27"/>
        </w:rPr>
        <w:t>.</w:t>
      </w:r>
      <w:r w:rsidR="00C20BF7">
        <w:rPr>
          <w:rFonts w:ascii="Bookman Old Style" w:hAnsi="Bookman Old Style"/>
          <w:szCs w:val="27"/>
        </w:rPr>
        <w:t xml:space="preserve"> </w:t>
      </w:r>
    </w:p>
    <w:p w:rsidR="00BD6A3F" w:rsidRDefault="00BD6A3F" w:rsidP="00B84777">
      <w:pPr>
        <w:pStyle w:val="Textoindependiente2"/>
        <w:spacing w:after="0" w:line="240" w:lineRule="auto"/>
        <w:ind w:left="-142" w:right="-142"/>
        <w:jc w:val="both"/>
        <w:rPr>
          <w:rFonts w:ascii="Bookman Old Style" w:hAnsi="Bookman Old Style"/>
          <w:szCs w:val="27"/>
        </w:rPr>
      </w:pPr>
    </w:p>
    <w:p w:rsidR="00453147" w:rsidRPr="00EE6670" w:rsidRDefault="00453147" w:rsidP="0045314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bien, t</w:t>
      </w:r>
      <w:r w:rsidRPr="00EE6670">
        <w:rPr>
          <w:rFonts w:ascii="Bookman Old Style" w:hAnsi="Bookman Old Style"/>
          <w:szCs w:val="27"/>
        </w:rPr>
        <w:t>eniendo en cuenta que dentro de</w:t>
      </w:r>
      <w:r>
        <w:rPr>
          <w:rFonts w:ascii="Bookman Old Style" w:hAnsi="Bookman Old Style"/>
          <w:szCs w:val="27"/>
        </w:rPr>
        <w:t xml:space="preserve"> los argumentos expuestos por una serie de empresas dentro de sus</w:t>
      </w:r>
      <w:r w:rsidRPr="00EE6670">
        <w:rPr>
          <w:rFonts w:ascii="Bookman Old Style" w:hAnsi="Bookman Old Style"/>
          <w:szCs w:val="27"/>
        </w:rPr>
        <w:t xml:space="preserve"> recurso</w:t>
      </w:r>
      <w:r>
        <w:rPr>
          <w:rFonts w:ascii="Bookman Old Style" w:hAnsi="Bookman Old Style"/>
          <w:szCs w:val="27"/>
        </w:rPr>
        <w:t>s</w:t>
      </w:r>
      <w:r w:rsidRPr="00EE6670">
        <w:rPr>
          <w:rFonts w:ascii="Bookman Old Style" w:hAnsi="Bookman Old Style"/>
          <w:szCs w:val="27"/>
        </w:rPr>
        <w:t xml:space="preserve"> de reposición se encontraban elementos relacionados con una posible diferencia de información del Sistema Único de Información – SUI</w:t>
      </w:r>
      <w:r>
        <w:rPr>
          <w:rFonts w:ascii="Bookman Old Style" w:hAnsi="Bookman Old Style"/>
          <w:szCs w:val="27"/>
        </w:rPr>
        <w:t>,</w:t>
      </w:r>
      <w:r w:rsidRPr="00EE6670">
        <w:rPr>
          <w:rFonts w:ascii="Bookman Old Style" w:hAnsi="Bookman Old Style"/>
          <w:szCs w:val="27"/>
        </w:rPr>
        <w:t xml:space="preserve"> en relación con el número </w:t>
      </w:r>
      <w:r>
        <w:rPr>
          <w:rFonts w:ascii="Bookman Old Style" w:hAnsi="Bookman Old Style"/>
          <w:szCs w:val="27"/>
        </w:rPr>
        <w:t>de cilindros marcados y de tanques estacionarios</w:t>
      </w:r>
      <w:r w:rsidRPr="00EE6670">
        <w:rPr>
          <w:rFonts w:ascii="Bookman Old Style" w:hAnsi="Bookman Old Style"/>
          <w:szCs w:val="27"/>
        </w:rPr>
        <w:t xml:space="preserve"> efectivamente reportados</w:t>
      </w:r>
      <w:r>
        <w:rPr>
          <w:rFonts w:ascii="Bookman Old Style" w:hAnsi="Bookman Old Style"/>
          <w:szCs w:val="27"/>
        </w:rPr>
        <w:t>, para lo cual se adjuntaban soportes de estas afirmaciones, esta Comisión de acuerdo con las</w:t>
      </w:r>
      <w:r w:rsidRPr="00EE6670">
        <w:rPr>
          <w:rFonts w:ascii="Bookman Old Style" w:hAnsi="Bookman Old Style"/>
          <w:szCs w:val="27"/>
        </w:rPr>
        <w:t xml:space="preserve"> facultades </w:t>
      </w:r>
      <w:r>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453147" w:rsidRPr="00EE6670" w:rsidRDefault="00453147" w:rsidP="00453147">
      <w:pPr>
        <w:ind w:left="284" w:right="284"/>
        <w:jc w:val="both"/>
        <w:rPr>
          <w:rFonts w:ascii="Bookman Old Style" w:hAnsi="Bookman Old Style" w:cs="Arial"/>
          <w:i/>
          <w:sz w:val="22"/>
          <w:szCs w:val="22"/>
        </w:rPr>
      </w:pPr>
    </w:p>
    <w:p w:rsidR="00453147" w:rsidRPr="00EE6670" w:rsidRDefault="00453147" w:rsidP="00453147">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453147" w:rsidRPr="00EE6670" w:rsidRDefault="00453147" w:rsidP="00453147">
      <w:pPr>
        <w:ind w:left="284" w:right="284"/>
        <w:jc w:val="both"/>
        <w:rPr>
          <w:rFonts w:ascii="Bookman Old Style" w:hAnsi="Bookman Old Style" w:cs="Arial"/>
          <w:i/>
          <w:sz w:val="22"/>
          <w:szCs w:val="22"/>
        </w:rPr>
      </w:pPr>
    </w:p>
    <w:p w:rsidR="00453147" w:rsidRPr="00EE6670" w:rsidRDefault="00453147" w:rsidP="00453147">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453147" w:rsidRPr="00EE6670" w:rsidRDefault="00453147" w:rsidP="00453147">
      <w:pPr>
        <w:ind w:left="284" w:right="284"/>
        <w:jc w:val="both"/>
        <w:rPr>
          <w:rFonts w:ascii="Bookman Old Style" w:hAnsi="Bookman Old Style" w:cs="Arial"/>
          <w:i/>
          <w:sz w:val="22"/>
          <w:szCs w:val="22"/>
        </w:rPr>
      </w:pPr>
    </w:p>
    <w:p w:rsidR="00453147" w:rsidRPr="00EE6670" w:rsidRDefault="00453147" w:rsidP="00453147">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453147" w:rsidRPr="00EE6670" w:rsidRDefault="00453147" w:rsidP="00453147">
      <w:pPr>
        <w:ind w:left="284" w:right="284"/>
        <w:jc w:val="both"/>
        <w:rPr>
          <w:rFonts w:ascii="Bookman Old Style" w:hAnsi="Bookman Old Style" w:cs="Arial"/>
          <w:i/>
          <w:sz w:val="22"/>
          <w:szCs w:val="22"/>
        </w:rPr>
      </w:pPr>
    </w:p>
    <w:p w:rsidR="00453147" w:rsidRPr="00EE6670" w:rsidRDefault="00453147" w:rsidP="00453147">
      <w:pPr>
        <w:ind w:left="284" w:right="284"/>
        <w:jc w:val="both"/>
        <w:rPr>
          <w:rFonts w:ascii="Bookman Old Style" w:hAnsi="Bookman Old Style" w:cs="Arial"/>
          <w:i/>
          <w:sz w:val="22"/>
          <w:szCs w:val="22"/>
        </w:rPr>
      </w:pPr>
      <w:r w:rsidRPr="00EE6670">
        <w:rPr>
          <w:rFonts w:ascii="Bookman Old Style" w:hAnsi="Bookman Old Style" w:cs="Arial"/>
          <w:i/>
          <w:sz w:val="22"/>
          <w:szCs w:val="22"/>
        </w:rPr>
        <w:t>Para el efecto se remitirá a la Superintendencia la información del archivo Excel correspondiente al radicado CREG E-2016-005769, así como copia de los recursos de reposición interpuestos en contra de las resolu</w:t>
      </w:r>
      <w:r>
        <w:rPr>
          <w:rFonts w:ascii="Bookman Old Style" w:hAnsi="Bookman Old Style" w:cs="Arial"/>
          <w:i/>
          <w:sz w:val="22"/>
          <w:szCs w:val="22"/>
        </w:rPr>
        <w:t>ciones CREG 075 y 089 de 2016</w:t>
      </w:r>
      <w:r w:rsidRPr="00EE6670">
        <w:rPr>
          <w:rFonts w:ascii="Bookman Old Style" w:hAnsi="Bookman Old Style" w:cs="Arial"/>
          <w:i/>
          <w:sz w:val="22"/>
          <w:szCs w:val="22"/>
        </w:rPr>
        <w:t>.</w:t>
      </w:r>
      <w:r>
        <w:rPr>
          <w:rFonts w:ascii="Bookman Old Style" w:hAnsi="Bookman Old Style" w:cs="Arial"/>
          <w:i/>
          <w:sz w:val="22"/>
          <w:szCs w:val="22"/>
        </w:rPr>
        <w:t>”</w:t>
      </w:r>
    </w:p>
    <w:p w:rsidR="00453147" w:rsidRPr="007F1548" w:rsidRDefault="00453147" w:rsidP="00453147">
      <w:pPr>
        <w:jc w:val="both"/>
        <w:rPr>
          <w:rFonts w:ascii="Arial" w:hAnsi="Arial" w:cs="Arial"/>
          <w:bCs/>
          <w:sz w:val="22"/>
          <w:szCs w:val="22"/>
          <w:lang w:val="es-CO"/>
        </w:rPr>
      </w:pPr>
    </w:p>
    <w:p w:rsidR="00453147" w:rsidRPr="00EE6670" w:rsidRDefault="00453147" w:rsidP="00453147">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453147" w:rsidRPr="00EE6670" w:rsidRDefault="00453147" w:rsidP="00453147">
      <w:pPr>
        <w:pStyle w:val="Textoindependiente2"/>
        <w:spacing w:after="0" w:line="240" w:lineRule="auto"/>
        <w:ind w:left="0" w:right="-142"/>
        <w:jc w:val="both"/>
        <w:rPr>
          <w:rFonts w:ascii="Bookman Old Style" w:hAnsi="Bookman Old Style"/>
          <w:szCs w:val="27"/>
        </w:rPr>
      </w:pPr>
    </w:p>
    <w:p w:rsidR="00453147" w:rsidRDefault="00453147" w:rsidP="00453147">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t>Mediante oficio</w:t>
      </w:r>
      <w:r>
        <w:rPr>
          <w:rFonts w:ascii="Bookman Old Style" w:hAnsi="Bookman Old Style"/>
          <w:szCs w:val="27"/>
        </w:rPr>
        <w:t>s</w:t>
      </w:r>
      <w:r w:rsidRPr="00D24BFC">
        <w:rPr>
          <w:rFonts w:ascii="Bookman Old Style" w:hAnsi="Bookman Old Style"/>
          <w:szCs w:val="27"/>
        </w:rPr>
        <w:t xml:space="preserve"> con radicado CREG E-2016-010390 de 23 de septiembre </w:t>
      </w:r>
      <w:r>
        <w:rPr>
          <w:rFonts w:ascii="Bookman Old Style" w:hAnsi="Bookman Old Style"/>
          <w:szCs w:val="27"/>
        </w:rPr>
        <w:t>y E-2016-</w:t>
      </w:r>
      <w:r w:rsidR="00F90D09">
        <w:rPr>
          <w:rFonts w:ascii="Bookman Old Style" w:hAnsi="Bookman Old Style"/>
          <w:szCs w:val="27"/>
        </w:rPr>
        <w:t>010452</w:t>
      </w:r>
      <w:r>
        <w:rPr>
          <w:rFonts w:ascii="Bookman Old Style" w:hAnsi="Bookman Old Style"/>
          <w:szCs w:val="27"/>
        </w:rPr>
        <w:t xml:space="preserve"> de septiembre 30 </w:t>
      </w:r>
      <w:r w:rsidRPr="00D24BFC">
        <w:rPr>
          <w:rFonts w:ascii="Bookman Old Style" w:hAnsi="Bookman Old Style"/>
          <w:szCs w:val="27"/>
        </w:rPr>
        <w:t xml:space="preserve">de 2016 la Superintendencia de Servicios Públicos Domiciliarios a través de la Delegada de Energía Eléctrica y Gas Combustible remitió la información solicitada por esta Comisión. </w:t>
      </w:r>
    </w:p>
    <w:p w:rsidR="00453147" w:rsidRDefault="00453147" w:rsidP="00453147">
      <w:pPr>
        <w:pStyle w:val="Textoindependiente2"/>
        <w:spacing w:after="0" w:line="240" w:lineRule="auto"/>
        <w:ind w:left="-142" w:right="-142"/>
        <w:jc w:val="both"/>
        <w:rPr>
          <w:rFonts w:ascii="Bookman Old Style" w:hAnsi="Bookman Old Style"/>
          <w:szCs w:val="27"/>
        </w:rPr>
      </w:pPr>
    </w:p>
    <w:p w:rsidR="00BD6A3F" w:rsidRDefault="00BD6A3F" w:rsidP="00453147">
      <w:pPr>
        <w:pStyle w:val="Textoindependiente2"/>
        <w:spacing w:after="0" w:line="240" w:lineRule="auto"/>
        <w:ind w:left="-142" w:right="-142"/>
        <w:jc w:val="both"/>
        <w:rPr>
          <w:rFonts w:ascii="Bookman Old Style" w:hAnsi="Bookman Old Style"/>
          <w:szCs w:val="27"/>
        </w:rPr>
      </w:pPr>
    </w:p>
    <w:p w:rsidR="00453147" w:rsidRDefault="00453147" w:rsidP="0045314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Igualmente, dentro del auto de pruebas esta Comisión precisó lo siguiente:</w:t>
      </w:r>
    </w:p>
    <w:p w:rsidR="00453147" w:rsidRDefault="00453147" w:rsidP="00453147">
      <w:pPr>
        <w:pStyle w:val="Textoindependiente2"/>
        <w:spacing w:after="0" w:line="240" w:lineRule="auto"/>
        <w:ind w:left="-142" w:right="-142"/>
        <w:jc w:val="both"/>
        <w:rPr>
          <w:rFonts w:ascii="Bookman Old Style" w:hAnsi="Bookman Old Style"/>
          <w:szCs w:val="27"/>
        </w:rPr>
      </w:pPr>
    </w:p>
    <w:p w:rsidR="00453147" w:rsidRPr="00EE6670" w:rsidRDefault="00453147" w:rsidP="00453147">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453147" w:rsidRPr="00EE6670" w:rsidRDefault="00453147" w:rsidP="00453147">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453147" w:rsidRPr="006B1C94" w:rsidTr="00453147">
        <w:trPr>
          <w:jc w:val="center"/>
        </w:trPr>
        <w:tc>
          <w:tcPr>
            <w:tcW w:w="2408" w:type="dxa"/>
            <w:shd w:val="clear" w:color="auto" w:fill="auto"/>
            <w:vAlign w:val="center"/>
          </w:tcPr>
          <w:p w:rsidR="00453147" w:rsidRPr="006B1C94" w:rsidRDefault="00453147" w:rsidP="00453147">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453147" w:rsidRPr="006B1C94" w:rsidRDefault="00453147" w:rsidP="00453147">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453147" w:rsidRPr="006B1C94" w:rsidRDefault="00453147" w:rsidP="00453147">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453147" w:rsidRDefault="00453147" w:rsidP="00453147">
      <w:pPr>
        <w:pStyle w:val="Textoindependiente"/>
        <w:rPr>
          <w:sz w:val="22"/>
          <w:szCs w:val="22"/>
        </w:rPr>
      </w:pPr>
    </w:p>
    <w:p w:rsidR="00453147" w:rsidRDefault="00453147" w:rsidP="00453147">
      <w:pPr>
        <w:ind w:left="284" w:right="284"/>
        <w:jc w:val="both"/>
        <w:rPr>
          <w:rFonts w:ascii="Bookman Old Style" w:hAnsi="Bookman Old Style"/>
          <w:szCs w:val="27"/>
        </w:rPr>
      </w:pPr>
      <w:r w:rsidRPr="00EE6670">
        <w:rPr>
          <w:rFonts w:ascii="Bookman Old Style" w:hAnsi="Bookman Old Style" w:cs="Arial"/>
          <w:i/>
          <w:sz w:val="22"/>
          <w:szCs w:val="22"/>
        </w:rPr>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p>
    <w:p w:rsidR="00453147" w:rsidRDefault="00453147" w:rsidP="00453147">
      <w:pPr>
        <w:pStyle w:val="Textoindependiente2"/>
        <w:spacing w:after="0" w:line="240" w:lineRule="auto"/>
        <w:ind w:left="-142" w:right="-142"/>
        <w:jc w:val="both"/>
        <w:rPr>
          <w:rFonts w:ascii="Bookman Old Style" w:hAnsi="Bookman Old Style"/>
          <w:szCs w:val="27"/>
        </w:rPr>
      </w:pPr>
    </w:p>
    <w:p w:rsidR="00453147" w:rsidRDefault="00453147" w:rsidP="0045314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453147" w:rsidRDefault="00453147" w:rsidP="00453147">
      <w:pPr>
        <w:pStyle w:val="Textoindependiente2"/>
        <w:spacing w:after="0" w:line="240" w:lineRule="auto"/>
        <w:ind w:left="0" w:right="-142"/>
        <w:jc w:val="both"/>
        <w:rPr>
          <w:rFonts w:ascii="Bookman Old Style" w:hAnsi="Bookman Old Style"/>
          <w:szCs w:val="27"/>
        </w:rPr>
      </w:pPr>
    </w:p>
    <w:p w:rsidR="00453147" w:rsidRDefault="006868CE" w:rsidP="00B84777">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453147" w:rsidRDefault="00453147" w:rsidP="00453147">
      <w:pPr>
        <w:pStyle w:val="Textoindependiente2"/>
        <w:spacing w:after="0" w:line="240" w:lineRule="auto"/>
        <w:ind w:left="-142" w:right="-142"/>
        <w:jc w:val="both"/>
        <w:rPr>
          <w:rFonts w:ascii="Bookman Old Style" w:hAnsi="Bookman Old Style"/>
          <w:szCs w:val="27"/>
        </w:rPr>
      </w:pPr>
    </w:p>
    <w:p w:rsidR="00453147" w:rsidRDefault="00453147" w:rsidP="0045314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453147" w:rsidRDefault="00453147" w:rsidP="00453147">
      <w:pPr>
        <w:pStyle w:val="Textoindependiente2"/>
        <w:spacing w:after="0" w:line="240" w:lineRule="auto"/>
        <w:ind w:left="-142" w:right="-142"/>
        <w:jc w:val="both"/>
        <w:rPr>
          <w:rFonts w:ascii="Bookman Old Style" w:hAnsi="Bookman Old Style"/>
          <w:szCs w:val="27"/>
        </w:rPr>
      </w:pPr>
    </w:p>
    <w:p w:rsidR="00453147" w:rsidRDefault="00453147" w:rsidP="0045314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453147" w:rsidRDefault="00453147" w:rsidP="00453147">
      <w:pPr>
        <w:pStyle w:val="Textoindependiente2"/>
        <w:spacing w:after="0" w:line="240" w:lineRule="auto"/>
        <w:ind w:left="-142" w:right="-142"/>
        <w:jc w:val="both"/>
        <w:rPr>
          <w:rFonts w:ascii="Bookman Old Style" w:hAnsi="Bookman Old Style"/>
          <w:szCs w:val="27"/>
        </w:rPr>
      </w:pPr>
    </w:p>
    <w:p w:rsidR="00453147" w:rsidRDefault="00453147" w:rsidP="0045314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atendiendo el contenido de la información remitida por la Superintendencia de Servicios Públicos, así como en el marco de los principios de: i) neutralidad en el tratamiento de los agentes a que hace referencia el artículo 87 de la Ley 142 de 1994, al dar igual tratamiento a los que estén en condiciones similares, en este caso, respecto del estado del reporte de información al SUI; ii) prevalencia de lo sustancial sobre lo formal, y; iii) así como atendiendo el principio </w:t>
      </w:r>
      <w:r>
        <w:rPr>
          <w:rFonts w:ascii="Bookman Old Style" w:hAnsi="Bookman Old Style"/>
          <w:szCs w:val="27"/>
        </w:rPr>
        <w:lastRenderedPageBreak/>
        <w:t xml:space="preserve">de congruencia </w:t>
      </w:r>
      <w:r w:rsidRPr="00CE445E">
        <w:rPr>
          <w:rFonts w:ascii="Bookman Old Style" w:hAnsi="Bookman Old Style"/>
          <w:szCs w:val="27"/>
        </w:rPr>
        <w:t>de acuerdo con lo previsto en el artículo 80 de la Ley 1437 de 2011</w:t>
      </w:r>
      <w:r w:rsidRPr="00CE445E">
        <w:rPr>
          <w:rFonts w:ascii="Bookman Old Style" w:hAnsi="Bookman Old Style"/>
          <w:szCs w:val="27"/>
        </w:rPr>
        <w:footnoteReference w:id="5"/>
      </w:r>
      <w:r w:rsidRPr="00CE445E">
        <w:rPr>
          <w:rFonts w:ascii="Bookman Old Style" w:hAnsi="Bookman Old Style"/>
          <w:szCs w:val="27"/>
        </w:rPr>
        <w:t xml:space="preserve">, </w:t>
      </w:r>
      <w:r>
        <w:rPr>
          <w:rFonts w:ascii="Bookman Old Style" w:hAnsi="Bookman Old Style"/>
          <w:szCs w:val="27"/>
        </w:rPr>
        <w:t>al considerar que este elemento hace parte de los recursos de reposición interpuestos por los agentes con respecto a lo solicitado o que tienen</w:t>
      </w:r>
      <w:r w:rsidRPr="00CE445E">
        <w:rPr>
          <w:rFonts w:ascii="Bookman Old Style" w:hAnsi="Bookman Old Style"/>
          <w:szCs w:val="27"/>
        </w:rPr>
        <w:t xml:space="preserve"> relación directa con las peticiones hechas</w:t>
      </w:r>
      <w:r>
        <w:rPr>
          <w:rFonts w:ascii="Bookman Old Style" w:hAnsi="Bookman Old Style"/>
          <w:szCs w:val="27"/>
        </w:rPr>
        <w:t xml:space="preserve"> por los interesados; esta Comisión encuentra procedente realizar los ajustes en la definición de la capacidad de compra de las empresas que hayan interpuesto recurso de reposición contras las resoluciones CREG 075 y 089 de 2016, con base en la información </w:t>
      </w:r>
      <w:r w:rsidRPr="009E796E">
        <w:rPr>
          <w:rFonts w:ascii="Bookman Old Style" w:hAnsi="Bookman Old Style"/>
          <w:szCs w:val="27"/>
        </w:rPr>
        <w:t xml:space="preserve">remitida por </w:t>
      </w:r>
      <w:r>
        <w:rPr>
          <w:rFonts w:ascii="Bookman Old Style" w:hAnsi="Bookman Old Style"/>
          <w:szCs w:val="27"/>
        </w:rPr>
        <w:t xml:space="preserve">parte de </w:t>
      </w:r>
      <w:r w:rsidRPr="009E796E">
        <w:rPr>
          <w:rFonts w:ascii="Bookman Old Style" w:hAnsi="Bookman Old Style"/>
          <w:szCs w:val="27"/>
        </w:rPr>
        <w:t>la Superintendencia de Servicios Públicos</w:t>
      </w:r>
      <w:r>
        <w:rPr>
          <w:rFonts w:ascii="Bookman Old Style" w:hAnsi="Bookman Old Style"/>
          <w:szCs w:val="27"/>
        </w:rPr>
        <w:t>.</w:t>
      </w:r>
    </w:p>
    <w:p w:rsidR="00453147" w:rsidRDefault="00453147" w:rsidP="00453147">
      <w:pPr>
        <w:pStyle w:val="Textoindependiente2"/>
        <w:spacing w:after="0" w:line="240" w:lineRule="auto"/>
        <w:ind w:left="-142" w:right="-142"/>
        <w:jc w:val="both"/>
        <w:rPr>
          <w:rFonts w:ascii="Bookman Old Style" w:hAnsi="Bookman Old Style"/>
          <w:szCs w:val="27"/>
        </w:rPr>
      </w:pPr>
    </w:p>
    <w:p w:rsidR="00453147" w:rsidRPr="003E59E7" w:rsidRDefault="00453147" w:rsidP="00453147">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BA725C">
        <w:rPr>
          <w:rFonts w:ascii="Bookman Old Style" w:hAnsi="Bookman Old Style"/>
          <w:szCs w:val="27"/>
        </w:rPr>
        <w:t>746</w:t>
      </w:r>
      <w:r w:rsidRPr="003E59E7">
        <w:rPr>
          <w:rFonts w:ascii="Bookman Old Style" w:hAnsi="Bookman Old Style"/>
          <w:szCs w:val="27"/>
        </w:rPr>
        <w:t xml:space="preserve"> del </w:t>
      </w:r>
      <w:r w:rsidR="00BA725C">
        <w:rPr>
          <w:rFonts w:ascii="Bookman Old Style" w:hAnsi="Bookman Old Style"/>
          <w:szCs w:val="27"/>
        </w:rPr>
        <w:t>21</w:t>
      </w:r>
      <w:r w:rsidRPr="003E59E7">
        <w:rPr>
          <w:rFonts w:ascii="Bookman Old Style" w:hAnsi="Bookman Old Style"/>
          <w:szCs w:val="27"/>
        </w:rPr>
        <w:t xml:space="preserve"> de </w:t>
      </w:r>
      <w:r w:rsidR="00BA725C">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453147" w:rsidRPr="003234E2" w:rsidRDefault="00453147" w:rsidP="00453147">
      <w:pPr>
        <w:tabs>
          <w:tab w:val="right" w:pos="9498"/>
        </w:tabs>
        <w:ind w:left="0" w:right="-142"/>
        <w:jc w:val="both"/>
        <w:rPr>
          <w:rFonts w:ascii="Bookman Old Style" w:hAnsi="Bookman Old Style"/>
          <w:bCs/>
          <w:sz w:val="20"/>
        </w:rPr>
      </w:pPr>
    </w:p>
    <w:p w:rsidR="00453147" w:rsidRPr="003234E2" w:rsidRDefault="00453147" w:rsidP="00453147">
      <w:pPr>
        <w:tabs>
          <w:tab w:val="right" w:pos="9498"/>
        </w:tabs>
        <w:ind w:left="0" w:right="-142"/>
        <w:jc w:val="both"/>
        <w:rPr>
          <w:rFonts w:ascii="Bookman Old Style" w:hAnsi="Bookman Old Style"/>
          <w:bCs/>
          <w:sz w:val="20"/>
        </w:rPr>
      </w:pPr>
    </w:p>
    <w:p w:rsidR="00453147" w:rsidRPr="00945A3C" w:rsidRDefault="00453147" w:rsidP="00453147">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453147" w:rsidRPr="003234E2" w:rsidRDefault="00453147" w:rsidP="00453147">
      <w:pPr>
        <w:tabs>
          <w:tab w:val="right" w:pos="9498"/>
        </w:tabs>
        <w:ind w:left="0" w:right="-142"/>
        <w:jc w:val="both"/>
        <w:rPr>
          <w:rFonts w:ascii="Bookman Old Style" w:hAnsi="Bookman Old Style" w:cs="Arial"/>
          <w:b/>
          <w:spacing w:val="-3"/>
          <w:sz w:val="20"/>
        </w:rPr>
      </w:pPr>
    </w:p>
    <w:p w:rsidR="00453147" w:rsidRPr="004620F7" w:rsidRDefault="00453147" w:rsidP="00453147">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Pr="004620F7">
        <w:rPr>
          <w:rFonts w:ascii="Bookman Old Style" w:hAnsi="Bookman Old Style"/>
          <w:szCs w:val="27"/>
        </w:rPr>
        <w:t>Negar por improcedente</w:t>
      </w:r>
      <w:r>
        <w:rPr>
          <w:rFonts w:ascii="Bookman Old Style" w:hAnsi="Bookman Old Style"/>
          <w:szCs w:val="27"/>
        </w:rPr>
        <w:t>s</w:t>
      </w:r>
      <w:r w:rsidRPr="004620F7">
        <w:rPr>
          <w:rFonts w:ascii="Bookman Old Style" w:hAnsi="Bookman Old Style"/>
          <w:szCs w:val="27"/>
        </w:rPr>
        <w:t xml:space="preserve"> </w:t>
      </w:r>
      <w:r>
        <w:rPr>
          <w:rFonts w:ascii="Bookman Old Style" w:hAnsi="Bookman Old Style"/>
          <w:szCs w:val="27"/>
        </w:rPr>
        <w:t xml:space="preserve">los argumentos de </w:t>
      </w:r>
      <w:r w:rsidR="00C440AD">
        <w:rPr>
          <w:rFonts w:ascii="Bookman Old Style" w:hAnsi="Bookman Old Style"/>
          <w:szCs w:val="27"/>
        </w:rPr>
        <w:t>TURGAS</w:t>
      </w:r>
      <w:r>
        <w:rPr>
          <w:rFonts w:ascii="Bookman Old Style" w:hAnsi="Bookman Old Style"/>
          <w:szCs w:val="27"/>
        </w:rPr>
        <w:t xml:space="preserve"> S.A. E.S.P.</w:t>
      </w:r>
      <w:r w:rsidRPr="004620F7">
        <w:rPr>
          <w:rFonts w:ascii="Bookman Old Style" w:hAnsi="Bookman Old Style"/>
          <w:szCs w:val="27"/>
        </w:rPr>
        <w:t xml:space="preserve"> </w:t>
      </w:r>
      <w:r>
        <w:rPr>
          <w:rFonts w:ascii="Bookman Old Style" w:hAnsi="Bookman Old Style"/>
          <w:szCs w:val="27"/>
        </w:rPr>
        <w:t>en su recurso de reposición ateniendo</w:t>
      </w:r>
      <w:r w:rsidRPr="004620F7">
        <w:rPr>
          <w:rFonts w:ascii="Bookman Old Style" w:hAnsi="Bookman Old Style"/>
          <w:szCs w:val="27"/>
        </w:rPr>
        <w:t xml:space="preserve"> las consideraciones expuestas</w:t>
      </w:r>
      <w:r>
        <w:rPr>
          <w:rFonts w:ascii="Bookman Old Style" w:hAnsi="Bookman Old Style"/>
          <w:szCs w:val="27"/>
        </w:rPr>
        <w:t xml:space="preserve"> en la presente resolución</w:t>
      </w:r>
      <w:r w:rsidRPr="004620F7">
        <w:rPr>
          <w:rFonts w:ascii="Bookman Old Style" w:hAnsi="Bookman Old Style"/>
          <w:szCs w:val="27"/>
        </w:rPr>
        <w:t>.</w:t>
      </w:r>
    </w:p>
    <w:p w:rsidR="00453147" w:rsidRPr="004620F7" w:rsidRDefault="00453147" w:rsidP="00453147">
      <w:pPr>
        <w:ind w:left="-142" w:right="-142"/>
        <w:jc w:val="both"/>
        <w:rPr>
          <w:rFonts w:ascii="Bookman Old Style" w:hAnsi="Bookman Old Style"/>
          <w:szCs w:val="27"/>
        </w:rPr>
      </w:pPr>
    </w:p>
    <w:p w:rsidR="00453147" w:rsidRPr="004620F7" w:rsidRDefault="00453147" w:rsidP="00453147">
      <w:pPr>
        <w:ind w:left="-142" w:right="-142"/>
        <w:jc w:val="both"/>
        <w:rPr>
          <w:rFonts w:ascii="Bookman Old Style" w:hAnsi="Bookman Old Style"/>
          <w:szCs w:val="27"/>
        </w:rPr>
      </w:pPr>
      <w:r w:rsidRPr="004620F7">
        <w:rPr>
          <w:rFonts w:ascii="Bookman Old Style" w:hAnsi="Bookman Old Style"/>
          <w:b/>
          <w:szCs w:val="27"/>
        </w:rPr>
        <w:t>Artículo 2.</w:t>
      </w:r>
      <w:r w:rsidRPr="004620F7">
        <w:rPr>
          <w:rFonts w:ascii="Bookman Old Style" w:hAnsi="Bookman Old Style"/>
          <w:szCs w:val="27"/>
        </w:rPr>
        <w:t xml:space="preserve"> Modificar el artículo 1 de la Resolución CREG 075 de 2016 de la siguiente forma:</w:t>
      </w:r>
    </w:p>
    <w:p w:rsidR="00453147" w:rsidRPr="004620F7" w:rsidRDefault="00453147" w:rsidP="00453147">
      <w:pPr>
        <w:ind w:left="-142" w:right="-142"/>
        <w:jc w:val="both"/>
        <w:rPr>
          <w:rFonts w:ascii="Bookman Old Style" w:hAnsi="Bookman Old Style"/>
          <w:szCs w:val="27"/>
        </w:rPr>
      </w:pPr>
    </w:p>
    <w:p w:rsidR="00453147" w:rsidRPr="004620F7" w:rsidRDefault="00453147" w:rsidP="00453147">
      <w:pPr>
        <w:ind w:left="-142" w:right="-142"/>
        <w:jc w:val="both"/>
        <w:rPr>
          <w:rFonts w:ascii="Bookman Old Style" w:hAnsi="Bookman Old Style"/>
          <w:szCs w:val="27"/>
        </w:rPr>
      </w:pPr>
      <w:r w:rsidRPr="004620F7">
        <w:rPr>
          <w:rFonts w:ascii="Bookman Old Style" w:hAnsi="Bookman Old Style"/>
          <w:szCs w:val="27"/>
        </w:rPr>
        <w:t>La siguiente corresponde a la Capacidad de Compra para cada uno de los códigos SUI de las empresas:</w:t>
      </w:r>
    </w:p>
    <w:p w:rsidR="00453147" w:rsidRPr="004620F7" w:rsidRDefault="00453147" w:rsidP="00453147">
      <w:pPr>
        <w:ind w:left="-142" w:right="-142"/>
        <w:jc w:val="both"/>
        <w:rPr>
          <w:rFonts w:ascii="Bookman Old Style" w:hAnsi="Bookman Old Style"/>
          <w:szCs w:val="27"/>
        </w:rPr>
      </w:pPr>
    </w:p>
    <w:tbl>
      <w:tblPr>
        <w:tblW w:w="6864" w:type="dxa"/>
        <w:jc w:val="center"/>
        <w:tblCellMar>
          <w:left w:w="70" w:type="dxa"/>
          <w:right w:w="70" w:type="dxa"/>
        </w:tblCellMar>
        <w:tblLook w:val="04A0" w:firstRow="1" w:lastRow="0" w:firstColumn="1" w:lastColumn="0" w:noHBand="0" w:noVBand="1"/>
      </w:tblPr>
      <w:tblGrid>
        <w:gridCol w:w="1348"/>
        <w:gridCol w:w="3800"/>
        <w:gridCol w:w="1716"/>
      </w:tblGrid>
      <w:tr w:rsidR="00453147" w:rsidRPr="004620F7" w:rsidTr="006868CE">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3147" w:rsidRPr="004620F7" w:rsidRDefault="00453147" w:rsidP="006868CE">
            <w:pPr>
              <w:ind w:left="-25"/>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Código SUI</w:t>
            </w:r>
          </w:p>
        </w:tc>
        <w:tc>
          <w:tcPr>
            <w:tcW w:w="3800" w:type="dxa"/>
            <w:tcBorders>
              <w:top w:val="single" w:sz="4" w:space="0" w:color="auto"/>
              <w:left w:val="nil"/>
              <w:bottom w:val="single" w:sz="4" w:space="0" w:color="auto"/>
              <w:right w:val="single" w:sz="4" w:space="0" w:color="auto"/>
            </w:tcBorders>
            <w:shd w:val="clear" w:color="auto" w:fill="auto"/>
            <w:noWrap/>
            <w:vAlign w:val="center"/>
          </w:tcPr>
          <w:p w:rsidR="00453147" w:rsidRPr="004620F7" w:rsidRDefault="00453147" w:rsidP="006868CE">
            <w:pPr>
              <w:ind w:left="-25"/>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453147" w:rsidRPr="004620F7" w:rsidRDefault="00453147" w:rsidP="006868CE">
            <w:pPr>
              <w:ind w:left="-25"/>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453147" w:rsidRPr="004620F7" w:rsidTr="006868CE">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147" w:rsidRPr="004620F7" w:rsidRDefault="006868CE" w:rsidP="006868CE">
            <w:pPr>
              <w:ind w:left="-25"/>
              <w:rPr>
                <w:rFonts w:ascii="Bookman Old Style" w:hAnsi="Bookman Old Style"/>
                <w:sz w:val="18"/>
                <w:szCs w:val="18"/>
              </w:rPr>
            </w:pPr>
            <w:r>
              <w:rPr>
                <w:rFonts w:ascii="Bookman Old Style" w:hAnsi="Bookman Old Style"/>
                <w:sz w:val="18"/>
                <w:szCs w:val="18"/>
              </w:rPr>
              <w:t>20420</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453147" w:rsidRPr="004620F7" w:rsidRDefault="002D5F96" w:rsidP="006868CE">
            <w:pPr>
              <w:ind w:left="-25"/>
              <w:rPr>
                <w:rFonts w:ascii="Bookman Old Style" w:hAnsi="Bookman Old Style"/>
                <w:sz w:val="18"/>
                <w:szCs w:val="18"/>
              </w:rPr>
            </w:pPr>
            <w:r>
              <w:rPr>
                <w:rFonts w:ascii="Bookman Old Style" w:hAnsi="Bookman Old Style"/>
                <w:sz w:val="18"/>
                <w:szCs w:val="18"/>
              </w:rPr>
              <w:t>TURGAS</w:t>
            </w:r>
            <w:r w:rsidR="00453147" w:rsidRPr="004620F7">
              <w:rPr>
                <w:rFonts w:ascii="Bookman Old Style" w:hAnsi="Bookman Old Style"/>
                <w:sz w:val="18"/>
                <w:szCs w:val="18"/>
              </w:rPr>
              <w:t xml:space="preserve">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453147" w:rsidRPr="004620F7" w:rsidRDefault="006868CE" w:rsidP="006868CE">
            <w:pPr>
              <w:ind w:left="-25"/>
              <w:rPr>
                <w:rFonts w:ascii="Bookman Old Style" w:hAnsi="Bookman Old Style"/>
                <w:sz w:val="18"/>
                <w:szCs w:val="18"/>
              </w:rPr>
            </w:pPr>
            <w:r>
              <w:rPr>
                <w:rFonts w:ascii="Bookman Old Style" w:hAnsi="Bookman Old Style"/>
                <w:sz w:val="18"/>
                <w:szCs w:val="18"/>
              </w:rPr>
              <w:t>251.176</w:t>
            </w:r>
          </w:p>
        </w:tc>
      </w:tr>
    </w:tbl>
    <w:p w:rsidR="00453147" w:rsidRPr="004620F7" w:rsidRDefault="00453147" w:rsidP="00453147">
      <w:pPr>
        <w:tabs>
          <w:tab w:val="right" w:pos="9498"/>
        </w:tabs>
        <w:ind w:left="0" w:right="-142"/>
        <w:jc w:val="both"/>
        <w:rPr>
          <w:rFonts w:ascii="Bookman Old Style" w:hAnsi="Bookman Old Style" w:cs="Arial"/>
          <w:b/>
          <w:bCs/>
          <w:color w:val="666666"/>
          <w:sz w:val="27"/>
          <w:szCs w:val="27"/>
          <w:lang w:eastAsia="es-CO"/>
        </w:rPr>
      </w:pPr>
    </w:p>
    <w:p w:rsidR="00453147" w:rsidRPr="004620F7" w:rsidRDefault="00453147" w:rsidP="00453147">
      <w:pPr>
        <w:ind w:left="-142" w:right="-142"/>
        <w:jc w:val="both"/>
        <w:rPr>
          <w:rFonts w:ascii="Bookman Old Style" w:hAnsi="Bookman Old Style"/>
          <w:szCs w:val="27"/>
        </w:rPr>
      </w:pPr>
      <w:r w:rsidRPr="004620F7">
        <w:rPr>
          <w:rFonts w:ascii="Bookman Old Style" w:hAnsi="Bookman Old Style"/>
          <w:b/>
          <w:szCs w:val="27"/>
        </w:rPr>
        <w:t>Artículo 3.</w:t>
      </w:r>
      <w:r w:rsidRPr="004620F7">
        <w:rPr>
          <w:rFonts w:ascii="Bookman Old Style" w:hAnsi="Bookman Old Style"/>
          <w:szCs w:val="27"/>
        </w:rPr>
        <w:t xml:space="preserve"> Modificar el Anexo de la Resolución CREG 075 de 2016 de la siguiente forma:</w:t>
      </w:r>
    </w:p>
    <w:p w:rsidR="006868CE" w:rsidRPr="00CD74B5" w:rsidRDefault="006868CE" w:rsidP="006868CE">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6868CE" w:rsidRDefault="006868CE" w:rsidP="006868CE">
      <w:pPr>
        <w:jc w:val="both"/>
        <w:rPr>
          <w:rFonts w:ascii="Bookman Old Style" w:hAnsi="Bookman Old Style"/>
        </w:rPr>
      </w:pPr>
    </w:p>
    <w:p w:rsidR="006868CE" w:rsidRDefault="006868CE" w:rsidP="006868CE">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6868CE" w:rsidRDefault="006868CE" w:rsidP="006868CE">
      <w:pPr>
        <w:jc w:val="both"/>
        <w:rPr>
          <w:rFonts w:ascii="Bookman Old Style" w:hAnsi="Bookman Old Style"/>
        </w:rPr>
      </w:pPr>
    </w:p>
    <w:p w:rsidR="006868CE" w:rsidRDefault="006868CE" w:rsidP="006868CE">
      <w:pPr>
        <w:pStyle w:val="Prrafodelista"/>
        <w:numPr>
          <w:ilvl w:val="0"/>
          <w:numId w:val="36"/>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6868CE">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6868CE" w:rsidRPr="001C513B" w:rsidRDefault="006868CE" w:rsidP="006868CE">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6868CE" w:rsidRPr="00CF4873"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6868CE" w:rsidRPr="00313D63" w:rsidRDefault="006868CE" w:rsidP="006868C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6868CE" w:rsidRPr="006868CE" w:rsidRDefault="006868CE" w:rsidP="006868CE">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6868CE" w:rsidRPr="00CF4873" w:rsidTr="00A167F8">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6868CE" w:rsidRPr="0093479E" w:rsidRDefault="00750A1C" w:rsidP="006868CE">
            <w:pPr>
              <w:ind w:left="0"/>
              <w:jc w:val="center"/>
              <w:rPr>
                <w:rFonts w:ascii="Bookman Old Style" w:hAnsi="Bookman Old Style"/>
                <w:color w:val="000000"/>
                <w:sz w:val="18"/>
                <w:szCs w:val="20"/>
              </w:rPr>
            </w:pPr>
            <w:r>
              <w:rPr>
                <w:rFonts w:ascii="Bookman Old Style" w:hAnsi="Bookman Old Style"/>
                <w:color w:val="000000"/>
                <w:sz w:val="18"/>
                <w:szCs w:val="20"/>
              </w:rPr>
              <w:t>20420</w:t>
            </w:r>
          </w:p>
        </w:tc>
        <w:tc>
          <w:tcPr>
            <w:tcW w:w="868" w:type="dxa"/>
            <w:tcBorders>
              <w:top w:val="nil"/>
              <w:left w:val="nil"/>
              <w:bottom w:val="single" w:sz="4" w:space="0" w:color="auto"/>
              <w:right w:val="single" w:sz="4" w:space="0" w:color="auto"/>
            </w:tcBorders>
            <w:shd w:val="clear" w:color="auto" w:fill="auto"/>
            <w:noWrap/>
          </w:tcPr>
          <w:p w:rsidR="006868CE" w:rsidRDefault="006868CE" w:rsidP="006868CE">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6868CE" w:rsidRDefault="006868CE" w:rsidP="006868CE">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6868CE" w:rsidRDefault="006868CE" w:rsidP="006868CE">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6868CE" w:rsidRDefault="00750A1C" w:rsidP="006868CE">
            <w:pPr>
              <w:ind w:left="0"/>
              <w:jc w:val="center"/>
            </w:pPr>
            <w:r>
              <w:rPr>
                <w:rFonts w:ascii="Bookman Old Style" w:hAnsi="Bookman Old Style"/>
                <w:color w:val="000000"/>
                <w:sz w:val="18"/>
                <w:szCs w:val="18"/>
              </w:rPr>
              <w:t>1.607</w:t>
            </w:r>
          </w:p>
        </w:tc>
        <w:tc>
          <w:tcPr>
            <w:tcW w:w="868" w:type="dxa"/>
            <w:tcBorders>
              <w:top w:val="nil"/>
              <w:left w:val="nil"/>
              <w:bottom w:val="single" w:sz="4" w:space="0" w:color="auto"/>
              <w:right w:val="single" w:sz="4" w:space="0" w:color="auto"/>
            </w:tcBorders>
            <w:shd w:val="clear" w:color="auto" w:fill="auto"/>
            <w:noWrap/>
          </w:tcPr>
          <w:p w:rsidR="006868CE" w:rsidRDefault="006868CE" w:rsidP="006868CE">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6868CE" w:rsidRDefault="006868CE" w:rsidP="006868CE">
            <w:pPr>
              <w:ind w:left="0"/>
              <w:jc w:val="center"/>
            </w:pPr>
            <w:r w:rsidRPr="00211461">
              <w:rPr>
                <w:rFonts w:ascii="Bookman Old Style" w:hAnsi="Bookman Old Style"/>
                <w:color w:val="000000"/>
                <w:sz w:val="18"/>
                <w:szCs w:val="18"/>
              </w:rPr>
              <w:t>NR*</w:t>
            </w:r>
          </w:p>
        </w:tc>
        <w:tc>
          <w:tcPr>
            <w:tcW w:w="704" w:type="dxa"/>
            <w:tcBorders>
              <w:top w:val="nil"/>
              <w:left w:val="nil"/>
              <w:bottom w:val="single" w:sz="4" w:space="0" w:color="auto"/>
              <w:right w:val="single" w:sz="4" w:space="0" w:color="auto"/>
            </w:tcBorders>
            <w:shd w:val="clear" w:color="auto" w:fill="auto"/>
            <w:noWrap/>
          </w:tcPr>
          <w:p w:rsidR="006868CE" w:rsidRDefault="006868CE" w:rsidP="006868CE">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6868CE" w:rsidRDefault="006868CE" w:rsidP="006868CE">
            <w:pPr>
              <w:ind w:left="0"/>
              <w:jc w:val="center"/>
            </w:pPr>
            <w:r w:rsidRPr="00211461">
              <w:rPr>
                <w:rFonts w:ascii="Bookman Old Style" w:hAnsi="Bookman Old Style"/>
                <w:color w:val="000000"/>
                <w:sz w:val="18"/>
                <w:szCs w:val="18"/>
              </w:rPr>
              <w:t>NR*</w:t>
            </w:r>
          </w:p>
        </w:tc>
        <w:tc>
          <w:tcPr>
            <w:tcW w:w="1037" w:type="dxa"/>
            <w:tcBorders>
              <w:top w:val="nil"/>
              <w:left w:val="nil"/>
              <w:bottom w:val="single" w:sz="4" w:space="0" w:color="auto"/>
              <w:right w:val="single" w:sz="4" w:space="0" w:color="auto"/>
            </w:tcBorders>
            <w:shd w:val="clear" w:color="auto" w:fill="auto"/>
            <w:noWrap/>
          </w:tcPr>
          <w:p w:rsidR="006868CE" w:rsidRDefault="00750A1C" w:rsidP="006868CE">
            <w:pPr>
              <w:ind w:left="0"/>
              <w:jc w:val="center"/>
            </w:pPr>
            <w:r>
              <w:rPr>
                <w:rFonts w:ascii="Bookman Old Style" w:hAnsi="Bookman Old Style"/>
                <w:color w:val="000000"/>
                <w:sz w:val="18"/>
                <w:szCs w:val="18"/>
              </w:rPr>
              <w:t>1.607</w:t>
            </w:r>
          </w:p>
        </w:tc>
        <w:tc>
          <w:tcPr>
            <w:tcW w:w="1266" w:type="dxa"/>
            <w:tcBorders>
              <w:top w:val="nil"/>
              <w:left w:val="nil"/>
              <w:bottom w:val="single" w:sz="4" w:space="0" w:color="auto"/>
              <w:right w:val="single" w:sz="4" w:space="0" w:color="auto"/>
            </w:tcBorders>
            <w:shd w:val="clear" w:color="auto" w:fill="auto"/>
            <w:noWrap/>
          </w:tcPr>
          <w:p w:rsidR="006868CE" w:rsidRDefault="00750A1C" w:rsidP="006868CE">
            <w:pPr>
              <w:ind w:left="0"/>
              <w:jc w:val="center"/>
            </w:pPr>
            <w:r>
              <w:rPr>
                <w:rFonts w:ascii="Bookman Old Style" w:hAnsi="Bookman Old Style"/>
                <w:color w:val="000000"/>
                <w:sz w:val="18"/>
                <w:szCs w:val="18"/>
              </w:rPr>
              <w:t>175.099</w:t>
            </w:r>
          </w:p>
        </w:tc>
      </w:tr>
    </w:tbl>
    <w:p w:rsidR="006868CE" w:rsidRDefault="006868CE" w:rsidP="006868CE">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750A1C" w:rsidRDefault="00750A1C" w:rsidP="006868CE">
      <w:pPr>
        <w:jc w:val="center"/>
        <w:rPr>
          <w:rFonts w:ascii="Bookman Old Style" w:hAnsi="Bookman Old Style"/>
        </w:rPr>
      </w:pPr>
    </w:p>
    <w:p w:rsidR="006868CE" w:rsidRPr="00BD6A3F" w:rsidRDefault="006868CE" w:rsidP="006868CE">
      <w:pPr>
        <w:pStyle w:val="Prrafodelista"/>
        <w:numPr>
          <w:ilvl w:val="0"/>
          <w:numId w:val="36"/>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6868CE">
        <w:rPr>
          <w:rFonts w:ascii="Bookman Old Style" w:hAnsi="Bookman Old Style"/>
          <w:iCs/>
          <w:sz w:val="24"/>
          <w:szCs w:val="24"/>
        </w:rPr>
        <w:t xml:space="preserve">, a continuación se muestra el conteo de cilindros por código de presentación para cada uno de los códigos SUI de las empresas. </w:t>
      </w:r>
    </w:p>
    <w:p w:rsidR="00BD6A3F" w:rsidRPr="002E47EE" w:rsidRDefault="00BD6A3F" w:rsidP="00BD6A3F">
      <w:pPr>
        <w:pStyle w:val="Prrafodelista"/>
        <w:ind w:left="720"/>
        <w:contextualSpacing/>
        <w:jc w:val="both"/>
        <w:rPr>
          <w:rFonts w:ascii="Bookman Old Style" w:hAnsi="Bookman Old Style"/>
          <w:sz w:val="24"/>
          <w:szCs w:val="24"/>
        </w:rPr>
      </w:pPr>
    </w:p>
    <w:tbl>
      <w:tblPr>
        <w:tblStyle w:val="Tablaconcuadrcula"/>
        <w:tblW w:w="0" w:type="auto"/>
        <w:jc w:val="center"/>
        <w:tblLook w:val="04A0" w:firstRow="1" w:lastRow="0" w:firstColumn="1" w:lastColumn="0" w:noHBand="0" w:noVBand="1"/>
      </w:tblPr>
      <w:tblGrid>
        <w:gridCol w:w="1413"/>
        <w:gridCol w:w="1417"/>
      </w:tblGrid>
      <w:tr w:rsidR="006868CE" w:rsidRPr="00060097" w:rsidTr="00A167F8">
        <w:trPr>
          <w:trHeight w:val="443"/>
          <w:jc w:val="center"/>
        </w:trPr>
        <w:tc>
          <w:tcPr>
            <w:tcW w:w="1413" w:type="dxa"/>
            <w:vAlign w:val="center"/>
          </w:tcPr>
          <w:p w:rsidR="006868CE" w:rsidRPr="00060097" w:rsidRDefault="006868CE" w:rsidP="00750A1C">
            <w:pPr>
              <w:ind w:left="29"/>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6868CE" w:rsidRPr="00216D63" w:rsidRDefault="00750A1C" w:rsidP="00750A1C">
            <w:pPr>
              <w:ind w:left="29"/>
              <w:jc w:val="center"/>
              <w:rPr>
                <w:rFonts w:ascii="Bookman Old Style" w:hAnsi="Bookman Old Style"/>
                <w:b/>
                <w:sz w:val="18"/>
                <w:szCs w:val="18"/>
              </w:rPr>
            </w:pPr>
            <w:r>
              <w:rPr>
                <w:rFonts w:ascii="Bookman Old Style" w:hAnsi="Bookman Old Style"/>
                <w:b/>
                <w:sz w:val="18"/>
                <w:szCs w:val="18"/>
              </w:rPr>
              <w:t>20420</w:t>
            </w:r>
          </w:p>
        </w:tc>
      </w:tr>
      <w:tr w:rsidR="00750A1C" w:rsidRPr="00060097" w:rsidTr="00F60376">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tcPr>
          <w:p w:rsidR="00750A1C" w:rsidRDefault="00750A1C" w:rsidP="00750A1C">
            <w:pPr>
              <w:ind w:left="0"/>
              <w:jc w:val="center"/>
            </w:pPr>
            <w:r w:rsidRPr="009474CB">
              <w:rPr>
                <w:rFonts w:ascii="Bookman Old Style" w:hAnsi="Bookman Old Style"/>
                <w:sz w:val="18"/>
              </w:rPr>
              <w:t>NR*</w:t>
            </w:r>
          </w:p>
        </w:tc>
      </w:tr>
      <w:tr w:rsidR="00750A1C" w:rsidRPr="00060097" w:rsidTr="00F60376">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tcPr>
          <w:p w:rsidR="00750A1C" w:rsidRDefault="00750A1C" w:rsidP="00750A1C">
            <w:pPr>
              <w:ind w:left="0"/>
              <w:jc w:val="center"/>
            </w:pPr>
            <w:r w:rsidRPr="009474CB">
              <w:rPr>
                <w:rFonts w:ascii="Bookman Old Style" w:hAnsi="Bookman Old Style"/>
                <w:sz w:val="18"/>
              </w:rPr>
              <w:t>NR*</w:t>
            </w:r>
          </w:p>
        </w:tc>
      </w:tr>
      <w:tr w:rsidR="00750A1C" w:rsidRPr="00060097" w:rsidTr="00F60376">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tcPr>
          <w:p w:rsidR="00750A1C" w:rsidRDefault="00750A1C" w:rsidP="00750A1C">
            <w:pPr>
              <w:ind w:left="0"/>
              <w:jc w:val="center"/>
            </w:pPr>
            <w:r w:rsidRPr="009474CB">
              <w:rPr>
                <w:rFonts w:ascii="Bookman Old Style" w:hAnsi="Bookman Old Style"/>
                <w:sz w:val="18"/>
              </w:rPr>
              <w:t>NR*</w:t>
            </w:r>
          </w:p>
        </w:tc>
      </w:tr>
      <w:tr w:rsidR="00750A1C" w:rsidRPr="00060097" w:rsidTr="00F60376">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417" w:type="dxa"/>
          </w:tcPr>
          <w:p w:rsidR="00750A1C" w:rsidRDefault="00750A1C" w:rsidP="00750A1C">
            <w:pPr>
              <w:ind w:left="0"/>
              <w:jc w:val="center"/>
            </w:pPr>
            <w:r w:rsidRPr="009474CB">
              <w:rPr>
                <w:rFonts w:ascii="Bookman Old Style" w:hAnsi="Bookman Old Style"/>
                <w:sz w:val="18"/>
              </w:rPr>
              <w:t>NR*</w:t>
            </w:r>
          </w:p>
        </w:tc>
      </w:tr>
      <w:tr w:rsidR="00750A1C" w:rsidRPr="00060097" w:rsidTr="00A167F8">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tcPr>
          <w:p w:rsidR="00750A1C" w:rsidRDefault="00750A1C" w:rsidP="00750A1C">
            <w:pPr>
              <w:ind w:left="0"/>
              <w:jc w:val="center"/>
            </w:pPr>
            <w:r w:rsidRPr="009474CB">
              <w:rPr>
                <w:rFonts w:ascii="Bookman Old Style" w:hAnsi="Bookman Old Style"/>
                <w:sz w:val="18"/>
              </w:rPr>
              <w:t>NR*</w:t>
            </w:r>
          </w:p>
        </w:tc>
      </w:tr>
      <w:tr w:rsidR="00750A1C" w:rsidRPr="00060097" w:rsidTr="00A167F8">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tcPr>
          <w:p w:rsidR="00750A1C" w:rsidRDefault="00750A1C" w:rsidP="00750A1C">
            <w:pPr>
              <w:ind w:left="0"/>
              <w:jc w:val="center"/>
            </w:pPr>
            <w:r w:rsidRPr="009474CB">
              <w:rPr>
                <w:rFonts w:ascii="Bookman Old Style" w:hAnsi="Bookman Old Style"/>
                <w:sz w:val="18"/>
              </w:rPr>
              <w:t>NR*</w:t>
            </w:r>
          </w:p>
        </w:tc>
      </w:tr>
      <w:tr w:rsidR="006868CE" w:rsidRPr="00060097" w:rsidTr="00A167F8">
        <w:trPr>
          <w:trHeight w:val="443"/>
          <w:jc w:val="center"/>
        </w:trPr>
        <w:tc>
          <w:tcPr>
            <w:tcW w:w="1413" w:type="dxa"/>
            <w:vAlign w:val="center"/>
          </w:tcPr>
          <w:p w:rsidR="006868CE" w:rsidRPr="00060097" w:rsidRDefault="006868CE"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tcPr>
          <w:p w:rsidR="006868CE" w:rsidRPr="00060097" w:rsidRDefault="00750A1C" w:rsidP="00750A1C">
            <w:pPr>
              <w:ind w:left="29"/>
              <w:jc w:val="center"/>
              <w:rPr>
                <w:rFonts w:ascii="Bookman Old Style" w:hAnsi="Bookman Old Style"/>
                <w:sz w:val="18"/>
                <w:szCs w:val="18"/>
              </w:rPr>
            </w:pPr>
            <w:r>
              <w:rPr>
                <w:rFonts w:ascii="Bookman Old Style" w:hAnsi="Bookman Old Style"/>
                <w:sz w:val="18"/>
                <w:szCs w:val="18"/>
              </w:rPr>
              <w:t>5.131</w:t>
            </w:r>
          </w:p>
        </w:tc>
      </w:tr>
      <w:tr w:rsidR="00750A1C" w:rsidRPr="00060097" w:rsidTr="00A167F8">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tcPr>
          <w:p w:rsidR="00750A1C" w:rsidRDefault="00750A1C" w:rsidP="00750A1C">
            <w:pPr>
              <w:ind w:left="34"/>
              <w:jc w:val="center"/>
            </w:pPr>
            <w:r w:rsidRPr="00745C2D">
              <w:rPr>
                <w:rFonts w:ascii="Bookman Old Style" w:hAnsi="Bookman Old Style"/>
                <w:sz w:val="18"/>
              </w:rPr>
              <w:t>NR*</w:t>
            </w:r>
          </w:p>
        </w:tc>
      </w:tr>
      <w:tr w:rsidR="00750A1C" w:rsidRPr="00060097" w:rsidTr="00A167F8">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tcPr>
          <w:p w:rsidR="00750A1C" w:rsidRDefault="00750A1C" w:rsidP="00750A1C">
            <w:pPr>
              <w:ind w:left="34"/>
              <w:jc w:val="center"/>
            </w:pPr>
            <w:r w:rsidRPr="00745C2D">
              <w:rPr>
                <w:rFonts w:ascii="Bookman Old Style" w:hAnsi="Bookman Old Style"/>
                <w:sz w:val="18"/>
              </w:rPr>
              <w:t>NR*</w:t>
            </w:r>
          </w:p>
        </w:tc>
      </w:tr>
      <w:tr w:rsidR="00750A1C" w:rsidRPr="00060097" w:rsidTr="00A167F8">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417" w:type="dxa"/>
          </w:tcPr>
          <w:p w:rsidR="00750A1C" w:rsidRDefault="00750A1C" w:rsidP="00750A1C">
            <w:pPr>
              <w:ind w:left="34"/>
              <w:jc w:val="center"/>
            </w:pPr>
            <w:r w:rsidRPr="00745C2D">
              <w:rPr>
                <w:rFonts w:ascii="Bookman Old Style" w:hAnsi="Bookman Old Style"/>
                <w:sz w:val="18"/>
              </w:rPr>
              <w:t>NR*</w:t>
            </w:r>
          </w:p>
        </w:tc>
      </w:tr>
      <w:tr w:rsidR="00750A1C" w:rsidRPr="00060097" w:rsidTr="00A167F8">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417" w:type="dxa"/>
          </w:tcPr>
          <w:p w:rsidR="00750A1C" w:rsidRDefault="00750A1C" w:rsidP="00750A1C">
            <w:pPr>
              <w:ind w:left="34"/>
              <w:jc w:val="center"/>
            </w:pPr>
            <w:r w:rsidRPr="00745C2D">
              <w:rPr>
                <w:rFonts w:ascii="Bookman Old Style" w:hAnsi="Bookman Old Style"/>
                <w:sz w:val="18"/>
              </w:rPr>
              <w:t>NR*</w:t>
            </w:r>
          </w:p>
        </w:tc>
      </w:tr>
      <w:tr w:rsidR="00750A1C" w:rsidRPr="00060097" w:rsidTr="00A167F8">
        <w:trPr>
          <w:trHeight w:val="443"/>
          <w:jc w:val="center"/>
        </w:trPr>
        <w:tc>
          <w:tcPr>
            <w:tcW w:w="1413" w:type="dxa"/>
            <w:vAlign w:val="center"/>
          </w:tcPr>
          <w:p w:rsidR="00750A1C" w:rsidRPr="00060097" w:rsidRDefault="00750A1C"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417" w:type="dxa"/>
          </w:tcPr>
          <w:p w:rsidR="00750A1C" w:rsidRDefault="00750A1C" w:rsidP="00750A1C">
            <w:pPr>
              <w:ind w:left="34"/>
              <w:jc w:val="center"/>
            </w:pPr>
            <w:r w:rsidRPr="00745C2D">
              <w:rPr>
                <w:rFonts w:ascii="Bookman Old Style" w:hAnsi="Bookman Old Style"/>
                <w:sz w:val="18"/>
              </w:rPr>
              <w:t>NR*</w:t>
            </w:r>
          </w:p>
        </w:tc>
      </w:tr>
      <w:tr w:rsidR="006868CE" w:rsidRPr="00060097" w:rsidTr="00A167F8">
        <w:trPr>
          <w:trHeight w:val="443"/>
          <w:jc w:val="center"/>
        </w:trPr>
        <w:tc>
          <w:tcPr>
            <w:tcW w:w="1413" w:type="dxa"/>
            <w:vAlign w:val="center"/>
          </w:tcPr>
          <w:p w:rsidR="006868CE" w:rsidRPr="00060097" w:rsidRDefault="006868CE"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tcPr>
          <w:p w:rsidR="006868CE" w:rsidRPr="00060097" w:rsidRDefault="00750A1C" w:rsidP="00750A1C">
            <w:pPr>
              <w:ind w:left="29"/>
              <w:jc w:val="center"/>
              <w:rPr>
                <w:rFonts w:ascii="Bookman Old Style" w:hAnsi="Bookman Old Style"/>
                <w:sz w:val="18"/>
                <w:szCs w:val="18"/>
              </w:rPr>
            </w:pPr>
            <w:r>
              <w:rPr>
                <w:rFonts w:ascii="Bookman Old Style" w:hAnsi="Bookman Old Style"/>
                <w:sz w:val="18"/>
                <w:szCs w:val="18"/>
              </w:rPr>
              <w:t>300</w:t>
            </w:r>
          </w:p>
        </w:tc>
      </w:tr>
      <w:tr w:rsidR="006868CE" w:rsidRPr="00060097" w:rsidTr="00A167F8">
        <w:trPr>
          <w:trHeight w:val="443"/>
          <w:jc w:val="center"/>
        </w:trPr>
        <w:tc>
          <w:tcPr>
            <w:tcW w:w="1413" w:type="dxa"/>
            <w:vAlign w:val="center"/>
          </w:tcPr>
          <w:p w:rsidR="006868CE" w:rsidRPr="00060097" w:rsidRDefault="006868CE"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tcPr>
          <w:p w:rsidR="006868CE" w:rsidRPr="00060097" w:rsidRDefault="00750A1C" w:rsidP="00750A1C">
            <w:pPr>
              <w:ind w:left="29"/>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6868CE" w:rsidRPr="00060097" w:rsidTr="00A167F8">
        <w:trPr>
          <w:trHeight w:val="443"/>
          <w:jc w:val="center"/>
        </w:trPr>
        <w:tc>
          <w:tcPr>
            <w:tcW w:w="1413" w:type="dxa"/>
            <w:vAlign w:val="center"/>
          </w:tcPr>
          <w:p w:rsidR="006868CE" w:rsidRPr="00060097" w:rsidRDefault="006868CE" w:rsidP="00750A1C">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tcPr>
          <w:p w:rsidR="006868CE" w:rsidRPr="00060097" w:rsidRDefault="00750A1C" w:rsidP="00750A1C">
            <w:pPr>
              <w:ind w:left="29"/>
              <w:jc w:val="center"/>
              <w:rPr>
                <w:rFonts w:ascii="Bookman Old Style" w:hAnsi="Bookman Old Style"/>
                <w:sz w:val="18"/>
                <w:szCs w:val="18"/>
              </w:rPr>
            </w:pPr>
            <w:r>
              <w:rPr>
                <w:rFonts w:ascii="Bookman Old Style" w:hAnsi="Bookman Old Style"/>
                <w:sz w:val="18"/>
                <w:szCs w:val="18"/>
              </w:rPr>
              <w:t>5.431</w:t>
            </w:r>
          </w:p>
        </w:tc>
      </w:tr>
      <w:tr w:rsidR="006868CE" w:rsidRPr="00060097" w:rsidTr="00A167F8">
        <w:trPr>
          <w:trHeight w:val="443"/>
          <w:jc w:val="center"/>
        </w:trPr>
        <w:tc>
          <w:tcPr>
            <w:tcW w:w="1413" w:type="dxa"/>
            <w:vAlign w:val="center"/>
          </w:tcPr>
          <w:p w:rsidR="006868CE" w:rsidRPr="006868CE" w:rsidRDefault="006868CE" w:rsidP="00750A1C">
            <w:pPr>
              <w:ind w:left="29"/>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tcPr>
          <w:p w:rsidR="006868CE" w:rsidRPr="00060097" w:rsidRDefault="00750A1C" w:rsidP="00750A1C">
            <w:pPr>
              <w:ind w:left="29"/>
              <w:jc w:val="center"/>
              <w:rPr>
                <w:rFonts w:ascii="Bookman Old Style" w:hAnsi="Bookman Old Style"/>
                <w:sz w:val="18"/>
                <w:szCs w:val="18"/>
              </w:rPr>
            </w:pPr>
            <w:r>
              <w:rPr>
                <w:rFonts w:ascii="Bookman Old Style" w:hAnsi="Bookman Old Style"/>
                <w:sz w:val="18"/>
                <w:szCs w:val="18"/>
              </w:rPr>
              <w:t>635.148</w:t>
            </w:r>
          </w:p>
        </w:tc>
      </w:tr>
    </w:tbl>
    <w:p w:rsidR="006868CE" w:rsidRPr="00074962" w:rsidRDefault="006868CE" w:rsidP="006868CE">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6868CE" w:rsidRPr="00BD6A3F" w:rsidRDefault="006868CE" w:rsidP="006868CE">
      <w:pPr>
        <w:jc w:val="center"/>
        <w:rPr>
          <w:rFonts w:ascii="Bookman Old Style" w:hAnsi="Bookman Old Style"/>
          <w:sz w:val="32"/>
        </w:rPr>
      </w:pPr>
    </w:p>
    <w:p w:rsidR="006868CE" w:rsidRPr="006868CE" w:rsidRDefault="006868CE" w:rsidP="006868CE">
      <w:pPr>
        <w:pStyle w:val="Prrafodelista"/>
        <w:numPr>
          <w:ilvl w:val="0"/>
          <w:numId w:val="36"/>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6868CE">
        <w:rPr>
          <w:rFonts w:ascii="Bookman Old Style" w:hAnsi="Bookman Old Style"/>
          <w:iCs/>
          <w:sz w:val="24"/>
          <w:szCs w:val="24"/>
        </w:rPr>
        <w:t xml:space="preserve">, a continuación se muestra el conteo de cilindros por código de presentación para cada uno de los códigos SUI de las empresas. </w:t>
      </w:r>
    </w:p>
    <w:p w:rsidR="006868CE" w:rsidRPr="0089470C" w:rsidRDefault="006868CE" w:rsidP="006868CE">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381"/>
        <w:gridCol w:w="1660"/>
        <w:gridCol w:w="1360"/>
        <w:gridCol w:w="1600"/>
      </w:tblGrid>
      <w:tr w:rsidR="006868CE" w:rsidRPr="00074962" w:rsidTr="00A167F8">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68CE" w:rsidRPr="00074962" w:rsidRDefault="006868CE" w:rsidP="00750A1C">
            <w:pPr>
              <w:ind w:left="67"/>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868CE" w:rsidRPr="006868CE" w:rsidRDefault="006868CE" w:rsidP="00750A1C">
            <w:pPr>
              <w:ind w:left="67"/>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6868CE" w:rsidRPr="006868CE" w:rsidRDefault="006868CE" w:rsidP="00750A1C">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6868CE" w:rsidRPr="006868CE" w:rsidRDefault="006868CE" w:rsidP="00750A1C">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750A1C" w:rsidRPr="00074962" w:rsidTr="00A167F8">
        <w:trPr>
          <w:trHeight w:val="311"/>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A1C" w:rsidRPr="00750A1C" w:rsidRDefault="00750A1C" w:rsidP="00750A1C">
            <w:pPr>
              <w:ind w:left="67"/>
              <w:jc w:val="center"/>
              <w:rPr>
                <w:rFonts w:ascii="Bookman Old Style" w:hAnsi="Bookman Old Style"/>
                <w:color w:val="000000"/>
                <w:sz w:val="18"/>
                <w:szCs w:val="18"/>
              </w:rPr>
            </w:pPr>
            <w:r w:rsidRPr="00750A1C">
              <w:rPr>
                <w:rFonts w:ascii="Bookman Old Style" w:hAnsi="Bookman Old Style"/>
                <w:color w:val="000000"/>
                <w:sz w:val="18"/>
                <w:szCs w:val="18"/>
              </w:rPr>
              <w:t>20420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50A1C" w:rsidRPr="00750A1C" w:rsidRDefault="00750A1C" w:rsidP="00750A1C">
            <w:pPr>
              <w:ind w:left="0"/>
              <w:rPr>
                <w:rFonts w:ascii="Bookman Old Style" w:hAnsi="Bookman Old Style"/>
                <w:color w:val="000000"/>
                <w:sz w:val="18"/>
                <w:szCs w:val="18"/>
                <w:lang w:val="es-CO" w:eastAsia="es-CO"/>
              </w:rPr>
            </w:pPr>
            <w:r w:rsidRPr="00750A1C">
              <w:rPr>
                <w:rFonts w:ascii="Bookman Old Style" w:hAnsi="Bookman Old Style"/>
                <w:color w:val="000000"/>
                <w:sz w:val="18"/>
                <w:szCs w:val="18"/>
              </w:rPr>
              <w:t>175.099</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750A1C" w:rsidRPr="00750A1C" w:rsidRDefault="00750A1C" w:rsidP="00750A1C">
            <w:pPr>
              <w:ind w:left="3"/>
              <w:rPr>
                <w:rFonts w:ascii="Bookman Old Style" w:hAnsi="Bookman Old Style"/>
                <w:color w:val="000000"/>
                <w:sz w:val="18"/>
                <w:szCs w:val="18"/>
              </w:rPr>
            </w:pPr>
            <w:r w:rsidRPr="00750A1C">
              <w:rPr>
                <w:rFonts w:ascii="Bookman Old Style" w:hAnsi="Bookman Old Style"/>
                <w:color w:val="000000"/>
                <w:sz w:val="18"/>
                <w:szCs w:val="18"/>
              </w:rPr>
              <w:t>635.148</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50A1C" w:rsidRPr="00750A1C" w:rsidRDefault="00750A1C" w:rsidP="00750A1C">
            <w:pPr>
              <w:ind w:left="60"/>
              <w:rPr>
                <w:rFonts w:ascii="Bookman Old Style" w:hAnsi="Bookman Old Style"/>
                <w:color w:val="000000"/>
                <w:sz w:val="18"/>
                <w:szCs w:val="18"/>
              </w:rPr>
            </w:pPr>
            <w:r w:rsidRPr="00750A1C">
              <w:rPr>
                <w:rFonts w:ascii="Bookman Old Style" w:hAnsi="Bookman Old Style"/>
                <w:color w:val="000000"/>
                <w:sz w:val="18"/>
                <w:szCs w:val="18"/>
              </w:rPr>
              <w:t>810.247</w:t>
            </w:r>
          </w:p>
        </w:tc>
      </w:tr>
    </w:tbl>
    <w:p w:rsidR="006868CE" w:rsidRPr="00074962" w:rsidRDefault="006868CE" w:rsidP="006868CE">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6868CE" w:rsidRDefault="006868CE" w:rsidP="006868CE">
      <w:pPr>
        <w:rPr>
          <w:rFonts w:ascii="Bookman Old Style" w:hAnsi="Bookman Old Style"/>
        </w:rPr>
      </w:pPr>
    </w:p>
    <w:p w:rsidR="006868CE" w:rsidRPr="004443F3" w:rsidRDefault="006868CE" w:rsidP="006868CE">
      <w:pPr>
        <w:pStyle w:val="Prrafodelista"/>
        <w:numPr>
          <w:ilvl w:val="0"/>
          <w:numId w:val="36"/>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6868CE">
        <w:rPr>
          <w:rFonts w:ascii="Bookman Old Style" w:hAnsi="Bookman Old Style"/>
          <w:iCs/>
          <w:sz w:val="24"/>
          <w:szCs w:val="24"/>
        </w:rPr>
        <w:t xml:space="preserve">, a continuación se muestra el conteo de cilindros por código de presentación para cada uno de los códigos SUI de las empresas. </w:t>
      </w:r>
    </w:p>
    <w:tbl>
      <w:tblPr>
        <w:tblW w:w="6492" w:type="dxa"/>
        <w:jc w:val="center"/>
        <w:tblCellMar>
          <w:left w:w="70" w:type="dxa"/>
          <w:right w:w="70" w:type="dxa"/>
        </w:tblCellMar>
        <w:tblLook w:val="04A0" w:firstRow="1" w:lastRow="0" w:firstColumn="1" w:lastColumn="0" w:noHBand="0" w:noVBand="1"/>
      </w:tblPr>
      <w:tblGrid>
        <w:gridCol w:w="1266"/>
        <w:gridCol w:w="1640"/>
        <w:gridCol w:w="1882"/>
        <w:gridCol w:w="1704"/>
      </w:tblGrid>
      <w:tr w:rsidR="006868CE" w:rsidRPr="0056639C" w:rsidTr="00750A1C">
        <w:trPr>
          <w:trHeight w:val="791"/>
          <w:jc w:val="center"/>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8CE" w:rsidRPr="0056639C" w:rsidRDefault="006868CE" w:rsidP="00750A1C">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lastRenderedPageBreak/>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6868CE" w:rsidRPr="0056639C" w:rsidRDefault="006868CE" w:rsidP="00750A1C">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6868CE" w:rsidRPr="0056639C" w:rsidRDefault="006868CE" w:rsidP="00750A1C">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6868CE" w:rsidRPr="0056639C" w:rsidRDefault="006868CE" w:rsidP="00750A1C">
            <w:pPr>
              <w:ind w:left="67"/>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750A1C" w:rsidRPr="0056639C" w:rsidTr="00750A1C">
        <w:trPr>
          <w:trHeight w:val="300"/>
          <w:jc w:val="center"/>
        </w:trPr>
        <w:tc>
          <w:tcPr>
            <w:tcW w:w="1266" w:type="dxa"/>
            <w:tcBorders>
              <w:top w:val="nil"/>
              <w:left w:val="single" w:sz="4" w:space="0" w:color="auto"/>
              <w:bottom w:val="single" w:sz="4" w:space="0" w:color="auto"/>
              <w:right w:val="single" w:sz="4" w:space="0" w:color="auto"/>
            </w:tcBorders>
            <w:shd w:val="clear" w:color="auto" w:fill="auto"/>
            <w:noWrap/>
            <w:vAlign w:val="center"/>
          </w:tcPr>
          <w:p w:rsidR="00750A1C" w:rsidRPr="0093479E" w:rsidRDefault="00750A1C" w:rsidP="00750A1C">
            <w:pPr>
              <w:ind w:left="0"/>
              <w:jc w:val="center"/>
              <w:rPr>
                <w:rFonts w:ascii="Bookman Old Style" w:hAnsi="Bookman Old Style"/>
                <w:color w:val="000000"/>
                <w:sz w:val="18"/>
                <w:szCs w:val="20"/>
              </w:rPr>
            </w:pPr>
            <w:r>
              <w:rPr>
                <w:rFonts w:ascii="Bookman Old Style" w:hAnsi="Bookman Old Style"/>
                <w:color w:val="000000"/>
                <w:sz w:val="18"/>
                <w:szCs w:val="20"/>
              </w:rPr>
              <w:t>20420</w:t>
            </w:r>
          </w:p>
        </w:tc>
        <w:tc>
          <w:tcPr>
            <w:tcW w:w="1640" w:type="dxa"/>
            <w:tcBorders>
              <w:top w:val="nil"/>
              <w:left w:val="nil"/>
              <w:bottom w:val="single" w:sz="4" w:space="0" w:color="auto"/>
              <w:right w:val="single" w:sz="4" w:space="0" w:color="auto"/>
            </w:tcBorders>
            <w:shd w:val="clear" w:color="auto" w:fill="auto"/>
            <w:noWrap/>
            <w:vAlign w:val="center"/>
          </w:tcPr>
          <w:p w:rsidR="00750A1C" w:rsidRDefault="00750A1C" w:rsidP="00750A1C">
            <w:r w:rsidRPr="00AC1020">
              <w:rPr>
                <w:rFonts w:ascii="Bookman Old Style" w:hAnsi="Bookman Old Style"/>
                <w:sz w:val="18"/>
              </w:rPr>
              <w:t>NR*</w:t>
            </w:r>
          </w:p>
        </w:tc>
        <w:tc>
          <w:tcPr>
            <w:tcW w:w="1882" w:type="dxa"/>
            <w:tcBorders>
              <w:top w:val="nil"/>
              <w:left w:val="nil"/>
              <w:bottom w:val="single" w:sz="4" w:space="0" w:color="auto"/>
              <w:right w:val="single" w:sz="4" w:space="0" w:color="auto"/>
            </w:tcBorders>
            <w:shd w:val="clear" w:color="auto" w:fill="auto"/>
            <w:noWrap/>
            <w:vAlign w:val="center"/>
          </w:tcPr>
          <w:p w:rsidR="00750A1C" w:rsidRDefault="00750A1C" w:rsidP="00750A1C">
            <w:r w:rsidRPr="00AC1020">
              <w:rPr>
                <w:rFonts w:ascii="Bookman Old Style" w:hAnsi="Bookman Old Style"/>
                <w:sz w:val="18"/>
              </w:rPr>
              <w:t>NR*</w:t>
            </w:r>
          </w:p>
        </w:tc>
        <w:tc>
          <w:tcPr>
            <w:tcW w:w="1704" w:type="dxa"/>
            <w:tcBorders>
              <w:top w:val="nil"/>
              <w:left w:val="nil"/>
              <w:bottom w:val="single" w:sz="4" w:space="0" w:color="auto"/>
              <w:right w:val="single" w:sz="4" w:space="0" w:color="auto"/>
            </w:tcBorders>
            <w:shd w:val="clear" w:color="auto" w:fill="auto"/>
            <w:noWrap/>
            <w:vAlign w:val="center"/>
          </w:tcPr>
          <w:p w:rsidR="00750A1C" w:rsidRDefault="00750A1C" w:rsidP="00750A1C">
            <w:r w:rsidRPr="00AC1020">
              <w:rPr>
                <w:rFonts w:ascii="Bookman Old Style" w:hAnsi="Bookman Old Style"/>
                <w:sz w:val="18"/>
              </w:rPr>
              <w:t>NR*</w:t>
            </w:r>
          </w:p>
        </w:tc>
      </w:tr>
    </w:tbl>
    <w:p w:rsidR="00750A1C" w:rsidRPr="002B4873" w:rsidRDefault="00750A1C" w:rsidP="00750A1C">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6868CE" w:rsidRDefault="006868CE" w:rsidP="006868CE">
      <w:pPr>
        <w:pStyle w:val="Prrafodelista"/>
        <w:jc w:val="both"/>
        <w:rPr>
          <w:rFonts w:ascii="Bookman Old Style" w:hAnsi="Bookman Old Style"/>
          <w:sz w:val="24"/>
          <w:szCs w:val="24"/>
        </w:rPr>
      </w:pPr>
    </w:p>
    <w:p w:rsidR="006868CE" w:rsidRPr="004443F3" w:rsidRDefault="006868CE" w:rsidP="006868CE">
      <w:pPr>
        <w:pStyle w:val="Prrafodelista"/>
        <w:numPr>
          <w:ilvl w:val="0"/>
          <w:numId w:val="36"/>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6868CE">
        <w:rPr>
          <w:rFonts w:ascii="Bookman Old Style" w:hAnsi="Bookman Old Style"/>
          <w:iCs/>
          <w:sz w:val="24"/>
          <w:szCs w:val="24"/>
        </w:rPr>
        <w:t xml:space="preserve">, a continuación se muestra el conteo de cilindros por código de presentación para cada uno de los códigos SUI de las empresas. </w:t>
      </w:r>
    </w:p>
    <w:p w:rsidR="006868CE" w:rsidRDefault="006868CE" w:rsidP="006868CE">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6868CE" w:rsidRPr="000768E2" w:rsidTr="00750A1C">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8CE" w:rsidRPr="000768E2" w:rsidRDefault="006868CE" w:rsidP="00A167F8">
            <w:pPr>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868CE" w:rsidRPr="006868CE" w:rsidRDefault="006868CE" w:rsidP="00A167F8">
            <w:pP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6868CE" w:rsidRPr="006868CE" w:rsidRDefault="006868CE" w:rsidP="00A167F8">
            <w:pPr>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6868CE" w:rsidRPr="006868CE" w:rsidRDefault="006868CE" w:rsidP="00A167F8">
            <w:pP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750A1C" w:rsidRPr="000768E2" w:rsidTr="00750A1C">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750A1C" w:rsidRPr="0093479E" w:rsidRDefault="00750A1C" w:rsidP="00750A1C">
            <w:pPr>
              <w:ind w:left="67"/>
              <w:jc w:val="center"/>
              <w:rPr>
                <w:rFonts w:ascii="Bookman Old Style" w:hAnsi="Bookman Old Style"/>
                <w:color w:val="000000"/>
                <w:sz w:val="18"/>
                <w:szCs w:val="20"/>
              </w:rPr>
            </w:pPr>
            <w:r>
              <w:rPr>
                <w:rFonts w:ascii="Bookman Old Style" w:hAnsi="Bookman Old Style"/>
                <w:color w:val="000000"/>
                <w:sz w:val="18"/>
                <w:szCs w:val="20"/>
              </w:rPr>
              <w:t>20420</w:t>
            </w:r>
          </w:p>
        </w:tc>
        <w:tc>
          <w:tcPr>
            <w:tcW w:w="1700" w:type="dxa"/>
            <w:tcBorders>
              <w:top w:val="nil"/>
              <w:left w:val="nil"/>
              <w:bottom w:val="single" w:sz="4" w:space="0" w:color="auto"/>
              <w:right w:val="single" w:sz="4" w:space="0" w:color="auto"/>
            </w:tcBorders>
            <w:shd w:val="clear" w:color="auto" w:fill="auto"/>
            <w:noWrap/>
            <w:vAlign w:val="center"/>
          </w:tcPr>
          <w:p w:rsidR="00750A1C" w:rsidRPr="00750A1C" w:rsidRDefault="00750A1C" w:rsidP="00750A1C">
            <w:pPr>
              <w:ind w:left="0"/>
              <w:jc w:val="center"/>
              <w:rPr>
                <w:rFonts w:ascii="Bookman Old Style" w:hAnsi="Bookman Old Style"/>
                <w:color w:val="000000"/>
                <w:sz w:val="18"/>
                <w:szCs w:val="18"/>
                <w:lang w:val="es-CO" w:eastAsia="es-CO"/>
              </w:rPr>
            </w:pPr>
            <w:r w:rsidRPr="00750A1C">
              <w:rPr>
                <w:rFonts w:ascii="Bookman Old Style" w:hAnsi="Bookman Old Style"/>
                <w:color w:val="000000"/>
                <w:sz w:val="18"/>
                <w:szCs w:val="18"/>
              </w:rPr>
              <w:t>810.247</w:t>
            </w:r>
          </w:p>
        </w:tc>
        <w:tc>
          <w:tcPr>
            <w:tcW w:w="1704" w:type="dxa"/>
            <w:tcBorders>
              <w:top w:val="nil"/>
              <w:left w:val="nil"/>
              <w:bottom w:val="single" w:sz="4" w:space="0" w:color="auto"/>
              <w:right w:val="single" w:sz="4" w:space="0" w:color="auto"/>
            </w:tcBorders>
            <w:shd w:val="clear" w:color="auto" w:fill="auto"/>
            <w:noWrap/>
            <w:vAlign w:val="center"/>
          </w:tcPr>
          <w:p w:rsidR="00750A1C" w:rsidRPr="00750A1C" w:rsidRDefault="00750A1C" w:rsidP="00750A1C">
            <w:pPr>
              <w:ind w:left="0"/>
              <w:jc w:val="center"/>
              <w:rPr>
                <w:rFonts w:ascii="Bookman Old Style" w:hAnsi="Bookman Old Style"/>
                <w:color w:val="000000"/>
                <w:sz w:val="18"/>
                <w:szCs w:val="18"/>
              </w:rPr>
            </w:pPr>
            <w:r>
              <w:rPr>
                <w:rFonts w:ascii="Bookman Old Style" w:hAnsi="Bookman Old Style"/>
                <w:sz w:val="18"/>
              </w:rPr>
              <w:t>NR</w:t>
            </w:r>
            <w:r w:rsidRPr="002B4873">
              <w:rPr>
                <w:rFonts w:ascii="Bookman Old Style" w:hAnsi="Bookman Old Style"/>
                <w:sz w:val="18"/>
              </w:rPr>
              <w:t>*</w:t>
            </w:r>
          </w:p>
        </w:tc>
        <w:tc>
          <w:tcPr>
            <w:tcW w:w="1516" w:type="dxa"/>
            <w:tcBorders>
              <w:top w:val="nil"/>
              <w:left w:val="nil"/>
              <w:bottom w:val="single" w:sz="4" w:space="0" w:color="auto"/>
              <w:right w:val="single" w:sz="4" w:space="0" w:color="auto"/>
            </w:tcBorders>
            <w:shd w:val="clear" w:color="auto" w:fill="auto"/>
            <w:noWrap/>
            <w:vAlign w:val="center"/>
          </w:tcPr>
          <w:p w:rsidR="00750A1C" w:rsidRPr="00750A1C" w:rsidRDefault="00750A1C" w:rsidP="00750A1C">
            <w:pPr>
              <w:ind w:left="63"/>
              <w:jc w:val="center"/>
              <w:rPr>
                <w:rFonts w:ascii="Bookman Old Style" w:hAnsi="Bookman Old Style"/>
                <w:color w:val="000000"/>
                <w:sz w:val="18"/>
                <w:szCs w:val="18"/>
              </w:rPr>
            </w:pPr>
            <w:r w:rsidRPr="00750A1C">
              <w:rPr>
                <w:rFonts w:ascii="Bookman Old Style" w:hAnsi="Bookman Old Style"/>
                <w:color w:val="000000"/>
                <w:sz w:val="18"/>
                <w:szCs w:val="18"/>
              </w:rPr>
              <w:t>251.176</w:t>
            </w:r>
          </w:p>
        </w:tc>
      </w:tr>
    </w:tbl>
    <w:p w:rsidR="006868CE" w:rsidRPr="002B4873" w:rsidRDefault="006868CE" w:rsidP="006868CE">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453147" w:rsidRPr="004620F7" w:rsidRDefault="00453147" w:rsidP="00453147">
      <w:pPr>
        <w:ind w:left="0" w:right="-142"/>
        <w:jc w:val="both"/>
        <w:rPr>
          <w:rFonts w:ascii="Bookman Old Style" w:hAnsi="Bookman Old Style"/>
          <w:b/>
          <w:szCs w:val="27"/>
        </w:rPr>
      </w:pPr>
    </w:p>
    <w:p w:rsidR="00453147" w:rsidRPr="004620F7" w:rsidRDefault="00453147" w:rsidP="00453147">
      <w:pPr>
        <w:ind w:left="-142" w:right="-142"/>
        <w:jc w:val="both"/>
        <w:rPr>
          <w:rFonts w:ascii="Bookman Old Style" w:hAnsi="Bookman Old Style"/>
          <w:szCs w:val="27"/>
        </w:rPr>
      </w:pPr>
      <w:r w:rsidRPr="004620F7">
        <w:rPr>
          <w:rFonts w:ascii="Bookman Old Style" w:hAnsi="Bookman Old Style"/>
          <w:b/>
          <w:szCs w:val="27"/>
        </w:rPr>
        <w:t xml:space="preserve">Artículo 4. </w:t>
      </w:r>
      <w:r w:rsidRPr="004620F7">
        <w:rPr>
          <w:rFonts w:ascii="Bookman Old Style" w:hAnsi="Bookman Old Style"/>
          <w:szCs w:val="27"/>
        </w:rPr>
        <w:t xml:space="preserve">La presente resolución deberá notificarse a la empresa </w:t>
      </w:r>
      <w:r w:rsidR="002D5F96">
        <w:rPr>
          <w:rFonts w:ascii="Bookman Old Style" w:hAnsi="Bookman Old Style"/>
          <w:szCs w:val="27"/>
        </w:rPr>
        <w:t>TURGAS</w:t>
      </w:r>
      <w:r w:rsidRPr="004620F7">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453147" w:rsidRDefault="00453147" w:rsidP="00453147">
      <w:pPr>
        <w:pStyle w:val="Textoindependiente2"/>
        <w:spacing w:after="0" w:line="240" w:lineRule="auto"/>
        <w:ind w:left="0" w:right="-142"/>
        <w:jc w:val="both"/>
        <w:rPr>
          <w:rFonts w:ascii="Bookman Old Style" w:hAnsi="Bookman Old Style"/>
          <w:szCs w:val="27"/>
        </w:rPr>
      </w:pPr>
    </w:p>
    <w:p w:rsidR="00453147" w:rsidRPr="005023D3" w:rsidRDefault="00453147" w:rsidP="00453147">
      <w:pPr>
        <w:ind w:left="-181"/>
        <w:jc w:val="center"/>
        <w:rPr>
          <w:rFonts w:ascii="Bookman Old Style" w:hAnsi="Bookman Old Style" w:cs="Arial"/>
          <w:b/>
        </w:rPr>
      </w:pPr>
      <w:r>
        <w:rPr>
          <w:rFonts w:ascii="Bookman Old Style" w:hAnsi="Bookman Old Style" w:cs="Arial"/>
          <w:b/>
        </w:rPr>
        <w:t xml:space="preserve">     NOTIFÍQUESE </w:t>
      </w:r>
      <w:r w:rsidR="00B84777">
        <w:rPr>
          <w:rFonts w:ascii="Bookman Old Style" w:hAnsi="Bookman Old Style" w:cs="Arial"/>
          <w:b/>
        </w:rPr>
        <w:t>Y CÚMPLASE</w:t>
      </w:r>
    </w:p>
    <w:p w:rsidR="00453147" w:rsidRPr="003234E2" w:rsidRDefault="00453147" w:rsidP="00453147">
      <w:pPr>
        <w:ind w:left="0"/>
        <w:rPr>
          <w:rFonts w:ascii="Bookman Old Style" w:hAnsi="Bookman Old Style" w:cs="Arial"/>
          <w:sz w:val="20"/>
          <w:szCs w:val="20"/>
        </w:rPr>
      </w:pPr>
    </w:p>
    <w:p w:rsidR="00453147" w:rsidRPr="005023D3" w:rsidRDefault="00453147" w:rsidP="00453147">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B84777" w:rsidRPr="00A14C71" w:rsidTr="005D266B">
        <w:trPr>
          <w:tblCellSpacing w:w="0" w:type="dxa"/>
          <w:jc w:val="center"/>
        </w:trPr>
        <w:tc>
          <w:tcPr>
            <w:tcW w:w="5529" w:type="dxa"/>
            <w:hideMark/>
          </w:tcPr>
          <w:p w:rsidR="00B84777" w:rsidRPr="00A14C71" w:rsidRDefault="00B84777" w:rsidP="005D266B">
            <w:pPr>
              <w:ind w:left="0"/>
              <w:rPr>
                <w:rFonts w:ascii="Bookman Old Style" w:hAnsi="Bookman Old Style" w:cs="Arial"/>
                <w:b/>
                <w:spacing w:val="-3"/>
              </w:rPr>
            </w:pPr>
          </w:p>
          <w:p w:rsidR="00B84777" w:rsidRPr="00A14C71" w:rsidRDefault="00B84777" w:rsidP="005D266B">
            <w:pPr>
              <w:ind w:left="0"/>
              <w:rPr>
                <w:rFonts w:ascii="Bookman Old Style" w:hAnsi="Bookman Old Style" w:cs="Arial"/>
                <w:b/>
                <w:spacing w:val="-3"/>
              </w:rPr>
            </w:pPr>
          </w:p>
          <w:p w:rsidR="00B84777" w:rsidRDefault="00B84777" w:rsidP="005D266B">
            <w:pPr>
              <w:ind w:left="0"/>
              <w:rPr>
                <w:rFonts w:ascii="Bookman Old Style" w:hAnsi="Bookman Old Style" w:cs="Arial"/>
                <w:b/>
                <w:spacing w:val="-3"/>
              </w:rPr>
            </w:pPr>
          </w:p>
          <w:p w:rsidR="00BD6A3F" w:rsidRPr="00A14C71" w:rsidRDefault="00BD6A3F" w:rsidP="005D266B">
            <w:pPr>
              <w:ind w:left="0"/>
              <w:rPr>
                <w:rFonts w:ascii="Bookman Old Style" w:hAnsi="Bookman Old Style" w:cs="Arial"/>
                <w:b/>
                <w:spacing w:val="-3"/>
              </w:rPr>
            </w:pPr>
          </w:p>
          <w:p w:rsidR="00B84777" w:rsidRPr="00A14C71" w:rsidRDefault="00B84777" w:rsidP="005D266B">
            <w:pPr>
              <w:ind w:left="66"/>
              <w:jc w:val="center"/>
              <w:rPr>
                <w:rFonts w:ascii="Bookman Old Style" w:hAnsi="Bookman Old Style" w:cs="Arial"/>
                <w:b/>
                <w:spacing w:val="-3"/>
              </w:rPr>
            </w:pPr>
          </w:p>
          <w:p w:rsidR="00B84777" w:rsidRPr="00A14C71" w:rsidRDefault="00B84777"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B84777" w:rsidRPr="00A14C71" w:rsidRDefault="00B84777" w:rsidP="005D266B">
            <w:pPr>
              <w:ind w:left="89"/>
              <w:jc w:val="center"/>
              <w:rPr>
                <w:rFonts w:ascii="Bookman Old Style" w:hAnsi="Bookman Old Style" w:cs="Arial"/>
                <w:b/>
                <w:spacing w:val="-3"/>
              </w:rPr>
            </w:pPr>
          </w:p>
          <w:p w:rsidR="00B84777" w:rsidRDefault="00B84777" w:rsidP="005D266B">
            <w:pPr>
              <w:ind w:left="89"/>
              <w:jc w:val="center"/>
              <w:rPr>
                <w:rFonts w:ascii="Bookman Old Style" w:hAnsi="Bookman Old Style" w:cs="Arial"/>
                <w:b/>
                <w:spacing w:val="-3"/>
              </w:rPr>
            </w:pPr>
          </w:p>
          <w:p w:rsidR="00BD6A3F" w:rsidRPr="00A14C71" w:rsidRDefault="00BD6A3F" w:rsidP="005D266B">
            <w:pPr>
              <w:ind w:left="89"/>
              <w:jc w:val="center"/>
              <w:rPr>
                <w:rFonts w:ascii="Bookman Old Style" w:hAnsi="Bookman Old Style" w:cs="Arial"/>
                <w:b/>
                <w:spacing w:val="-3"/>
              </w:rPr>
            </w:pPr>
          </w:p>
          <w:p w:rsidR="00B84777" w:rsidRPr="00A14C71" w:rsidRDefault="00B84777" w:rsidP="005D266B">
            <w:pPr>
              <w:ind w:left="89"/>
              <w:jc w:val="center"/>
              <w:rPr>
                <w:rFonts w:ascii="Bookman Old Style" w:hAnsi="Bookman Old Style" w:cs="Arial"/>
                <w:b/>
                <w:spacing w:val="-3"/>
              </w:rPr>
            </w:pPr>
          </w:p>
          <w:p w:rsidR="00B84777" w:rsidRPr="00A14C71" w:rsidRDefault="00B84777" w:rsidP="005D266B">
            <w:pPr>
              <w:ind w:left="89"/>
              <w:jc w:val="center"/>
              <w:rPr>
                <w:rFonts w:ascii="Bookman Old Style" w:hAnsi="Bookman Old Style" w:cs="Arial"/>
                <w:b/>
                <w:spacing w:val="-3"/>
              </w:rPr>
            </w:pPr>
          </w:p>
          <w:p w:rsidR="00B84777" w:rsidRPr="00A14C71" w:rsidRDefault="00B84777"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B84777" w:rsidRPr="00A14C71" w:rsidTr="005D266B">
        <w:trPr>
          <w:tblCellSpacing w:w="0" w:type="dxa"/>
          <w:jc w:val="center"/>
        </w:trPr>
        <w:tc>
          <w:tcPr>
            <w:tcW w:w="5529" w:type="dxa"/>
            <w:hideMark/>
          </w:tcPr>
          <w:p w:rsidR="00B84777" w:rsidRDefault="00B84777"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BD6A3F" w:rsidRPr="00A14C71" w:rsidRDefault="00BD6A3F"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B84777" w:rsidRPr="00A14C71" w:rsidRDefault="00B84777"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B84777" w:rsidRPr="00A14C71" w:rsidTr="005D266B">
        <w:trPr>
          <w:tblCellSpacing w:w="0" w:type="dxa"/>
          <w:jc w:val="center"/>
        </w:trPr>
        <w:tc>
          <w:tcPr>
            <w:tcW w:w="5529" w:type="dxa"/>
            <w:hideMark/>
          </w:tcPr>
          <w:p w:rsidR="00B84777" w:rsidRPr="00A14C71" w:rsidRDefault="00B84777"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B84777" w:rsidRPr="00A14C71" w:rsidRDefault="00B84777" w:rsidP="005D266B">
            <w:pPr>
              <w:ind w:left="0"/>
              <w:jc w:val="center"/>
              <w:rPr>
                <w:rFonts w:ascii="Bookman Old Style" w:eastAsia="Arial Unicode MS" w:hAnsi="Bookman Old Style" w:cs="Arial"/>
                <w:color w:val="000000"/>
              </w:rPr>
            </w:pPr>
          </w:p>
        </w:tc>
      </w:tr>
    </w:tbl>
    <w:p w:rsidR="00453147" w:rsidRDefault="00453147" w:rsidP="00453147">
      <w:pPr>
        <w:rPr>
          <w:rFonts w:ascii="Bookman Old Style" w:hAnsi="Bookman Old Style" w:cs="Arial"/>
          <w:szCs w:val="20"/>
        </w:rPr>
      </w:pPr>
    </w:p>
    <w:p w:rsidR="00453147" w:rsidRDefault="00453147" w:rsidP="00453147">
      <w:pPr>
        <w:rPr>
          <w:rFonts w:ascii="Bookman Old Style" w:hAnsi="Bookman Old Style" w:cs="Arial"/>
          <w:szCs w:val="20"/>
        </w:rPr>
      </w:pPr>
    </w:p>
    <w:p w:rsidR="00453147" w:rsidRPr="002A01F2" w:rsidRDefault="00453147" w:rsidP="00453147">
      <w:pPr>
        <w:rPr>
          <w:rFonts w:ascii="Bookman Old Style" w:hAnsi="Bookman Old Style" w:cs="Arial"/>
          <w:sz w:val="18"/>
          <w:szCs w:val="20"/>
        </w:rPr>
      </w:pPr>
    </w:p>
    <w:p w:rsidR="00453147" w:rsidRPr="00FE2D9D" w:rsidRDefault="00453147" w:rsidP="00453147">
      <w:pPr>
        <w:ind w:left="0"/>
        <w:rPr>
          <w:rFonts w:ascii="Bookman Old Style" w:hAnsi="Bookman Old Style" w:cs="Arial"/>
          <w:sz w:val="22"/>
          <w:szCs w:val="20"/>
        </w:rPr>
      </w:pPr>
    </w:p>
    <w:p w:rsidR="00453147" w:rsidRPr="00FE2D9D" w:rsidRDefault="00453147" w:rsidP="00453147">
      <w:pPr>
        <w:rPr>
          <w:rFonts w:ascii="Bookman Old Style" w:hAnsi="Bookman Old Style" w:cs="Arial"/>
          <w:szCs w:val="20"/>
        </w:rPr>
      </w:pPr>
    </w:p>
    <w:p w:rsidR="00453147" w:rsidRPr="003234E2" w:rsidRDefault="00453147" w:rsidP="00453147">
      <w:pPr>
        <w:ind w:left="0"/>
        <w:rPr>
          <w:sz w:val="20"/>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p w:rsidR="00453147" w:rsidRDefault="00453147" w:rsidP="00D126E3">
      <w:pPr>
        <w:pStyle w:val="Textoindependiente2"/>
        <w:spacing w:after="0" w:line="240" w:lineRule="auto"/>
        <w:ind w:left="-142" w:right="-142"/>
        <w:jc w:val="both"/>
        <w:rPr>
          <w:rFonts w:ascii="Bookman Old Style" w:hAnsi="Bookman Old Style"/>
          <w:szCs w:val="27"/>
        </w:rPr>
      </w:pPr>
    </w:p>
    <w:sectPr w:rsidR="00453147"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7A" w:rsidRDefault="0094257A">
      <w:r>
        <w:separator/>
      </w:r>
    </w:p>
  </w:endnote>
  <w:endnote w:type="continuationSeparator" w:id="0">
    <w:p w:rsidR="0094257A" w:rsidRDefault="0094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7A" w:rsidRDefault="0094257A">
      <w:r>
        <w:separator/>
      </w:r>
    </w:p>
  </w:footnote>
  <w:footnote w:type="continuationSeparator" w:id="0">
    <w:p w:rsidR="0094257A" w:rsidRDefault="0094257A">
      <w:r>
        <w:continuationSeparator/>
      </w:r>
    </w:p>
  </w:footnote>
  <w:footnote w:id="1">
    <w:p w:rsidR="00453147" w:rsidRPr="00EC3BB2" w:rsidRDefault="00453147"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453147" w:rsidRPr="00BD1622" w:rsidRDefault="00453147"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453147" w:rsidRPr="00FC2C01" w:rsidRDefault="00453147" w:rsidP="00FC2C01">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453147" w:rsidRPr="00FC2C01" w:rsidRDefault="00453147" w:rsidP="00FC2C01">
      <w:pPr>
        <w:pStyle w:val="Textonotapie"/>
        <w:jc w:val="both"/>
        <w:rPr>
          <w:rFonts w:ascii="Bookman Old Style" w:hAnsi="Bookman Old Style" w:cs="Arial"/>
          <w:sz w:val="16"/>
          <w:szCs w:val="16"/>
        </w:rPr>
      </w:pPr>
    </w:p>
    <w:p w:rsidR="00453147" w:rsidRPr="00CD67E2" w:rsidRDefault="00453147" w:rsidP="00FC2C01">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453147" w:rsidRPr="00FA7CDB" w:rsidRDefault="00453147" w:rsidP="00CD67E2">
      <w:pPr>
        <w:pStyle w:val="Textonotapie"/>
        <w:jc w:val="both"/>
        <w:rPr>
          <w:rFonts w:ascii="Bookman Old Style" w:hAnsi="Bookman Old Style" w:cs="Arial"/>
          <w:sz w:val="16"/>
          <w:szCs w:val="16"/>
        </w:rPr>
      </w:pPr>
    </w:p>
    <w:p w:rsidR="00453147" w:rsidRPr="00FA7CDB" w:rsidRDefault="00453147"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453147" w:rsidRPr="00FA7CDB" w:rsidRDefault="00453147"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453147" w:rsidRPr="00FA7CDB" w:rsidRDefault="00453147"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453147" w:rsidRPr="00FA7CDB" w:rsidRDefault="00453147"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453147" w:rsidRDefault="00453147"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453147" w:rsidRPr="004E1287" w:rsidRDefault="00453147" w:rsidP="00453147">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453147" w:rsidRPr="004E1287" w:rsidRDefault="00453147" w:rsidP="00453147">
      <w:pPr>
        <w:pStyle w:val="Textonotapie"/>
        <w:jc w:val="both"/>
        <w:rPr>
          <w:rFonts w:ascii="Bookman Old Style" w:hAnsi="Bookman Old Style" w:cs="Arial"/>
          <w:sz w:val="16"/>
          <w:szCs w:val="16"/>
        </w:rPr>
      </w:pPr>
    </w:p>
    <w:p w:rsidR="00453147" w:rsidRPr="00321EAE" w:rsidRDefault="00453147" w:rsidP="00453147">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147" w:rsidRDefault="00453147" w:rsidP="00951F79">
    <w:pPr>
      <w:pStyle w:val="Ttulo1"/>
      <w:ind w:right="6"/>
      <w:jc w:val="left"/>
      <w:rPr>
        <w:rFonts w:ascii="Bookman Old Style" w:hAnsi="Bookman Old Style" w:cs="Arial"/>
        <w:b w:val="0"/>
        <w:sz w:val="22"/>
        <w:szCs w:val="22"/>
      </w:rPr>
    </w:pPr>
  </w:p>
  <w:p w:rsidR="00453147" w:rsidRPr="00951F79" w:rsidRDefault="0045314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D3A27">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D3A27">
      <w:fldChar w:fldCharType="begin"/>
    </w:r>
    <w:r w:rsidR="00BD3A27">
      <w:instrText xml:space="preserve"> NUMPAGES  \* MERGEFORMAT </w:instrText>
    </w:r>
    <w:r w:rsidR="00BD3A27">
      <w:fldChar w:fldCharType="separate"/>
    </w:r>
    <w:r w:rsidR="00BD3A27" w:rsidRPr="00BD3A27">
      <w:rPr>
        <w:rFonts w:ascii="Bookman Old Style" w:hAnsi="Bookman Old Style" w:cs="Arial"/>
        <w:b w:val="0"/>
        <w:noProof/>
        <w:sz w:val="22"/>
        <w:szCs w:val="22"/>
      </w:rPr>
      <w:t>13</w:t>
    </w:r>
    <w:r w:rsidR="00BD3A27">
      <w:rPr>
        <w:rFonts w:ascii="Bookman Old Style" w:hAnsi="Bookman Old Style" w:cs="Arial"/>
        <w:b w:val="0"/>
        <w:noProof/>
        <w:sz w:val="22"/>
        <w:szCs w:val="22"/>
      </w:rPr>
      <w:fldChar w:fldCharType="end"/>
    </w:r>
  </w:p>
  <w:p w:rsidR="00453147" w:rsidRDefault="006868C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4EBE"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453147" w:rsidRPr="00616D65" w:rsidRDefault="00453147"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Pr>
        <w:rFonts w:ascii="Bookman Old Style" w:hAnsi="Bookman Old Style" w:cs="Arial"/>
        <w:sz w:val="22"/>
        <w:szCs w:val="22"/>
      </w:rPr>
      <w:t>Turgas</w:t>
    </w:r>
    <w:r w:rsidRPr="00EC3BB2">
      <w:rPr>
        <w:rFonts w:ascii="Bookman Old Style" w:hAnsi="Bookman Old Style" w:cs="Arial"/>
        <w:sz w:val="22"/>
        <w:szCs w:val="22"/>
      </w:rPr>
      <w:t xml:space="preserve"> S.A. E.S.P. contra</w:t>
    </w:r>
    <w:r w:rsidR="00BD6A3F">
      <w:rPr>
        <w:rFonts w:ascii="Bookman Old Style" w:hAnsi="Bookman Old Style" w:cs="Arial"/>
        <w:sz w:val="22"/>
        <w:szCs w:val="22"/>
      </w:rPr>
      <w:t xml:space="preserve"> la Resolución CREG 075 de 2016</w:t>
    </w:r>
  </w:p>
  <w:p w:rsidR="00453147" w:rsidRPr="00730C9E" w:rsidRDefault="006868CE"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F2585"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147" w:rsidRDefault="0045314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453147" w:rsidRDefault="00453147">
    <w:pPr>
      <w:pStyle w:val="Encabezado"/>
      <w:jc w:val="center"/>
      <w:rPr>
        <w:rFonts w:ascii="Arial" w:hAnsi="Arial" w:cs="Arial"/>
        <w:spacing w:val="20"/>
        <w:sz w:val="20"/>
      </w:rPr>
    </w:pPr>
  </w:p>
  <w:p w:rsidR="00453147" w:rsidRDefault="006868C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C959C"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3"/>
  </w:num>
  <w:num w:numId="4">
    <w:abstractNumId w:val="12"/>
  </w:num>
  <w:num w:numId="5">
    <w:abstractNumId w:val="23"/>
  </w:num>
  <w:num w:numId="6">
    <w:abstractNumId w:val="3"/>
  </w:num>
  <w:num w:numId="7">
    <w:abstractNumId w:val="2"/>
  </w:num>
  <w:num w:numId="8">
    <w:abstractNumId w:val="26"/>
  </w:num>
  <w:num w:numId="9">
    <w:abstractNumId w:val="24"/>
  </w:num>
  <w:num w:numId="10">
    <w:abstractNumId w:val="18"/>
  </w:num>
  <w:num w:numId="11">
    <w:abstractNumId w:val="34"/>
  </w:num>
  <w:num w:numId="12">
    <w:abstractNumId w:val="31"/>
  </w:num>
  <w:num w:numId="13">
    <w:abstractNumId w:val="14"/>
  </w:num>
  <w:num w:numId="14">
    <w:abstractNumId w:val="1"/>
  </w:num>
  <w:num w:numId="15">
    <w:abstractNumId w:val="19"/>
  </w:num>
  <w:num w:numId="16">
    <w:abstractNumId w:val="0"/>
  </w:num>
  <w:num w:numId="17">
    <w:abstractNumId w:val="32"/>
  </w:num>
  <w:num w:numId="18">
    <w:abstractNumId w:val="8"/>
  </w:num>
  <w:num w:numId="19">
    <w:abstractNumId w:val="20"/>
  </w:num>
  <w:num w:numId="20">
    <w:abstractNumId w:val="21"/>
  </w:num>
  <w:num w:numId="21">
    <w:abstractNumId w:val="30"/>
  </w:num>
  <w:num w:numId="22">
    <w:abstractNumId w:val="25"/>
  </w:num>
  <w:num w:numId="23">
    <w:abstractNumId w:val="29"/>
  </w:num>
  <w:num w:numId="24">
    <w:abstractNumId w:val="11"/>
  </w:num>
  <w:num w:numId="25">
    <w:abstractNumId w:val="9"/>
  </w:num>
  <w:num w:numId="26">
    <w:abstractNumId w:val="22"/>
  </w:num>
  <w:num w:numId="27">
    <w:abstractNumId w:val="6"/>
  </w:num>
  <w:num w:numId="28">
    <w:abstractNumId w:val="7"/>
  </w:num>
  <w:num w:numId="29">
    <w:abstractNumId w:val="13"/>
  </w:num>
  <w:num w:numId="30">
    <w:abstractNumId w:val="28"/>
  </w:num>
  <w:num w:numId="31">
    <w:abstractNumId w:val="10"/>
  </w:num>
  <w:num w:numId="32">
    <w:abstractNumId w:val="15"/>
  </w:num>
  <w:num w:numId="33">
    <w:abstractNumId w:val="27"/>
  </w:num>
  <w:num w:numId="34">
    <w:abstractNumId w:val="35"/>
  </w:num>
  <w:num w:numId="35">
    <w:abstractNumId w:val="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F40"/>
    <w:rsid w:val="000432F7"/>
    <w:rsid w:val="0004674A"/>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1CDB"/>
    <w:rsid w:val="00092215"/>
    <w:rsid w:val="00096E1F"/>
    <w:rsid w:val="00097013"/>
    <w:rsid w:val="000A061F"/>
    <w:rsid w:val="000A19AC"/>
    <w:rsid w:val="000B03C2"/>
    <w:rsid w:val="000B20EA"/>
    <w:rsid w:val="000B27E6"/>
    <w:rsid w:val="000B467A"/>
    <w:rsid w:val="000B48BF"/>
    <w:rsid w:val="000B4B19"/>
    <w:rsid w:val="000B667A"/>
    <w:rsid w:val="000C27EB"/>
    <w:rsid w:val="000C6FE5"/>
    <w:rsid w:val="000D22D4"/>
    <w:rsid w:val="000D26F8"/>
    <w:rsid w:val="000E01B8"/>
    <w:rsid w:val="000F1132"/>
    <w:rsid w:val="000F410B"/>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26F68"/>
    <w:rsid w:val="00130821"/>
    <w:rsid w:val="0014017F"/>
    <w:rsid w:val="001405C6"/>
    <w:rsid w:val="00141013"/>
    <w:rsid w:val="00142085"/>
    <w:rsid w:val="00142711"/>
    <w:rsid w:val="00143C0C"/>
    <w:rsid w:val="0014428A"/>
    <w:rsid w:val="00144441"/>
    <w:rsid w:val="00151E8C"/>
    <w:rsid w:val="001635F2"/>
    <w:rsid w:val="0016590D"/>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B92"/>
    <w:rsid w:val="00241F57"/>
    <w:rsid w:val="00244C3F"/>
    <w:rsid w:val="00246AA1"/>
    <w:rsid w:val="00246C1A"/>
    <w:rsid w:val="002528AF"/>
    <w:rsid w:val="00253E07"/>
    <w:rsid w:val="00254D8C"/>
    <w:rsid w:val="002606C2"/>
    <w:rsid w:val="002606F0"/>
    <w:rsid w:val="00260CE3"/>
    <w:rsid w:val="00266CD6"/>
    <w:rsid w:val="002709FC"/>
    <w:rsid w:val="00271E04"/>
    <w:rsid w:val="00273C18"/>
    <w:rsid w:val="00275DAB"/>
    <w:rsid w:val="002817D6"/>
    <w:rsid w:val="002870E7"/>
    <w:rsid w:val="0029597D"/>
    <w:rsid w:val="00295B70"/>
    <w:rsid w:val="00297D3E"/>
    <w:rsid w:val="002A01F2"/>
    <w:rsid w:val="002A452D"/>
    <w:rsid w:val="002A4E70"/>
    <w:rsid w:val="002A579E"/>
    <w:rsid w:val="002A782A"/>
    <w:rsid w:val="002A7F80"/>
    <w:rsid w:val="002B11E2"/>
    <w:rsid w:val="002B24B8"/>
    <w:rsid w:val="002B3063"/>
    <w:rsid w:val="002B38EF"/>
    <w:rsid w:val="002B3CF4"/>
    <w:rsid w:val="002B43F8"/>
    <w:rsid w:val="002D3AE9"/>
    <w:rsid w:val="002D4510"/>
    <w:rsid w:val="002D5F96"/>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638D6"/>
    <w:rsid w:val="0036394B"/>
    <w:rsid w:val="00366D5C"/>
    <w:rsid w:val="00366EDE"/>
    <w:rsid w:val="0036751E"/>
    <w:rsid w:val="003709B5"/>
    <w:rsid w:val="00373D56"/>
    <w:rsid w:val="00374471"/>
    <w:rsid w:val="003759C2"/>
    <w:rsid w:val="00376A8A"/>
    <w:rsid w:val="00381139"/>
    <w:rsid w:val="0038380F"/>
    <w:rsid w:val="003846C6"/>
    <w:rsid w:val="0038623A"/>
    <w:rsid w:val="0039315E"/>
    <w:rsid w:val="00393F0D"/>
    <w:rsid w:val="003943C4"/>
    <w:rsid w:val="00397365"/>
    <w:rsid w:val="003A31F6"/>
    <w:rsid w:val="003A3AAF"/>
    <w:rsid w:val="003B10B0"/>
    <w:rsid w:val="003B10B9"/>
    <w:rsid w:val="003B17FC"/>
    <w:rsid w:val="003B20C4"/>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875"/>
    <w:rsid w:val="003E59E7"/>
    <w:rsid w:val="003E78B5"/>
    <w:rsid w:val="003F023F"/>
    <w:rsid w:val="003F3E5B"/>
    <w:rsid w:val="003F6ACE"/>
    <w:rsid w:val="00404DA1"/>
    <w:rsid w:val="00407E99"/>
    <w:rsid w:val="00412BB6"/>
    <w:rsid w:val="00415BAB"/>
    <w:rsid w:val="00415ED2"/>
    <w:rsid w:val="00417B3D"/>
    <w:rsid w:val="0042068C"/>
    <w:rsid w:val="00426523"/>
    <w:rsid w:val="004314B0"/>
    <w:rsid w:val="00433128"/>
    <w:rsid w:val="00435119"/>
    <w:rsid w:val="0044048C"/>
    <w:rsid w:val="00441C4E"/>
    <w:rsid w:val="004424F6"/>
    <w:rsid w:val="00442915"/>
    <w:rsid w:val="00443C12"/>
    <w:rsid w:val="00443D9A"/>
    <w:rsid w:val="00444A03"/>
    <w:rsid w:val="00447C6D"/>
    <w:rsid w:val="00451434"/>
    <w:rsid w:val="004526E0"/>
    <w:rsid w:val="00453147"/>
    <w:rsid w:val="004532A9"/>
    <w:rsid w:val="00454019"/>
    <w:rsid w:val="004551B3"/>
    <w:rsid w:val="00456FE2"/>
    <w:rsid w:val="00457D70"/>
    <w:rsid w:val="0046024D"/>
    <w:rsid w:val="0046176B"/>
    <w:rsid w:val="00463F18"/>
    <w:rsid w:val="004708A3"/>
    <w:rsid w:val="0047122B"/>
    <w:rsid w:val="00473B7A"/>
    <w:rsid w:val="0047410D"/>
    <w:rsid w:val="00481A57"/>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7D1F"/>
    <w:rsid w:val="0050015E"/>
    <w:rsid w:val="00503267"/>
    <w:rsid w:val="005040A2"/>
    <w:rsid w:val="0051257C"/>
    <w:rsid w:val="00513865"/>
    <w:rsid w:val="00515932"/>
    <w:rsid w:val="005217A1"/>
    <w:rsid w:val="005300D3"/>
    <w:rsid w:val="00535B16"/>
    <w:rsid w:val="00536323"/>
    <w:rsid w:val="0054284F"/>
    <w:rsid w:val="00544F82"/>
    <w:rsid w:val="005457C2"/>
    <w:rsid w:val="00547183"/>
    <w:rsid w:val="005544E8"/>
    <w:rsid w:val="00554FFF"/>
    <w:rsid w:val="00557C22"/>
    <w:rsid w:val="00567915"/>
    <w:rsid w:val="00573970"/>
    <w:rsid w:val="00573C98"/>
    <w:rsid w:val="005750EF"/>
    <w:rsid w:val="00581094"/>
    <w:rsid w:val="0058201E"/>
    <w:rsid w:val="00593C4F"/>
    <w:rsid w:val="005946A8"/>
    <w:rsid w:val="00596B5A"/>
    <w:rsid w:val="00596EEA"/>
    <w:rsid w:val="00596EFA"/>
    <w:rsid w:val="005972F1"/>
    <w:rsid w:val="005A1309"/>
    <w:rsid w:val="005A4407"/>
    <w:rsid w:val="005A59EF"/>
    <w:rsid w:val="005A6E1A"/>
    <w:rsid w:val="005B1B14"/>
    <w:rsid w:val="005B7536"/>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6D65"/>
    <w:rsid w:val="0062102E"/>
    <w:rsid w:val="00621590"/>
    <w:rsid w:val="006234BC"/>
    <w:rsid w:val="00625260"/>
    <w:rsid w:val="00625DC6"/>
    <w:rsid w:val="00630F5A"/>
    <w:rsid w:val="00631E8F"/>
    <w:rsid w:val="00640301"/>
    <w:rsid w:val="00642281"/>
    <w:rsid w:val="0064391D"/>
    <w:rsid w:val="0064486D"/>
    <w:rsid w:val="00645549"/>
    <w:rsid w:val="00647A97"/>
    <w:rsid w:val="00651821"/>
    <w:rsid w:val="00652FEC"/>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8CE"/>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2624"/>
    <w:rsid w:val="006C5AFE"/>
    <w:rsid w:val="006C709E"/>
    <w:rsid w:val="006D3C10"/>
    <w:rsid w:val="006D3E42"/>
    <w:rsid w:val="006D5418"/>
    <w:rsid w:val="006D6139"/>
    <w:rsid w:val="006D79D9"/>
    <w:rsid w:val="006E6198"/>
    <w:rsid w:val="006E73A5"/>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4D4B"/>
    <w:rsid w:val="00735FB9"/>
    <w:rsid w:val="0074029E"/>
    <w:rsid w:val="00740446"/>
    <w:rsid w:val="00740A1D"/>
    <w:rsid w:val="007438A9"/>
    <w:rsid w:val="0074491E"/>
    <w:rsid w:val="00744B02"/>
    <w:rsid w:val="007507BF"/>
    <w:rsid w:val="00750A1C"/>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20A7B"/>
    <w:rsid w:val="008211A4"/>
    <w:rsid w:val="00823A07"/>
    <w:rsid w:val="00832398"/>
    <w:rsid w:val="00833BEE"/>
    <w:rsid w:val="008348CB"/>
    <w:rsid w:val="00836006"/>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D00B6"/>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11F4"/>
    <w:rsid w:val="00902D87"/>
    <w:rsid w:val="0090417A"/>
    <w:rsid w:val="00907966"/>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257A"/>
    <w:rsid w:val="009438AD"/>
    <w:rsid w:val="00945A3C"/>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706D"/>
    <w:rsid w:val="009907B1"/>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7A7F"/>
    <w:rsid w:val="009F0D98"/>
    <w:rsid w:val="009F4A3B"/>
    <w:rsid w:val="009F4A54"/>
    <w:rsid w:val="009F4B06"/>
    <w:rsid w:val="009F4BEC"/>
    <w:rsid w:val="00A10A0B"/>
    <w:rsid w:val="00A1296D"/>
    <w:rsid w:val="00A16385"/>
    <w:rsid w:val="00A21A33"/>
    <w:rsid w:val="00A22D58"/>
    <w:rsid w:val="00A23A1B"/>
    <w:rsid w:val="00A25FD7"/>
    <w:rsid w:val="00A30197"/>
    <w:rsid w:val="00A35FEF"/>
    <w:rsid w:val="00A40EC5"/>
    <w:rsid w:val="00A42FAB"/>
    <w:rsid w:val="00A433C5"/>
    <w:rsid w:val="00A43AFF"/>
    <w:rsid w:val="00A478A0"/>
    <w:rsid w:val="00A47F3A"/>
    <w:rsid w:val="00A5373F"/>
    <w:rsid w:val="00A54052"/>
    <w:rsid w:val="00A631A3"/>
    <w:rsid w:val="00A654DC"/>
    <w:rsid w:val="00A70F81"/>
    <w:rsid w:val="00A74AF2"/>
    <w:rsid w:val="00A7793A"/>
    <w:rsid w:val="00A87B7A"/>
    <w:rsid w:val="00AA4CC7"/>
    <w:rsid w:val="00AA4F68"/>
    <w:rsid w:val="00AA5E8E"/>
    <w:rsid w:val="00AB0E46"/>
    <w:rsid w:val="00AB2A7D"/>
    <w:rsid w:val="00AB2ACC"/>
    <w:rsid w:val="00AB6CA7"/>
    <w:rsid w:val="00AB6CE2"/>
    <w:rsid w:val="00AC453E"/>
    <w:rsid w:val="00AC7A58"/>
    <w:rsid w:val="00AD01E4"/>
    <w:rsid w:val="00AD0844"/>
    <w:rsid w:val="00AD0858"/>
    <w:rsid w:val="00AD1559"/>
    <w:rsid w:val="00AD4DB6"/>
    <w:rsid w:val="00AD59AD"/>
    <w:rsid w:val="00AD5E02"/>
    <w:rsid w:val="00AE1B86"/>
    <w:rsid w:val="00AE556C"/>
    <w:rsid w:val="00AE7340"/>
    <w:rsid w:val="00AE7DA4"/>
    <w:rsid w:val="00AF1558"/>
    <w:rsid w:val="00AF1BBD"/>
    <w:rsid w:val="00AF3B72"/>
    <w:rsid w:val="00AF66D0"/>
    <w:rsid w:val="00AF6DEF"/>
    <w:rsid w:val="00B01B73"/>
    <w:rsid w:val="00B04B81"/>
    <w:rsid w:val="00B05626"/>
    <w:rsid w:val="00B05914"/>
    <w:rsid w:val="00B10207"/>
    <w:rsid w:val="00B13E74"/>
    <w:rsid w:val="00B141E7"/>
    <w:rsid w:val="00B23A09"/>
    <w:rsid w:val="00B309B2"/>
    <w:rsid w:val="00B31959"/>
    <w:rsid w:val="00B351B4"/>
    <w:rsid w:val="00B36FE8"/>
    <w:rsid w:val="00B42221"/>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4777"/>
    <w:rsid w:val="00B87806"/>
    <w:rsid w:val="00B87EC9"/>
    <w:rsid w:val="00B905E0"/>
    <w:rsid w:val="00B92BC9"/>
    <w:rsid w:val="00B92EAC"/>
    <w:rsid w:val="00BA3338"/>
    <w:rsid w:val="00BA67CD"/>
    <w:rsid w:val="00BA725C"/>
    <w:rsid w:val="00BB076C"/>
    <w:rsid w:val="00BC2BE8"/>
    <w:rsid w:val="00BC38FD"/>
    <w:rsid w:val="00BC4AE4"/>
    <w:rsid w:val="00BC794F"/>
    <w:rsid w:val="00BD0898"/>
    <w:rsid w:val="00BD1622"/>
    <w:rsid w:val="00BD3267"/>
    <w:rsid w:val="00BD3A27"/>
    <w:rsid w:val="00BD6A3F"/>
    <w:rsid w:val="00BF35DB"/>
    <w:rsid w:val="00BF4008"/>
    <w:rsid w:val="00BF4A20"/>
    <w:rsid w:val="00C013F0"/>
    <w:rsid w:val="00C034CB"/>
    <w:rsid w:val="00C051A8"/>
    <w:rsid w:val="00C054BC"/>
    <w:rsid w:val="00C0554D"/>
    <w:rsid w:val="00C122C4"/>
    <w:rsid w:val="00C15CDD"/>
    <w:rsid w:val="00C17897"/>
    <w:rsid w:val="00C17DB0"/>
    <w:rsid w:val="00C20BF7"/>
    <w:rsid w:val="00C22517"/>
    <w:rsid w:val="00C225E7"/>
    <w:rsid w:val="00C322F9"/>
    <w:rsid w:val="00C350E9"/>
    <w:rsid w:val="00C35B2B"/>
    <w:rsid w:val="00C3612F"/>
    <w:rsid w:val="00C400BD"/>
    <w:rsid w:val="00C409D5"/>
    <w:rsid w:val="00C4104C"/>
    <w:rsid w:val="00C435C3"/>
    <w:rsid w:val="00C440AD"/>
    <w:rsid w:val="00C53E81"/>
    <w:rsid w:val="00C609F5"/>
    <w:rsid w:val="00C6234B"/>
    <w:rsid w:val="00C62D01"/>
    <w:rsid w:val="00C63EAE"/>
    <w:rsid w:val="00C64697"/>
    <w:rsid w:val="00C70A73"/>
    <w:rsid w:val="00C721CE"/>
    <w:rsid w:val="00C7430C"/>
    <w:rsid w:val="00C7629F"/>
    <w:rsid w:val="00C820DC"/>
    <w:rsid w:val="00C85364"/>
    <w:rsid w:val="00C8661B"/>
    <w:rsid w:val="00C9491C"/>
    <w:rsid w:val="00CA139A"/>
    <w:rsid w:val="00CA2899"/>
    <w:rsid w:val="00CA2B1D"/>
    <w:rsid w:val="00CA3A3D"/>
    <w:rsid w:val="00CA77FB"/>
    <w:rsid w:val="00CB379B"/>
    <w:rsid w:val="00CB3D87"/>
    <w:rsid w:val="00CB460F"/>
    <w:rsid w:val="00CB4ACB"/>
    <w:rsid w:val="00CB57C7"/>
    <w:rsid w:val="00CB5DD0"/>
    <w:rsid w:val="00CB7F94"/>
    <w:rsid w:val="00CC0B0B"/>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4859"/>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19A5"/>
    <w:rsid w:val="00D62044"/>
    <w:rsid w:val="00D639B7"/>
    <w:rsid w:val="00D7035A"/>
    <w:rsid w:val="00D74A42"/>
    <w:rsid w:val="00D74BAC"/>
    <w:rsid w:val="00D83101"/>
    <w:rsid w:val="00D84F46"/>
    <w:rsid w:val="00D92EC6"/>
    <w:rsid w:val="00D95493"/>
    <w:rsid w:val="00D96E9A"/>
    <w:rsid w:val="00DA0D65"/>
    <w:rsid w:val="00DA3ED9"/>
    <w:rsid w:val="00DA4135"/>
    <w:rsid w:val="00DA4BB6"/>
    <w:rsid w:val="00DB122B"/>
    <w:rsid w:val="00DB7AC1"/>
    <w:rsid w:val="00DC2818"/>
    <w:rsid w:val="00DC2D17"/>
    <w:rsid w:val="00DC2FA0"/>
    <w:rsid w:val="00DC3340"/>
    <w:rsid w:val="00DC6FA9"/>
    <w:rsid w:val="00DD3CE8"/>
    <w:rsid w:val="00DD4F0E"/>
    <w:rsid w:val="00DE4017"/>
    <w:rsid w:val="00DF070D"/>
    <w:rsid w:val="00DF0BF0"/>
    <w:rsid w:val="00DF465D"/>
    <w:rsid w:val="00DF4E15"/>
    <w:rsid w:val="00DF4F58"/>
    <w:rsid w:val="00E0158D"/>
    <w:rsid w:val="00E0456C"/>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0E6D"/>
    <w:rsid w:val="00E958BA"/>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F78A2"/>
    <w:rsid w:val="00F0000A"/>
    <w:rsid w:val="00F01F07"/>
    <w:rsid w:val="00F03154"/>
    <w:rsid w:val="00F0499E"/>
    <w:rsid w:val="00F06BB2"/>
    <w:rsid w:val="00F0759E"/>
    <w:rsid w:val="00F14B80"/>
    <w:rsid w:val="00F16F1A"/>
    <w:rsid w:val="00F17169"/>
    <w:rsid w:val="00F205F5"/>
    <w:rsid w:val="00F22B1C"/>
    <w:rsid w:val="00F22E25"/>
    <w:rsid w:val="00F30C51"/>
    <w:rsid w:val="00F30F7F"/>
    <w:rsid w:val="00F31FCD"/>
    <w:rsid w:val="00F35523"/>
    <w:rsid w:val="00F369F8"/>
    <w:rsid w:val="00F37CD2"/>
    <w:rsid w:val="00F4350B"/>
    <w:rsid w:val="00F43F5B"/>
    <w:rsid w:val="00F452BE"/>
    <w:rsid w:val="00F471E0"/>
    <w:rsid w:val="00F509F9"/>
    <w:rsid w:val="00F50EDA"/>
    <w:rsid w:val="00F5143E"/>
    <w:rsid w:val="00F53BD8"/>
    <w:rsid w:val="00F57246"/>
    <w:rsid w:val="00F75127"/>
    <w:rsid w:val="00F75280"/>
    <w:rsid w:val="00F821A3"/>
    <w:rsid w:val="00F90D09"/>
    <w:rsid w:val="00F9314A"/>
    <w:rsid w:val="00F95C9F"/>
    <w:rsid w:val="00FA049B"/>
    <w:rsid w:val="00FA717D"/>
    <w:rsid w:val="00FA7CDB"/>
    <w:rsid w:val="00FB5E09"/>
    <w:rsid w:val="00FB6E4D"/>
    <w:rsid w:val="00FC2C01"/>
    <w:rsid w:val="00FC462E"/>
    <w:rsid w:val="00FC55EF"/>
    <w:rsid w:val="00FC58EF"/>
    <w:rsid w:val="00FD33DF"/>
    <w:rsid w:val="00FD3B04"/>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2605763-FFFC-44F0-A61D-486775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08A4B-B54A-4F99-9A7E-5B012EB4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13</Pages>
  <Words>4955</Words>
  <Characters>26272</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2015-01-14T20:44:00Z</cp:lastPrinted>
  <dcterms:created xsi:type="dcterms:W3CDTF">2016-12-07T16:38:00Z</dcterms:created>
  <dcterms:modified xsi:type="dcterms:W3CDTF">2016-12-07T16:38:00Z</dcterms:modified>
</cp:coreProperties>
</file>