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03FE" w14:textId="77777777" w:rsidR="005C1BCA" w:rsidRPr="0086374B" w:rsidRDefault="00CC524D" w:rsidP="0086374B">
      <w:pPr>
        <w:jc w:val="center"/>
        <w:rPr>
          <w:noProof/>
          <w:snapToGrid w:val="0"/>
          <w:szCs w:val="24"/>
          <w:lang w:val="es-ES" w:eastAsia="es-ES"/>
        </w:rPr>
      </w:pPr>
      <w:r>
        <w:rPr>
          <w:noProof/>
          <w:szCs w:val="24"/>
          <w:lang w:eastAsia="es-CO"/>
        </w:rPr>
        <w:object w:dxaOrig="1440" w:dyaOrig="1440" w14:anchorId="0DB0A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20508567" r:id="rId12"/>
        </w:object>
      </w:r>
      <w:r w:rsidR="005C1BCA" w:rsidRPr="0086374B">
        <w:rPr>
          <w:snapToGrid w:val="0"/>
          <w:szCs w:val="24"/>
          <w:lang w:val="es-ES_tradnl" w:eastAsia="es-ES"/>
        </w:rPr>
        <w:t>Ministerio de Minas y Energía</w:t>
      </w:r>
    </w:p>
    <w:p w14:paraId="202700E4" w14:textId="77777777" w:rsidR="005C1BCA" w:rsidRPr="001E04A9" w:rsidRDefault="005C1BCA" w:rsidP="001E04A9">
      <w:pPr>
        <w:pStyle w:val="Ttulo5"/>
      </w:pPr>
    </w:p>
    <w:p w14:paraId="7B1697F8" w14:textId="77777777" w:rsidR="005C1BCA" w:rsidRPr="00982158" w:rsidRDefault="005C1BCA" w:rsidP="00982158">
      <w:pPr>
        <w:jc w:val="center"/>
        <w:rPr>
          <w:b/>
          <w:bCs/>
          <w:snapToGrid w:val="0"/>
          <w:szCs w:val="24"/>
          <w:lang w:val="es-ES_tradnl" w:eastAsia="es-ES"/>
        </w:rPr>
      </w:pPr>
      <w:r w:rsidRPr="00982158">
        <w:rPr>
          <w:b/>
          <w:bCs/>
          <w:snapToGrid w:val="0"/>
          <w:szCs w:val="24"/>
          <w:lang w:val="es-ES_tradnl" w:eastAsia="es-ES"/>
        </w:rPr>
        <w:t>COMISIÓN DE REGULACIÓN DE ENERGÍA Y GAS</w:t>
      </w:r>
    </w:p>
    <w:p w14:paraId="2CD0F88F" w14:textId="77777777" w:rsidR="005C1BCA" w:rsidRPr="005C1BCA" w:rsidRDefault="005C1BCA" w:rsidP="005C1BCA">
      <w:pPr>
        <w:keepNext/>
        <w:tabs>
          <w:tab w:val="left" w:pos="0"/>
          <w:tab w:val="right" w:pos="9356"/>
        </w:tabs>
        <w:spacing w:after="0"/>
        <w:jc w:val="center"/>
        <w:outlineLvl w:val="4"/>
        <w:rPr>
          <w:rFonts w:eastAsia="Times New Roman" w:cs="Arial"/>
          <w:b/>
          <w:snapToGrid w:val="0"/>
          <w:color w:val="000000"/>
          <w:spacing w:val="20"/>
          <w:szCs w:val="24"/>
          <w:lang w:val="es-ES_tradnl" w:eastAsia="es-ES"/>
        </w:rPr>
      </w:pPr>
    </w:p>
    <w:p w14:paraId="0BCF6002" w14:textId="60A11E82" w:rsidR="005C1BCA" w:rsidRPr="0086374B" w:rsidRDefault="005C1BCA" w:rsidP="0086374B">
      <w:pPr>
        <w:jc w:val="center"/>
        <w:rPr>
          <w:b/>
          <w:bCs/>
          <w:snapToGrid w:val="0"/>
          <w:szCs w:val="24"/>
          <w:lang w:val="es-ES_tradnl" w:eastAsia="es-ES"/>
        </w:rPr>
      </w:pPr>
      <w:r w:rsidRPr="0086374B">
        <w:rPr>
          <w:b/>
          <w:bCs/>
          <w:snapToGrid w:val="0"/>
          <w:szCs w:val="24"/>
          <w:lang w:val="es-ES_tradnl" w:eastAsia="es-ES"/>
        </w:rPr>
        <w:t xml:space="preserve">RESOLUCIÓN </w:t>
      </w:r>
      <w:r w:rsidRPr="00F0711C">
        <w:rPr>
          <w:b/>
          <w:bCs/>
          <w:snapToGrid w:val="0"/>
          <w:szCs w:val="24"/>
          <w:lang w:val="es-ES_tradnl" w:eastAsia="es-ES"/>
        </w:rPr>
        <w:t xml:space="preserve">No. </w:t>
      </w:r>
      <w:r w:rsidR="004C3506" w:rsidRPr="00F0711C">
        <w:rPr>
          <w:b/>
          <w:bCs/>
          <w:snapToGrid w:val="0"/>
          <w:sz w:val="32"/>
          <w:szCs w:val="32"/>
          <w:lang w:val="es-ES_tradnl" w:eastAsia="es-ES"/>
        </w:rPr>
        <w:t xml:space="preserve">502 </w:t>
      </w:r>
      <w:r w:rsidR="00F0711C" w:rsidRPr="00F0711C">
        <w:rPr>
          <w:b/>
          <w:bCs/>
          <w:snapToGrid w:val="0"/>
          <w:sz w:val="32"/>
          <w:szCs w:val="32"/>
          <w:lang w:val="es-ES_tradnl" w:eastAsia="es-ES"/>
        </w:rPr>
        <w:t>025</w:t>
      </w:r>
      <w:r w:rsidRPr="004C3506">
        <w:rPr>
          <w:b/>
          <w:bCs/>
          <w:snapToGrid w:val="0"/>
          <w:sz w:val="32"/>
          <w:szCs w:val="32"/>
          <w:lang w:val="es-ES_tradnl" w:eastAsia="es-ES"/>
        </w:rPr>
        <w:t xml:space="preserve"> </w:t>
      </w:r>
      <w:r w:rsidRPr="0086374B">
        <w:rPr>
          <w:b/>
          <w:bCs/>
          <w:snapToGrid w:val="0"/>
          <w:szCs w:val="24"/>
          <w:lang w:val="es-ES_tradnl" w:eastAsia="es-ES"/>
        </w:rPr>
        <w:t>DE 20</w:t>
      </w:r>
      <w:r w:rsidR="00CD7D9E" w:rsidRPr="0086374B">
        <w:rPr>
          <w:b/>
          <w:bCs/>
          <w:snapToGrid w:val="0"/>
          <w:szCs w:val="24"/>
          <w:lang w:val="es-ES_tradnl" w:eastAsia="es-ES"/>
        </w:rPr>
        <w:t>2</w:t>
      </w:r>
      <w:r w:rsidR="000D12A0" w:rsidRPr="0086374B">
        <w:rPr>
          <w:b/>
          <w:bCs/>
          <w:snapToGrid w:val="0"/>
          <w:szCs w:val="24"/>
          <w:lang w:val="es-ES_tradnl" w:eastAsia="es-ES"/>
        </w:rPr>
        <w:t>2</w:t>
      </w:r>
    </w:p>
    <w:p w14:paraId="2DA2DD82" w14:textId="77777777" w:rsidR="005C1BCA" w:rsidRPr="005C1BCA" w:rsidRDefault="005C1BCA" w:rsidP="005C1BCA">
      <w:pPr>
        <w:tabs>
          <w:tab w:val="left" w:pos="0"/>
          <w:tab w:val="right" w:pos="9356"/>
        </w:tabs>
        <w:spacing w:after="0"/>
        <w:jc w:val="center"/>
        <w:rPr>
          <w:rFonts w:eastAsia="Times New Roman" w:cs="Arial"/>
          <w:b/>
          <w:snapToGrid w:val="0"/>
          <w:color w:val="000000"/>
          <w:szCs w:val="24"/>
          <w:lang w:val="es-ES_tradnl" w:eastAsia="es-ES"/>
        </w:rPr>
      </w:pPr>
    </w:p>
    <w:p w14:paraId="5C188138" w14:textId="1DBBA874" w:rsidR="005C1BCA" w:rsidRPr="0086374B" w:rsidRDefault="005C1BCA" w:rsidP="0086374B">
      <w:pPr>
        <w:jc w:val="center"/>
        <w:rPr>
          <w:b/>
          <w:bCs/>
          <w:snapToGrid w:val="0"/>
          <w:sz w:val="32"/>
          <w:szCs w:val="32"/>
          <w:lang w:val="es-ES_tradnl" w:eastAsia="es-ES"/>
        </w:rPr>
      </w:pPr>
      <w:proofErr w:type="gramStart"/>
      <w:r w:rsidRPr="0086374B">
        <w:rPr>
          <w:b/>
          <w:bCs/>
          <w:snapToGrid w:val="0"/>
          <w:szCs w:val="24"/>
          <w:lang w:val="es-ES_tradnl" w:eastAsia="es-ES"/>
        </w:rPr>
        <w:t>(</w:t>
      </w:r>
      <w:r w:rsidRPr="0086374B">
        <w:rPr>
          <w:b/>
          <w:bCs/>
          <w:snapToGrid w:val="0"/>
          <w:sz w:val="32"/>
          <w:szCs w:val="32"/>
          <w:lang w:val="es-ES_tradnl" w:eastAsia="es-ES"/>
        </w:rPr>
        <w:t xml:space="preserve"> </w:t>
      </w:r>
      <w:r w:rsidR="00F0711C">
        <w:rPr>
          <w:b/>
          <w:bCs/>
          <w:snapToGrid w:val="0"/>
          <w:sz w:val="32"/>
          <w:szCs w:val="32"/>
          <w:lang w:val="es-ES_tradnl" w:eastAsia="es-ES"/>
        </w:rPr>
        <w:t>15</w:t>
      </w:r>
      <w:proofErr w:type="gramEnd"/>
      <w:r w:rsidR="00F0711C">
        <w:rPr>
          <w:b/>
          <w:bCs/>
          <w:snapToGrid w:val="0"/>
          <w:sz w:val="32"/>
          <w:szCs w:val="32"/>
          <w:lang w:val="es-ES_tradnl" w:eastAsia="es-ES"/>
        </w:rPr>
        <w:t xml:space="preserve"> JUL.</w:t>
      </w:r>
      <w:r w:rsidR="007B3C4F" w:rsidRPr="0086374B">
        <w:rPr>
          <w:b/>
          <w:bCs/>
          <w:snapToGrid w:val="0"/>
          <w:sz w:val="32"/>
          <w:szCs w:val="32"/>
          <w:lang w:val="es-ES_tradnl" w:eastAsia="es-ES"/>
        </w:rPr>
        <w:t xml:space="preserve"> 202</w:t>
      </w:r>
      <w:r w:rsidR="000D12A0" w:rsidRPr="0086374B">
        <w:rPr>
          <w:b/>
          <w:bCs/>
          <w:snapToGrid w:val="0"/>
          <w:sz w:val="32"/>
          <w:szCs w:val="32"/>
          <w:lang w:val="es-ES_tradnl" w:eastAsia="es-ES"/>
        </w:rPr>
        <w:t>2</w:t>
      </w:r>
      <w:r w:rsidRPr="0086374B">
        <w:rPr>
          <w:b/>
          <w:bCs/>
          <w:snapToGrid w:val="0"/>
          <w:sz w:val="32"/>
          <w:szCs w:val="32"/>
          <w:lang w:val="es-ES_tradnl" w:eastAsia="es-ES"/>
        </w:rPr>
        <w:t xml:space="preserve">  </w:t>
      </w:r>
      <w:r w:rsidRPr="0086374B">
        <w:rPr>
          <w:b/>
          <w:bCs/>
          <w:snapToGrid w:val="0"/>
          <w:szCs w:val="24"/>
          <w:lang w:val="es-ES_tradnl" w:eastAsia="es-ES"/>
        </w:rPr>
        <w:t>)</w:t>
      </w:r>
    </w:p>
    <w:p w14:paraId="332215A4" w14:textId="77777777" w:rsidR="005C1BCA" w:rsidRPr="005C1BCA" w:rsidRDefault="005C1BCA" w:rsidP="005C1BCA">
      <w:pPr>
        <w:spacing w:after="0"/>
        <w:rPr>
          <w:rFonts w:eastAsia="Times New Roman" w:cs="Times New Roman"/>
          <w:bCs/>
          <w:szCs w:val="24"/>
          <w:lang w:eastAsia="es-ES"/>
        </w:rPr>
      </w:pPr>
    </w:p>
    <w:p w14:paraId="3DA4F551" w14:textId="77777777" w:rsidR="007F66B9" w:rsidRDefault="007F66B9" w:rsidP="005C1BCA">
      <w:pPr>
        <w:spacing w:after="0"/>
        <w:jc w:val="center"/>
        <w:rPr>
          <w:rFonts w:eastAsia="Times New Roman" w:cs="Times New Roman"/>
          <w:szCs w:val="24"/>
          <w:lang w:val="es-ES" w:eastAsia="es-ES"/>
        </w:rPr>
      </w:pPr>
    </w:p>
    <w:p w14:paraId="22C24C84" w14:textId="641D4D58" w:rsidR="00AC038A" w:rsidRDefault="00676D84" w:rsidP="005C1BCA">
      <w:pPr>
        <w:spacing w:after="0"/>
        <w:ind w:left="567" w:right="51"/>
        <w:jc w:val="center"/>
        <w:rPr>
          <w:rFonts w:eastAsia="Times New Roman" w:cs="Times New Roman"/>
          <w:szCs w:val="24"/>
          <w:lang w:val="es-ES" w:eastAsia="es-ES"/>
        </w:rPr>
      </w:pPr>
      <w:r w:rsidRPr="00676D84">
        <w:rPr>
          <w:rFonts w:eastAsia="Times New Roman" w:cs="Times New Roman"/>
          <w:szCs w:val="24"/>
          <w:lang w:val="es-ES" w:eastAsia="es-ES"/>
        </w:rPr>
        <w:t xml:space="preserve">Por la cual se </w:t>
      </w:r>
      <w:r w:rsidR="00FF3752">
        <w:rPr>
          <w:rFonts w:eastAsia="Times New Roman" w:cs="Times New Roman"/>
          <w:szCs w:val="24"/>
          <w:lang w:val="es-ES" w:eastAsia="es-ES"/>
        </w:rPr>
        <w:t>ajustan</w:t>
      </w:r>
      <w:r w:rsidRPr="00676D84">
        <w:rPr>
          <w:rFonts w:eastAsia="Times New Roman" w:cs="Times New Roman"/>
          <w:szCs w:val="24"/>
          <w:lang w:val="es-ES" w:eastAsia="es-ES"/>
        </w:rPr>
        <w:t xml:space="preserve"> los cargos regulados para el sistema de transporte de </w:t>
      </w:r>
      <w:r w:rsidR="00B276BC">
        <w:rPr>
          <w:rFonts w:eastAsia="Times New Roman" w:cs="Times New Roman"/>
          <w:szCs w:val="24"/>
          <w:lang w:val="es-ES" w:eastAsia="es-ES"/>
        </w:rPr>
        <w:t>Promigas</w:t>
      </w:r>
      <w:r w:rsidRPr="00676D84">
        <w:rPr>
          <w:rFonts w:eastAsia="Times New Roman" w:cs="Times New Roman"/>
          <w:szCs w:val="24"/>
          <w:lang w:val="es-ES" w:eastAsia="es-ES"/>
        </w:rPr>
        <w:t xml:space="preserve"> </w:t>
      </w:r>
      <w:r w:rsidR="00B276BC" w:rsidRPr="00676D84">
        <w:rPr>
          <w:rFonts w:eastAsia="Times New Roman" w:cs="Times New Roman"/>
          <w:szCs w:val="24"/>
          <w:lang w:val="es-ES" w:eastAsia="es-ES"/>
        </w:rPr>
        <w:t>S.A.</w:t>
      </w:r>
      <w:r w:rsidR="002E3EC2">
        <w:rPr>
          <w:rFonts w:eastAsia="Times New Roman" w:cs="Times New Roman"/>
          <w:szCs w:val="24"/>
          <w:lang w:val="es-ES" w:eastAsia="es-ES"/>
        </w:rPr>
        <w:t xml:space="preserve"> </w:t>
      </w:r>
      <w:r w:rsidRPr="00676D84">
        <w:rPr>
          <w:rFonts w:eastAsia="Times New Roman" w:cs="Times New Roman"/>
          <w:szCs w:val="24"/>
          <w:lang w:val="es-ES" w:eastAsia="es-ES"/>
        </w:rPr>
        <w:t xml:space="preserve">E.S.P. </w:t>
      </w:r>
    </w:p>
    <w:p w14:paraId="10A25076" w14:textId="77777777" w:rsidR="00676D84" w:rsidRDefault="00676D84" w:rsidP="005C1BCA">
      <w:pPr>
        <w:spacing w:after="0"/>
        <w:ind w:left="567" w:right="51"/>
        <w:jc w:val="center"/>
        <w:rPr>
          <w:rFonts w:eastAsia="Times New Roman" w:cs="Times New Roman"/>
          <w:b/>
          <w:szCs w:val="24"/>
          <w:lang w:val="es-ES" w:eastAsia="es-ES"/>
        </w:rPr>
      </w:pPr>
    </w:p>
    <w:p w14:paraId="12FE27EB" w14:textId="77777777" w:rsidR="005C1BCA" w:rsidRPr="005C1BCA" w:rsidRDefault="005C1BCA" w:rsidP="005C1BCA">
      <w:pPr>
        <w:spacing w:after="0"/>
        <w:ind w:left="567" w:right="51"/>
        <w:jc w:val="center"/>
        <w:rPr>
          <w:rFonts w:eastAsia="Times New Roman" w:cs="Times New Roman"/>
          <w:b/>
          <w:szCs w:val="24"/>
          <w:lang w:val="es-ES" w:eastAsia="es-ES"/>
        </w:rPr>
      </w:pPr>
      <w:r w:rsidRPr="005C1BCA">
        <w:rPr>
          <w:rFonts w:eastAsia="Times New Roman" w:cs="Times New Roman"/>
          <w:b/>
          <w:szCs w:val="24"/>
          <w:lang w:val="es-ES" w:eastAsia="es-ES"/>
        </w:rPr>
        <w:t>LA COMISIÓN DE REGULACIÓN DE ENERGÍA Y GAS</w:t>
      </w:r>
    </w:p>
    <w:p w14:paraId="3B4E0C2F" w14:textId="77777777" w:rsidR="005C1BCA" w:rsidRPr="005C1BCA" w:rsidRDefault="005C1BCA" w:rsidP="005C1BCA">
      <w:pPr>
        <w:spacing w:after="0"/>
        <w:ind w:right="51"/>
        <w:rPr>
          <w:rFonts w:eastAsia="Times New Roman" w:cs="Times New Roman"/>
          <w:szCs w:val="24"/>
          <w:lang w:val="es-ES" w:eastAsia="es-ES"/>
        </w:rPr>
      </w:pPr>
    </w:p>
    <w:p w14:paraId="3C362830" w14:textId="77777777" w:rsidR="005C1BCA" w:rsidRPr="005C1BCA" w:rsidRDefault="005C1BCA" w:rsidP="005C1BCA">
      <w:pPr>
        <w:spacing w:after="0"/>
        <w:ind w:right="51"/>
        <w:rPr>
          <w:rFonts w:eastAsia="Times New Roman" w:cs="Times New Roman"/>
          <w:szCs w:val="24"/>
          <w:lang w:val="es-ES" w:eastAsia="es-ES"/>
        </w:rPr>
      </w:pPr>
    </w:p>
    <w:p w14:paraId="042BC6AF" w14:textId="0887D76A" w:rsidR="005C1BCA" w:rsidRPr="005C1BCA" w:rsidRDefault="00A51D7A" w:rsidP="00A51D7A">
      <w:pPr>
        <w:spacing w:after="0"/>
        <w:ind w:right="51"/>
        <w:jc w:val="center"/>
        <w:rPr>
          <w:rFonts w:eastAsia="Times New Roman" w:cs="Arial"/>
          <w:bCs/>
          <w:spacing w:val="-3"/>
          <w:szCs w:val="24"/>
          <w:lang w:val="es-ES" w:eastAsia="es-ES"/>
        </w:rPr>
      </w:pPr>
      <w:r w:rsidRPr="00A51D7A">
        <w:rPr>
          <w:rFonts w:eastAsia="Times New Roman" w:cs="Arial"/>
          <w:color w:val="000000"/>
          <w:szCs w:val="24"/>
          <w:lang w:val="es-ES" w:eastAsia="es-ES"/>
        </w:rPr>
        <w:t>En ejercicio de sus atribuciones legales, en especial de las conferidas por la Ley 142 de 1994, y en desarrollo de los Decretos 2253 de 1994, 1260 de 2013, y</w:t>
      </w:r>
    </w:p>
    <w:p w14:paraId="1E71ED43" w14:textId="77777777" w:rsidR="005C1BCA" w:rsidRPr="005C1BCA" w:rsidRDefault="005C1BCA" w:rsidP="005C1BCA">
      <w:pPr>
        <w:spacing w:after="0"/>
        <w:rPr>
          <w:rFonts w:eastAsia="Times New Roman" w:cs="Arial"/>
          <w:color w:val="000000"/>
          <w:szCs w:val="24"/>
          <w:lang w:val="es-ES" w:eastAsia="es-ES"/>
        </w:rPr>
      </w:pPr>
    </w:p>
    <w:p w14:paraId="13A7D3F9" w14:textId="77777777" w:rsidR="00A33677" w:rsidRPr="00CE515C" w:rsidRDefault="005C1BCA" w:rsidP="00CE515C">
      <w:pPr>
        <w:spacing w:after="0"/>
        <w:jc w:val="center"/>
        <w:rPr>
          <w:rFonts w:eastAsia="Times New Roman" w:cs="Arial"/>
          <w:b/>
          <w:color w:val="000000"/>
          <w:szCs w:val="24"/>
          <w:lang w:val="es-ES" w:eastAsia="es-ES"/>
        </w:rPr>
      </w:pPr>
      <w:r w:rsidRPr="005C1BCA">
        <w:rPr>
          <w:rFonts w:eastAsia="Times New Roman" w:cs="Arial"/>
          <w:b/>
          <w:color w:val="000000"/>
          <w:szCs w:val="24"/>
          <w:lang w:val="es-ES" w:eastAsia="es-ES"/>
        </w:rPr>
        <w:t xml:space="preserve">C O N S I D E R A N D </w:t>
      </w:r>
      <w:proofErr w:type="gramStart"/>
      <w:r w:rsidRPr="005C1BCA">
        <w:rPr>
          <w:rFonts w:eastAsia="Times New Roman" w:cs="Arial"/>
          <w:b/>
          <w:color w:val="000000"/>
          <w:szCs w:val="24"/>
          <w:lang w:val="es-ES" w:eastAsia="es-ES"/>
        </w:rPr>
        <w:t>O  Q</w:t>
      </w:r>
      <w:proofErr w:type="gramEnd"/>
      <w:r w:rsidRPr="005C1BCA">
        <w:rPr>
          <w:rFonts w:eastAsia="Times New Roman" w:cs="Arial"/>
          <w:b/>
          <w:color w:val="000000"/>
          <w:szCs w:val="24"/>
          <w:lang w:val="es-ES" w:eastAsia="es-ES"/>
        </w:rPr>
        <w:t xml:space="preserve"> U E:</w:t>
      </w:r>
    </w:p>
    <w:p w14:paraId="287BA684" w14:textId="77777777" w:rsidR="00A33677" w:rsidRDefault="00A33677" w:rsidP="00A33677">
      <w:pPr>
        <w:pStyle w:val="Textoindependiente2"/>
        <w:spacing w:after="0" w:line="240" w:lineRule="auto"/>
        <w:ind w:left="578" w:right="-142" w:hanging="720"/>
        <w:jc w:val="both"/>
        <w:rPr>
          <w:rFonts w:ascii="Bookman Old Style" w:hAnsi="Bookman Old Style"/>
          <w:b/>
        </w:rPr>
      </w:pPr>
    </w:p>
    <w:p w14:paraId="2AAFCC21" w14:textId="3E6ABF38" w:rsidR="006A456D" w:rsidRPr="006A456D" w:rsidRDefault="006A456D" w:rsidP="006A456D">
      <w:pPr>
        <w:widowControl w:val="0"/>
        <w:spacing w:after="0"/>
        <w:jc w:val="both"/>
        <w:rPr>
          <w:rFonts w:eastAsia="Times New Roman" w:cs="Times New Roman"/>
          <w:iCs/>
          <w:color w:val="000000" w:themeColor="text1"/>
          <w:szCs w:val="24"/>
          <w:lang w:eastAsia="es-ES"/>
        </w:rPr>
      </w:pPr>
      <w:r w:rsidRPr="006A456D">
        <w:rPr>
          <w:rFonts w:eastAsia="Times New Roman" w:cs="Times New Roman"/>
          <w:color w:val="000000" w:themeColor="text1"/>
          <w:szCs w:val="24"/>
          <w:lang w:eastAsia="es-ES"/>
        </w:rPr>
        <w:t>De conformidad con lo establecido en el artículo 14.28 de la Ley 142 de 1994</w:t>
      </w:r>
      <w:r w:rsidR="00ED53AE">
        <w:rPr>
          <w:rFonts w:eastAsia="Times New Roman" w:cs="Times New Roman"/>
          <w:color w:val="000000" w:themeColor="text1"/>
          <w:szCs w:val="24"/>
          <w:lang w:eastAsia="es-ES"/>
        </w:rPr>
        <w:t>,</w:t>
      </w:r>
      <w:r w:rsidRPr="006A456D">
        <w:rPr>
          <w:rFonts w:eastAsia="Times New Roman" w:cs="Times New Roman"/>
          <w:color w:val="000000" w:themeColor="text1"/>
          <w:szCs w:val="24"/>
          <w:lang w:eastAsia="es-ES"/>
        </w:rPr>
        <w:t xml:space="preserve"> el servicio público domiciliario de gas combustible </w:t>
      </w:r>
      <w:r w:rsidRPr="006A456D">
        <w:rPr>
          <w:rFonts w:eastAsia="Times New Roman" w:cs="Times New Roman"/>
          <w:i/>
          <w:color w:val="000000" w:themeColor="text1"/>
          <w:szCs w:val="24"/>
          <w:lang w:eastAsia="es-ES"/>
        </w:rPr>
        <w:t>“</w:t>
      </w:r>
      <w:r w:rsidRPr="006A456D">
        <w:rPr>
          <w:rFonts w:eastAsia="Times New Roman" w:cs="Times New Roman"/>
          <w:i/>
          <w:iCs/>
          <w:color w:val="000000" w:themeColor="text1"/>
          <w:szCs w:val="24"/>
          <w:lang w:eastAsia="es-ES"/>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6A456D">
        <w:rPr>
          <w:rFonts w:eastAsia="Times New Roman" w:cs="Times New Roman"/>
          <w:iCs/>
          <w:color w:val="000000" w:themeColor="text1"/>
          <w:szCs w:val="24"/>
          <w:lang w:eastAsia="es-ES"/>
        </w:rPr>
        <w:t>.</w:t>
      </w:r>
    </w:p>
    <w:p w14:paraId="3536CDFA" w14:textId="77777777" w:rsidR="006A456D" w:rsidRPr="006A456D" w:rsidRDefault="006A456D" w:rsidP="006A456D">
      <w:pPr>
        <w:widowControl w:val="0"/>
        <w:spacing w:after="0"/>
        <w:jc w:val="both"/>
        <w:rPr>
          <w:rFonts w:eastAsia="Times New Roman" w:cs="Times New Roman"/>
          <w:color w:val="000000" w:themeColor="text1"/>
          <w:szCs w:val="24"/>
          <w:lang w:eastAsia="es-ES"/>
        </w:rPr>
      </w:pPr>
    </w:p>
    <w:p w14:paraId="1288CE4F" w14:textId="77777777" w:rsidR="006A456D" w:rsidRPr="006A456D" w:rsidRDefault="006A456D" w:rsidP="006A456D">
      <w:pPr>
        <w:widowControl w:val="0"/>
        <w:spacing w:after="0"/>
        <w:jc w:val="both"/>
        <w:rPr>
          <w:rFonts w:eastAsia="Times New Roman" w:cs="Times New Roman"/>
          <w:color w:val="000000" w:themeColor="text1"/>
          <w:szCs w:val="24"/>
          <w:lang w:eastAsia="es-ES"/>
        </w:rPr>
      </w:pPr>
      <w:r w:rsidRPr="006A456D">
        <w:rPr>
          <w:rFonts w:eastAsia="Times New Roman" w:cs="Times New Roman"/>
          <w:color w:val="000000" w:themeColor="text1"/>
          <w:szCs w:val="24"/>
          <w:lang w:eastAsia="es-ES"/>
        </w:rPr>
        <w:t>Según lo dispuesto por el artículo 28 de la Ley 142 de 1994, la construcción y operación de redes para el transporte de gas, así como el señalamiento de las tarifas por su uso, se regirán exclusivamente por dicha Ley.</w:t>
      </w:r>
    </w:p>
    <w:p w14:paraId="255F620D" w14:textId="77777777" w:rsidR="006A456D" w:rsidRPr="006A456D" w:rsidRDefault="006A456D" w:rsidP="006A456D">
      <w:pPr>
        <w:widowControl w:val="0"/>
        <w:spacing w:after="0"/>
        <w:jc w:val="both"/>
        <w:rPr>
          <w:rFonts w:eastAsia="Times New Roman" w:cs="Times New Roman"/>
          <w:color w:val="000000" w:themeColor="text1"/>
          <w:szCs w:val="24"/>
          <w:lang w:eastAsia="es-ES"/>
        </w:rPr>
      </w:pPr>
    </w:p>
    <w:p w14:paraId="57414CC9" w14:textId="77777777" w:rsidR="006A456D" w:rsidRPr="006A456D" w:rsidRDefault="006A456D" w:rsidP="006A456D">
      <w:pPr>
        <w:widowControl w:val="0"/>
        <w:spacing w:after="0"/>
        <w:jc w:val="both"/>
        <w:rPr>
          <w:rFonts w:eastAsia="Times New Roman" w:cs="Times New Roman"/>
          <w:color w:val="000000" w:themeColor="text1"/>
          <w:szCs w:val="24"/>
          <w:lang w:eastAsia="es-ES"/>
        </w:rPr>
      </w:pPr>
      <w:r w:rsidRPr="006A456D">
        <w:rPr>
          <w:rFonts w:eastAsia="Times New Roman" w:cs="Times New Roman"/>
          <w:color w:val="000000" w:themeColor="text1"/>
          <w:szCs w:val="24"/>
          <w:lang w:eastAsia="es-ES"/>
        </w:rPr>
        <w:t>El artículo 73.11 de la Ley 142 de 1994 atribuyó a la Comisión de Regulación de Energía y Gas, CREG, la competencia para establecer las fórmulas para la fijación de las tarifas del servicio público domiciliario de gas combustible.</w:t>
      </w:r>
    </w:p>
    <w:p w14:paraId="7F2BA078" w14:textId="77777777" w:rsidR="006A456D" w:rsidRPr="006A456D" w:rsidRDefault="006A456D" w:rsidP="006A456D">
      <w:pPr>
        <w:widowControl w:val="0"/>
        <w:spacing w:after="0"/>
        <w:jc w:val="both"/>
        <w:rPr>
          <w:rFonts w:eastAsia="Times New Roman" w:cs="Times New Roman"/>
          <w:color w:val="000000" w:themeColor="text1"/>
          <w:szCs w:val="24"/>
          <w:lang w:eastAsia="es-ES"/>
        </w:rPr>
      </w:pPr>
    </w:p>
    <w:p w14:paraId="47B8198C" w14:textId="6C116B63" w:rsidR="006A456D" w:rsidRPr="006A456D"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6A456D">
        <w:rPr>
          <w:rFonts w:eastAsia="Times New Roman" w:cs="Arial"/>
          <w:color w:val="000000" w:themeColor="text1"/>
          <w:spacing w:val="-3"/>
          <w:szCs w:val="24"/>
          <w:lang w:val="es-ES" w:eastAsia="es-ES"/>
        </w:rPr>
        <w:t xml:space="preserve">El artículo 109 de la Ley 142 de 1994, en relación con las facultades con las que cuenta la Comisión dentro del ejercicio de las actuaciones administrativas que se adelanten en materia regulatoria, ha previsto </w:t>
      </w:r>
      <w:bookmarkStart w:id="0" w:name="109"/>
      <w:bookmarkEnd w:id="0"/>
      <w:r w:rsidRPr="006A456D">
        <w:rPr>
          <w:rFonts w:eastAsia="Times New Roman" w:cs="Arial"/>
          <w:color w:val="000000" w:themeColor="text1"/>
          <w:spacing w:val="-3"/>
          <w:szCs w:val="24"/>
          <w:lang w:val="es-ES" w:eastAsia="es-ES"/>
        </w:rPr>
        <w:t>que</w:t>
      </w:r>
      <w:r w:rsidR="00ED53AE">
        <w:rPr>
          <w:rFonts w:eastAsia="Times New Roman" w:cs="Arial"/>
          <w:color w:val="000000" w:themeColor="text1"/>
          <w:spacing w:val="-3"/>
          <w:szCs w:val="24"/>
          <w:lang w:val="es-ES" w:eastAsia="es-ES"/>
        </w:rPr>
        <w:t>,</w:t>
      </w:r>
      <w:r w:rsidRPr="006A456D">
        <w:rPr>
          <w:rFonts w:eastAsia="Times New Roman" w:cs="Arial"/>
          <w:color w:val="000000" w:themeColor="text1"/>
          <w:spacing w:val="-3"/>
          <w:szCs w:val="24"/>
          <w:lang w:val="es-ES" w:eastAsia="es-ES"/>
        </w:rPr>
        <w:t xml:space="preserve"> al practicar pruebas</w:t>
      </w:r>
      <w:r w:rsidR="00ED53AE">
        <w:rPr>
          <w:rFonts w:eastAsia="Times New Roman" w:cs="Arial"/>
          <w:color w:val="000000" w:themeColor="text1"/>
          <w:spacing w:val="-3"/>
          <w:szCs w:val="24"/>
          <w:lang w:val="es-ES" w:eastAsia="es-ES"/>
        </w:rPr>
        <w:t>,</w:t>
      </w:r>
      <w:r w:rsidRPr="006A456D">
        <w:rPr>
          <w:rFonts w:eastAsia="Times New Roman" w:cs="Arial"/>
          <w:color w:val="000000" w:themeColor="text1"/>
          <w:spacing w:val="-3"/>
          <w:szCs w:val="24"/>
          <w:lang w:val="es-ES" w:eastAsia="es-ES"/>
        </w:rPr>
        <w:t xml:space="preserve"> las funciones que corresponderían al juez en un proceso civil las cumplirá la autoridad, o la persona que acuerden la autoridad y el interesado.</w:t>
      </w:r>
    </w:p>
    <w:p w14:paraId="7CB8F6BC" w14:textId="77777777" w:rsidR="006A456D"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7CC52760" w14:textId="574EAA1A" w:rsidR="006A456D" w:rsidRPr="006A456D"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6A456D">
        <w:rPr>
          <w:rFonts w:eastAsia="Times New Roman" w:cs="Arial"/>
          <w:color w:val="000000" w:themeColor="text1"/>
          <w:spacing w:val="-3"/>
          <w:szCs w:val="24"/>
          <w:lang w:val="es-ES" w:eastAsia="es-ES"/>
        </w:rPr>
        <w:t xml:space="preserve">Mediante la Resolución CREG 126 de 2010 se estableció la metodología general para determinar los cargos que deben aplicar las empresas que realizan la actividad de transporte de gas natural a través del </w:t>
      </w:r>
      <w:r w:rsidR="00ED53AE">
        <w:rPr>
          <w:rFonts w:eastAsia="Times New Roman" w:cs="Arial"/>
          <w:color w:val="000000" w:themeColor="text1"/>
          <w:spacing w:val="-3"/>
          <w:szCs w:val="24"/>
          <w:lang w:val="es-ES" w:eastAsia="es-ES"/>
        </w:rPr>
        <w:t>S</w:t>
      </w:r>
      <w:r w:rsidR="00ED53AE" w:rsidRPr="006A456D">
        <w:rPr>
          <w:rFonts w:eastAsia="Times New Roman" w:cs="Arial"/>
          <w:color w:val="000000" w:themeColor="text1"/>
          <w:spacing w:val="-3"/>
          <w:szCs w:val="24"/>
          <w:lang w:val="es-ES" w:eastAsia="es-ES"/>
        </w:rPr>
        <w:t xml:space="preserve">istema </w:t>
      </w:r>
      <w:r w:rsidR="00ED53AE">
        <w:rPr>
          <w:rFonts w:eastAsia="Times New Roman" w:cs="Arial"/>
          <w:color w:val="000000" w:themeColor="text1"/>
          <w:spacing w:val="-3"/>
          <w:szCs w:val="24"/>
          <w:lang w:val="es-ES" w:eastAsia="es-ES"/>
        </w:rPr>
        <w:t>N</w:t>
      </w:r>
      <w:r w:rsidR="00ED53AE" w:rsidRPr="006A456D">
        <w:rPr>
          <w:rFonts w:eastAsia="Times New Roman" w:cs="Arial"/>
          <w:color w:val="000000" w:themeColor="text1"/>
          <w:spacing w:val="-3"/>
          <w:szCs w:val="24"/>
          <w:lang w:val="es-ES" w:eastAsia="es-ES"/>
        </w:rPr>
        <w:t xml:space="preserve">acional </w:t>
      </w:r>
      <w:r w:rsidRPr="006A456D">
        <w:rPr>
          <w:rFonts w:eastAsia="Times New Roman" w:cs="Arial"/>
          <w:color w:val="000000" w:themeColor="text1"/>
          <w:spacing w:val="-3"/>
          <w:szCs w:val="24"/>
          <w:lang w:val="es-ES" w:eastAsia="es-ES"/>
        </w:rPr>
        <w:t xml:space="preserve">de </w:t>
      </w:r>
      <w:r w:rsidR="00ED53AE">
        <w:rPr>
          <w:rFonts w:eastAsia="Times New Roman" w:cs="Arial"/>
          <w:color w:val="000000" w:themeColor="text1"/>
          <w:spacing w:val="-3"/>
          <w:szCs w:val="24"/>
          <w:lang w:val="es-ES" w:eastAsia="es-ES"/>
        </w:rPr>
        <w:t>T</w:t>
      </w:r>
      <w:r w:rsidR="00ED53AE" w:rsidRPr="006A456D">
        <w:rPr>
          <w:rFonts w:eastAsia="Times New Roman" w:cs="Arial"/>
          <w:color w:val="000000" w:themeColor="text1"/>
          <w:spacing w:val="-3"/>
          <w:szCs w:val="24"/>
          <w:lang w:val="es-ES" w:eastAsia="es-ES"/>
        </w:rPr>
        <w:t>ransporte</w:t>
      </w:r>
      <w:r w:rsidRPr="006A456D">
        <w:rPr>
          <w:rFonts w:eastAsia="Times New Roman" w:cs="Arial"/>
          <w:color w:val="000000" w:themeColor="text1"/>
          <w:spacing w:val="-3"/>
          <w:szCs w:val="24"/>
          <w:lang w:val="es-ES" w:eastAsia="es-ES"/>
        </w:rPr>
        <w:t>.</w:t>
      </w:r>
    </w:p>
    <w:p w14:paraId="1B7FD458" w14:textId="69A2FA09" w:rsidR="009B17AF" w:rsidRDefault="00265600" w:rsidP="009B17AF">
      <w:pPr>
        <w:spacing w:after="0"/>
        <w:jc w:val="both"/>
        <w:rPr>
          <w:rFonts w:eastAsia="Times New Roman" w:cs="Arial"/>
          <w:color w:val="000000" w:themeColor="text1"/>
          <w:spacing w:val="-3"/>
          <w:szCs w:val="24"/>
          <w:lang w:val="es-ES" w:eastAsia="es-ES"/>
        </w:rPr>
      </w:pPr>
      <w:r w:rsidRPr="00265600">
        <w:rPr>
          <w:rFonts w:eastAsia="Times New Roman" w:cs="Arial"/>
          <w:color w:val="000000" w:themeColor="text1"/>
          <w:spacing w:val="-3"/>
          <w:szCs w:val="24"/>
          <w:lang w:val="es-ES" w:eastAsia="es-ES"/>
        </w:rPr>
        <w:lastRenderedPageBreak/>
        <w:t>Mediante la Resolución CREG 117 de 2011 se establecieron los cargos regulados para el sistema de transporte de Promigas</w:t>
      </w:r>
      <w:r w:rsidR="003D04D9">
        <w:rPr>
          <w:rFonts w:eastAsia="Times New Roman" w:cs="Arial"/>
          <w:color w:val="000000" w:themeColor="text1"/>
          <w:spacing w:val="-3"/>
          <w:szCs w:val="24"/>
          <w:lang w:val="es-ES" w:eastAsia="es-ES"/>
        </w:rPr>
        <w:t xml:space="preserve"> S.A. E.S.P</w:t>
      </w:r>
      <w:r w:rsidR="00116F23">
        <w:rPr>
          <w:rFonts w:eastAsia="Times New Roman" w:cs="Arial"/>
          <w:color w:val="000000" w:themeColor="text1"/>
          <w:spacing w:val="-3"/>
          <w:szCs w:val="24"/>
          <w:lang w:val="es-ES" w:eastAsia="es-ES"/>
        </w:rPr>
        <w:t>.</w:t>
      </w:r>
      <w:r w:rsidRPr="00265600">
        <w:rPr>
          <w:rFonts w:eastAsia="Times New Roman" w:cs="Arial"/>
          <w:color w:val="000000" w:themeColor="text1"/>
          <w:spacing w:val="-3"/>
          <w:szCs w:val="24"/>
          <w:lang w:val="es-ES" w:eastAsia="es-ES"/>
        </w:rPr>
        <w:t xml:space="preserve">, </w:t>
      </w:r>
      <w:r w:rsidR="003D04D9">
        <w:rPr>
          <w:rFonts w:eastAsia="Times New Roman" w:cs="Arial"/>
          <w:color w:val="000000" w:themeColor="text1"/>
          <w:spacing w:val="-3"/>
          <w:szCs w:val="24"/>
          <w:lang w:val="es-ES" w:eastAsia="es-ES"/>
        </w:rPr>
        <w:t>en adela</w:t>
      </w:r>
      <w:r w:rsidR="00860E8A">
        <w:rPr>
          <w:rFonts w:eastAsia="Times New Roman" w:cs="Arial"/>
          <w:color w:val="000000" w:themeColor="text1"/>
          <w:spacing w:val="-3"/>
          <w:szCs w:val="24"/>
          <w:lang w:val="es-ES" w:eastAsia="es-ES"/>
        </w:rPr>
        <w:t xml:space="preserve">nte Promigas, </w:t>
      </w:r>
      <w:r w:rsidRPr="00265600">
        <w:rPr>
          <w:rFonts w:eastAsia="Times New Roman" w:cs="Arial"/>
          <w:color w:val="000000" w:themeColor="text1"/>
          <w:spacing w:val="-3"/>
          <w:szCs w:val="24"/>
          <w:lang w:val="es-ES" w:eastAsia="es-ES"/>
        </w:rPr>
        <w:t xml:space="preserve">de acuerdo con los criterios previstos en la </w:t>
      </w:r>
      <w:r w:rsidR="009B17AF" w:rsidRPr="009A3DA9">
        <w:rPr>
          <w:rFonts w:eastAsia="Times New Roman" w:cs="Arial"/>
          <w:color w:val="000000" w:themeColor="text1"/>
          <w:spacing w:val="-3"/>
          <w:szCs w:val="24"/>
          <w:lang w:val="es-ES" w:eastAsia="es-ES"/>
        </w:rPr>
        <w:t xml:space="preserve">Resolución CREG 126 de 2010. </w:t>
      </w:r>
    </w:p>
    <w:p w14:paraId="36AAFC4E" w14:textId="15DB7403" w:rsidR="00347931" w:rsidRDefault="00347931"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30AD39A9" w14:textId="77777777" w:rsidR="00032F54" w:rsidRPr="00032F54" w:rsidRDefault="00032F54" w:rsidP="00032F54">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032F54">
        <w:rPr>
          <w:rFonts w:eastAsia="Times New Roman" w:cs="Arial"/>
          <w:color w:val="000000" w:themeColor="text1"/>
          <w:spacing w:val="-3"/>
          <w:szCs w:val="24"/>
          <w:lang w:val="es-ES" w:eastAsia="es-ES"/>
        </w:rPr>
        <w:t xml:space="preserve">Mediante la Resolución CREG 122 de 2012 la Comisión resolvió el recurso de reposición interpuesto contra la Resolución CREG 117 de 2011, por la cual se establecieron los cargos regulados para el sistema de transporte de Promigas. </w:t>
      </w:r>
    </w:p>
    <w:p w14:paraId="0089DFFD" w14:textId="77777777" w:rsidR="00032F54" w:rsidRPr="00032F54" w:rsidRDefault="00032F54" w:rsidP="00032F54">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1A207D60" w14:textId="1ACB9479" w:rsidR="00347931" w:rsidRDefault="00032F54"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032F54">
        <w:rPr>
          <w:rFonts w:eastAsia="Times New Roman" w:cs="Arial"/>
          <w:color w:val="000000" w:themeColor="text1"/>
          <w:spacing w:val="-3"/>
          <w:szCs w:val="24"/>
          <w:lang w:val="es-ES" w:eastAsia="es-ES"/>
        </w:rPr>
        <w:t>Mediante las resoluciones CREG 068 de 2013</w:t>
      </w:r>
      <w:r w:rsidR="00AF36DB">
        <w:rPr>
          <w:rFonts w:eastAsia="Times New Roman" w:cs="Arial"/>
          <w:color w:val="000000" w:themeColor="text1"/>
          <w:spacing w:val="-3"/>
          <w:szCs w:val="24"/>
          <w:lang w:val="es-ES" w:eastAsia="es-ES"/>
        </w:rPr>
        <w:t xml:space="preserve">, </w:t>
      </w:r>
      <w:r w:rsidRPr="00032F54">
        <w:rPr>
          <w:rFonts w:eastAsia="Times New Roman" w:cs="Arial"/>
          <w:color w:val="000000" w:themeColor="text1"/>
          <w:spacing w:val="-3"/>
          <w:szCs w:val="24"/>
          <w:lang w:val="es-ES" w:eastAsia="es-ES"/>
        </w:rPr>
        <w:t>082 de 2014</w:t>
      </w:r>
      <w:r w:rsidR="00AF36DB">
        <w:rPr>
          <w:rFonts w:eastAsia="Times New Roman" w:cs="Arial"/>
          <w:color w:val="000000" w:themeColor="text1"/>
          <w:spacing w:val="-3"/>
          <w:szCs w:val="24"/>
          <w:lang w:val="es-ES" w:eastAsia="es-ES"/>
        </w:rPr>
        <w:t xml:space="preserve">, </w:t>
      </w:r>
      <w:r w:rsidR="00223AAA">
        <w:rPr>
          <w:rFonts w:eastAsia="Times New Roman" w:cs="Arial"/>
          <w:color w:val="000000" w:themeColor="text1"/>
          <w:spacing w:val="-3"/>
          <w:szCs w:val="24"/>
          <w:lang w:val="es-ES" w:eastAsia="es-ES"/>
        </w:rPr>
        <w:t>0</w:t>
      </w:r>
      <w:r w:rsidR="00AF36DB">
        <w:rPr>
          <w:rFonts w:eastAsia="Times New Roman" w:cs="Arial"/>
          <w:color w:val="000000" w:themeColor="text1"/>
          <w:spacing w:val="-3"/>
          <w:szCs w:val="24"/>
          <w:lang w:val="es-ES" w:eastAsia="es-ES"/>
        </w:rPr>
        <w:t xml:space="preserve">40 de 2015 y </w:t>
      </w:r>
      <w:r w:rsidR="005D6CF9">
        <w:rPr>
          <w:rFonts w:eastAsia="Times New Roman" w:cs="Arial"/>
          <w:color w:val="000000" w:themeColor="text1"/>
          <w:spacing w:val="-3"/>
          <w:szCs w:val="24"/>
          <w:lang w:val="es-ES" w:eastAsia="es-ES"/>
        </w:rPr>
        <w:t>084 de 2016</w:t>
      </w:r>
      <w:r w:rsidR="00116F23">
        <w:rPr>
          <w:rFonts w:eastAsia="Times New Roman" w:cs="Arial"/>
          <w:color w:val="000000" w:themeColor="text1"/>
          <w:spacing w:val="-3"/>
          <w:szCs w:val="24"/>
          <w:lang w:val="es-ES" w:eastAsia="es-ES"/>
        </w:rPr>
        <w:t>,</w:t>
      </w:r>
      <w:r w:rsidRPr="00032F54">
        <w:rPr>
          <w:rFonts w:eastAsia="Times New Roman" w:cs="Arial"/>
          <w:color w:val="000000" w:themeColor="text1"/>
          <w:spacing w:val="-3"/>
          <w:szCs w:val="24"/>
          <w:lang w:val="es-ES" w:eastAsia="es-ES"/>
        </w:rPr>
        <w:t xml:space="preserve"> se ajustaron los cargos de transporte de Promigas. </w:t>
      </w:r>
    </w:p>
    <w:p w14:paraId="3E7BB4C9" w14:textId="77777777" w:rsidR="00347931" w:rsidRDefault="00347931"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0F12AEA0" w14:textId="70EAC43C" w:rsidR="009A3DA9" w:rsidRDefault="000C1AB2" w:rsidP="00D60139">
      <w:pPr>
        <w:spacing w:after="0"/>
        <w:jc w:val="both"/>
        <w:rPr>
          <w:rFonts w:eastAsia="Times New Roman" w:cs="Arial"/>
          <w:color w:val="000000" w:themeColor="text1"/>
          <w:spacing w:val="-3"/>
          <w:szCs w:val="24"/>
          <w:lang w:val="es-ES" w:eastAsia="es-ES"/>
        </w:rPr>
      </w:pPr>
      <w:r w:rsidRPr="000C1AB2">
        <w:rPr>
          <w:rFonts w:eastAsia="Times New Roman" w:cs="Arial"/>
          <w:color w:val="000000" w:themeColor="text1"/>
          <w:spacing w:val="-3"/>
          <w:szCs w:val="24"/>
          <w:lang w:val="es-ES" w:eastAsia="es-ES"/>
        </w:rPr>
        <w:t xml:space="preserve">Mediante la Resolución CREG </w:t>
      </w:r>
      <w:r w:rsidR="005D6CF9">
        <w:rPr>
          <w:rFonts w:eastAsia="Times New Roman" w:cs="Arial"/>
          <w:color w:val="000000" w:themeColor="text1"/>
          <w:spacing w:val="-3"/>
          <w:szCs w:val="24"/>
          <w:lang w:val="es-ES" w:eastAsia="es-ES"/>
        </w:rPr>
        <w:t>097</w:t>
      </w:r>
      <w:r w:rsidRPr="000C1AB2">
        <w:rPr>
          <w:rFonts w:eastAsia="Times New Roman" w:cs="Arial"/>
          <w:color w:val="000000" w:themeColor="text1"/>
          <w:spacing w:val="-3"/>
          <w:szCs w:val="24"/>
          <w:lang w:val="es-ES" w:eastAsia="es-ES"/>
        </w:rPr>
        <w:t xml:space="preserve"> de 2021 la Comisión resolvió la solicitud hecha por la empresa </w:t>
      </w:r>
      <w:r w:rsidR="005D6CF9">
        <w:rPr>
          <w:rFonts w:eastAsia="Times New Roman" w:cs="Arial"/>
          <w:color w:val="000000" w:themeColor="text1"/>
          <w:spacing w:val="-3"/>
          <w:szCs w:val="24"/>
          <w:lang w:val="es-ES" w:eastAsia="es-ES"/>
        </w:rPr>
        <w:t>Promigas</w:t>
      </w:r>
      <w:r w:rsidR="0009371C">
        <w:rPr>
          <w:rFonts w:eastAsia="Times New Roman" w:cs="Arial"/>
          <w:color w:val="000000" w:themeColor="text1"/>
          <w:spacing w:val="-3"/>
          <w:szCs w:val="24"/>
          <w:lang w:val="es-ES" w:eastAsia="es-ES"/>
        </w:rPr>
        <w:t>,</w:t>
      </w:r>
      <w:r w:rsidRPr="000C1AB2">
        <w:rPr>
          <w:rFonts w:eastAsia="Times New Roman" w:cs="Arial"/>
          <w:color w:val="000000" w:themeColor="text1"/>
          <w:spacing w:val="-3"/>
          <w:szCs w:val="24"/>
          <w:lang w:val="es-ES" w:eastAsia="es-ES"/>
        </w:rPr>
        <w:t xml:space="preserve"> con el fin de aplicar el artículo 14 de la Resolución CREG 126 de 2010 para </w:t>
      </w:r>
      <w:r w:rsidR="003D6483">
        <w:rPr>
          <w:rFonts w:eastAsia="Times New Roman" w:cs="Arial"/>
          <w:color w:val="000000" w:themeColor="text1"/>
          <w:spacing w:val="-3"/>
          <w:szCs w:val="24"/>
          <w:lang w:val="es-ES" w:eastAsia="es-ES"/>
        </w:rPr>
        <w:t>los siguientes activos:</w:t>
      </w:r>
    </w:p>
    <w:p w14:paraId="6A05BB81" w14:textId="77777777" w:rsidR="003D6483" w:rsidRDefault="003D6483" w:rsidP="00D60139">
      <w:pPr>
        <w:spacing w:after="0"/>
        <w:jc w:val="both"/>
        <w:rPr>
          <w:rFonts w:eastAsia="Times New Roman" w:cs="Arial"/>
          <w:color w:val="000000" w:themeColor="text1"/>
          <w:spacing w:val="-3"/>
          <w:szCs w:val="24"/>
          <w:lang w:val="es-ES" w:eastAsia="es-ES"/>
        </w:rPr>
      </w:pPr>
    </w:p>
    <w:tbl>
      <w:tblPr>
        <w:tblStyle w:val="Tablaconcuadrcula1clara"/>
        <w:tblW w:w="6658" w:type="dxa"/>
        <w:jc w:val="center"/>
        <w:tblLook w:val="04A0" w:firstRow="1" w:lastRow="0" w:firstColumn="1" w:lastColumn="0" w:noHBand="0" w:noVBand="1"/>
      </w:tblPr>
      <w:tblGrid>
        <w:gridCol w:w="6658"/>
      </w:tblGrid>
      <w:tr w:rsidR="00D85140" w:rsidRPr="008A1E44" w14:paraId="5FA0D2F4" w14:textId="77777777" w:rsidTr="008A1E44">
        <w:trPr>
          <w:cnfStyle w:val="100000000000" w:firstRow="1" w:lastRow="0" w:firstColumn="0" w:lastColumn="0" w:oddVBand="0" w:evenVBand="0" w:oddHBand="0" w:evenHBand="0" w:firstRowFirstColumn="0" w:firstRowLastColumn="0" w:lastRowFirstColumn="0" w:lastRowLastColumn="0"/>
          <w:trHeight w:val="318"/>
          <w:tblHeader/>
          <w:jc w:val="center"/>
        </w:trPr>
        <w:tc>
          <w:tcPr>
            <w:cnfStyle w:val="001000000000" w:firstRow="0" w:lastRow="0" w:firstColumn="1" w:lastColumn="0" w:oddVBand="0" w:evenVBand="0" w:oddHBand="0" w:evenHBand="0" w:firstRowFirstColumn="0" w:firstRowLastColumn="0" w:lastRowFirstColumn="0" w:lastRowLastColumn="0"/>
            <w:tcW w:w="6658" w:type="dxa"/>
            <w:hideMark/>
          </w:tcPr>
          <w:p w14:paraId="13BF12B3" w14:textId="77777777" w:rsidR="00D85140" w:rsidRPr="008A1E44" w:rsidRDefault="00D85140" w:rsidP="00FF5A8B">
            <w:pPr>
              <w:jc w:val="center"/>
              <w:rPr>
                <w:rFonts w:eastAsia="Times New Roman" w:cs="Arial"/>
                <w:color w:val="000000"/>
                <w:szCs w:val="24"/>
                <w:lang w:eastAsia="es-CO"/>
              </w:rPr>
            </w:pPr>
            <w:r w:rsidRPr="008A1E44">
              <w:rPr>
                <w:rFonts w:eastAsia="Times New Roman" w:cs="Arial"/>
                <w:color w:val="000000"/>
                <w:szCs w:val="24"/>
                <w:lang w:eastAsia="es-CO"/>
              </w:rPr>
              <w:t>ACTIVO</w:t>
            </w:r>
          </w:p>
        </w:tc>
      </w:tr>
      <w:tr w:rsidR="00D85140" w:rsidRPr="008A1E44" w14:paraId="36EBACA8" w14:textId="77777777" w:rsidTr="008A1E44">
        <w:trPr>
          <w:trHeight w:val="332"/>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7C9BB60"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Ramal a Campeche</w:t>
            </w:r>
          </w:p>
        </w:tc>
      </w:tr>
      <w:tr w:rsidR="00D85140" w:rsidRPr="008A1E44" w14:paraId="1650156D"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A4B8A11"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Clemencia</w:t>
            </w:r>
          </w:p>
        </w:tc>
      </w:tr>
      <w:tr w:rsidR="00D85140" w:rsidRPr="008A1E44" w14:paraId="4BE59351"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952A32F" w14:textId="77777777" w:rsidR="00D85140" w:rsidRPr="008A1E44" w:rsidRDefault="00D85140" w:rsidP="00FF5A8B">
            <w:pPr>
              <w:jc w:val="both"/>
              <w:rPr>
                <w:rFonts w:eastAsia="Times New Roman" w:cs="Arial"/>
                <w:b w:val="0"/>
                <w:bCs w:val="0"/>
                <w:color w:val="000000"/>
                <w:szCs w:val="24"/>
                <w:lang w:eastAsia="es-CO"/>
              </w:rPr>
            </w:pPr>
            <w:proofErr w:type="spellStart"/>
            <w:r w:rsidRPr="008A1E44">
              <w:rPr>
                <w:rFonts w:eastAsia="Times New Roman" w:cs="Arial"/>
                <w:b w:val="0"/>
                <w:bCs w:val="0"/>
                <w:color w:val="000000"/>
                <w:szCs w:val="24"/>
                <w:lang w:val="es-ES_tradnl" w:eastAsia="es-CO"/>
              </w:rPr>
              <w:t>Turbana</w:t>
            </w:r>
            <w:proofErr w:type="spellEnd"/>
          </w:p>
        </w:tc>
      </w:tr>
      <w:tr w:rsidR="00D85140" w:rsidRPr="008A1E44" w14:paraId="0B11D91E"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1516743" w14:textId="77777777" w:rsidR="00D85140" w:rsidRPr="008A1E44" w:rsidRDefault="00D85140" w:rsidP="00FF5A8B">
            <w:pPr>
              <w:jc w:val="both"/>
              <w:rPr>
                <w:rFonts w:eastAsia="Times New Roman" w:cs="Arial"/>
                <w:b w:val="0"/>
                <w:bCs w:val="0"/>
                <w:color w:val="000000"/>
                <w:szCs w:val="24"/>
                <w:lang w:eastAsia="es-CO"/>
              </w:rPr>
            </w:pPr>
            <w:proofErr w:type="spellStart"/>
            <w:r w:rsidRPr="008A1E44">
              <w:rPr>
                <w:rFonts w:eastAsia="Times New Roman" w:cs="Arial"/>
                <w:b w:val="0"/>
                <w:bCs w:val="0"/>
                <w:color w:val="000000"/>
                <w:szCs w:val="24"/>
                <w:lang w:val="es-ES_tradnl" w:eastAsia="es-CO"/>
              </w:rPr>
              <w:t>Loop</w:t>
            </w:r>
            <w:proofErr w:type="spellEnd"/>
            <w:r w:rsidRPr="008A1E44">
              <w:rPr>
                <w:rFonts w:eastAsia="Times New Roman" w:cs="Arial"/>
                <w:b w:val="0"/>
                <w:bCs w:val="0"/>
                <w:color w:val="000000"/>
                <w:szCs w:val="24"/>
                <w:lang w:val="es-ES_tradnl" w:eastAsia="es-CO"/>
              </w:rPr>
              <w:t xml:space="preserve"> Dibulla - Palomino</w:t>
            </w:r>
          </w:p>
        </w:tc>
      </w:tr>
      <w:tr w:rsidR="00D85140" w:rsidRPr="008A1E44" w14:paraId="1AA23F48"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6C30CD8"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Ramal a Betulia</w:t>
            </w:r>
          </w:p>
        </w:tc>
      </w:tr>
      <w:tr w:rsidR="00D85140" w:rsidRPr="008A1E44" w14:paraId="4EAEB7AB"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D625E02"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 xml:space="preserve">La Gran </w:t>
            </w:r>
            <w:proofErr w:type="spellStart"/>
            <w:r w:rsidRPr="008A1E44">
              <w:rPr>
                <w:rFonts w:eastAsia="Times New Roman" w:cs="Arial"/>
                <w:b w:val="0"/>
                <w:bCs w:val="0"/>
                <w:color w:val="000000"/>
                <w:szCs w:val="24"/>
                <w:lang w:val="es-ES_tradnl" w:eastAsia="es-CO"/>
              </w:rPr>
              <w:t>Via</w:t>
            </w:r>
            <w:proofErr w:type="spellEnd"/>
          </w:p>
        </w:tc>
      </w:tr>
      <w:tr w:rsidR="00D85140" w:rsidRPr="008A1E44" w14:paraId="61FBC4AA"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FC8EF1E"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Ramal a Molinero</w:t>
            </w:r>
          </w:p>
        </w:tc>
      </w:tr>
      <w:tr w:rsidR="00D85140" w:rsidRPr="008A1E44" w14:paraId="01DE56F5"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2B486A0"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 xml:space="preserve">Ramal a </w:t>
            </w:r>
            <w:proofErr w:type="spellStart"/>
            <w:r w:rsidRPr="008A1E44">
              <w:rPr>
                <w:rFonts w:eastAsia="Times New Roman" w:cs="Arial"/>
                <w:b w:val="0"/>
                <w:bCs w:val="0"/>
                <w:color w:val="000000"/>
                <w:szCs w:val="24"/>
                <w:lang w:val="es-ES_tradnl" w:eastAsia="es-CO"/>
              </w:rPr>
              <w:t>Pendales</w:t>
            </w:r>
            <w:proofErr w:type="spellEnd"/>
          </w:p>
        </w:tc>
      </w:tr>
      <w:tr w:rsidR="00D85140" w:rsidRPr="008A1E44" w14:paraId="19BE3442"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9BAA1D0"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Pueblo Nuevo</w:t>
            </w:r>
          </w:p>
        </w:tc>
      </w:tr>
      <w:tr w:rsidR="00D85140" w:rsidRPr="008A1E44" w14:paraId="2AED129E"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0E774B6"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Sevilla</w:t>
            </w:r>
          </w:p>
        </w:tc>
      </w:tr>
      <w:tr w:rsidR="00D85140" w:rsidRPr="008A1E44" w14:paraId="36834ED8"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3F00D31"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Ramal a Arroyo de Piedra</w:t>
            </w:r>
          </w:p>
        </w:tc>
      </w:tr>
      <w:tr w:rsidR="00D85140" w:rsidRPr="008A1E44" w14:paraId="3024F090"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6747E92"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Buenos Aires</w:t>
            </w:r>
          </w:p>
        </w:tc>
      </w:tr>
      <w:tr w:rsidR="00D85140" w:rsidRPr="008A1E44" w14:paraId="750E6108"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42D9AB5"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Ramal a Candelaria</w:t>
            </w:r>
          </w:p>
        </w:tc>
      </w:tr>
      <w:tr w:rsidR="00D85140" w:rsidRPr="008A1E44" w14:paraId="59718708"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3AD6A90" w14:textId="77777777" w:rsidR="00D85140" w:rsidRPr="008A1E44" w:rsidRDefault="00D85140" w:rsidP="00FF5A8B">
            <w:pPr>
              <w:jc w:val="both"/>
              <w:rPr>
                <w:rFonts w:eastAsia="Times New Roman" w:cs="Arial"/>
                <w:b w:val="0"/>
                <w:bCs w:val="0"/>
                <w:color w:val="000000"/>
                <w:szCs w:val="24"/>
                <w:lang w:eastAsia="es-CO"/>
              </w:rPr>
            </w:pPr>
            <w:proofErr w:type="spellStart"/>
            <w:r w:rsidRPr="008A1E44">
              <w:rPr>
                <w:rFonts w:eastAsia="Times New Roman" w:cs="Arial"/>
                <w:b w:val="0"/>
                <w:bCs w:val="0"/>
                <w:color w:val="000000"/>
                <w:szCs w:val="24"/>
                <w:lang w:val="es-ES_tradnl" w:eastAsia="es-CO"/>
              </w:rPr>
              <w:t>Caracoli</w:t>
            </w:r>
            <w:proofErr w:type="spellEnd"/>
          </w:p>
        </w:tc>
      </w:tr>
      <w:tr w:rsidR="00D85140" w:rsidRPr="008A1E44" w14:paraId="3F52A76B"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3562874"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Ramal a Carreto</w:t>
            </w:r>
          </w:p>
        </w:tc>
      </w:tr>
      <w:tr w:rsidR="00D85140" w:rsidRPr="008A1E44" w14:paraId="02E1F5D6"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0ED8FCE"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Chinú – Lorica</w:t>
            </w:r>
          </w:p>
        </w:tc>
      </w:tr>
      <w:tr w:rsidR="00D85140" w:rsidRPr="008A1E44" w14:paraId="5651597B"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31A0C89E"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 xml:space="preserve">Ramal a El Limón - </w:t>
            </w:r>
            <w:proofErr w:type="spellStart"/>
            <w:r w:rsidRPr="008A1E44">
              <w:rPr>
                <w:rFonts w:eastAsia="Times New Roman" w:cs="Arial"/>
                <w:b w:val="0"/>
                <w:bCs w:val="0"/>
                <w:color w:val="000000"/>
                <w:szCs w:val="24"/>
                <w:lang w:val="es-ES_tradnl" w:eastAsia="es-CO"/>
              </w:rPr>
              <w:t>Cicuco</w:t>
            </w:r>
            <w:proofErr w:type="spellEnd"/>
          </w:p>
        </w:tc>
      </w:tr>
      <w:tr w:rsidR="00D85140" w:rsidRPr="008A1E44" w14:paraId="4B1FB8BF"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9E2A10C" w14:textId="77777777" w:rsidR="00D85140" w:rsidRPr="008A1E44" w:rsidRDefault="00D85140" w:rsidP="00FF5A8B">
            <w:pPr>
              <w:jc w:val="both"/>
              <w:rPr>
                <w:rFonts w:eastAsia="Times New Roman" w:cs="Arial"/>
                <w:b w:val="0"/>
                <w:bCs w:val="0"/>
                <w:color w:val="000000"/>
                <w:szCs w:val="24"/>
                <w:lang w:eastAsia="es-CO"/>
              </w:rPr>
            </w:pPr>
            <w:proofErr w:type="spellStart"/>
            <w:r w:rsidRPr="008A1E44">
              <w:rPr>
                <w:rFonts w:eastAsia="Times New Roman" w:cs="Arial"/>
                <w:b w:val="0"/>
                <w:bCs w:val="0"/>
                <w:color w:val="000000"/>
                <w:szCs w:val="24"/>
                <w:lang w:val="es-ES_tradnl" w:eastAsia="es-CO"/>
              </w:rPr>
              <w:t>Guacamayal</w:t>
            </w:r>
            <w:proofErr w:type="spellEnd"/>
          </w:p>
        </w:tc>
      </w:tr>
      <w:tr w:rsidR="00D85140" w:rsidRPr="008A1E44" w14:paraId="190432C9"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1AFF5D71"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Ramal a Isabel López</w:t>
            </w:r>
          </w:p>
        </w:tc>
      </w:tr>
      <w:tr w:rsidR="00D85140" w:rsidRPr="008A1E44" w14:paraId="103A27D6"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11D1645"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 xml:space="preserve">Magangué - </w:t>
            </w:r>
            <w:proofErr w:type="spellStart"/>
            <w:r w:rsidRPr="008A1E44">
              <w:rPr>
                <w:rFonts w:eastAsia="Times New Roman" w:cs="Arial"/>
                <w:b w:val="0"/>
                <w:bCs w:val="0"/>
                <w:color w:val="000000"/>
                <w:szCs w:val="24"/>
                <w:lang w:val="es-ES_tradnl" w:eastAsia="es-CO"/>
              </w:rPr>
              <w:t>Cicuco</w:t>
            </w:r>
            <w:proofErr w:type="spellEnd"/>
          </w:p>
        </w:tc>
      </w:tr>
      <w:tr w:rsidR="00D85140" w:rsidRPr="008A1E44" w14:paraId="66CC725F"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216F251"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María La Baja</w:t>
            </w:r>
          </w:p>
        </w:tc>
      </w:tr>
      <w:tr w:rsidR="00D85140" w:rsidRPr="008A1E44" w14:paraId="03AA13DA"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C4C82BF" w14:textId="77777777" w:rsidR="00D85140" w:rsidRPr="008A1E44" w:rsidRDefault="00D85140" w:rsidP="00FF5A8B">
            <w:pPr>
              <w:jc w:val="both"/>
              <w:rPr>
                <w:rFonts w:eastAsia="Times New Roman" w:cs="Arial"/>
                <w:b w:val="0"/>
                <w:bCs w:val="0"/>
                <w:color w:val="000000"/>
                <w:szCs w:val="24"/>
                <w:lang w:eastAsia="es-CO"/>
              </w:rPr>
            </w:pPr>
            <w:proofErr w:type="spellStart"/>
            <w:r w:rsidRPr="008A1E44">
              <w:rPr>
                <w:rFonts w:eastAsia="Times New Roman" w:cs="Arial"/>
                <w:b w:val="0"/>
                <w:bCs w:val="0"/>
                <w:color w:val="000000"/>
                <w:szCs w:val="24"/>
                <w:lang w:val="es-ES_tradnl" w:eastAsia="es-CO"/>
              </w:rPr>
              <w:t>Orihueca</w:t>
            </w:r>
            <w:proofErr w:type="spellEnd"/>
          </w:p>
        </w:tc>
      </w:tr>
      <w:tr w:rsidR="00D85140" w:rsidRPr="008A1E44" w14:paraId="30C81854"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EC839FC"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Puerto Giraldo - Suan</w:t>
            </w:r>
          </w:p>
        </w:tc>
      </w:tr>
      <w:tr w:rsidR="00D85140" w:rsidRPr="008A1E44" w14:paraId="22509883"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75A268F" w14:textId="7431151B"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Repelón</w:t>
            </w:r>
          </w:p>
        </w:tc>
      </w:tr>
      <w:tr w:rsidR="00D85140" w:rsidRPr="008A1E44" w14:paraId="7DD15BB6"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8F7AD23"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Rio Frio</w:t>
            </w:r>
          </w:p>
        </w:tc>
      </w:tr>
      <w:tr w:rsidR="00D85140" w:rsidRPr="008A1E44" w14:paraId="28C283C8"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3B86281"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Santa Catalina</w:t>
            </w:r>
          </w:p>
        </w:tc>
      </w:tr>
      <w:tr w:rsidR="00D85140" w:rsidRPr="008A1E44" w14:paraId="4B3F1DC1"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94655CA"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Ramal a Santa Lucía</w:t>
            </w:r>
          </w:p>
        </w:tc>
      </w:tr>
      <w:tr w:rsidR="00D85140" w:rsidRPr="008A1E44" w14:paraId="10AA5F33"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F654656"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Santa Rosa</w:t>
            </w:r>
          </w:p>
        </w:tc>
      </w:tr>
      <w:tr w:rsidR="00D85140" w:rsidRPr="008A1E44" w14:paraId="03D6D3E1"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312F034"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 xml:space="preserve">Ramal a </w:t>
            </w:r>
            <w:proofErr w:type="spellStart"/>
            <w:r w:rsidRPr="008A1E44">
              <w:rPr>
                <w:rFonts w:eastAsia="Times New Roman" w:cs="Arial"/>
                <w:b w:val="0"/>
                <w:bCs w:val="0"/>
                <w:color w:val="000000"/>
                <w:szCs w:val="24"/>
                <w:lang w:val="es-ES_tradnl" w:eastAsia="es-CO"/>
              </w:rPr>
              <w:t>Talaiga</w:t>
            </w:r>
            <w:proofErr w:type="spellEnd"/>
            <w:r w:rsidRPr="008A1E44">
              <w:rPr>
                <w:rFonts w:eastAsia="Times New Roman" w:cs="Arial"/>
                <w:b w:val="0"/>
                <w:bCs w:val="0"/>
                <w:color w:val="000000"/>
                <w:szCs w:val="24"/>
                <w:lang w:val="es-ES_tradnl" w:eastAsia="es-CO"/>
              </w:rPr>
              <w:t xml:space="preserve"> Nuevo</w:t>
            </w:r>
          </w:p>
        </w:tc>
      </w:tr>
      <w:tr w:rsidR="00D85140" w:rsidRPr="008A1E44" w14:paraId="084BDFA3"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38B00D4"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 xml:space="preserve">Troncal a </w:t>
            </w:r>
            <w:proofErr w:type="spellStart"/>
            <w:r w:rsidRPr="008A1E44">
              <w:rPr>
                <w:rFonts w:eastAsia="Times New Roman" w:cs="Arial"/>
                <w:b w:val="0"/>
                <w:bCs w:val="0"/>
                <w:color w:val="000000"/>
                <w:szCs w:val="24"/>
                <w:lang w:val="es-ES_tradnl" w:eastAsia="es-CO"/>
              </w:rPr>
              <w:t>Termoflores</w:t>
            </w:r>
            <w:proofErr w:type="spellEnd"/>
          </w:p>
        </w:tc>
      </w:tr>
      <w:tr w:rsidR="00D85140" w:rsidRPr="008A1E44" w14:paraId="5342EEC2"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61CF20FE" w14:textId="4BD2A5E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val="es-ES_tradnl" w:eastAsia="es-CO"/>
              </w:rPr>
              <w:t xml:space="preserve">Corozal - San Juan </w:t>
            </w:r>
            <w:proofErr w:type="spellStart"/>
            <w:r w:rsidRPr="008A1E44">
              <w:rPr>
                <w:rFonts w:eastAsia="Times New Roman" w:cs="Arial"/>
                <w:b w:val="0"/>
                <w:bCs w:val="0"/>
                <w:color w:val="000000"/>
                <w:szCs w:val="24"/>
                <w:lang w:val="es-ES_tradnl" w:eastAsia="es-CO"/>
              </w:rPr>
              <w:t>Nep</w:t>
            </w:r>
            <w:proofErr w:type="spellEnd"/>
          </w:p>
        </w:tc>
      </w:tr>
      <w:tr w:rsidR="00D85140" w:rsidRPr="008A1E44" w14:paraId="6F3D68B1" w14:textId="77777777" w:rsidTr="008A1E44">
        <w:trPr>
          <w:trHeight w:val="338"/>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9CE5FEB" w14:textId="1695F659" w:rsidR="00D85140" w:rsidRPr="008A1E44" w:rsidRDefault="00D85140" w:rsidP="00FF5A8B">
            <w:pPr>
              <w:jc w:val="both"/>
              <w:rPr>
                <w:rFonts w:eastAsia="Times New Roman" w:cs="Arial"/>
                <w:b w:val="0"/>
                <w:bCs w:val="0"/>
                <w:color w:val="000000"/>
                <w:szCs w:val="24"/>
                <w:lang w:eastAsia="es-CO"/>
              </w:rPr>
            </w:pPr>
            <w:proofErr w:type="spellStart"/>
            <w:r w:rsidRPr="008A1E44">
              <w:rPr>
                <w:rFonts w:eastAsia="Times New Roman" w:cs="Arial"/>
                <w:b w:val="0"/>
                <w:bCs w:val="0"/>
                <w:color w:val="000000"/>
                <w:szCs w:val="24"/>
                <w:lang w:val="es-ES_tradnl" w:eastAsia="es-CO"/>
              </w:rPr>
              <w:lastRenderedPageBreak/>
              <w:t>Loop</w:t>
            </w:r>
            <w:proofErr w:type="spellEnd"/>
            <w:r w:rsidRPr="008A1E44">
              <w:rPr>
                <w:rFonts w:eastAsia="Times New Roman" w:cs="Arial"/>
                <w:b w:val="0"/>
                <w:bCs w:val="0"/>
                <w:color w:val="000000"/>
                <w:szCs w:val="24"/>
                <w:lang w:val="es-ES_tradnl" w:eastAsia="es-CO"/>
              </w:rPr>
              <w:t xml:space="preserve"> La Mami - </w:t>
            </w:r>
            <w:proofErr w:type="spellStart"/>
            <w:r w:rsidRPr="008A1E44">
              <w:rPr>
                <w:rFonts w:eastAsia="Times New Roman" w:cs="Arial"/>
                <w:b w:val="0"/>
                <w:bCs w:val="0"/>
                <w:color w:val="000000"/>
                <w:szCs w:val="24"/>
                <w:lang w:val="es-ES_tradnl" w:eastAsia="es-CO"/>
              </w:rPr>
              <w:t>Bureche</w:t>
            </w:r>
            <w:proofErr w:type="spellEnd"/>
            <w:r w:rsidRPr="008A1E44">
              <w:rPr>
                <w:rFonts w:eastAsia="Times New Roman" w:cs="Arial"/>
                <w:b w:val="0"/>
                <w:bCs w:val="0"/>
                <w:color w:val="000000"/>
                <w:szCs w:val="24"/>
                <w:lang w:val="es-ES_tradnl" w:eastAsia="es-CO"/>
              </w:rPr>
              <w:t xml:space="preserve"> (Santa Marta - Río Don Diego)</w:t>
            </w:r>
          </w:p>
        </w:tc>
      </w:tr>
      <w:tr w:rsidR="00D85140" w:rsidRPr="008A1E44" w14:paraId="46060967" w14:textId="77777777" w:rsidTr="008A1E44">
        <w:trPr>
          <w:trHeight w:val="304"/>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21E63E05" w14:textId="77777777" w:rsidR="00D85140" w:rsidRPr="008A1E44" w:rsidRDefault="00D85140" w:rsidP="00FF5A8B">
            <w:pPr>
              <w:jc w:val="both"/>
              <w:rPr>
                <w:rFonts w:eastAsia="Times New Roman" w:cs="Arial"/>
                <w:b w:val="0"/>
                <w:bCs w:val="0"/>
                <w:color w:val="000000"/>
                <w:szCs w:val="24"/>
                <w:lang w:eastAsia="es-CO"/>
              </w:rPr>
            </w:pPr>
            <w:proofErr w:type="spellStart"/>
            <w:r w:rsidRPr="008A1E44">
              <w:rPr>
                <w:rFonts w:eastAsia="Times New Roman" w:cs="Arial"/>
                <w:b w:val="0"/>
                <w:bCs w:val="0"/>
                <w:color w:val="000000"/>
                <w:szCs w:val="24"/>
                <w:lang w:val="es-ES_tradnl" w:eastAsia="es-CO"/>
              </w:rPr>
              <w:t>Usiacuri</w:t>
            </w:r>
            <w:proofErr w:type="spellEnd"/>
          </w:p>
        </w:tc>
      </w:tr>
      <w:tr w:rsidR="00D85140" w:rsidRPr="008A1E44" w14:paraId="172D71EF" w14:textId="77777777" w:rsidTr="008A1E44">
        <w:trPr>
          <w:trHeight w:val="290"/>
          <w:jc w:val="center"/>
        </w:trPr>
        <w:tc>
          <w:tcPr>
            <w:cnfStyle w:val="001000000000" w:firstRow="0" w:lastRow="0" w:firstColumn="1" w:lastColumn="0" w:oddVBand="0" w:evenVBand="0" w:oddHBand="0" w:evenHBand="0" w:firstRowFirstColumn="0" w:firstRowLastColumn="0" w:lastRowFirstColumn="0" w:lastRowLastColumn="0"/>
            <w:tcW w:w="6658" w:type="dxa"/>
            <w:noWrap/>
            <w:hideMark/>
          </w:tcPr>
          <w:p w14:paraId="70A38809" w14:textId="77777777" w:rsidR="00D85140" w:rsidRPr="008A1E44" w:rsidRDefault="00D85140" w:rsidP="00FF5A8B">
            <w:pPr>
              <w:jc w:val="both"/>
              <w:rPr>
                <w:rFonts w:eastAsia="Times New Roman" w:cs="Arial"/>
                <w:b w:val="0"/>
                <w:bCs w:val="0"/>
                <w:color w:val="000000"/>
                <w:szCs w:val="24"/>
                <w:lang w:eastAsia="es-CO"/>
              </w:rPr>
            </w:pPr>
            <w:r w:rsidRPr="008A1E44">
              <w:rPr>
                <w:rFonts w:eastAsia="Times New Roman" w:cs="Arial"/>
                <w:b w:val="0"/>
                <w:bCs w:val="0"/>
                <w:color w:val="000000"/>
                <w:szCs w:val="24"/>
                <w:lang w:eastAsia="es-CO"/>
              </w:rPr>
              <w:t>Estación compresora Palomino</w:t>
            </w:r>
          </w:p>
        </w:tc>
      </w:tr>
    </w:tbl>
    <w:p w14:paraId="3F182793" w14:textId="77777777" w:rsidR="003D6483" w:rsidRDefault="003D6483" w:rsidP="00D60139">
      <w:pPr>
        <w:spacing w:after="0"/>
        <w:jc w:val="both"/>
        <w:rPr>
          <w:rFonts w:eastAsia="Times New Roman" w:cs="Arial"/>
          <w:color w:val="000000" w:themeColor="text1"/>
          <w:spacing w:val="-3"/>
          <w:szCs w:val="24"/>
          <w:lang w:val="es-ES" w:eastAsia="es-ES"/>
        </w:rPr>
      </w:pPr>
    </w:p>
    <w:p w14:paraId="6077DEA0" w14:textId="3B4FAE34" w:rsidR="004215EC" w:rsidRDefault="003F47CE" w:rsidP="003F47CE">
      <w:pPr>
        <w:spacing w:after="0"/>
        <w:jc w:val="both"/>
        <w:rPr>
          <w:rFonts w:eastAsia="Times New Roman" w:cs="Arial"/>
          <w:color w:val="000000" w:themeColor="text1"/>
          <w:spacing w:val="-3"/>
          <w:szCs w:val="24"/>
          <w:lang w:val="es-ES" w:eastAsia="es-ES"/>
        </w:rPr>
      </w:pPr>
      <w:r w:rsidRPr="00801A53">
        <w:rPr>
          <w:rFonts w:eastAsia="Times New Roman" w:cs="Arial"/>
          <w:color w:val="000000" w:themeColor="text1"/>
          <w:spacing w:val="-3"/>
          <w:szCs w:val="24"/>
          <w:lang w:val="es-ES" w:eastAsia="es-ES"/>
        </w:rPr>
        <w:t>Conforme a lo establecido en el artículo 14 de la Resolución CREG 126 de 2010</w:t>
      </w:r>
      <w:r w:rsidR="00116F23">
        <w:rPr>
          <w:rFonts w:eastAsia="Times New Roman" w:cs="Arial"/>
          <w:color w:val="000000" w:themeColor="text1"/>
          <w:spacing w:val="-3"/>
          <w:szCs w:val="24"/>
          <w:lang w:val="es-ES" w:eastAsia="es-ES"/>
        </w:rPr>
        <w:t>,</w:t>
      </w:r>
      <w:r w:rsidR="00F24420" w:rsidRPr="00801A53">
        <w:rPr>
          <w:rFonts w:eastAsia="Times New Roman" w:cs="Arial"/>
          <w:color w:val="000000" w:themeColor="text1"/>
          <w:spacing w:val="-3"/>
          <w:szCs w:val="24"/>
          <w:lang w:val="es-ES" w:eastAsia="es-ES"/>
        </w:rPr>
        <w:t xml:space="preserve"> </w:t>
      </w:r>
      <w:r w:rsidR="00384CD8" w:rsidRPr="00801A53">
        <w:rPr>
          <w:rFonts w:eastAsia="Times New Roman" w:cs="Arial"/>
          <w:color w:val="000000" w:themeColor="text1"/>
          <w:spacing w:val="-3"/>
          <w:szCs w:val="24"/>
          <w:lang w:val="es-ES" w:eastAsia="es-ES"/>
        </w:rPr>
        <w:t>Promigas</w:t>
      </w:r>
      <w:r w:rsidR="00116F23">
        <w:rPr>
          <w:rFonts w:eastAsia="Times New Roman" w:cs="Arial"/>
          <w:color w:val="000000" w:themeColor="text1"/>
          <w:spacing w:val="-3"/>
          <w:szCs w:val="24"/>
          <w:lang w:val="es-ES" w:eastAsia="es-ES"/>
        </w:rPr>
        <w:t>,</w:t>
      </w:r>
      <w:r w:rsidR="00384CD8" w:rsidRPr="00801A53">
        <w:rPr>
          <w:rFonts w:eastAsia="Times New Roman" w:cs="Arial"/>
          <w:color w:val="000000" w:themeColor="text1"/>
          <w:spacing w:val="-3"/>
          <w:szCs w:val="24"/>
          <w:lang w:val="es-ES" w:eastAsia="es-ES"/>
        </w:rPr>
        <w:t xml:space="preserve"> </w:t>
      </w:r>
      <w:r w:rsidRPr="00801A53">
        <w:rPr>
          <w:rFonts w:eastAsia="Times New Roman" w:cs="Arial"/>
          <w:color w:val="000000" w:themeColor="text1"/>
          <w:spacing w:val="-3"/>
          <w:szCs w:val="24"/>
          <w:lang w:val="es-ES" w:eastAsia="es-ES"/>
        </w:rPr>
        <w:t xml:space="preserve">mediante la </w:t>
      </w:r>
      <w:r w:rsidR="002A1901" w:rsidRPr="00801A53">
        <w:rPr>
          <w:rFonts w:eastAsia="Times New Roman" w:cs="Arial"/>
          <w:color w:val="000000" w:themeColor="text1"/>
          <w:spacing w:val="-3"/>
          <w:szCs w:val="24"/>
          <w:lang w:val="es-ES" w:eastAsia="es-ES"/>
        </w:rPr>
        <w:t xml:space="preserve">comunicación </w:t>
      </w:r>
      <w:r w:rsidR="00B13332" w:rsidRPr="00801A53">
        <w:rPr>
          <w:rFonts w:eastAsia="Times New Roman" w:cs="Arial"/>
          <w:color w:val="000000" w:themeColor="text1"/>
          <w:spacing w:val="-3"/>
          <w:szCs w:val="24"/>
          <w:lang w:val="es-ES" w:eastAsia="es-ES"/>
        </w:rPr>
        <w:t>3.0 - 161769</w:t>
      </w:r>
      <w:r w:rsidRPr="00801A53">
        <w:rPr>
          <w:rFonts w:eastAsia="Times New Roman" w:cs="Arial"/>
          <w:color w:val="000000" w:themeColor="text1"/>
          <w:spacing w:val="-3"/>
          <w:szCs w:val="24"/>
          <w:lang w:val="es-ES" w:eastAsia="es-ES"/>
        </w:rPr>
        <w:t xml:space="preserve"> </w:t>
      </w:r>
      <w:r w:rsidR="00F24420" w:rsidRPr="00801A53">
        <w:rPr>
          <w:rFonts w:eastAsia="Times New Roman" w:cs="Arial"/>
          <w:color w:val="000000" w:themeColor="text1"/>
          <w:spacing w:val="-3"/>
          <w:szCs w:val="24"/>
          <w:lang w:val="es-ES" w:eastAsia="es-ES"/>
        </w:rPr>
        <w:t xml:space="preserve">con radicado CREG </w:t>
      </w:r>
      <w:r w:rsidRPr="00801A53">
        <w:rPr>
          <w:rFonts w:eastAsia="Times New Roman" w:cs="Arial"/>
          <w:color w:val="000000" w:themeColor="text1"/>
          <w:spacing w:val="-3"/>
          <w:szCs w:val="24"/>
          <w:lang w:val="es-ES" w:eastAsia="es-ES"/>
        </w:rPr>
        <w:t>E-2021-012</w:t>
      </w:r>
      <w:r w:rsidR="00E95769" w:rsidRPr="00801A53">
        <w:rPr>
          <w:rFonts w:eastAsia="Times New Roman" w:cs="Arial"/>
          <w:color w:val="000000" w:themeColor="text1"/>
          <w:spacing w:val="-3"/>
          <w:szCs w:val="24"/>
          <w:lang w:val="es-ES" w:eastAsia="es-ES"/>
        </w:rPr>
        <w:t>865</w:t>
      </w:r>
      <w:r w:rsidRPr="00801A53">
        <w:rPr>
          <w:rFonts w:eastAsia="Times New Roman" w:cs="Arial"/>
          <w:color w:val="000000" w:themeColor="text1"/>
          <w:spacing w:val="-3"/>
          <w:szCs w:val="24"/>
          <w:lang w:val="es-ES" w:eastAsia="es-ES"/>
        </w:rPr>
        <w:t xml:space="preserve">, declaró a la CREG su decisión de </w:t>
      </w:r>
      <w:r w:rsidR="005755B4" w:rsidRPr="00801A53">
        <w:rPr>
          <w:rFonts w:eastAsia="Times New Roman" w:cs="Arial"/>
          <w:color w:val="000000" w:themeColor="text1"/>
          <w:spacing w:val="-3"/>
          <w:szCs w:val="24"/>
          <w:lang w:val="es-ES" w:eastAsia="es-ES"/>
        </w:rPr>
        <w:t>continuar operan</w:t>
      </w:r>
      <w:r w:rsidR="002A1901" w:rsidRPr="00801A53">
        <w:rPr>
          <w:rFonts w:eastAsia="Times New Roman" w:cs="Arial"/>
          <w:color w:val="000000" w:themeColor="text1"/>
          <w:spacing w:val="-3"/>
          <w:szCs w:val="24"/>
          <w:lang w:val="es-ES" w:eastAsia="es-ES"/>
        </w:rPr>
        <w:t>do</w:t>
      </w:r>
      <w:r w:rsidRPr="00801A53">
        <w:rPr>
          <w:rFonts w:eastAsia="Times New Roman" w:cs="Arial"/>
          <w:color w:val="000000" w:themeColor="text1"/>
          <w:spacing w:val="-3"/>
          <w:szCs w:val="24"/>
          <w:lang w:val="es-ES" w:eastAsia="es-ES"/>
        </w:rPr>
        <w:t xml:space="preserve"> </w:t>
      </w:r>
      <w:r w:rsidR="003A66DD">
        <w:rPr>
          <w:rFonts w:eastAsia="Times New Roman" w:cs="Arial"/>
          <w:color w:val="000000" w:themeColor="text1"/>
          <w:spacing w:val="-3"/>
          <w:szCs w:val="24"/>
          <w:lang w:val="es-ES" w:eastAsia="es-ES"/>
        </w:rPr>
        <w:t>los activos listados</w:t>
      </w:r>
      <w:r w:rsidR="006377F5" w:rsidRPr="00801A53">
        <w:rPr>
          <w:rFonts w:eastAsia="Times New Roman" w:cs="Arial"/>
          <w:color w:val="000000" w:themeColor="text1"/>
          <w:spacing w:val="-3"/>
          <w:szCs w:val="24"/>
          <w:lang w:val="es-ES" w:eastAsia="es-ES"/>
        </w:rPr>
        <w:t xml:space="preserve"> en la</w:t>
      </w:r>
      <w:r w:rsidRPr="00801A53">
        <w:rPr>
          <w:rFonts w:eastAsia="Times New Roman" w:cs="Arial"/>
          <w:color w:val="000000" w:themeColor="text1"/>
          <w:spacing w:val="-3"/>
          <w:szCs w:val="24"/>
          <w:lang w:val="es-ES" w:eastAsia="es-ES"/>
        </w:rPr>
        <w:t xml:space="preserve"> Resolución CREG </w:t>
      </w:r>
      <w:r w:rsidR="006377F5" w:rsidRPr="00801A53">
        <w:rPr>
          <w:rFonts w:eastAsia="Times New Roman" w:cs="Arial"/>
          <w:color w:val="000000" w:themeColor="text1"/>
          <w:spacing w:val="-3"/>
          <w:szCs w:val="24"/>
          <w:lang w:val="es-ES" w:eastAsia="es-ES"/>
        </w:rPr>
        <w:t xml:space="preserve">097 de </w:t>
      </w:r>
      <w:r w:rsidRPr="00801A53">
        <w:rPr>
          <w:rFonts w:eastAsia="Times New Roman" w:cs="Arial"/>
          <w:color w:val="000000" w:themeColor="text1"/>
          <w:spacing w:val="-3"/>
          <w:szCs w:val="24"/>
          <w:lang w:val="es-ES" w:eastAsia="es-ES"/>
        </w:rPr>
        <w:t>2021</w:t>
      </w:r>
      <w:r w:rsidR="006377F5" w:rsidRPr="00801A53">
        <w:rPr>
          <w:rFonts w:eastAsia="Times New Roman" w:cs="Arial"/>
          <w:color w:val="000000" w:themeColor="text1"/>
          <w:spacing w:val="-3"/>
          <w:szCs w:val="24"/>
          <w:lang w:val="es-ES" w:eastAsia="es-ES"/>
        </w:rPr>
        <w:t xml:space="preserve">, con excepción </w:t>
      </w:r>
      <w:r w:rsidR="00314F75" w:rsidRPr="00801A53">
        <w:rPr>
          <w:rFonts w:eastAsia="Times New Roman" w:cs="Arial"/>
          <w:color w:val="000000" w:themeColor="text1"/>
          <w:spacing w:val="-3"/>
          <w:szCs w:val="24"/>
          <w:lang w:val="es-ES" w:eastAsia="es-ES"/>
        </w:rPr>
        <w:t xml:space="preserve">del ramal </w:t>
      </w:r>
      <w:r w:rsidR="00801A53" w:rsidRPr="00801A53">
        <w:rPr>
          <w:rFonts w:eastAsia="Times New Roman" w:cs="Arial"/>
          <w:color w:val="000000" w:themeColor="text1"/>
          <w:spacing w:val="-3"/>
          <w:szCs w:val="24"/>
          <w:lang w:val="es-ES" w:eastAsia="es-ES"/>
        </w:rPr>
        <w:t>R</w:t>
      </w:r>
      <w:r w:rsidR="00314F75" w:rsidRPr="00801A53">
        <w:rPr>
          <w:rFonts w:eastAsia="Times New Roman" w:cs="Arial"/>
          <w:color w:val="000000" w:themeColor="text1"/>
          <w:spacing w:val="-3"/>
          <w:szCs w:val="24"/>
          <w:lang w:val="es-ES" w:eastAsia="es-ES"/>
        </w:rPr>
        <w:t>epelón, el cual</w:t>
      </w:r>
      <w:r w:rsidR="006E2AF8">
        <w:rPr>
          <w:rFonts w:eastAsia="Times New Roman" w:cs="Arial"/>
          <w:color w:val="000000" w:themeColor="text1"/>
          <w:spacing w:val="-3"/>
          <w:szCs w:val="24"/>
          <w:lang w:val="es-ES" w:eastAsia="es-ES"/>
        </w:rPr>
        <w:t>, de acuerdo con la misma comunicación</w:t>
      </w:r>
      <w:r w:rsidR="00641471">
        <w:rPr>
          <w:rFonts w:eastAsia="Times New Roman" w:cs="Arial"/>
          <w:color w:val="000000" w:themeColor="text1"/>
          <w:spacing w:val="-3"/>
          <w:szCs w:val="24"/>
          <w:lang w:val="es-ES" w:eastAsia="es-ES"/>
        </w:rPr>
        <w:t>,</w:t>
      </w:r>
      <w:r w:rsidR="006E2AF8">
        <w:rPr>
          <w:rFonts w:eastAsia="Times New Roman" w:cs="Arial"/>
          <w:color w:val="000000" w:themeColor="text1"/>
          <w:spacing w:val="-3"/>
          <w:szCs w:val="24"/>
          <w:lang w:val="es-ES" w:eastAsia="es-ES"/>
        </w:rPr>
        <w:t xml:space="preserve"> se</w:t>
      </w:r>
      <w:r w:rsidR="00314F75" w:rsidRPr="00801A53">
        <w:rPr>
          <w:rFonts w:eastAsia="Times New Roman" w:cs="Arial"/>
          <w:color w:val="000000" w:themeColor="text1"/>
          <w:spacing w:val="-3"/>
          <w:szCs w:val="24"/>
          <w:lang w:val="es-ES" w:eastAsia="es-ES"/>
        </w:rPr>
        <w:t xml:space="preserve"> repo</w:t>
      </w:r>
      <w:r w:rsidR="0041294A">
        <w:rPr>
          <w:rFonts w:eastAsia="Times New Roman" w:cs="Arial"/>
          <w:color w:val="000000" w:themeColor="text1"/>
          <w:spacing w:val="-3"/>
          <w:szCs w:val="24"/>
          <w:lang w:val="es-ES" w:eastAsia="es-ES"/>
        </w:rPr>
        <w:t>n</w:t>
      </w:r>
      <w:r w:rsidR="00314F75" w:rsidRPr="00801A53">
        <w:rPr>
          <w:rFonts w:eastAsia="Times New Roman" w:cs="Arial"/>
          <w:color w:val="000000" w:themeColor="text1"/>
          <w:spacing w:val="-3"/>
          <w:szCs w:val="24"/>
          <w:lang w:val="es-ES" w:eastAsia="es-ES"/>
        </w:rPr>
        <w:t>dr</w:t>
      </w:r>
      <w:r w:rsidR="0041294A">
        <w:rPr>
          <w:rFonts w:eastAsia="Times New Roman" w:cs="Arial"/>
          <w:color w:val="000000" w:themeColor="text1"/>
          <w:spacing w:val="-3"/>
          <w:szCs w:val="24"/>
          <w:lang w:val="es-ES" w:eastAsia="es-ES"/>
        </w:rPr>
        <w:t>á</w:t>
      </w:r>
      <w:r w:rsidR="00314F75" w:rsidRPr="00801A53">
        <w:rPr>
          <w:rFonts w:eastAsia="Times New Roman" w:cs="Arial"/>
          <w:color w:val="000000" w:themeColor="text1"/>
          <w:spacing w:val="-3"/>
          <w:szCs w:val="24"/>
          <w:lang w:val="es-ES" w:eastAsia="es-ES"/>
        </w:rPr>
        <w:t xml:space="preserve"> a nuevo y entrar</w:t>
      </w:r>
      <w:r w:rsidR="0041294A">
        <w:rPr>
          <w:rFonts w:eastAsia="Times New Roman" w:cs="Arial"/>
          <w:color w:val="000000" w:themeColor="text1"/>
          <w:spacing w:val="-3"/>
          <w:szCs w:val="24"/>
          <w:lang w:val="es-ES" w:eastAsia="es-ES"/>
        </w:rPr>
        <w:t xml:space="preserve">á </w:t>
      </w:r>
      <w:r w:rsidR="00314F75" w:rsidRPr="00801A53">
        <w:rPr>
          <w:rFonts w:eastAsia="Times New Roman" w:cs="Arial"/>
          <w:color w:val="000000" w:themeColor="text1"/>
          <w:spacing w:val="-3"/>
          <w:szCs w:val="24"/>
          <w:lang w:val="es-ES" w:eastAsia="es-ES"/>
        </w:rPr>
        <w:t>en operación en noviembre de 2024</w:t>
      </w:r>
      <w:r w:rsidR="00C838CD">
        <w:rPr>
          <w:rFonts w:eastAsia="Times New Roman" w:cs="Arial"/>
          <w:color w:val="000000" w:themeColor="text1"/>
          <w:spacing w:val="-3"/>
          <w:szCs w:val="24"/>
          <w:lang w:val="es-ES" w:eastAsia="es-ES"/>
        </w:rPr>
        <w:t>.</w:t>
      </w:r>
      <w:r w:rsidR="00D344CC">
        <w:rPr>
          <w:rFonts w:eastAsia="Times New Roman" w:cs="Arial"/>
          <w:color w:val="000000" w:themeColor="text1"/>
          <w:spacing w:val="-3"/>
          <w:szCs w:val="24"/>
          <w:lang w:val="es-ES" w:eastAsia="es-ES"/>
        </w:rPr>
        <w:t xml:space="preserve"> En la misma comunicación, Pro</w:t>
      </w:r>
      <w:r w:rsidR="0085785A">
        <w:rPr>
          <w:rFonts w:eastAsia="Times New Roman" w:cs="Arial"/>
          <w:color w:val="000000" w:themeColor="text1"/>
          <w:spacing w:val="-3"/>
          <w:szCs w:val="24"/>
          <w:lang w:val="es-ES" w:eastAsia="es-ES"/>
        </w:rPr>
        <w:t>m</w:t>
      </w:r>
      <w:r w:rsidR="00D344CC">
        <w:rPr>
          <w:rFonts w:eastAsia="Times New Roman" w:cs="Arial"/>
          <w:color w:val="000000" w:themeColor="text1"/>
          <w:spacing w:val="-3"/>
          <w:szCs w:val="24"/>
          <w:lang w:val="es-ES" w:eastAsia="es-ES"/>
        </w:rPr>
        <w:t>igas exp</w:t>
      </w:r>
      <w:r w:rsidR="009F3E56">
        <w:rPr>
          <w:rFonts w:eastAsia="Times New Roman" w:cs="Arial"/>
          <w:color w:val="000000" w:themeColor="text1"/>
          <w:spacing w:val="-3"/>
          <w:szCs w:val="24"/>
          <w:lang w:val="es-ES" w:eastAsia="es-ES"/>
        </w:rPr>
        <w:t>r</w:t>
      </w:r>
      <w:r w:rsidR="00D344CC">
        <w:rPr>
          <w:rFonts w:eastAsia="Times New Roman" w:cs="Arial"/>
          <w:color w:val="000000" w:themeColor="text1"/>
          <w:spacing w:val="-3"/>
          <w:szCs w:val="24"/>
          <w:lang w:val="es-ES" w:eastAsia="es-ES"/>
        </w:rPr>
        <w:t xml:space="preserve">esó su decisión de no </w:t>
      </w:r>
      <w:r w:rsidR="00D42DBE">
        <w:rPr>
          <w:rFonts w:eastAsia="Times New Roman" w:cs="Arial"/>
          <w:color w:val="000000" w:themeColor="text1"/>
          <w:spacing w:val="-3"/>
          <w:szCs w:val="24"/>
          <w:lang w:val="es-ES" w:eastAsia="es-ES"/>
        </w:rPr>
        <w:t xml:space="preserve">reponer a nuevo los gasoductos </w:t>
      </w:r>
      <w:r w:rsidR="00D42DBE" w:rsidRPr="00D42DBE">
        <w:rPr>
          <w:rFonts w:eastAsia="Times New Roman" w:cs="Arial"/>
          <w:color w:val="000000" w:themeColor="text1"/>
          <w:spacing w:val="-3"/>
          <w:szCs w:val="24"/>
          <w:lang w:val="es-ES" w:eastAsia="es-ES"/>
        </w:rPr>
        <w:t xml:space="preserve">Corozal - San Juan Nepomuceno y el </w:t>
      </w:r>
      <w:proofErr w:type="spellStart"/>
      <w:r w:rsidR="00D42DBE" w:rsidRPr="00D42DBE">
        <w:rPr>
          <w:rFonts w:eastAsia="Times New Roman" w:cs="Arial"/>
          <w:color w:val="000000" w:themeColor="text1"/>
          <w:spacing w:val="-3"/>
          <w:szCs w:val="24"/>
          <w:lang w:val="es-ES" w:eastAsia="es-ES"/>
        </w:rPr>
        <w:t>Loop</w:t>
      </w:r>
      <w:proofErr w:type="spellEnd"/>
      <w:r w:rsidR="00D42DBE" w:rsidRPr="00D42DBE">
        <w:rPr>
          <w:rFonts w:eastAsia="Times New Roman" w:cs="Arial"/>
          <w:color w:val="000000" w:themeColor="text1"/>
          <w:spacing w:val="-3"/>
          <w:szCs w:val="24"/>
          <w:lang w:val="es-ES" w:eastAsia="es-ES"/>
        </w:rPr>
        <w:t xml:space="preserve"> La Mami - </w:t>
      </w:r>
      <w:proofErr w:type="spellStart"/>
      <w:r w:rsidR="00D42DBE" w:rsidRPr="00D42DBE">
        <w:rPr>
          <w:rFonts w:eastAsia="Times New Roman" w:cs="Arial"/>
          <w:color w:val="000000" w:themeColor="text1"/>
          <w:spacing w:val="-3"/>
          <w:szCs w:val="24"/>
          <w:lang w:val="es-ES" w:eastAsia="es-ES"/>
        </w:rPr>
        <w:t>Bureche</w:t>
      </w:r>
      <w:proofErr w:type="spellEnd"/>
      <w:r w:rsidR="00D42DBE" w:rsidRPr="00D42DBE">
        <w:rPr>
          <w:rFonts w:eastAsia="Times New Roman" w:cs="Arial"/>
          <w:color w:val="000000" w:themeColor="text1"/>
          <w:spacing w:val="-3"/>
          <w:szCs w:val="24"/>
          <w:lang w:val="es-ES" w:eastAsia="es-ES"/>
        </w:rPr>
        <w:t xml:space="preserve"> (Santa Marta - Rio Don Diego)</w:t>
      </w:r>
      <w:r w:rsidR="0085785A">
        <w:rPr>
          <w:rStyle w:val="Refdenotaalpie"/>
          <w:rFonts w:eastAsia="Times New Roman" w:cs="Arial"/>
          <w:color w:val="000000" w:themeColor="text1"/>
          <w:spacing w:val="-3"/>
          <w:szCs w:val="24"/>
          <w:lang w:val="es-ES" w:eastAsia="es-ES"/>
        </w:rPr>
        <w:footnoteReference w:id="2"/>
      </w:r>
      <w:r w:rsidR="009E0F99">
        <w:rPr>
          <w:rFonts w:eastAsia="Times New Roman" w:cs="Arial"/>
          <w:color w:val="000000" w:themeColor="text1"/>
          <w:spacing w:val="-3"/>
          <w:szCs w:val="24"/>
          <w:lang w:val="es-ES" w:eastAsia="es-ES"/>
        </w:rPr>
        <w:t>:</w:t>
      </w:r>
    </w:p>
    <w:p w14:paraId="0CE9913A" w14:textId="77777777" w:rsidR="0041294A" w:rsidRDefault="0041294A" w:rsidP="003F47CE">
      <w:pPr>
        <w:spacing w:after="0"/>
        <w:jc w:val="both"/>
        <w:rPr>
          <w:rFonts w:eastAsia="Times New Roman" w:cs="Arial"/>
          <w:color w:val="000000" w:themeColor="text1"/>
          <w:spacing w:val="-3"/>
          <w:szCs w:val="24"/>
          <w:lang w:val="es-ES" w:eastAsia="es-ES"/>
        </w:rPr>
      </w:pPr>
    </w:p>
    <w:p w14:paraId="5E783933" w14:textId="77777777" w:rsidR="00722E2D" w:rsidRDefault="006F636E" w:rsidP="00116F23">
      <w:pPr>
        <w:spacing w:after="0"/>
        <w:ind w:left="284"/>
        <w:jc w:val="both"/>
        <w:rPr>
          <w:rFonts w:eastAsia="Times New Roman" w:cs="Arial"/>
          <w:i/>
          <w:iCs/>
          <w:color w:val="000000" w:themeColor="text1"/>
          <w:spacing w:val="-3"/>
          <w:szCs w:val="24"/>
          <w:lang w:val="es-ES" w:eastAsia="es-ES"/>
        </w:rPr>
      </w:pPr>
      <w:r w:rsidRPr="00335371">
        <w:rPr>
          <w:rFonts w:eastAsia="Times New Roman" w:cs="Arial"/>
          <w:i/>
          <w:iCs/>
          <w:color w:val="000000" w:themeColor="text1"/>
          <w:spacing w:val="-3"/>
          <w:szCs w:val="24"/>
          <w:lang w:val="es-ES" w:eastAsia="es-ES"/>
        </w:rPr>
        <w:t>“</w:t>
      </w:r>
      <w:r w:rsidR="00722E2D" w:rsidRPr="00722E2D">
        <w:rPr>
          <w:rFonts w:eastAsia="Times New Roman" w:cs="Arial"/>
          <w:i/>
          <w:iCs/>
          <w:color w:val="000000" w:themeColor="text1"/>
          <w:spacing w:val="-3"/>
          <w:szCs w:val="24"/>
          <w:lang w:val="es-ES" w:eastAsia="es-ES"/>
        </w:rPr>
        <w:t>Promigas S.A. E.S.P., en los anexos de esta comunicación, declara su decisión sobre los gasoductos y estaciones de compresión que cumplieron la vida útil normativa de acuerdo con el artículo 2 de la Resolución 097 de 2021. Esta decisión se relaciona según el formato establecido en el Anexo 1 y 2 de la Resolución 097 de 2021, diseñado por la Comisión para que Promigas S.A. E.S.P declare si éstos se repondrán o si los continuará operando.</w:t>
      </w:r>
    </w:p>
    <w:p w14:paraId="3FCFF5BB" w14:textId="77777777" w:rsidR="00722E2D" w:rsidRPr="00722E2D" w:rsidRDefault="00722E2D" w:rsidP="00116F23">
      <w:pPr>
        <w:spacing w:after="0"/>
        <w:ind w:left="284"/>
        <w:jc w:val="both"/>
        <w:rPr>
          <w:rFonts w:eastAsia="Times New Roman" w:cs="Arial"/>
          <w:i/>
          <w:iCs/>
          <w:color w:val="000000" w:themeColor="text1"/>
          <w:spacing w:val="-3"/>
          <w:szCs w:val="24"/>
          <w:lang w:val="es-ES" w:eastAsia="es-ES"/>
        </w:rPr>
      </w:pPr>
    </w:p>
    <w:p w14:paraId="453754A2" w14:textId="77777777" w:rsidR="00722E2D" w:rsidRDefault="00722E2D" w:rsidP="00116F23">
      <w:pPr>
        <w:spacing w:after="0"/>
        <w:ind w:left="284"/>
        <w:jc w:val="both"/>
        <w:rPr>
          <w:rFonts w:eastAsia="Times New Roman" w:cs="Arial"/>
          <w:i/>
          <w:iCs/>
          <w:color w:val="000000" w:themeColor="text1"/>
          <w:spacing w:val="-3"/>
          <w:szCs w:val="24"/>
          <w:lang w:val="es-ES" w:eastAsia="es-ES"/>
        </w:rPr>
      </w:pPr>
      <w:r w:rsidRPr="00722E2D">
        <w:rPr>
          <w:rFonts w:eastAsia="Times New Roman" w:cs="Arial"/>
          <w:i/>
          <w:iCs/>
          <w:color w:val="000000" w:themeColor="text1"/>
          <w:spacing w:val="-3"/>
          <w:szCs w:val="24"/>
          <w:lang w:val="es-ES" w:eastAsia="es-ES"/>
        </w:rPr>
        <w:t xml:space="preserve">Asimismo, a continuación, se exponen las razones por las cuales no se realizará la reposición de los gasoductos Corozal - San Juan Nepomuceno y el </w:t>
      </w:r>
      <w:proofErr w:type="spellStart"/>
      <w:r w:rsidRPr="00722E2D">
        <w:rPr>
          <w:rFonts w:eastAsia="Times New Roman" w:cs="Arial"/>
          <w:i/>
          <w:iCs/>
          <w:color w:val="000000" w:themeColor="text1"/>
          <w:spacing w:val="-3"/>
          <w:szCs w:val="24"/>
          <w:lang w:val="es-ES" w:eastAsia="es-ES"/>
        </w:rPr>
        <w:t>Loop</w:t>
      </w:r>
      <w:proofErr w:type="spellEnd"/>
      <w:r w:rsidRPr="00722E2D">
        <w:rPr>
          <w:rFonts w:eastAsia="Times New Roman" w:cs="Arial"/>
          <w:i/>
          <w:iCs/>
          <w:color w:val="000000" w:themeColor="text1"/>
          <w:spacing w:val="-3"/>
          <w:szCs w:val="24"/>
          <w:lang w:val="es-ES" w:eastAsia="es-ES"/>
        </w:rPr>
        <w:t xml:space="preserve"> La Mami - </w:t>
      </w:r>
      <w:proofErr w:type="spellStart"/>
      <w:r w:rsidRPr="00722E2D">
        <w:rPr>
          <w:rFonts w:eastAsia="Times New Roman" w:cs="Arial"/>
          <w:i/>
          <w:iCs/>
          <w:color w:val="000000" w:themeColor="text1"/>
          <w:spacing w:val="-3"/>
          <w:szCs w:val="24"/>
          <w:lang w:val="es-ES" w:eastAsia="es-ES"/>
        </w:rPr>
        <w:t>Bureche</w:t>
      </w:r>
      <w:proofErr w:type="spellEnd"/>
      <w:r w:rsidRPr="00722E2D">
        <w:rPr>
          <w:rFonts w:eastAsia="Times New Roman" w:cs="Arial"/>
          <w:i/>
          <w:iCs/>
          <w:color w:val="000000" w:themeColor="text1"/>
          <w:spacing w:val="-3"/>
          <w:szCs w:val="24"/>
          <w:lang w:val="es-ES" w:eastAsia="es-ES"/>
        </w:rPr>
        <w:t xml:space="preserve"> (Santa Marta - Rio Don Diego), según el nuevo trazado reportado por Promigas en la presente actuación administrativa:</w:t>
      </w:r>
    </w:p>
    <w:p w14:paraId="780F148C" w14:textId="77777777" w:rsidR="00722E2D" w:rsidRPr="00722E2D" w:rsidRDefault="00722E2D" w:rsidP="00116F23">
      <w:pPr>
        <w:spacing w:after="0"/>
        <w:ind w:left="284"/>
        <w:jc w:val="both"/>
        <w:rPr>
          <w:rFonts w:eastAsia="Times New Roman" w:cs="Arial"/>
          <w:i/>
          <w:iCs/>
          <w:color w:val="000000" w:themeColor="text1"/>
          <w:spacing w:val="-3"/>
          <w:szCs w:val="24"/>
          <w:lang w:val="es-ES" w:eastAsia="es-ES"/>
        </w:rPr>
      </w:pPr>
    </w:p>
    <w:p w14:paraId="76B6B566" w14:textId="77777777" w:rsidR="00722E2D" w:rsidRPr="00722E2D" w:rsidRDefault="00722E2D" w:rsidP="00116F23">
      <w:pPr>
        <w:spacing w:after="0"/>
        <w:ind w:left="284"/>
        <w:jc w:val="both"/>
        <w:rPr>
          <w:rFonts w:eastAsia="Times New Roman" w:cs="Arial"/>
          <w:i/>
          <w:iCs/>
          <w:color w:val="000000" w:themeColor="text1"/>
          <w:spacing w:val="-3"/>
          <w:szCs w:val="24"/>
          <w:lang w:val="es-ES" w:eastAsia="es-ES"/>
        </w:rPr>
      </w:pPr>
      <w:r w:rsidRPr="00722E2D">
        <w:rPr>
          <w:rFonts w:eastAsia="Times New Roman" w:cs="Arial"/>
          <w:i/>
          <w:iCs/>
          <w:color w:val="000000" w:themeColor="text1"/>
          <w:spacing w:val="-3"/>
          <w:szCs w:val="24"/>
          <w:lang w:val="es-ES" w:eastAsia="es-ES"/>
        </w:rPr>
        <w:t>- Corozal - San Juan Nepomuceno: Este ramal de aproximadamente 87 kilómetros, presenta a lo largo de su recorrido diferentes sitios en donde el derecho de vía de la tubería ha sufrido erosión, por efectos de inestabilidad del terreno, lluvias y escorrentías. Debido al tiempo que transcurrió desde que se reportó la información a la CREG (2016) y la emisión en 2021 de la Resolución 097, Promigas se vio en la imperativa necesidad de adelantar a riesgo inversiones, para mitigar el riesgo y continuar con la operación segura de la infraestructura. En algunos sitios, las obras adelantadas corresponden a soluciones a largo plazo, tales como: un cruce por perforación horizontal dirigida en el río San Jacinto, rehabilitación del revestimiento y diferentes obras de estabilización del derecho de vía a lo largo del trazado. Se proyectan a futuro otras inversiones de este tipo, encaminadas a mitigar los riesgos existentes a lo largo del trazado, que permiten mantener en operación el gasoducto.</w:t>
      </w:r>
    </w:p>
    <w:p w14:paraId="5C1F0437" w14:textId="77777777" w:rsidR="00722E2D" w:rsidRDefault="00722E2D" w:rsidP="00116F23">
      <w:pPr>
        <w:spacing w:after="0"/>
        <w:ind w:left="284"/>
        <w:jc w:val="both"/>
        <w:rPr>
          <w:rFonts w:eastAsia="Times New Roman" w:cs="Arial"/>
          <w:i/>
          <w:iCs/>
          <w:color w:val="000000" w:themeColor="text1"/>
          <w:spacing w:val="-3"/>
          <w:szCs w:val="24"/>
          <w:lang w:val="es-ES" w:eastAsia="es-ES"/>
        </w:rPr>
      </w:pPr>
    </w:p>
    <w:p w14:paraId="41C87825" w14:textId="52FA01AC" w:rsidR="00722E2D" w:rsidRPr="00722E2D" w:rsidRDefault="00722E2D" w:rsidP="00116F23">
      <w:pPr>
        <w:spacing w:after="0"/>
        <w:ind w:left="284"/>
        <w:jc w:val="both"/>
        <w:rPr>
          <w:rFonts w:eastAsia="Times New Roman" w:cs="Arial"/>
          <w:i/>
          <w:iCs/>
          <w:color w:val="000000" w:themeColor="text1"/>
          <w:spacing w:val="-3"/>
          <w:szCs w:val="24"/>
          <w:lang w:val="es-ES" w:eastAsia="es-ES"/>
        </w:rPr>
      </w:pPr>
      <w:r w:rsidRPr="00722E2D">
        <w:rPr>
          <w:rFonts w:eastAsia="Times New Roman" w:cs="Arial"/>
          <w:i/>
          <w:iCs/>
          <w:color w:val="000000" w:themeColor="text1"/>
          <w:spacing w:val="-3"/>
          <w:szCs w:val="24"/>
          <w:lang w:val="es-ES" w:eastAsia="es-ES"/>
        </w:rPr>
        <w:t xml:space="preserve">- </w:t>
      </w:r>
      <w:proofErr w:type="spellStart"/>
      <w:r w:rsidRPr="00722E2D">
        <w:rPr>
          <w:rFonts w:eastAsia="Times New Roman" w:cs="Arial"/>
          <w:i/>
          <w:iCs/>
          <w:color w:val="000000" w:themeColor="text1"/>
          <w:spacing w:val="-3"/>
          <w:szCs w:val="24"/>
          <w:lang w:val="es-ES" w:eastAsia="es-ES"/>
        </w:rPr>
        <w:t>Loop</w:t>
      </w:r>
      <w:proofErr w:type="spellEnd"/>
      <w:r w:rsidRPr="00722E2D">
        <w:rPr>
          <w:rFonts w:eastAsia="Times New Roman" w:cs="Arial"/>
          <w:i/>
          <w:iCs/>
          <w:color w:val="000000" w:themeColor="text1"/>
          <w:spacing w:val="-3"/>
          <w:szCs w:val="24"/>
          <w:lang w:val="es-ES" w:eastAsia="es-ES"/>
        </w:rPr>
        <w:t xml:space="preserve"> La Mami - </w:t>
      </w:r>
      <w:proofErr w:type="spellStart"/>
      <w:r w:rsidRPr="00722E2D">
        <w:rPr>
          <w:rFonts w:eastAsia="Times New Roman" w:cs="Arial"/>
          <w:i/>
          <w:iCs/>
          <w:color w:val="000000" w:themeColor="text1"/>
          <w:spacing w:val="-3"/>
          <w:szCs w:val="24"/>
          <w:lang w:val="es-ES" w:eastAsia="es-ES"/>
        </w:rPr>
        <w:t>Bureche</w:t>
      </w:r>
      <w:proofErr w:type="spellEnd"/>
      <w:r w:rsidRPr="00722E2D">
        <w:rPr>
          <w:rFonts w:eastAsia="Times New Roman" w:cs="Arial"/>
          <w:i/>
          <w:iCs/>
          <w:color w:val="000000" w:themeColor="text1"/>
          <w:spacing w:val="-3"/>
          <w:szCs w:val="24"/>
          <w:lang w:val="es-ES" w:eastAsia="es-ES"/>
        </w:rPr>
        <w:t xml:space="preserve"> (Santa Marta – Rio Don Diego): Este gasoducto tiene un diámetro de 24 pulgadas y una longitud de aproximadamente 56 kilómetros. A lo largo de su trazado atraviesa diversos asentamientos urbanos y sitios de alta </w:t>
      </w:r>
      <w:r w:rsidRPr="00722E2D">
        <w:rPr>
          <w:rFonts w:eastAsia="Times New Roman" w:cs="Arial"/>
          <w:i/>
          <w:iCs/>
          <w:color w:val="000000" w:themeColor="text1"/>
          <w:spacing w:val="-3"/>
          <w:szCs w:val="24"/>
          <w:lang w:val="es-ES" w:eastAsia="es-ES"/>
        </w:rPr>
        <w:lastRenderedPageBreak/>
        <w:t>concentración de personas, que están debidamente identificados por Promigas. En estas zonas, se han implementado planes especiales de inspección y monitoreo para el control del riesgo.</w:t>
      </w:r>
    </w:p>
    <w:p w14:paraId="42B5FF61" w14:textId="77777777" w:rsidR="00722E2D" w:rsidRDefault="00722E2D" w:rsidP="00116F23">
      <w:pPr>
        <w:spacing w:after="0"/>
        <w:ind w:left="284"/>
        <w:jc w:val="both"/>
        <w:rPr>
          <w:rFonts w:eastAsia="Times New Roman" w:cs="Arial"/>
          <w:i/>
          <w:iCs/>
          <w:color w:val="000000" w:themeColor="text1"/>
          <w:spacing w:val="-3"/>
          <w:szCs w:val="24"/>
          <w:lang w:val="es-ES" w:eastAsia="es-ES"/>
        </w:rPr>
      </w:pPr>
      <w:r w:rsidRPr="00722E2D">
        <w:rPr>
          <w:rFonts w:eastAsia="Times New Roman" w:cs="Arial"/>
          <w:i/>
          <w:iCs/>
          <w:color w:val="000000" w:themeColor="text1"/>
          <w:spacing w:val="-3"/>
          <w:szCs w:val="24"/>
          <w:lang w:val="es-ES" w:eastAsia="es-ES"/>
        </w:rPr>
        <w:t>El presupuesto de construir un nuevo gasoducto, con un trazado que evite los asentamientos humanos, asciende a los USD 119 millones (2009). Para este escenario, la CREG ha reconocido la suma de USD 92.1 millones (2009), cuantía inferior al valor estimado por Promigas para el desarrollo del proyecto, por lo cual no se considera conveniente esta opción.</w:t>
      </w:r>
    </w:p>
    <w:p w14:paraId="7CF2B2A2" w14:textId="77777777" w:rsidR="00DF78AE" w:rsidRPr="00722E2D" w:rsidRDefault="00DF78AE" w:rsidP="00116F23">
      <w:pPr>
        <w:spacing w:after="0"/>
        <w:ind w:left="284"/>
        <w:jc w:val="both"/>
        <w:rPr>
          <w:rFonts w:eastAsia="Times New Roman" w:cs="Arial"/>
          <w:i/>
          <w:iCs/>
          <w:color w:val="000000" w:themeColor="text1"/>
          <w:spacing w:val="-3"/>
          <w:szCs w:val="24"/>
          <w:lang w:val="es-ES" w:eastAsia="es-ES"/>
        </w:rPr>
      </w:pPr>
    </w:p>
    <w:p w14:paraId="76F1A224" w14:textId="2CF19EED" w:rsidR="006F636E" w:rsidRDefault="00722E2D" w:rsidP="00116F23">
      <w:pPr>
        <w:spacing w:after="0"/>
        <w:ind w:left="284"/>
        <w:jc w:val="both"/>
        <w:rPr>
          <w:rFonts w:eastAsia="Times New Roman" w:cs="Arial"/>
          <w:i/>
          <w:iCs/>
          <w:color w:val="000000" w:themeColor="text1"/>
          <w:spacing w:val="-3"/>
          <w:szCs w:val="24"/>
          <w:lang w:val="es-ES" w:eastAsia="es-ES"/>
        </w:rPr>
      </w:pPr>
      <w:r w:rsidRPr="00722E2D">
        <w:rPr>
          <w:rFonts w:eastAsia="Times New Roman" w:cs="Arial"/>
          <w:i/>
          <w:iCs/>
          <w:color w:val="000000" w:themeColor="text1"/>
          <w:spacing w:val="-3"/>
          <w:szCs w:val="24"/>
          <w:lang w:val="es-ES" w:eastAsia="es-ES"/>
        </w:rPr>
        <w:t>Teniendo en cuenta lo anterior, Promigas ejecutará las adecuaciones que se podrían requerir en el gasoducto, tales como: rehabilitación del recubrimiento, adecuación del sistema de protección catódica, obras de protección geotécnica, cruces de cuerpos de agua, instalación de estructuras de protección mecánica, entre otras, para mitigar los riesgos y mantener en operación el gasoducto</w:t>
      </w:r>
      <w:r w:rsidR="006F636E" w:rsidRPr="00335371">
        <w:rPr>
          <w:rFonts w:eastAsia="Times New Roman" w:cs="Arial"/>
          <w:i/>
          <w:iCs/>
          <w:color w:val="000000" w:themeColor="text1"/>
          <w:spacing w:val="-3"/>
          <w:szCs w:val="24"/>
          <w:lang w:val="es-ES" w:eastAsia="es-ES"/>
        </w:rPr>
        <w:t>.”</w:t>
      </w:r>
    </w:p>
    <w:p w14:paraId="56FDD094" w14:textId="77777777" w:rsidR="00862E8A" w:rsidRDefault="00862E8A" w:rsidP="00335371">
      <w:pPr>
        <w:spacing w:after="0"/>
        <w:ind w:left="708"/>
        <w:jc w:val="both"/>
        <w:rPr>
          <w:rFonts w:eastAsia="Times New Roman" w:cs="Arial"/>
          <w:i/>
          <w:iCs/>
          <w:color w:val="000000" w:themeColor="text1"/>
          <w:spacing w:val="-3"/>
          <w:szCs w:val="24"/>
          <w:lang w:val="es-ES" w:eastAsia="es-ES"/>
        </w:rPr>
      </w:pPr>
    </w:p>
    <w:p w14:paraId="7CBC9DB3" w14:textId="7A07661F" w:rsidR="00D22102" w:rsidRPr="00400615" w:rsidRDefault="00D22102" w:rsidP="00D22102">
      <w:pPr>
        <w:spacing w:after="0"/>
        <w:jc w:val="both"/>
        <w:rPr>
          <w:rFonts w:eastAsia="Times New Roman" w:cs="Arial"/>
          <w:color w:val="000000" w:themeColor="text1"/>
          <w:spacing w:val="-3"/>
          <w:szCs w:val="24"/>
          <w:lang w:val="es-ES" w:eastAsia="es-ES"/>
        </w:rPr>
      </w:pPr>
      <w:r w:rsidRPr="00400615">
        <w:rPr>
          <w:rFonts w:eastAsia="Times New Roman" w:cs="Arial"/>
          <w:color w:val="000000" w:themeColor="text1"/>
          <w:spacing w:val="-3"/>
          <w:szCs w:val="24"/>
          <w:lang w:val="es-ES" w:eastAsia="es-ES"/>
        </w:rPr>
        <w:t xml:space="preserve">De acuerdo con la decisión de Promigas de reponer a nuevo el ramal Repelón, corresponde </w:t>
      </w:r>
      <w:r w:rsidR="0081411F" w:rsidRPr="00400615">
        <w:rPr>
          <w:rFonts w:eastAsia="Times New Roman" w:cs="Arial"/>
          <w:color w:val="000000" w:themeColor="text1"/>
          <w:spacing w:val="-3"/>
          <w:szCs w:val="24"/>
          <w:lang w:val="es-ES" w:eastAsia="es-ES"/>
        </w:rPr>
        <w:t>en este caso:</w:t>
      </w:r>
    </w:p>
    <w:p w14:paraId="1D758A2F" w14:textId="77777777" w:rsidR="00400615" w:rsidRPr="00400615" w:rsidRDefault="00400615" w:rsidP="00D22102">
      <w:pPr>
        <w:spacing w:after="0"/>
        <w:jc w:val="both"/>
        <w:rPr>
          <w:rFonts w:eastAsia="Times New Roman" w:cs="Arial"/>
          <w:color w:val="000000" w:themeColor="text1"/>
          <w:spacing w:val="-3"/>
          <w:szCs w:val="24"/>
          <w:lang w:val="es-ES" w:eastAsia="es-ES"/>
        </w:rPr>
      </w:pPr>
    </w:p>
    <w:p w14:paraId="63059F2A" w14:textId="0918B171" w:rsidR="00400615" w:rsidRPr="00400615" w:rsidRDefault="00400615" w:rsidP="00116F23">
      <w:pPr>
        <w:ind w:left="284"/>
        <w:jc w:val="both"/>
        <w:rPr>
          <w:rFonts w:cs="Arial"/>
          <w:bCs/>
          <w:szCs w:val="24"/>
        </w:rPr>
      </w:pPr>
      <w:r w:rsidRPr="00400615">
        <w:rPr>
          <w:rFonts w:cs="Arial"/>
          <w:bCs/>
          <w:szCs w:val="24"/>
        </w:rPr>
        <w:t xml:space="preserve">i. Retirar de la base tarifaria los valores que correspondan al </w:t>
      </w:r>
      <w:r w:rsidR="008C2369">
        <w:rPr>
          <w:rFonts w:cs="Arial"/>
          <w:bCs/>
          <w:szCs w:val="24"/>
        </w:rPr>
        <w:t>gasoducto Repelón</w:t>
      </w:r>
      <w:r w:rsidRPr="00400615">
        <w:rPr>
          <w:rFonts w:cs="Arial"/>
          <w:bCs/>
          <w:szCs w:val="24"/>
        </w:rPr>
        <w:t xml:space="preserve"> en las variables </w:t>
      </w:r>
      <m:oMath>
        <m:sSub>
          <m:sSubPr>
            <m:ctrlPr>
              <w:rPr>
                <w:rFonts w:ascii="Cambria Math" w:hAnsi="Cambria Math" w:cs="Arial"/>
                <w:bCs/>
                <w:szCs w:val="24"/>
              </w:rPr>
            </m:ctrlPr>
          </m:sSubPr>
          <m:e>
            <m:r>
              <w:rPr>
                <w:rFonts w:ascii="Cambria Math" w:hAnsi="Cambria Math" w:cs="Arial"/>
                <w:szCs w:val="24"/>
              </w:rPr>
              <m:t>IE</m:t>
            </m:r>
          </m:e>
          <m:sub>
            <m:r>
              <w:rPr>
                <w:rFonts w:ascii="Cambria Math" w:hAnsi="Cambria Math" w:cs="Arial"/>
                <w:szCs w:val="24"/>
              </w:rPr>
              <m:t>t</m:t>
            </m:r>
            <m:r>
              <m:rPr>
                <m:sty m:val="p"/>
              </m:rPr>
              <w:rPr>
                <w:rFonts w:ascii="Cambria Math" w:hAnsi="Cambria Math" w:cs="Arial"/>
                <w:szCs w:val="24"/>
              </w:rPr>
              <m:t>-1</m:t>
            </m:r>
          </m:sub>
        </m:sSub>
      </m:oMath>
      <w:r w:rsidRPr="00400615">
        <w:rPr>
          <w:rFonts w:cs="Arial"/>
          <w:bCs/>
          <w:szCs w:val="24"/>
        </w:rPr>
        <w:t xml:space="preserve">, </w:t>
      </w:r>
      <m:oMath>
        <m:sSub>
          <m:sSubPr>
            <m:ctrlPr>
              <w:rPr>
                <w:rFonts w:ascii="Cambria Math" w:hAnsi="Cambria Math" w:cs="Arial"/>
                <w:bCs/>
                <w:szCs w:val="24"/>
              </w:rPr>
            </m:ctrlPr>
          </m:sSubPr>
          <m:e>
            <m:r>
              <w:rPr>
                <w:rFonts w:ascii="Cambria Math" w:hAnsi="Cambria Math" w:cs="Arial"/>
                <w:szCs w:val="24"/>
              </w:rPr>
              <m:t>PNI</m:t>
            </m:r>
          </m:e>
          <m:sub>
            <m:r>
              <w:rPr>
                <w:rFonts w:ascii="Cambria Math" w:hAnsi="Cambria Math" w:cs="Arial"/>
                <w:szCs w:val="24"/>
              </w:rPr>
              <m:t>t</m:t>
            </m:r>
            <m:r>
              <m:rPr>
                <m:sty m:val="p"/>
              </m:rPr>
              <w:rPr>
                <w:rFonts w:ascii="Cambria Math" w:hAnsi="Cambria Math" w:cs="Arial"/>
                <w:szCs w:val="24"/>
              </w:rPr>
              <m:t>-1</m:t>
            </m:r>
          </m:sub>
        </m:sSub>
      </m:oMath>
      <w:r w:rsidRPr="00400615">
        <w:rPr>
          <w:rFonts w:cs="Arial"/>
          <w:bCs/>
          <w:szCs w:val="24"/>
        </w:rPr>
        <w:t xml:space="preserve">, </w:t>
      </w:r>
      <m:oMath>
        <m:sSub>
          <m:sSubPr>
            <m:ctrlPr>
              <w:rPr>
                <w:rFonts w:ascii="Cambria Math" w:hAnsi="Cambria Math" w:cs="Arial"/>
                <w:bCs/>
                <w:szCs w:val="24"/>
              </w:rPr>
            </m:ctrlPr>
          </m:sSubPr>
          <m:e>
            <m:r>
              <w:rPr>
                <w:rFonts w:ascii="Cambria Math" w:hAnsi="Cambria Math" w:cs="Arial"/>
                <w:szCs w:val="24"/>
              </w:rPr>
              <m:t>IFPNI</m:t>
            </m:r>
          </m:e>
          <m:sub>
            <m:r>
              <w:rPr>
                <w:rFonts w:ascii="Cambria Math" w:hAnsi="Cambria Math" w:cs="Arial"/>
                <w:szCs w:val="24"/>
              </w:rPr>
              <m:t>t</m:t>
            </m:r>
            <m:r>
              <m:rPr>
                <m:sty m:val="p"/>
              </m:rPr>
              <w:rPr>
                <w:rFonts w:ascii="Cambria Math" w:hAnsi="Cambria Math" w:cs="Arial"/>
                <w:szCs w:val="24"/>
              </w:rPr>
              <m:t>-1</m:t>
            </m:r>
          </m:sub>
        </m:sSub>
      </m:oMath>
      <w:r w:rsidRPr="00400615">
        <w:rPr>
          <w:rFonts w:cs="Arial"/>
          <w:bCs/>
          <w:szCs w:val="24"/>
        </w:rPr>
        <w:t>,</w:t>
      </w:r>
      <w:r w:rsidRPr="00400615" w:rsidDel="002337D4">
        <w:rPr>
          <w:rFonts w:cs="Arial"/>
          <w:bCs/>
          <w:szCs w:val="24"/>
        </w:rPr>
        <w:t xml:space="preserve"> </w:t>
      </w:r>
      <m:oMath>
        <m:sSub>
          <m:sSubPr>
            <m:ctrlPr>
              <w:rPr>
                <w:rFonts w:ascii="Cambria Math" w:hAnsi="Cambria Math" w:cs="Arial"/>
                <w:bCs/>
                <w:szCs w:val="24"/>
              </w:rPr>
            </m:ctrlPr>
          </m:sSubPr>
          <m:e>
            <m:r>
              <w:rPr>
                <w:rFonts w:ascii="Cambria Math" w:hAnsi="Cambria Math" w:cs="Arial"/>
                <w:szCs w:val="24"/>
              </w:rPr>
              <m:t>INO</m:t>
            </m:r>
          </m:e>
          <m:sub>
            <m:r>
              <w:rPr>
                <w:rFonts w:ascii="Cambria Math" w:hAnsi="Cambria Math" w:cs="Arial"/>
                <w:szCs w:val="24"/>
              </w:rPr>
              <m:t>t</m:t>
            </m:r>
          </m:sub>
        </m:sSub>
      </m:oMath>
      <w:r w:rsidRPr="00400615">
        <w:rPr>
          <w:rFonts w:cs="Arial"/>
          <w:bCs/>
          <w:szCs w:val="24"/>
        </w:rPr>
        <w:t xml:space="preserve"> y </w:t>
      </w:r>
      <m:oMath>
        <m:sSub>
          <m:sSubPr>
            <m:ctrlPr>
              <w:rPr>
                <w:rFonts w:ascii="Cambria Math" w:hAnsi="Cambria Math" w:cs="Arial"/>
                <w:bCs/>
                <w:szCs w:val="24"/>
              </w:rPr>
            </m:ctrlPr>
          </m:sSubPr>
          <m:e>
            <m:r>
              <w:rPr>
                <w:rFonts w:ascii="Cambria Math" w:hAnsi="Cambria Math" w:cs="Arial"/>
                <w:szCs w:val="24"/>
              </w:rPr>
              <m:t>PNI</m:t>
            </m:r>
          </m:e>
          <m:sub>
            <m:r>
              <w:rPr>
                <w:rFonts w:ascii="Cambria Math" w:hAnsi="Cambria Math" w:cs="Arial"/>
                <w:szCs w:val="24"/>
              </w:rPr>
              <m:t>t</m:t>
            </m:r>
          </m:sub>
        </m:sSub>
      </m:oMath>
      <w:r w:rsidRPr="00400615">
        <w:rPr>
          <w:rFonts w:cs="Arial"/>
          <w:bCs/>
          <w:szCs w:val="24"/>
        </w:rPr>
        <w:t xml:space="preserve"> e incorporando el correspondiente valor </w:t>
      </w:r>
      <w:proofErr w:type="spellStart"/>
      <w:r w:rsidRPr="00400615">
        <w:rPr>
          <w:rFonts w:cs="Arial"/>
          <w:bCs/>
          <w:szCs w:val="24"/>
        </w:rPr>
        <w:t>VAO</w:t>
      </w:r>
      <w:r w:rsidRPr="00400615">
        <w:rPr>
          <w:rFonts w:cs="Arial"/>
          <w:bCs/>
          <w:szCs w:val="24"/>
          <w:vertAlign w:val="subscript"/>
        </w:rPr>
        <w:t>t</w:t>
      </w:r>
      <w:proofErr w:type="spellEnd"/>
      <w:r w:rsidR="008C2369">
        <w:rPr>
          <w:rFonts w:cs="Arial"/>
          <w:bCs/>
          <w:szCs w:val="24"/>
        </w:rPr>
        <w:t>.</w:t>
      </w:r>
    </w:p>
    <w:p w14:paraId="69B80C6F" w14:textId="77777777" w:rsidR="00400615" w:rsidRPr="00400615" w:rsidRDefault="00400615" w:rsidP="00116F23">
      <w:pPr>
        <w:ind w:left="284"/>
        <w:jc w:val="both"/>
        <w:rPr>
          <w:rFonts w:cs="Arial"/>
          <w:bCs/>
          <w:szCs w:val="24"/>
        </w:rPr>
      </w:pPr>
    </w:p>
    <w:p w14:paraId="54C1FA08" w14:textId="5C40DC94" w:rsidR="00400615" w:rsidRPr="00400615" w:rsidRDefault="00400615" w:rsidP="00116F23">
      <w:pPr>
        <w:ind w:left="284"/>
        <w:jc w:val="both"/>
        <w:rPr>
          <w:rFonts w:cs="Arial"/>
          <w:bCs/>
          <w:szCs w:val="24"/>
        </w:rPr>
      </w:pPr>
      <w:proofErr w:type="spellStart"/>
      <w:r w:rsidRPr="00400615">
        <w:rPr>
          <w:rFonts w:cs="Arial"/>
          <w:bCs/>
          <w:szCs w:val="24"/>
        </w:rPr>
        <w:t>ii</w:t>
      </w:r>
      <w:proofErr w:type="spellEnd"/>
      <w:r w:rsidRPr="00400615">
        <w:rPr>
          <w:rFonts w:cs="Arial"/>
          <w:bCs/>
          <w:szCs w:val="24"/>
        </w:rPr>
        <w:t xml:space="preserve">. Cuando </w:t>
      </w:r>
      <w:r w:rsidR="008C2369">
        <w:rPr>
          <w:rFonts w:cs="Arial"/>
          <w:bCs/>
          <w:szCs w:val="24"/>
        </w:rPr>
        <w:t>Promigas</w:t>
      </w:r>
      <w:r w:rsidRPr="00400615">
        <w:rPr>
          <w:rFonts w:cs="Arial"/>
          <w:bCs/>
          <w:szCs w:val="24"/>
        </w:rPr>
        <w:t xml:space="preserve"> remplace en su totalidad el gasoducto</w:t>
      </w:r>
      <w:r w:rsidR="008C2369">
        <w:rPr>
          <w:rFonts w:cs="Arial"/>
          <w:bCs/>
          <w:szCs w:val="24"/>
        </w:rPr>
        <w:t xml:space="preserve"> Repelón</w:t>
      </w:r>
      <w:r w:rsidRPr="00400615">
        <w:rPr>
          <w:rFonts w:cs="Arial"/>
          <w:bCs/>
          <w:szCs w:val="24"/>
        </w:rPr>
        <w:t xml:space="preserve">, siempre y cuando ocurra dentro del término previsto, la CREG retirará de la base tarifaria el valor </w:t>
      </w:r>
      <w:proofErr w:type="spellStart"/>
      <w:r w:rsidR="003C7E5C" w:rsidRPr="00400615">
        <w:rPr>
          <w:rFonts w:cs="Arial"/>
          <w:bCs/>
          <w:szCs w:val="24"/>
        </w:rPr>
        <w:t>VAO</w:t>
      </w:r>
      <w:r w:rsidR="003C7E5C" w:rsidRPr="00400615">
        <w:rPr>
          <w:rFonts w:cs="Arial"/>
          <w:bCs/>
          <w:szCs w:val="24"/>
          <w:vertAlign w:val="subscript"/>
        </w:rPr>
        <w:t>t</w:t>
      </w:r>
      <w:proofErr w:type="spellEnd"/>
      <w:r w:rsidR="003C7E5C" w:rsidRPr="00400615">
        <w:rPr>
          <w:rFonts w:cs="Arial"/>
          <w:bCs/>
          <w:szCs w:val="24"/>
          <w:vertAlign w:val="subscript"/>
        </w:rPr>
        <w:t xml:space="preserve"> </w:t>
      </w:r>
      <w:r w:rsidR="003C7E5C" w:rsidRPr="00400615">
        <w:rPr>
          <w:rFonts w:cs="Arial"/>
          <w:bCs/>
          <w:szCs w:val="24"/>
        </w:rPr>
        <w:t>e</w:t>
      </w:r>
      <w:r w:rsidRPr="00400615">
        <w:rPr>
          <w:rFonts w:cs="Arial"/>
          <w:bCs/>
          <w:szCs w:val="24"/>
        </w:rPr>
        <w:t xml:space="preserve"> incorporará el valor VRAN correspondiente</w:t>
      </w:r>
      <w:r w:rsidR="00184582">
        <w:rPr>
          <w:rFonts w:cs="Arial"/>
          <w:bCs/>
          <w:szCs w:val="24"/>
        </w:rPr>
        <w:t xml:space="preserve"> de acuerdo con lo establecido en la Resolución 097 de 2021</w:t>
      </w:r>
      <w:r w:rsidRPr="00400615">
        <w:rPr>
          <w:rFonts w:cs="Arial"/>
          <w:bCs/>
          <w:szCs w:val="24"/>
        </w:rPr>
        <w:t>.</w:t>
      </w:r>
    </w:p>
    <w:p w14:paraId="30A1DA7A" w14:textId="77777777" w:rsidR="00400615" w:rsidRPr="00D93426" w:rsidRDefault="00400615" w:rsidP="00400615">
      <w:pPr>
        <w:ind w:left="-142"/>
        <w:rPr>
          <w:rFonts w:cs="Arial"/>
          <w:bCs/>
        </w:rPr>
      </w:pPr>
    </w:p>
    <w:p w14:paraId="4DF4AE7F" w14:textId="7D341720" w:rsidR="006F636E" w:rsidRPr="006F636E" w:rsidRDefault="006F636E" w:rsidP="006F636E">
      <w:pPr>
        <w:spacing w:after="0"/>
        <w:jc w:val="both"/>
        <w:rPr>
          <w:rFonts w:eastAsia="Times New Roman" w:cs="Arial"/>
          <w:color w:val="000000" w:themeColor="text1"/>
          <w:spacing w:val="-3"/>
          <w:szCs w:val="24"/>
          <w:lang w:val="es-ES" w:eastAsia="es-ES"/>
        </w:rPr>
      </w:pPr>
      <w:r w:rsidRPr="006F636E">
        <w:rPr>
          <w:rFonts w:eastAsia="Times New Roman" w:cs="Arial"/>
          <w:color w:val="000000" w:themeColor="text1"/>
          <w:spacing w:val="-3"/>
          <w:szCs w:val="24"/>
          <w:lang w:val="es-ES" w:eastAsia="es-ES"/>
        </w:rPr>
        <w:t>Así mismo</w:t>
      </w:r>
      <w:r w:rsidR="00116F23">
        <w:rPr>
          <w:rFonts w:eastAsia="Times New Roman" w:cs="Arial"/>
          <w:color w:val="000000" w:themeColor="text1"/>
          <w:spacing w:val="-3"/>
          <w:szCs w:val="24"/>
          <w:lang w:val="es-ES" w:eastAsia="es-ES"/>
        </w:rPr>
        <w:t>,</w:t>
      </w:r>
      <w:r w:rsidRPr="006F636E">
        <w:rPr>
          <w:rFonts w:eastAsia="Times New Roman" w:cs="Arial"/>
          <w:color w:val="000000" w:themeColor="text1"/>
          <w:spacing w:val="-3"/>
          <w:szCs w:val="24"/>
          <w:lang w:val="es-ES" w:eastAsia="es-ES"/>
        </w:rPr>
        <w:t xml:space="preserve"> </w:t>
      </w:r>
      <w:r w:rsidR="00DF4A64">
        <w:rPr>
          <w:rFonts w:eastAsia="Times New Roman" w:cs="Arial"/>
          <w:color w:val="000000" w:themeColor="text1"/>
          <w:spacing w:val="-3"/>
          <w:szCs w:val="24"/>
          <w:lang w:val="es-ES" w:eastAsia="es-ES"/>
        </w:rPr>
        <w:t>Promigas</w:t>
      </w:r>
      <w:r w:rsidR="00116F23">
        <w:rPr>
          <w:rFonts w:eastAsia="Times New Roman" w:cs="Arial"/>
          <w:color w:val="000000" w:themeColor="text1"/>
          <w:spacing w:val="-3"/>
          <w:szCs w:val="24"/>
          <w:lang w:val="es-ES" w:eastAsia="es-ES"/>
        </w:rPr>
        <w:t>,</w:t>
      </w:r>
      <w:r w:rsidRPr="006F636E">
        <w:rPr>
          <w:rFonts w:eastAsia="Times New Roman" w:cs="Arial"/>
          <w:color w:val="000000" w:themeColor="text1"/>
          <w:spacing w:val="-3"/>
          <w:szCs w:val="24"/>
          <w:lang w:val="es-ES" w:eastAsia="es-ES"/>
        </w:rPr>
        <w:t xml:space="preserve"> mediante comunicación 3.0 – 161770 con radicado CREG E-2021-012865</w:t>
      </w:r>
      <w:r w:rsidR="00116F23">
        <w:rPr>
          <w:rFonts w:eastAsia="Times New Roman" w:cs="Arial"/>
          <w:color w:val="000000" w:themeColor="text1"/>
          <w:spacing w:val="-3"/>
          <w:szCs w:val="24"/>
          <w:lang w:val="es-ES" w:eastAsia="es-ES"/>
        </w:rPr>
        <w:t>,</w:t>
      </w:r>
      <w:r w:rsidRPr="006F636E">
        <w:rPr>
          <w:rFonts w:eastAsia="Times New Roman" w:cs="Arial"/>
          <w:color w:val="000000" w:themeColor="text1"/>
          <w:spacing w:val="-3"/>
          <w:szCs w:val="24"/>
          <w:lang w:val="es-ES" w:eastAsia="es-ES"/>
        </w:rPr>
        <w:t xml:space="preserve"> solicitó a la Comisión lo siguiente:</w:t>
      </w:r>
    </w:p>
    <w:p w14:paraId="3ED70C83" w14:textId="77777777" w:rsidR="006F636E" w:rsidRPr="006F636E" w:rsidRDefault="006F636E" w:rsidP="006F636E">
      <w:pPr>
        <w:spacing w:after="0"/>
        <w:jc w:val="both"/>
        <w:rPr>
          <w:rFonts w:eastAsia="Times New Roman" w:cs="Arial"/>
          <w:color w:val="000000" w:themeColor="text1"/>
          <w:spacing w:val="-3"/>
          <w:szCs w:val="24"/>
          <w:lang w:val="es-ES" w:eastAsia="es-ES"/>
        </w:rPr>
      </w:pPr>
    </w:p>
    <w:p w14:paraId="5B07D747" w14:textId="77777777" w:rsidR="006F636E" w:rsidRPr="003F616D" w:rsidRDefault="006F636E" w:rsidP="00116F23">
      <w:pPr>
        <w:spacing w:after="0"/>
        <w:ind w:left="284"/>
        <w:jc w:val="both"/>
        <w:rPr>
          <w:rFonts w:eastAsia="Times New Roman" w:cs="Arial"/>
          <w:i/>
          <w:iCs/>
          <w:color w:val="000000" w:themeColor="text1"/>
          <w:spacing w:val="-3"/>
          <w:szCs w:val="24"/>
          <w:lang w:val="es-ES" w:eastAsia="es-ES"/>
        </w:rPr>
      </w:pPr>
      <w:r w:rsidRPr="003F616D">
        <w:rPr>
          <w:rFonts w:eastAsia="Times New Roman" w:cs="Arial"/>
          <w:i/>
          <w:iCs/>
          <w:color w:val="000000" w:themeColor="text1"/>
          <w:spacing w:val="-3"/>
          <w:szCs w:val="24"/>
          <w:lang w:val="es-ES" w:eastAsia="es-ES"/>
        </w:rPr>
        <w:t>“En razón a la expedición de la Resolución 097 de 2021, a través de la cual la CREG define los costos de reposición a nuevo (VRAN) y los valores a reconocer por mantener en operación (VAO) los activos que cumplieron la vida útil normativa y la decisión de Promigas S.A. E.S.P en la comunicación enviada el 2 de noviembre con radicado 3.0 - 161769, se solicita:</w:t>
      </w:r>
    </w:p>
    <w:p w14:paraId="56DAA8E4" w14:textId="77777777" w:rsidR="006F636E" w:rsidRPr="003F616D" w:rsidRDefault="006F636E" w:rsidP="00116F23">
      <w:pPr>
        <w:spacing w:after="0"/>
        <w:ind w:left="284"/>
        <w:jc w:val="both"/>
        <w:rPr>
          <w:rFonts w:eastAsia="Times New Roman" w:cs="Arial"/>
          <w:i/>
          <w:iCs/>
          <w:color w:val="000000" w:themeColor="text1"/>
          <w:spacing w:val="-3"/>
          <w:szCs w:val="24"/>
          <w:lang w:val="es-ES" w:eastAsia="es-ES"/>
        </w:rPr>
      </w:pPr>
    </w:p>
    <w:p w14:paraId="1D8E1476" w14:textId="77777777" w:rsidR="006F636E" w:rsidRPr="003F616D" w:rsidRDefault="006F636E" w:rsidP="00116F23">
      <w:pPr>
        <w:spacing w:after="0"/>
        <w:ind w:left="284"/>
        <w:jc w:val="both"/>
        <w:rPr>
          <w:rFonts w:eastAsia="Times New Roman" w:cs="Arial"/>
          <w:i/>
          <w:iCs/>
          <w:color w:val="000000" w:themeColor="text1"/>
          <w:spacing w:val="-3"/>
          <w:szCs w:val="24"/>
          <w:lang w:val="es-ES" w:eastAsia="es-ES"/>
        </w:rPr>
      </w:pPr>
      <w:r w:rsidRPr="003F616D">
        <w:rPr>
          <w:rFonts w:eastAsia="Times New Roman" w:cs="Arial"/>
          <w:i/>
          <w:iCs/>
          <w:color w:val="000000" w:themeColor="text1"/>
          <w:spacing w:val="-3"/>
          <w:szCs w:val="24"/>
          <w:lang w:val="es-ES" w:eastAsia="es-ES"/>
        </w:rPr>
        <w:t>(i) Iniciar la actuación administrativa para la actualización de los cargos de transporte de Promigas aprobados mediante las Resoluciones 122 de 2012, 068 de 2013 y 084 de 2016.</w:t>
      </w:r>
      <w:r w:rsidRPr="003F616D">
        <w:rPr>
          <w:rFonts w:eastAsia="Times New Roman" w:cs="Arial"/>
          <w:i/>
          <w:iCs/>
          <w:color w:val="000000" w:themeColor="text1"/>
          <w:spacing w:val="-3"/>
          <w:szCs w:val="24"/>
          <w:lang w:val="es-ES" w:eastAsia="es-ES"/>
        </w:rPr>
        <w:tab/>
      </w:r>
      <w:r w:rsidRPr="003F616D">
        <w:rPr>
          <w:rFonts w:eastAsia="Times New Roman" w:cs="Arial"/>
          <w:i/>
          <w:iCs/>
          <w:color w:val="000000" w:themeColor="text1"/>
          <w:spacing w:val="-3"/>
          <w:szCs w:val="24"/>
          <w:lang w:val="es-ES" w:eastAsia="es-ES"/>
        </w:rPr>
        <w:tab/>
      </w:r>
    </w:p>
    <w:p w14:paraId="6EB3C057" w14:textId="77777777" w:rsidR="006F636E" w:rsidRPr="003F616D" w:rsidRDefault="006F636E" w:rsidP="00116F23">
      <w:pPr>
        <w:spacing w:after="0"/>
        <w:ind w:left="284"/>
        <w:jc w:val="both"/>
        <w:rPr>
          <w:rFonts w:eastAsia="Times New Roman" w:cs="Arial"/>
          <w:i/>
          <w:iCs/>
          <w:color w:val="000000" w:themeColor="text1"/>
          <w:spacing w:val="-3"/>
          <w:szCs w:val="24"/>
          <w:lang w:val="es-ES" w:eastAsia="es-ES"/>
        </w:rPr>
      </w:pPr>
    </w:p>
    <w:p w14:paraId="00E6C2C5" w14:textId="77777777" w:rsidR="006F636E" w:rsidRDefault="006F636E" w:rsidP="00116F23">
      <w:pPr>
        <w:spacing w:after="0"/>
        <w:ind w:left="284"/>
        <w:jc w:val="both"/>
        <w:rPr>
          <w:rFonts w:eastAsia="Times New Roman" w:cs="Arial"/>
          <w:i/>
          <w:iCs/>
          <w:color w:val="000000" w:themeColor="text1"/>
          <w:spacing w:val="-3"/>
          <w:szCs w:val="24"/>
          <w:lang w:val="es-ES" w:eastAsia="es-ES"/>
        </w:rPr>
      </w:pPr>
      <w:r w:rsidRPr="003F616D">
        <w:rPr>
          <w:rFonts w:eastAsia="Times New Roman" w:cs="Arial"/>
          <w:i/>
          <w:iCs/>
          <w:color w:val="000000" w:themeColor="text1"/>
          <w:spacing w:val="-3"/>
          <w:szCs w:val="24"/>
          <w:lang w:val="es-ES" w:eastAsia="es-ES"/>
        </w:rPr>
        <w:t>(</w:t>
      </w:r>
      <w:proofErr w:type="spellStart"/>
      <w:r w:rsidRPr="003F616D">
        <w:rPr>
          <w:rFonts w:eastAsia="Times New Roman" w:cs="Arial"/>
          <w:i/>
          <w:iCs/>
          <w:color w:val="000000" w:themeColor="text1"/>
          <w:spacing w:val="-3"/>
          <w:szCs w:val="24"/>
          <w:lang w:val="es-ES" w:eastAsia="es-ES"/>
        </w:rPr>
        <w:t>ii</w:t>
      </w:r>
      <w:proofErr w:type="spellEnd"/>
      <w:r w:rsidRPr="003F616D">
        <w:rPr>
          <w:rFonts w:eastAsia="Times New Roman" w:cs="Arial"/>
          <w:i/>
          <w:iCs/>
          <w:color w:val="000000" w:themeColor="text1"/>
          <w:spacing w:val="-3"/>
          <w:szCs w:val="24"/>
          <w:lang w:val="es-ES" w:eastAsia="es-ES"/>
        </w:rPr>
        <w:t>) Incluir dentro de la siguiente reunión de la CREG, la actualización de los cargos de transporte de Promigas, para finalizar de manera oportuna la actuación administrativa.”</w:t>
      </w:r>
    </w:p>
    <w:p w14:paraId="01576997" w14:textId="77777777" w:rsidR="006619F8" w:rsidRDefault="006619F8" w:rsidP="003F616D">
      <w:pPr>
        <w:spacing w:after="0"/>
        <w:ind w:left="708"/>
        <w:jc w:val="both"/>
        <w:rPr>
          <w:rFonts w:eastAsia="Times New Roman" w:cs="Arial"/>
          <w:i/>
          <w:iCs/>
          <w:color w:val="000000" w:themeColor="text1"/>
          <w:spacing w:val="-3"/>
          <w:szCs w:val="24"/>
          <w:lang w:val="es-ES" w:eastAsia="es-ES"/>
        </w:rPr>
      </w:pPr>
    </w:p>
    <w:p w14:paraId="0C9FD18E" w14:textId="30C2C9F4" w:rsidR="006F636E" w:rsidRPr="006F636E" w:rsidRDefault="006F636E" w:rsidP="006F636E">
      <w:pPr>
        <w:spacing w:after="0"/>
        <w:jc w:val="both"/>
        <w:rPr>
          <w:rFonts w:eastAsia="Times New Roman" w:cs="Arial"/>
          <w:color w:val="000000" w:themeColor="text1"/>
          <w:spacing w:val="-3"/>
          <w:szCs w:val="24"/>
          <w:lang w:val="es-ES" w:eastAsia="es-ES"/>
        </w:rPr>
      </w:pPr>
      <w:r w:rsidRPr="006F636E">
        <w:rPr>
          <w:rFonts w:eastAsia="Times New Roman" w:cs="Arial"/>
          <w:color w:val="000000" w:themeColor="text1"/>
          <w:spacing w:val="-3"/>
          <w:szCs w:val="24"/>
          <w:lang w:val="es-ES" w:eastAsia="es-ES"/>
        </w:rPr>
        <w:t xml:space="preserve">Mediante la comunicación con radicado CREG E-2021-01547, </w:t>
      </w:r>
      <w:r w:rsidR="00AC7C58">
        <w:rPr>
          <w:rFonts w:eastAsia="Times New Roman" w:cs="Arial"/>
          <w:color w:val="000000" w:themeColor="text1"/>
          <w:spacing w:val="-3"/>
          <w:szCs w:val="24"/>
          <w:lang w:val="es-ES" w:eastAsia="es-ES"/>
        </w:rPr>
        <w:t>Promigas</w:t>
      </w:r>
      <w:r w:rsidRPr="006F636E">
        <w:rPr>
          <w:rFonts w:eastAsia="Times New Roman" w:cs="Arial"/>
          <w:color w:val="000000" w:themeColor="text1"/>
          <w:spacing w:val="-3"/>
          <w:szCs w:val="24"/>
          <w:lang w:val="es-ES" w:eastAsia="es-ES"/>
        </w:rPr>
        <w:t xml:space="preserve"> ratificó las solicitudes anteriormente mencionadas.</w:t>
      </w:r>
    </w:p>
    <w:p w14:paraId="60406443" w14:textId="77777777" w:rsidR="0041294A" w:rsidRDefault="0041294A" w:rsidP="003F47CE">
      <w:pPr>
        <w:spacing w:after="0"/>
        <w:jc w:val="both"/>
        <w:rPr>
          <w:rFonts w:eastAsia="Times New Roman" w:cs="Arial"/>
          <w:color w:val="000000" w:themeColor="text1"/>
          <w:spacing w:val="-3"/>
          <w:szCs w:val="24"/>
          <w:lang w:val="es-ES" w:eastAsia="es-ES"/>
        </w:rPr>
      </w:pPr>
    </w:p>
    <w:p w14:paraId="57B01275" w14:textId="61D72C44" w:rsidR="00A456A7" w:rsidRPr="00A456A7" w:rsidRDefault="00A456A7" w:rsidP="00A456A7">
      <w:pPr>
        <w:spacing w:after="0"/>
        <w:jc w:val="both"/>
        <w:rPr>
          <w:rFonts w:eastAsia="Times New Roman" w:cs="Arial"/>
          <w:color w:val="000000" w:themeColor="text1"/>
          <w:spacing w:val="-3"/>
          <w:szCs w:val="24"/>
          <w:lang w:val="es-ES" w:eastAsia="es-ES"/>
        </w:rPr>
      </w:pPr>
      <w:r w:rsidRPr="00A456A7">
        <w:rPr>
          <w:rFonts w:eastAsia="Times New Roman" w:cs="Arial"/>
          <w:color w:val="000000" w:themeColor="text1"/>
          <w:spacing w:val="-3"/>
          <w:szCs w:val="24"/>
          <w:lang w:val="es-ES" w:eastAsia="es-ES"/>
        </w:rPr>
        <w:t xml:space="preserve">La Comisión expidió la Resolución CREG 175 de 2021, </w:t>
      </w:r>
      <w:r w:rsidRPr="00F0711C">
        <w:rPr>
          <w:rFonts w:eastAsia="Times New Roman" w:cs="Arial"/>
          <w:i/>
          <w:iCs/>
          <w:color w:val="000000" w:themeColor="text1"/>
          <w:spacing w:val="-3"/>
          <w:szCs w:val="24"/>
          <w:lang w:val="es-ES" w:eastAsia="es-ES"/>
        </w:rPr>
        <w:t>“Por la cual se establecen los criterios generales para la remuneración del servicio de transporte de gas natural y el esquema general de cargos del Sistema Nacional de Transporte, y se dictan otras disposiciones en materia de transporte de gas natural”</w:t>
      </w:r>
      <w:r w:rsidRPr="00A456A7">
        <w:rPr>
          <w:rFonts w:eastAsia="Times New Roman" w:cs="Arial"/>
          <w:color w:val="000000" w:themeColor="text1"/>
          <w:spacing w:val="-3"/>
          <w:szCs w:val="24"/>
          <w:lang w:val="es-ES" w:eastAsia="es-ES"/>
        </w:rPr>
        <w:t xml:space="preserve">, la cual deroga la </w:t>
      </w:r>
      <w:r w:rsidRPr="00A456A7">
        <w:rPr>
          <w:rFonts w:eastAsia="Times New Roman" w:cs="Arial"/>
          <w:color w:val="000000" w:themeColor="text1"/>
          <w:spacing w:val="-3"/>
          <w:szCs w:val="24"/>
          <w:lang w:val="es-ES" w:eastAsia="es-ES"/>
        </w:rPr>
        <w:lastRenderedPageBreak/>
        <w:t>Resolución CREG 126 de 2010. Sin embargo, en el artículo 7 se estableció la siguiente disposición:</w:t>
      </w:r>
    </w:p>
    <w:p w14:paraId="18C0E53A" w14:textId="77777777" w:rsidR="00A456A7" w:rsidRPr="00A456A7" w:rsidRDefault="00A456A7" w:rsidP="00A456A7">
      <w:pPr>
        <w:spacing w:after="0"/>
        <w:jc w:val="both"/>
        <w:rPr>
          <w:rFonts w:eastAsia="Times New Roman" w:cs="Arial"/>
          <w:color w:val="000000" w:themeColor="text1"/>
          <w:spacing w:val="-3"/>
          <w:szCs w:val="24"/>
          <w:lang w:val="es-ES" w:eastAsia="es-ES"/>
        </w:rPr>
      </w:pPr>
    </w:p>
    <w:p w14:paraId="3B26A9ED" w14:textId="77777777" w:rsidR="00A456A7" w:rsidRPr="00A456A7" w:rsidRDefault="00A456A7" w:rsidP="00F0711C">
      <w:pPr>
        <w:spacing w:after="0"/>
        <w:ind w:left="284"/>
        <w:jc w:val="both"/>
        <w:rPr>
          <w:rFonts w:eastAsia="Times New Roman" w:cs="Arial"/>
          <w:i/>
          <w:iCs/>
          <w:color w:val="000000" w:themeColor="text1"/>
          <w:spacing w:val="-3"/>
          <w:szCs w:val="24"/>
          <w:lang w:val="es-ES" w:eastAsia="es-ES"/>
        </w:rPr>
      </w:pPr>
      <w:r w:rsidRPr="00A456A7">
        <w:rPr>
          <w:rFonts w:eastAsia="Times New Roman" w:cs="Arial"/>
          <w:i/>
          <w:iCs/>
          <w:color w:val="000000" w:themeColor="text1"/>
          <w:spacing w:val="-3"/>
          <w:szCs w:val="24"/>
          <w:lang w:val="es-ES" w:eastAsia="es-ES"/>
        </w:rPr>
        <w:t>“Artículo 7. Transición para activos VUN. Los cargos de transporte de los tramos que cuentan con activos que cumplieron el período de VUN a 31 de diciembre de 2020, y para los cuales la CREG aprobó o aprobará los valores a retirar, VRAN y VAO, se ajustarán de acuerdo con la metodología que originó la solicitud de valoración de los activos que cumplieron el período de VUN. Igual tratamiento se aplicará para los activos que: (a) ya fueron valorados, (b) la empresa declaró que los repondría, (c) la empresa declaró el remplazo y la puesta en operación comercial y (d) la SSPD verificó la puesta en operación.</w:t>
      </w:r>
    </w:p>
    <w:p w14:paraId="5551CA5B" w14:textId="77777777" w:rsidR="00A456A7" w:rsidRPr="00A456A7" w:rsidRDefault="00A456A7" w:rsidP="00F0711C">
      <w:pPr>
        <w:spacing w:after="0"/>
        <w:ind w:left="284"/>
        <w:jc w:val="both"/>
        <w:rPr>
          <w:rFonts w:eastAsia="Times New Roman" w:cs="Arial"/>
          <w:i/>
          <w:iCs/>
          <w:color w:val="000000" w:themeColor="text1"/>
          <w:spacing w:val="-3"/>
          <w:szCs w:val="24"/>
          <w:lang w:val="es-ES" w:eastAsia="es-ES"/>
        </w:rPr>
      </w:pPr>
    </w:p>
    <w:p w14:paraId="3DCCD60E" w14:textId="25DB8697" w:rsidR="00A456A7" w:rsidRPr="00A456A7" w:rsidRDefault="00A456A7" w:rsidP="00F0711C">
      <w:pPr>
        <w:spacing w:after="0"/>
        <w:ind w:left="284"/>
        <w:jc w:val="both"/>
        <w:rPr>
          <w:rFonts w:eastAsia="Times New Roman" w:cs="Arial"/>
          <w:i/>
          <w:iCs/>
          <w:color w:val="000000" w:themeColor="text1"/>
          <w:spacing w:val="-3"/>
          <w:szCs w:val="24"/>
          <w:lang w:val="es-ES" w:eastAsia="es-ES"/>
        </w:rPr>
      </w:pPr>
      <w:r w:rsidRPr="00A456A7">
        <w:rPr>
          <w:rFonts w:eastAsia="Times New Roman" w:cs="Arial"/>
          <w:i/>
          <w:iCs/>
          <w:color w:val="000000" w:themeColor="text1"/>
          <w:spacing w:val="-3"/>
          <w:szCs w:val="24"/>
          <w:lang w:val="es-ES" w:eastAsia="es-ES"/>
        </w:rPr>
        <w:t xml:space="preserve">Parágrafo. El presente artículo aplicará hasta el último día calendario del sexto mes siguiente a la </w:t>
      </w:r>
      <w:proofErr w:type="gramStart"/>
      <w:r w:rsidRPr="00A456A7">
        <w:rPr>
          <w:rFonts w:eastAsia="Times New Roman" w:cs="Arial"/>
          <w:i/>
          <w:iCs/>
          <w:color w:val="000000" w:themeColor="text1"/>
          <w:spacing w:val="-3"/>
          <w:szCs w:val="24"/>
          <w:lang w:val="es-ES" w:eastAsia="es-ES"/>
        </w:rPr>
        <w:t>entrada en vigencia</w:t>
      </w:r>
      <w:proofErr w:type="gramEnd"/>
      <w:r w:rsidRPr="00A456A7">
        <w:rPr>
          <w:rFonts w:eastAsia="Times New Roman" w:cs="Arial"/>
          <w:i/>
          <w:iCs/>
          <w:color w:val="000000" w:themeColor="text1"/>
          <w:spacing w:val="-3"/>
          <w:szCs w:val="24"/>
          <w:lang w:val="es-ES" w:eastAsia="es-ES"/>
        </w:rPr>
        <w:t xml:space="preserve"> de la presente resolución.</w:t>
      </w:r>
      <w:r>
        <w:rPr>
          <w:rFonts w:eastAsia="Times New Roman" w:cs="Arial"/>
          <w:i/>
          <w:iCs/>
          <w:color w:val="000000" w:themeColor="text1"/>
          <w:spacing w:val="-3"/>
          <w:szCs w:val="24"/>
          <w:lang w:val="es-ES" w:eastAsia="es-ES"/>
        </w:rPr>
        <w:t>”</w:t>
      </w:r>
    </w:p>
    <w:p w14:paraId="763CBE7C" w14:textId="77777777" w:rsidR="00A456A7" w:rsidRPr="00A456A7" w:rsidRDefault="00A456A7" w:rsidP="00A456A7">
      <w:pPr>
        <w:spacing w:after="0"/>
        <w:jc w:val="both"/>
        <w:rPr>
          <w:rFonts w:eastAsia="Times New Roman" w:cs="Arial"/>
          <w:color w:val="000000" w:themeColor="text1"/>
          <w:spacing w:val="-3"/>
          <w:szCs w:val="24"/>
          <w:lang w:val="es-ES" w:eastAsia="es-ES"/>
        </w:rPr>
      </w:pPr>
    </w:p>
    <w:p w14:paraId="13648E5D" w14:textId="6FF6D482" w:rsidR="00A456A7" w:rsidRPr="00A456A7" w:rsidRDefault="00A456A7" w:rsidP="00A456A7">
      <w:pPr>
        <w:spacing w:after="0"/>
        <w:jc w:val="both"/>
        <w:rPr>
          <w:rFonts w:eastAsia="Times New Roman" w:cs="Arial"/>
          <w:color w:val="000000" w:themeColor="text1"/>
          <w:spacing w:val="-3"/>
          <w:szCs w:val="24"/>
          <w:lang w:val="es-ES" w:eastAsia="es-ES"/>
        </w:rPr>
      </w:pPr>
      <w:r w:rsidRPr="00A456A7">
        <w:rPr>
          <w:rFonts w:eastAsia="Times New Roman" w:cs="Arial"/>
          <w:color w:val="000000" w:themeColor="text1"/>
          <w:spacing w:val="-3"/>
          <w:szCs w:val="24"/>
          <w:lang w:val="es-ES" w:eastAsia="es-ES"/>
        </w:rPr>
        <w:t>Mediante la Resolución CREG 102-006 de 2022</w:t>
      </w:r>
      <w:r w:rsidR="00116F23">
        <w:rPr>
          <w:rFonts w:eastAsia="Times New Roman" w:cs="Arial"/>
          <w:color w:val="000000" w:themeColor="text1"/>
          <w:spacing w:val="-3"/>
          <w:szCs w:val="24"/>
          <w:lang w:val="es-ES" w:eastAsia="es-ES"/>
        </w:rPr>
        <w:t>,</w:t>
      </w:r>
      <w:r w:rsidRPr="00A456A7">
        <w:rPr>
          <w:rFonts w:eastAsia="Times New Roman" w:cs="Arial"/>
          <w:color w:val="000000" w:themeColor="text1"/>
          <w:spacing w:val="-3"/>
          <w:szCs w:val="24"/>
          <w:lang w:val="es-ES" w:eastAsia="es-ES"/>
        </w:rPr>
        <w:t xml:space="preserve"> la Comisión modificó el parágrafo del artículo 7 de la Resolución CREG 175 de 2021, así:</w:t>
      </w:r>
    </w:p>
    <w:p w14:paraId="13B64E3E" w14:textId="77777777" w:rsidR="00A456A7" w:rsidRPr="00A456A7" w:rsidRDefault="00A456A7" w:rsidP="00A456A7">
      <w:pPr>
        <w:spacing w:after="0"/>
        <w:jc w:val="both"/>
        <w:rPr>
          <w:rFonts w:eastAsia="Times New Roman" w:cs="Arial"/>
          <w:color w:val="000000" w:themeColor="text1"/>
          <w:spacing w:val="-3"/>
          <w:szCs w:val="24"/>
          <w:lang w:val="es-ES" w:eastAsia="es-ES"/>
        </w:rPr>
      </w:pPr>
    </w:p>
    <w:p w14:paraId="1B0E3451" w14:textId="53E46CCD" w:rsidR="005738F9" w:rsidRPr="00A456A7" w:rsidRDefault="00A456A7" w:rsidP="00F0711C">
      <w:pPr>
        <w:spacing w:after="0"/>
        <w:ind w:left="284"/>
        <w:jc w:val="both"/>
        <w:rPr>
          <w:rFonts w:eastAsia="Times New Roman" w:cs="Arial"/>
          <w:i/>
          <w:iCs/>
          <w:color w:val="000000" w:themeColor="text1"/>
          <w:spacing w:val="-3"/>
          <w:szCs w:val="24"/>
          <w:lang w:val="es-ES" w:eastAsia="es-ES"/>
        </w:rPr>
      </w:pPr>
      <w:r w:rsidRPr="00A456A7">
        <w:rPr>
          <w:rFonts w:eastAsia="Times New Roman" w:cs="Arial"/>
          <w:i/>
          <w:iCs/>
          <w:color w:val="000000" w:themeColor="text1"/>
          <w:spacing w:val="-3"/>
          <w:szCs w:val="24"/>
          <w:lang w:val="es-ES" w:eastAsia="es-ES"/>
        </w:rPr>
        <w:t xml:space="preserve">“Parágrafo. El presente artículo aplicará hasta el último día calendario del noveno mes siguiente a la </w:t>
      </w:r>
      <w:proofErr w:type="gramStart"/>
      <w:r w:rsidRPr="00A456A7">
        <w:rPr>
          <w:rFonts w:eastAsia="Times New Roman" w:cs="Arial"/>
          <w:i/>
          <w:iCs/>
          <w:color w:val="000000" w:themeColor="text1"/>
          <w:spacing w:val="-3"/>
          <w:szCs w:val="24"/>
          <w:lang w:val="es-ES" w:eastAsia="es-ES"/>
        </w:rPr>
        <w:t>entrada en vigencia</w:t>
      </w:r>
      <w:proofErr w:type="gramEnd"/>
      <w:r w:rsidRPr="00A456A7">
        <w:rPr>
          <w:rFonts w:eastAsia="Times New Roman" w:cs="Arial"/>
          <w:i/>
          <w:iCs/>
          <w:color w:val="000000" w:themeColor="text1"/>
          <w:spacing w:val="-3"/>
          <w:szCs w:val="24"/>
          <w:lang w:val="es-ES" w:eastAsia="es-ES"/>
        </w:rPr>
        <w:t xml:space="preserve"> de la presente resolución”.</w:t>
      </w:r>
    </w:p>
    <w:p w14:paraId="00423A41" w14:textId="77777777" w:rsidR="00A456A7" w:rsidRPr="00D85140" w:rsidRDefault="00A456A7" w:rsidP="00A456A7">
      <w:pPr>
        <w:spacing w:after="0"/>
        <w:jc w:val="both"/>
        <w:rPr>
          <w:rFonts w:eastAsia="Times New Roman" w:cs="Arial"/>
          <w:color w:val="000000" w:themeColor="text1"/>
          <w:spacing w:val="-3"/>
          <w:szCs w:val="24"/>
          <w:highlight w:val="yellow"/>
          <w:lang w:val="es-ES" w:eastAsia="es-ES"/>
        </w:rPr>
      </w:pPr>
    </w:p>
    <w:p w14:paraId="5D62D577" w14:textId="16CA1CF3" w:rsidR="00A74B29" w:rsidRPr="00D85140" w:rsidRDefault="00E75B62" w:rsidP="005738F9">
      <w:pPr>
        <w:spacing w:after="0"/>
        <w:jc w:val="both"/>
        <w:rPr>
          <w:rFonts w:eastAsia="Times New Roman" w:cs="Arial"/>
          <w:color w:val="000000" w:themeColor="text1"/>
          <w:spacing w:val="-3"/>
          <w:szCs w:val="24"/>
          <w:highlight w:val="yellow"/>
          <w:lang w:val="es-ES" w:eastAsia="es-ES"/>
        </w:rPr>
      </w:pPr>
      <w:r w:rsidRPr="00E75B62">
        <w:rPr>
          <w:rFonts w:eastAsia="Times New Roman" w:cs="Arial"/>
          <w:color w:val="000000" w:themeColor="text1"/>
          <w:spacing w:val="-3"/>
          <w:szCs w:val="24"/>
          <w:lang w:val="es-ES" w:eastAsia="es-ES"/>
        </w:rPr>
        <w:t xml:space="preserve">En atención a la disposición transcrita, la actualización de los cargos de </w:t>
      </w:r>
      <w:r>
        <w:rPr>
          <w:rFonts w:eastAsia="Times New Roman" w:cs="Arial"/>
          <w:color w:val="000000" w:themeColor="text1"/>
          <w:spacing w:val="-3"/>
          <w:szCs w:val="24"/>
          <w:lang w:val="es-ES" w:eastAsia="es-ES"/>
        </w:rPr>
        <w:t>Promigas</w:t>
      </w:r>
      <w:r w:rsidRPr="00E75B62">
        <w:rPr>
          <w:rFonts w:eastAsia="Times New Roman" w:cs="Arial"/>
          <w:color w:val="000000" w:themeColor="text1"/>
          <w:spacing w:val="-3"/>
          <w:szCs w:val="24"/>
          <w:lang w:val="es-ES" w:eastAsia="es-ES"/>
        </w:rPr>
        <w:t xml:space="preserve"> debe hacerse conforme a las disposiciones que regía la Resolución CREG 126 de 2010, considerando la decisión adoptada con ocasión de la Resolución CREG </w:t>
      </w:r>
      <w:r>
        <w:rPr>
          <w:rFonts w:eastAsia="Times New Roman" w:cs="Arial"/>
          <w:color w:val="000000" w:themeColor="text1"/>
          <w:spacing w:val="-3"/>
          <w:szCs w:val="24"/>
          <w:lang w:val="es-ES" w:eastAsia="es-ES"/>
        </w:rPr>
        <w:t>097</w:t>
      </w:r>
      <w:r w:rsidRPr="00E75B62">
        <w:rPr>
          <w:rFonts w:eastAsia="Times New Roman" w:cs="Arial"/>
          <w:color w:val="000000" w:themeColor="text1"/>
          <w:spacing w:val="-3"/>
          <w:szCs w:val="24"/>
          <w:lang w:val="es-ES" w:eastAsia="es-ES"/>
        </w:rPr>
        <w:t xml:space="preserve"> de 2021 por parte de la empresa, esto es, continuar operando </w:t>
      </w:r>
      <w:r>
        <w:rPr>
          <w:rFonts w:eastAsia="Times New Roman" w:cs="Arial"/>
          <w:color w:val="000000" w:themeColor="text1"/>
          <w:spacing w:val="-3"/>
          <w:szCs w:val="24"/>
          <w:lang w:val="es-ES" w:eastAsia="es-ES"/>
        </w:rPr>
        <w:t xml:space="preserve">los activos listados en </w:t>
      </w:r>
      <w:r w:rsidR="00313A65">
        <w:rPr>
          <w:rFonts w:eastAsia="Times New Roman" w:cs="Arial"/>
          <w:color w:val="000000" w:themeColor="text1"/>
          <w:spacing w:val="-3"/>
          <w:szCs w:val="24"/>
          <w:lang w:val="es-ES" w:eastAsia="es-ES"/>
        </w:rPr>
        <w:t xml:space="preserve">la </w:t>
      </w:r>
      <w:r w:rsidR="00313A65" w:rsidRPr="00E75B62">
        <w:rPr>
          <w:rFonts w:eastAsia="Times New Roman" w:cs="Arial"/>
          <w:color w:val="000000" w:themeColor="text1"/>
          <w:spacing w:val="-3"/>
          <w:szCs w:val="24"/>
          <w:lang w:val="es-ES" w:eastAsia="es-ES"/>
        </w:rPr>
        <w:t xml:space="preserve">Resolución CREG </w:t>
      </w:r>
      <w:r w:rsidR="00313A65">
        <w:rPr>
          <w:rFonts w:eastAsia="Times New Roman" w:cs="Arial"/>
          <w:color w:val="000000" w:themeColor="text1"/>
          <w:spacing w:val="-3"/>
          <w:szCs w:val="24"/>
          <w:lang w:val="es-ES" w:eastAsia="es-ES"/>
        </w:rPr>
        <w:t>097</w:t>
      </w:r>
      <w:r w:rsidR="00313A65" w:rsidRPr="00E75B62">
        <w:rPr>
          <w:rFonts w:eastAsia="Times New Roman" w:cs="Arial"/>
          <w:color w:val="000000" w:themeColor="text1"/>
          <w:spacing w:val="-3"/>
          <w:szCs w:val="24"/>
          <w:lang w:val="es-ES" w:eastAsia="es-ES"/>
        </w:rPr>
        <w:t xml:space="preserve"> de 2021</w:t>
      </w:r>
      <w:r w:rsidR="00901F2E">
        <w:rPr>
          <w:rFonts w:eastAsia="Times New Roman" w:cs="Arial"/>
          <w:color w:val="000000" w:themeColor="text1"/>
          <w:spacing w:val="-3"/>
          <w:szCs w:val="24"/>
          <w:lang w:val="es-ES" w:eastAsia="es-ES"/>
        </w:rPr>
        <w:t>,</w:t>
      </w:r>
      <w:r w:rsidR="00B77BDE">
        <w:rPr>
          <w:rFonts w:eastAsia="Times New Roman" w:cs="Arial"/>
          <w:color w:val="000000" w:themeColor="text1"/>
          <w:spacing w:val="-3"/>
          <w:szCs w:val="24"/>
          <w:lang w:val="es-ES" w:eastAsia="es-ES"/>
        </w:rPr>
        <w:t xml:space="preserve"> </w:t>
      </w:r>
      <w:r w:rsidR="00B77BDE" w:rsidRPr="00801A53">
        <w:rPr>
          <w:rFonts w:eastAsia="Times New Roman" w:cs="Arial"/>
          <w:color w:val="000000" w:themeColor="text1"/>
          <w:spacing w:val="-3"/>
          <w:szCs w:val="24"/>
          <w:lang w:val="es-ES" w:eastAsia="es-ES"/>
        </w:rPr>
        <w:t>con excepción del ramal Repelón</w:t>
      </w:r>
      <w:r w:rsidRPr="00E75B62">
        <w:rPr>
          <w:rFonts w:eastAsia="Times New Roman" w:cs="Arial"/>
          <w:color w:val="000000" w:themeColor="text1"/>
          <w:spacing w:val="-3"/>
          <w:szCs w:val="24"/>
          <w:lang w:val="es-ES" w:eastAsia="es-ES"/>
        </w:rPr>
        <w:t>.</w:t>
      </w:r>
    </w:p>
    <w:p w14:paraId="5ED58148" w14:textId="77777777" w:rsidR="004D371C" w:rsidRPr="00D85140" w:rsidRDefault="004D371C" w:rsidP="00D60139">
      <w:pPr>
        <w:spacing w:after="0"/>
        <w:jc w:val="both"/>
        <w:rPr>
          <w:rFonts w:eastAsia="Times New Roman" w:cs="Arial"/>
          <w:color w:val="000000" w:themeColor="text1"/>
          <w:spacing w:val="-3"/>
          <w:szCs w:val="24"/>
          <w:highlight w:val="yellow"/>
          <w:lang w:val="es-ES" w:eastAsia="es-ES"/>
        </w:rPr>
      </w:pPr>
    </w:p>
    <w:p w14:paraId="4E5574B5" w14:textId="138ABE6D" w:rsidR="004D371C" w:rsidRPr="005256DB" w:rsidRDefault="004752B3" w:rsidP="00D60139">
      <w:pPr>
        <w:spacing w:after="0"/>
        <w:jc w:val="both"/>
        <w:rPr>
          <w:rFonts w:eastAsia="Times New Roman" w:cs="Arial"/>
          <w:color w:val="000000" w:themeColor="text1"/>
          <w:spacing w:val="-3"/>
          <w:szCs w:val="24"/>
          <w:lang w:val="es-ES" w:eastAsia="es-ES"/>
        </w:rPr>
      </w:pPr>
      <w:r w:rsidRPr="005256DB">
        <w:rPr>
          <w:rFonts w:eastAsia="Times New Roman" w:cs="Arial"/>
          <w:color w:val="000000" w:themeColor="text1"/>
          <w:spacing w:val="-3"/>
          <w:szCs w:val="24"/>
          <w:lang w:val="es-ES" w:eastAsia="es-ES"/>
        </w:rPr>
        <w:t xml:space="preserve">El ajuste en los cargos regulados para el sistema de transporte de </w:t>
      </w:r>
      <w:r w:rsidR="00313A65" w:rsidRPr="005256DB">
        <w:rPr>
          <w:rFonts w:eastAsia="Times New Roman" w:cs="Arial"/>
          <w:color w:val="000000" w:themeColor="text1"/>
          <w:spacing w:val="-3"/>
          <w:szCs w:val="24"/>
          <w:lang w:val="es-ES" w:eastAsia="es-ES"/>
        </w:rPr>
        <w:t>Promigas</w:t>
      </w:r>
      <w:r w:rsidRPr="005256DB">
        <w:rPr>
          <w:rFonts w:eastAsia="Times New Roman" w:cs="Arial"/>
          <w:color w:val="000000" w:themeColor="text1"/>
          <w:spacing w:val="-3"/>
          <w:szCs w:val="24"/>
          <w:lang w:val="es-ES" w:eastAsia="es-ES"/>
        </w:rPr>
        <w:t xml:space="preserve"> en aplicación del artículo 14 de la Resolución CREG 126 de 2010 consiste en ajustar exclusivamente los valores de las inversiones reconocidos en la base tarifaria, así: i) retirar los valores a que hace referencia el </w:t>
      </w:r>
      <w:r w:rsidR="00D74DD4">
        <w:rPr>
          <w:rFonts w:eastAsia="Times New Roman" w:cs="Arial"/>
          <w:color w:val="000000" w:themeColor="text1"/>
          <w:spacing w:val="-3"/>
          <w:szCs w:val="24"/>
          <w:lang w:val="es-ES" w:eastAsia="es-ES"/>
        </w:rPr>
        <w:t>a</w:t>
      </w:r>
      <w:r w:rsidRPr="005256DB">
        <w:rPr>
          <w:rFonts w:eastAsia="Times New Roman" w:cs="Arial"/>
          <w:color w:val="000000" w:themeColor="text1"/>
          <w:spacing w:val="-3"/>
          <w:szCs w:val="24"/>
          <w:lang w:val="es-ES" w:eastAsia="es-ES"/>
        </w:rPr>
        <w:t xml:space="preserve">nexo </w:t>
      </w:r>
      <w:r w:rsidR="005256DB" w:rsidRPr="005256DB">
        <w:rPr>
          <w:rFonts w:eastAsia="Times New Roman" w:cs="Arial"/>
          <w:color w:val="000000" w:themeColor="text1"/>
          <w:spacing w:val="-3"/>
          <w:szCs w:val="24"/>
          <w:lang w:val="es-ES" w:eastAsia="es-ES"/>
        </w:rPr>
        <w:t>3</w:t>
      </w:r>
      <w:r w:rsidRPr="005256DB">
        <w:rPr>
          <w:rFonts w:eastAsia="Times New Roman" w:cs="Arial"/>
          <w:color w:val="000000" w:themeColor="text1"/>
          <w:spacing w:val="-3"/>
          <w:szCs w:val="24"/>
          <w:lang w:val="es-ES" w:eastAsia="es-ES"/>
        </w:rPr>
        <w:t xml:space="preserve"> de la Resolución CREG </w:t>
      </w:r>
      <w:r w:rsidR="003C6546" w:rsidRPr="005256DB">
        <w:rPr>
          <w:rFonts w:eastAsia="Times New Roman" w:cs="Arial"/>
          <w:color w:val="000000" w:themeColor="text1"/>
          <w:spacing w:val="-3"/>
          <w:szCs w:val="24"/>
          <w:lang w:val="es-ES" w:eastAsia="es-ES"/>
        </w:rPr>
        <w:t>097</w:t>
      </w:r>
      <w:r w:rsidRPr="005256DB">
        <w:rPr>
          <w:rFonts w:eastAsia="Times New Roman" w:cs="Arial"/>
          <w:color w:val="000000" w:themeColor="text1"/>
          <w:spacing w:val="-3"/>
          <w:szCs w:val="24"/>
          <w:lang w:val="es-ES" w:eastAsia="es-ES"/>
        </w:rPr>
        <w:t xml:space="preserve"> de 2021 e </w:t>
      </w:r>
      <w:proofErr w:type="spellStart"/>
      <w:r w:rsidRPr="005256DB">
        <w:rPr>
          <w:rFonts w:eastAsia="Times New Roman" w:cs="Arial"/>
          <w:color w:val="000000" w:themeColor="text1"/>
          <w:spacing w:val="-3"/>
          <w:szCs w:val="24"/>
          <w:lang w:val="es-ES" w:eastAsia="es-ES"/>
        </w:rPr>
        <w:t>ii</w:t>
      </w:r>
      <w:proofErr w:type="spellEnd"/>
      <w:r w:rsidRPr="005256DB">
        <w:rPr>
          <w:rFonts w:eastAsia="Times New Roman" w:cs="Arial"/>
          <w:color w:val="000000" w:themeColor="text1"/>
          <w:spacing w:val="-3"/>
          <w:szCs w:val="24"/>
          <w:lang w:val="es-ES" w:eastAsia="es-ES"/>
        </w:rPr>
        <w:t xml:space="preserve">) incorporar el valor VAO que se aprobó mediante el artículo </w:t>
      </w:r>
      <w:r w:rsidR="0041617F">
        <w:rPr>
          <w:rFonts w:eastAsia="Times New Roman" w:cs="Arial"/>
          <w:color w:val="000000" w:themeColor="text1"/>
          <w:spacing w:val="-3"/>
          <w:szCs w:val="24"/>
          <w:lang w:val="es-ES" w:eastAsia="es-ES"/>
        </w:rPr>
        <w:t>2</w:t>
      </w:r>
      <w:r w:rsidRPr="005256DB">
        <w:rPr>
          <w:rFonts w:eastAsia="Times New Roman" w:cs="Arial"/>
          <w:color w:val="000000" w:themeColor="text1"/>
          <w:spacing w:val="-3"/>
          <w:szCs w:val="24"/>
          <w:lang w:val="es-ES" w:eastAsia="es-ES"/>
        </w:rPr>
        <w:t xml:space="preserve"> de la Resolución CREG </w:t>
      </w:r>
      <w:r w:rsidR="005256DB" w:rsidRPr="005256DB">
        <w:rPr>
          <w:rFonts w:eastAsia="Times New Roman" w:cs="Arial"/>
          <w:color w:val="000000" w:themeColor="text1"/>
          <w:spacing w:val="-3"/>
          <w:szCs w:val="24"/>
          <w:lang w:val="es-ES" w:eastAsia="es-ES"/>
        </w:rPr>
        <w:t>097</w:t>
      </w:r>
      <w:r w:rsidRPr="005256DB">
        <w:rPr>
          <w:rFonts w:eastAsia="Times New Roman" w:cs="Arial"/>
          <w:color w:val="000000" w:themeColor="text1"/>
          <w:spacing w:val="-3"/>
          <w:szCs w:val="24"/>
          <w:lang w:val="es-ES" w:eastAsia="es-ES"/>
        </w:rPr>
        <w:t xml:space="preserve"> de 2021.</w:t>
      </w:r>
    </w:p>
    <w:p w14:paraId="0C15F97D" w14:textId="31BE1D57" w:rsidR="004D371C" w:rsidRDefault="004D371C" w:rsidP="00D60139">
      <w:pPr>
        <w:spacing w:after="0"/>
        <w:jc w:val="both"/>
        <w:rPr>
          <w:rFonts w:eastAsia="Times New Roman" w:cs="Arial"/>
          <w:color w:val="000000" w:themeColor="text1"/>
          <w:spacing w:val="-3"/>
          <w:szCs w:val="24"/>
          <w:lang w:val="es-ES" w:eastAsia="es-ES"/>
        </w:rPr>
      </w:pPr>
    </w:p>
    <w:p w14:paraId="65785849" w14:textId="741DDEDB" w:rsidR="0000716E" w:rsidRDefault="0000716E" w:rsidP="0000716E">
      <w:pPr>
        <w:spacing w:after="0"/>
        <w:jc w:val="both"/>
        <w:rPr>
          <w:rFonts w:eastAsia="Times New Roman" w:cs="Arial"/>
          <w:color w:val="000000" w:themeColor="text1"/>
          <w:spacing w:val="-3"/>
          <w:szCs w:val="24"/>
          <w:lang w:val="es-ES" w:eastAsia="es-ES"/>
        </w:rPr>
      </w:pPr>
      <w:r w:rsidRPr="0000716E">
        <w:rPr>
          <w:rFonts w:eastAsia="Times New Roman" w:cs="Arial"/>
          <w:color w:val="000000" w:themeColor="text1"/>
          <w:spacing w:val="-3"/>
          <w:szCs w:val="24"/>
          <w:lang w:val="es-ES" w:eastAsia="es-ES"/>
        </w:rPr>
        <w:t xml:space="preserve">Mediante </w:t>
      </w:r>
      <w:r>
        <w:rPr>
          <w:rFonts w:eastAsia="Times New Roman" w:cs="Arial"/>
          <w:color w:val="000000" w:themeColor="text1"/>
          <w:spacing w:val="-3"/>
          <w:szCs w:val="24"/>
          <w:lang w:val="es-ES" w:eastAsia="es-ES"/>
        </w:rPr>
        <w:t xml:space="preserve">Auto </w:t>
      </w:r>
      <w:r w:rsidRPr="0000716E">
        <w:rPr>
          <w:rFonts w:eastAsia="Times New Roman" w:cs="Arial"/>
          <w:color w:val="000000" w:themeColor="text1"/>
          <w:spacing w:val="-3"/>
          <w:szCs w:val="24"/>
          <w:lang w:val="es-ES" w:eastAsia="es-ES"/>
        </w:rPr>
        <w:t>con radicado CREG I-2022-006315</w:t>
      </w:r>
      <w:r w:rsidR="00B95686">
        <w:rPr>
          <w:rFonts w:eastAsia="Times New Roman" w:cs="Arial"/>
          <w:color w:val="000000" w:themeColor="text1"/>
          <w:spacing w:val="-3"/>
          <w:szCs w:val="24"/>
          <w:lang w:val="es-ES" w:eastAsia="es-ES"/>
        </w:rPr>
        <w:t>,</w:t>
      </w:r>
      <w:r w:rsidRPr="0000716E">
        <w:rPr>
          <w:rFonts w:eastAsia="Times New Roman" w:cs="Arial"/>
          <w:color w:val="000000" w:themeColor="text1"/>
          <w:spacing w:val="-3"/>
          <w:szCs w:val="24"/>
          <w:lang w:val="es-ES" w:eastAsia="es-ES"/>
        </w:rPr>
        <w:t xml:space="preserve"> la Comisión ordenó iniciar una actuación administrativa con el objeto de ajustar los cargos</w:t>
      </w:r>
      <w:r>
        <w:rPr>
          <w:rFonts w:eastAsia="Times New Roman" w:cs="Arial"/>
          <w:color w:val="000000" w:themeColor="text1"/>
          <w:spacing w:val="-3"/>
          <w:szCs w:val="24"/>
          <w:lang w:val="es-ES" w:eastAsia="es-ES"/>
        </w:rPr>
        <w:t xml:space="preserve"> </w:t>
      </w:r>
      <w:r w:rsidRPr="0000716E">
        <w:rPr>
          <w:rFonts w:eastAsia="Times New Roman" w:cs="Arial"/>
          <w:color w:val="000000" w:themeColor="text1"/>
          <w:spacing w:val="-3"/>
          <w:szCs w:val="24"/>
          <w:lang w:val="es-ES" w:eastAsia="es-ES"/>
        </w:rPr>
        <w:t>regulados para los gasoductos y estaciones de compresión del sistema de transporte de</w:t>
      </w:r>
      <w:r>
        <w:rPr>
          <w:rFonts w:eastAsia="Times New Roman" w:cs="Arial"/>
          <w:color w:val="000000" w:themeColor="text1"/>
          <w:spacing w:val="-3"/>
          <w:szCs w:val="24"/>
          <w:lang w:val="es-ES" w:eastAsia="es-ES"/>
        </w:rPr>
        <w:t xml:space="preserve"> </w:t>
      </w:r>
      <w:r w:rsidRPr="0000716E">
        <w:rPr>
          <w:rFonts w:eastAsia="Times New Roman" w:cs="Arial"/>
          <w:color w:val="000000" w:themeColor="text1"/>
          <w:spacing w:val="-3"/>
          <w:szCs w:val="24"/>
          <w:lang w:val="es-ES" w:eastAsia="es-ES"/>
        </w:rPr>
        <w:t>PROMIGAS S.A. E.S.P., de acuerdo con lo establecido en el artículo 14 de la Resolución</w:t>
      </w:r>
      <w:r>
        <w:rPr>
          <w:rFonts w:eastAsia="Times New Roman" w:cs="Arial"/>
          <w:color w:val="000000" w:themeColor="text1"/>
          <w:spacing w:val="-3"/>
          <w:szCs w:val="24"/>
          <w:lang w:val="es-ES" w:eastAsia="es-ES"/>
        </w:rPr>
        <w:t xml:space="preserve"> </w:t>
      </w:r>
      <w:r w:rsidRPr="0000716E">
        <w:rPr>
          <w:rFonts w:eastAsia="Times New Roman" w:cs="Arial"/>
          <w:color w:val="000000" w:themeColor="text1"/>
          <w:spacing w:val="-3"/>
          <w:szCs w:val="24"/>
          <w:lang w:val="es-ES" w:eastAsia="es-ES"/>
        </w:rPr>
        <w:t>CREG 126 de 2010 y en el artículo 7 de la Resolución CREG 175 de 2021.</w:t>
      </w:r>
      <w:r>
        <w:rPr>
          <w:rFonts w:eastAsia="Times New Roman" w:cs="Arial"/>
          <w:color w:val="000000" w:themeColor="text1"/>
          <w:spacing w:val="-3"/>
          <w:szCs w:val="24"/>
          <w:lang w:val="es-ES" w:eastAsia="es-ES"/>
        </w:rPr>
        <w:t xml:space="preserve"> En el mencionado Auto se reconoció como tercero interesado a SURTIGAS S.A. E.S.P.</w:t>
      </w:r>
    </w:p>
    <w:p w14:paraId="37A15BCD" w14:textId="77777777" w:rsidR="004B7EBF" w:rsidRPr="00D15CE9" w:rsidRDefault="004B7EBF" w:rsidP="00D60139">
      <w:pPr>
        <w:spacing w:after="0"/>
        <w:jc w:val="both"/>
        <w:rPr>
          <w:rFonts w:eastAsia="Times New Roman" w:cs="Arial"/>
          <w:color w:val="000000" w:themeColor="text1"/>
          <w:spacing w:val="-3"/>
          <w:szCs w:val="24"/>
          <w:lang w:val="es-ES" w:eastAsia="es-ES"/>
        </w:rPr>
      </w:pPr>
    </w:p>
    <w:p w14:paraId="53CC47A6" w14:textId="17A74257" w:rsidR="00E505E8" w:rsidRDefault="00BB6C39" w:rsidP="00BB6C39">
      <w:pPr>
        <w:pStyle w:val="Textoindependiente2"/>
        <w:spacing w:after="0" w:line="240" w:lineRule="auto"/>
        <w:ind w:left="0"/>
        <w:jc w:val="both"/>
        <w:rPr>
          <w:rFonts w:ascii="Bookman Old Style" w:hAnsi="Bookman Old Style"/>
          <w:lang w:val="es-CO"/>
        </w:rPr>
      </w:pPr>
      <w:r w:rsidRPr="00D15CE9">
        <w:rPr>
          <w:rFonts w:ascii="Bookman Old Style" w:hAnsi="Bookman Old Style"/>
          <w:lang w:val="es-CO"/>
        </w:rPr>
        <w:t>Una vez surtido el procedimiento previsto en la Ley 142 de 1994, así como en la metodología de la Resolución CREG 126 de 2010</w:t>
      </w:r>
      <w:r w:rsidR="000647B5">
        <w:rPr>
          <w:rFonts w:ascii="Bookman Old Style" w:hAnsi="Bookman Old Style"/>
          <w:lang w:val="es-CO"/>
        </w:rPr>
        <w:t xml:space="preserve"> y </w:t>
      </w:r>
      <w:r w:rsidR="003F532C">
        <w:rPr>
          <w:rFonts w:ascii="Bookman Old Style" w:hAnsi="Bookman Old Style"/>
          <w:lang w:val="es-CO"/>
        </w:rPr>
        <w:t>en el artículo 7 de la Resolución 175 de 2021</w:t>
      </w:r>
      <w:r w:rsidRPr="00D15CE9">
        <w:rPr>
          <w:rFonts w:ascii="Bookman Old Style" w:hAnsi="Bookman Old Style"/>
          <w:lang w:val="es-CO"/>
        </w:rPr>
        <w:t xml:space="preserve">, la Comisión de Regulación de Energía y Gas, en su sesión </w:t>
      </w:r>
      <w:r w:rsidR="00B13EC6" w:rsidRPr="00F0711C">
        <w:rPr>
          <w:rFonts w:ascii="Bookman Old Style" w:hAnsi="Bookman Old Style"/>
          <w:lang w:val="es-CO"/>
        </w:rPr>
        <w:t>1182</w:t>
      </w:r>
      <w:r w:rsidRPr="00F0711C">
        <w:rPr>
          <w:rFonts w:ascii="Bookman Old Style" w:hAnsi="Bookman Old Style"/>
          <w:lang w:val="es-CO"/>
        </w:rPr>
        <w:t xml:space="preserve"> del </w:t>
      </w:r>
      <w:r w:rsidR="00B13EC6" w:rsidRPr="00F0711C">
        <w:rPr>
          <w:rFonts w:ascii="Bookman Old Style" w:hAnsi="Bookman Old Style"/>
          <w:lang w:val="es-CO"/>
        </w:rPr>
        <w:t>15</w:t>
      </w:r>
      <w:r w:rsidRPr="00F0711C">
        <w:rPr>
          <w:rFonts w:ascii="Bookman Old Style" w:hAnsi="Bookman Old Style"/>
          <w:lang w:val="es-CO"/>
        </w:rPr>
        <w:t xml:space="preserve"> de </w:t>
      </w:r>
      <w:r w:rsidR="00B13EC6" w:rsidRPr="00F0711C">
        <w:rPr>
          <w:rFonts w:ascii="Bookman Old Style" w:hAnsi="Bookman Old Style"/>
          <w:lang w:val="es-CO"/>
        </w:rPr>
        <w:t>julio</w:t>
      </w:r>
      <w:r w:rsidRPr="00F0711C">
        <w:rPr>
          <w:rFonts w:ascii="Bookman Old Style" w:hAnsi="Bookman Old Style"/>
          <w:lang w:val="es-CO"/>
        </w:rPr>
        <w:t xml:space="preserve"> de 2022</w:t>
      </w:r>
      <w:r w:rsidRPr="00D15CE9">
        <w:rPr>
          <w:rFonts w:ascii="Bookman Old Style" w:hAnsi="Bookman Old Style"/>
          <w:lang w:val="es-CO"/>
        </w:rPr>
        <w:t xml:space="preserve">, aprobó la siguiente decisión mediante la cual se ajustan los cargos regulados para el sistema de transporte de </w:t>
      </w:r>
      <w:r w:rsidR="0041617F" w:rsidRPr="00D15CE9">
        <w:rPr>
          <w:rFonts w:ascii="Bookman Old Style" w:hAnsi="Bookman Old Style"/>
          <w:lang w:val="es-CO"/>
        </w:rPr>
        <w:t xml:space="preserve">Promigas </w:t>
      </w:r>
      <w:r w:rsidRPr="00D15CE9">
        <w:rPr>
          <w:rFonts w:ascii="Bookman Old Style" w:hAnsi="Bookman Old Style"/>
          <w:lang w:val="es-CO"/>
        </w:rPr>
        <w:t xml:space="preserve">de acuerdo con los valores VAO aprobados en </w:t>
      </w:r>
      <w:r w:rsidR="00D15CE9" w:rsidRPr="00D15CE9">
        <w:rPr>
          <w:rFonts w:ascii="Bookman Old Style" w:hAnsi="Bookman Old Style"/>
          <w:lang w:val="es-CO"/>
        </w:rPr>
        <w:t xml:space="preserve">el artículo 2 de </w:t>
      </w:r>
      <w:r w:rsidRPr="00D15CE9">
        <w:rPr>
          <w:rFonts w:ascii="Bookman Old Style" w:hAnsi="Bookman Old Style"/>
          <w:lang w:val="es-CO"/>
        </w:rPr>
        <w:t xml:space="preserve">la Resolución CREG </w:t>
      </w:r>
      <w:r w:rsidR="0041617F" w:rsidRPr="00D15CE9">
        <w:rPr>
          <w:rFonts w:ascii="Bookman Old Style" w:hAnsi="Bookman Old Style"/>
          <w:lang w:val="es-CO"/>
        </w:rPr>
        <w:t>097</w:t>
      </w:r>
      <w:r w:rsidRPr="00D15CE9">
        <w:rPr>
          <w:rFonts w:ascii="Bookman Old Style" w:hAnsi="Bookman Old Style"/>
          <w:lang w:val="es-CO"/>
        </w:rPr>
        <w:t xml:space="preserve"> de 2021.</w:t>
      </w:r>
    </w:p>
    <w:p w14:paraId="591B3491" w14:textId="1BCC0D69" w:rsidR="00BB6C39" w:rsidRDefault="00BB6C39" w:rsidP="003B1686">
      <w:pPr>
        <w:pStyle w:val="Textoindependiente2"/>
        <w:spacing w:after="0" w:line="240" w:lineRule="auto"/>
        <w:ind w:left="0" w:right="284"/>
        <w:jc w:val="both"/>
        <w:rPr>
          <w:rFonts w:ascii="Bookman Old Style" w:hAnsi="Bookman Old Style"/>
          <w:lang w:val="es-CO"/>
        </w:rPr>
      </w:pPr>
    </w:p>
    <w:p w14:paraId="7E2B3F65" w14:textId="2993DC16" w:rsidR="00B95686" w:rsidRDefault="00B95686" w:rsidP="003B1686">
      <w:pPr>
        <w:pStyle w:val="Textoindependiente2"/>
        <w:spacing w:after="0" w:line="240" w:lineRule="auto"/>
        <w:ind w:left="0" w:right="284"/>
        <w:jc w:val="both"/>
        <w:rPr>
          <w:rFonts w:ascii="Bookman Old Style" w:hAnsi="Bookman Old Style"/>
          <w:lang w:val="es-CO"/>
        </w:rPr>
      </w:pPr>
    </w:p>
    <w:p w14:paraId="286F0253" w14:textId="65428BFF" w:rsidR="00B95686" w:rsidRDefault="00B95686" w:rsidP="003B1686">
      <w:pPr>
        <w:pStyle w:val="Textoindependiente2"/>
        <w:spacing w:after="0" w:line="240" w:lineRule="auto"/>
        <w:ind w:left="0" w:right="284"/>
        <w:jc w:val="both"/>
        <w:rPr>
          <w:rFonts w:ascii="Bookman Old Style" w:hAnsi="Bookman Old Style"/>
          <w:lang w:val="es-CO"/>
        </w:rPr>
      </w:pPr>
    </w:p>
    <w:p w14:paraId="2562B76D" w14:textId="1CAD7EE6" w:rsidR="00620335" w:rsidRDefault="00620335" w:rsidP="00993EE7">
      <w:pPr>
        <w:suppressAutoHyphens/>
        <w:jc w:val="center"/>
        <w:rPr>
          <w:b/>
          <w:spacing w:val="-3"/>
          <w:szCs w:val="24"/>
        </w:rPr>
      </w:pPr>
      <w:r w:rsidRPr="005A1326">
        <w:rPr>
          <w:b/>
          <w:spacing w:val="-3"/>
          <w:szCs w:val="24"/>
        </w:rPr>
        <w:lastRenderedPageBreak/>
        <w:t>R E S U E L V E:</w:t>
      </w:r>
    </w:p>
    <w:p w14:paraId="46EA0C01" w14:textId="77777777" w:rsidR="00A400FA" w:rsidRPr="00A400FA" w:rsidRDefault="00A400FA" w:rsidP="00A400FA">
      <w:pPr>
        <w:rPr>
          <w:szCs w:val="24"/>
        </w:rPr>
      </w:pPr>
    </w:p>
    <w:p w14:paraId="11EE892C" w14:textId="178381BF" w:rsidR="003764DC" w:rsidRPr="00634807" w:rsidRDefault="00A400FA" w:rsidP="00A400FA">
      <w:pPr>
        <w:pStyle w:val="ARTICULOS"/>
      </w:pPr>
      <w:r w:rsidRPr="006B4B95">
        <w:rPr>
          <w:b/>
          <w:bCs w:val="0"/>
        </w:rPr>
        <w:t>Objeto</w:t>
      </w:r>
      <w:r w:rsidRPr="00634807">
        <w:rPr>
          <w:b/>
          <w:bCs w:val="0"/>
        </w:rPr>
        <w:t>.</w:t>
      </w:r>
      <w:r w:rsidRPr="00634807">
        <w:t xml:space="preserve"> Ajustar los cargos regulados del sistema de transporte de </w:t>
      </w:r>
      <w:r w:rsidR="00901F2E" w:rsidRPr="00634807">
        <w:rPr>
          <w:lang w:val="es-CO"/>
        </w:rPr>
        <w:t>PROMIGAS S.A.</w:t>
      </w:r>
      <w:r w:rsidRPr="00634807">
        <w:t xml:space="preserve"> E.S.P.</w:t>
      </w:r>
      <w:r w:rsidR="002A101F" w:rsidRPr="00634807">
        <w:t xml:space="preserve"> </w:t>
      </w:r>
      <w:r w:rsidRPr="00634807">
        <w:t xml:space="preserve">incorporando </w:t>
      </w:r>
      <w:r w:rsidR="007A7126" w:rsidRPr="00634807">
        <w:rPr>
          <w:lang w:val="es-CO"/>
        </w:rPr>
        <w:t>los val</w:t>
      </w:r>
      <w:r w:rsidR="00FA34C2" w:rsidRPr="00634807">
        <w:rPr>
          <w:lang w:val="es-CO"/>
        </w:rPr>
        <w:t xml:space="preserve">ores </w:t>
      </w:r>
      <w:r w:rsidR="0018547D" w:rsidRPr="00634807">
        <w:rPr>
          <w:lang w:val="es-CO"/>
        </w:rPr>
        <w:t xml:space="preserve">de </w:t>
      </w:r>
      <w:r w:rsidRPr="00634807">
        <w:t xml:space="preserve">la variable </w:t>
      </w:r>
      <w:proofErr w:type="spellStart"/>
      <w:r w:rsidRPr="00634807">
        <w:t>VAOt</w:t>
      </w:r>
      <w:proofErr w:type="spellEnd"/>
      <w:r w:rsidRPr="00634807">
        <w:t xml:space="preserve"> aprobado</w:t>
      </w:r>
      <w:r w:rsidR="0018547D" w:rsidRPr="00634807">
        <w:rPr>
          <w:lang w:val="es-CO"/>
        </w:rPr>
        <w:t>s</w:t>
      </w:r>
      <w:r w:rsidRPr="00634807">
        <w:t xml:space="preserve"> en el artículo </w:t>
      </w:r>
      <w:r w:rsidR="00F15F78" w:rsidRPr="00634807">
        <w:rPr>
          <w:lang w:val="es-CO"/>
        </w:rPr>
        <w:t>2</w:t>
      </w:r>
      <w:r w:rsidRPr="00634807">
        <w:t xml:space="preserve"> de la Resolución CREG </w:t>
      </w:r>
      <w:r w:rsidR="00F15F78" w:rsidRPr="00634807">
        <w:rPr>
          <w:lang w:val="es-CO"/>
        </w:rPr>
        <w:t>097</w:t>
      </w:r>
      <w:r w:rsidRPr="00634807">
        <w:t xml:space="preserve"> de 2021. Lo anterior, en aplicación de lo dispuesto en el artículo 7 de la Resolución CREG 175 de 2021.</w:t>
      </w:r>
    </w:p>
    <w:p w14:paraId="2ACFD13D" w14:textId="77777777" w:rsidR="002A101F" w:rsidRPr="00634807" w:rsidRDefault="002A101F" w:rsidP="002A101F">
      <w:pPr>
        <w:pStyle w:val="ARTICULOS"/>
        <w:numPr>
          <w:ilvl w:val="0"/>
          <w:numId w:val="0"/>
        </w:numPr>
        <w:ind w:left="1"/>
      </w:pPr>
    </w:p>
    <w:p w14:paraId="49D14EE8" w14:textId="78179FE0" w:rsidR="00C41A6C" w:rsidRPr="00634807" w:rsidRDefault="00C366A1" w:rsidP="002A101F">
      <w:pPr>
        <w:pStyle w:val="ARTICULOS"/>
      </w:pPr>
      <w:r w:rsidRPr="00634807">
        <w:t>Modificar los artículos 3 y 9 de la Resolución CREG 117 de 2011, ambos modificados por el artículo</w:t>
      </w:r>
      <w:r w:rsidR="00634807" w:rsidRPr="00634807">
        <w:rPr>
          <w:lang w:val="es-CO"/>
        </w:rPr>
        <w:t xml:space="preserve"> 2</w:t>
      </w:r>
      <w:r w:rsidRPr="00634807">
        <w:t xml:space="preserve"> de la Resolución CREG </w:t>
      </w:r>
      <w:r w:rsidR="00634807" w:rsidRPr="00634807">
        <w:rPr>
          <w:lang w:val="es-CO"/>
        </w:rPr>
        <w:t xml:space="preserve">84 </w:t>
      </w:r>
      <w:r w:rsidRPr="00634807">
        <w:t>de 201</w:t>
      </w:r>
      <w:r w:rsidR="00634807" w:rsidRPr="00634807">
        <w:rPr>
          <w:lang w:val="es-CO"/>
        </w:rPr>
        <w:t>6,</w:t>
      </w:r>
      <w:r w:rsidRPr="00634807">
        <w:t xml:space="preserve"> así:</w:t>
      </w:r>
    </w:p>
    <w:p w14:paraId="7FA371C0" w14:textId="77777777" w:rsidR="00A62376" w:rsidRPr="005060DE" w:rsidRDefault="00A62376" w:rsidP="00A62376">
      <w:pPr>
        <w:pStyle w:val="ARTICULOS"/>
        <w:numPr>
          <w:ilvl w:val="0"/>
          <w:numId w:val="0"/>
        </w:numPr>
        <w:ind w:left="284"/>
        <w:rPr>
          <w:b/>
          <w:bCs w:val="0"/>
          <w:lang w:val="es-CO"/>
        </w:rPr>
      </w:pPr>
    </w:p>
    <w:p w14:paraId="300469B4" w14:textId="4B6C45FB" w:rsidR="003764DC" w:rsidRPr="001B19BA" w:rsidRDefault="001B19BA" w:rsidP="00A62376">
      <w:pPr>
        <w:pStyle w:val="ARTICULOS"/>
        <w:numPr>
          <w:ilvl w:val="0"/>
          <w:numId w:val="0"/>
        </w:numPr>
        <w:ind w:left="284"/>
        <w:rPr>
          <w:lang w:val="es-CO"/>
        </w:rPr>
      </w:pPr>
      <w:r>
        <w:rPr>
          <w:b/>
          <w:bCs w:val="0"/>
          <w:lang w:val="es-CO"/>
        </w:rPr>
        <w:t>“</w:t>
      </w:r>
      <w:r w:rsidR="00B470D7" w:rsidRPr="005060DE">
        <w:rPr>
          <w:b/>
          <w:bCs w:val="0"/>
          <w:lang w:val="es-CO"/>
        </w:rPr>
        <w:t>Artículo</w:t>
      </w:r>
      <w:r w:rsidR="001544FF" w:rsidRPr="005060DE">
        <w:rPr>
          <w:b/>
          <w:bCs w:val="0"/>
          <w:lang w:val="es-CO"/>
        </w:rPr>
        <w:t xml:space="preserve"> </w:t>
      </w:r>
      <w:r w:rsidR="00A04A73">
        <w:rPr>
          <w:b/>
          <w:bCs w:val="0"/>
          <w:lang w:val="es-CO"/>
        </w:rPr>
        <w:t>3</w:t>
      </w:r>
      <w:r w:rsidR="001544FF" w:rsidRPr="005060DE">
        <w:rPr>
          <w:b/>
          <w:bCs w:val="0"/>
          <w:lang w:val="es-CO"/>
        </w:rPr>
        <w:t xml:space="preserve">. </w:t>
      </w:r>
      <w:r w:rsidR="009E4517" w:rsidRPr="005060DE">
        <w:rPr>
          <w:b/>
          <w:bCs w:val="0"/>
        </w:rPr>
        <w:t>Inversión existente.</w:t>
      </w:r>
      <w:r w:rsidR="009E4517" w:rsidRPr="005060DE">
        <w:t xml:space="preserve"> </w:t>
      </w:r>
      <w:r w:rsidR="00392621" w:rsidRPr="005060DE">
        <w:t xml:space="preserve">Como inversión existente, </w:t>
      </w:r>
      <w:proofErr w:type="spellStart"/>
      <w:r w:rsidR="00392621" w:rsidRPr="005060DE">
        <w:t>IEt</w:t>
      </w:r>
      <w:proofErr w:type="spellEnd"/>
      <w:r w:rsidR="00392621" w:rsidRPr="005060DE">
        <w:t>, se reconocen US</w:t>
      </w:r>
      <w:r w:rsidR="00E86CAA" w:rsidRPr="005060DE">
        <w:rPr>
          <w:lang w:val="es-CO"/>
        </w:rPr>
        <w:t xml:space="preserve"> </w:t>
      </w:r>
      <w:r w:rsidR="00392621" w:rsidRPr="005060DE">
        <w:t>$</w:t>
      </w:r>
      <w:r w:rsidR="00E86CAA" w:rsidRPr="005060DE">
        <w:rPr>
          <w:lang w:val="es-CO"/>
        </w:rPr>
        <w:t xml:space="preserve"> </w:t>
      </w:r>
      <w:r w:rsidR="00AE2D74" w:rsidRPr="00AE2D74">
        <w:t xml:space="preserve">537.229.766 </w:t>
      </w:r>
      <w:r w:rsidR="00392621" w:rsidRPr="005060DE">
        <w:t>(dólares de diciembre 31 de 2009) para los gasoductos principales y US</w:t>
      </w:r>
      <w:r w:rsidR="002300B4" w:rsidRPr="005060DE">
        <w:rPr>
          <w:lang w:val="es-CO"/>
        </w:rPr>
        <w:t xml:space="preserve"> </w:t>
      </w:r>
      <w:r w:rsidR="00392621" w:rsidRPr="005060DE">
        <w:t>$</w:t>
      </w:r>
      <w:r w:rsidR="002300B4" w:rsidRPr="005060DE">
        <w:rPr>
          <w:lang w:val="es-CO"/>
        </w:rPr>
        <w:t xml:space="preserve"> </w:t>
      </w:r>
      <w:r w:rsidR="003E27B6" w:rsidRPr="003E27B6">
        <w:t xml:space="preserve">189.744.853 </w:t>
      </w:r>
      <w:r w:rsidR="00392621" w:rsidRPr="005060DE">
        <w:t xml:space="preserve">(dólares de diciembre 31 de 2009) para los gasoductos ramales de acuerdo con la desagregación presentada en el </w:t>
      </w:r>
      <w:r w:rsidR="00D74DD4">
        <w:rPr>
          <w:lang w:val="es-CO"/>
        </w:rPr>
        <w:t>a</w:t>
      </w:r>
      <w:r w:rsidR="00392621" w:rsidRPr="005060DE">
        <w:t>nexo 1 de esta resolución.</w:t>
      </w:r>
      <w:r>
        <w:rPr>
          <w:lang w:val="es-CO"/>
        </w:rPr>
        <w:t>”</w:t>
      </w:r>
    </w:p>
    <w:p w14:paraId="4A9EB7B2" w14:textId="77777777" w:rsidR="0099371B" w:rsidRDefault="0099371B" w:rsidP="00A62376">
      <w:pPr>
        <w:pStyle w:val="ARTICULOS"/>
        <w:numPr>
          <w:ilvl w:val="0"/>
          <w:numId w:val="0"/>
        </w:numPr>
        <w:ind w:left="284"/>
      </w:pPr>
    </w:p>
    <w:p w14:paraId="7237D406" w14:textId="69660E11" w:rsidR="0099371B" w:rsidRDefault="001B19BA" w:rsidP="0099371B">
      <w:pPr>
        <w:pStyle w:val="Descripcin"/>
        <w:spacing w:before="0" w:after="0" w:line="240" w:lineRule="auto"/>
        <w:ind w:left="284"/>
        <w:jc w:val="both"/>
        <w:rPr>
          <w:rFonts w:ascii="Bookman Old Style" w:hAnsi="Bookman Old Style"/>
          <w:sz w:val="24"/>
          <w:szCs w:val="24"/>
        </w:rPr>
      </w:pPr>
      <w:r>
        <w:rPr>
          <w:rFonts w:ascii="Bookman Old Style" w:hAnsi="Bookman Old Style"/>
          <w:b/>
          <w:sz w:val="22"/>
          <w:szCs w:val="22"/>
        </w:rPr>
        <w:t>“</w:t>
      </w:r>
      <w:r w:rsidR="0099371B" w:rsidRPr="00347BF9">
        <w:rPr>
          <w:rFonts w:ascii="Bookman Old Style" w:hAnsi="Bookman Old Style"/>
          <w:b/>
          <w:sz w:val="22"/>
          <w:szCs w:val="22"/>
        </w:rPr>
        <w:t>A</w:t>
      </w:r>
      <w:r w:rsidR="0099371B" w:rsidRPr="009120E2">
        <w:rPr>
          <w:rFonts w:ascii="Bookman Old Style" w:hAnsi="Bookman Old Style"/>
          <w:b/>
          <w:sz w:val="24"/>
          <w:szCs w:val="24"/>
        </w:rPr>
        <w:t xml:space="preserve">rtículo 9. Cargos Regulados de Referencia para la Remuneración de los Costos de Inversión. </w:t>
      </w:r>
      <w:r w:rsidR="0099371B" w:rsidRPr="009120E2">
        <w:rPr>
          <w:rFonts w:ascii="Bookman Old Style" w:hAnsi="Bookman Old Style"/>
          <w:sz w:val="24"/>
          <w:szCs w:val="24"/>
        </w:rPr>
        <w:t xml:space="preserve">Para remunerar los costos de inversión para el sistema de transporte definido en el artículo 1 de esta Resolución, de conformidad con lo establecido </w:t>
      </w:r>
      <w:r w:rsidR="00FB2CFC">
        <w:rPr>
          <w:rFonts w:ascii="Bookman Old Style" w:hAnsi="Bookman Old Style"/>
          <w:sz w:val="24"/>
          <w:szCs w:val="24"/>
        </w:rPr>
        <w:t xml:space="preserve">en </w:t>
      </w:r>
      <w:r w:rsidR="00AF55A4">
        <w:rPr>
          <w:rFonts w:ascii="Bookman Old Style" w:hAnsi="Bookman Old Style"/>
          <w:sz w:val="24"/>
          <w:szCs w:val="24"/>
        </w:rPr>
        <w:t xml:space="preserve">el artículo 7 de </w:t>
      </w:r>
      <w:r w:rsidR="009120E2" w:rsidRPr="009120E2">
        <w:rPr>
          <w:rFonts w:ascii="Bookman Old Style" w:hAnsi="Bookman Old Style"/>
          <w:sz w:val="24"/>
          <w:szCs w:val="24"/>
        </w:rPr>
        <w:t>la Resolución CREG 175 de 2021</w:t>
      </w:r>
      <w:r w:rsidR="0099371B" w:rsidRPr="009120E2">
        <w:rPr>
          <w:rFonts w:ascii="Bookman Old Style" w:hAnsi="Bookman Old Style"/>
          <w:sz w:val="24"/>
          <w:szCs w:val="24"/>
        </w:rPr>
        <w:t>, se aprueban las siguientes parejas de cargos regulados:</w:t>
      </w:r>
    </w:p>
    <w:p w14:paraId="1930BA0A" w14:textId="77777777" w:rsidR="003B6622" w:rsidRDefault="003B6622" w:rsidP="003B6622">
      <w:pPr>
        <w:rPr>
          <w:lang w:val="es-ES" w:eastAsia="es-ES"/>
        </w:rPr>
      </w:pPr>
    </w:p>
    <w:tbl>
      <w:tblPr>
        <w:tblW w:w="4854" w:type="pct"/>
        <w:tblInd w:w="284" w:type="dxa"/>
        <w:tblCellMar>
          <w:left w:w="70" w:type="dxa"/>
          <w:right w:w="70" w:type="dxa"/>
        </w:tblCellMar>
        <w:tblLook w:val="04A0" w:firstRow="1" w:lastRow="0" w:firstColumn="1" w:lastColumn="0" w:noHBand="0" w:noVBand="1"/>
      </w:tblPr>
      <w:tblGrid>
        <w:gridCol w:w="677"/>
        <w:gridCol w:w="1200"/>
        <w:gridCol w:w="1201"/>
        <w:gridCol w:w="1201"/>
        <w:gridCol w:w="1201"/>
        <w:gridCol w:w="1201"/>
        <w:gridCol w:w="1201"/>
        <w:gridCol w:w="1201"/>
      </w:tblGrid>
      <w:tr w:rsidR="008843D5" w:rsidRPr="008843D5" w14:paraId="1832A9EA" w14:textId="77777777" w:rsidTr="009F5B9C">
        <w:trPr>
          <w:trHeight w:val="204"/>
        </w:trPr>
        <w:tc>
          <w:tcPr>
            <w:tcW w:w="5000" w:type="pct"/>
            <w:gridSpan w:val="8"/>
            <w:tcBorders>
              <w:top w:val="single" w:sz="4" w:space="0" w:color="auto"/>
              <w:left w:val="nil"/>
              <w:bottom w:val="single" w:sz="8" w:space="0" w:color="auto"/>
              <w:right w:val="nil"/>
            </w:tcBorders>
            <w:shd w:val="clear" w:color="000000" w:fill="FFFFFF"/>
            <w:noWrap/>
            <w:vAlign w:val="bottom"/>
            <w:hideMark/>
          </w:tcPr>
          <w:p w14:paraId="090822FB" w14:textId="77777777" w:rsidR="008843D5" w:rsidRPr="008843D5" w:rsidRDefault="008843D5" w:rsidP="008843D5">
            <w:pPr>
              <w:spacing w:after="0"/>
              <w:contextualSpacing w:val="0"/>
              <w:jc w:val="center"/>
              <w:rPr>
                <w:rFonts w:eastAsia="Times New Roman" w:cs="Arial"/>
                <w:b/>
                <w:bCs/>
                <w:color w:val="000000"/>
                <w:sz w:val="22"/>
                <w:lang w:eastAsia="es-CO"/>
              </w:rPr>
            </w:pPr>
            <w:r w:rsidRPr="008843D5">
              <w:rPr>
                <w:rFonts w:eastAsia="Times New Roman" w:cs="Arial"/>
                <w:b/>
                <w:bCs/>
                <w:color w:val="000000"/>
                <w:sz w:val="22"/>
                <w:lang w:eastAsia="es-CO"/>
              </w:rPr>
              <w:t xml:space="preserve">Tramo Ballena - La Mami </w:t>
            </w:r>
          </w:p>
        </w:tc>
      </w:tr>
      <w:tr w:rsidR="008843D5" w:rsidRPr="00DC4DE4" w14:paraId="229D0485" w14:textId="77777777" w:rsidTr="009F5B9C">
        <w:trPr>
          <w:trHeight w:val="192"/>
        </w:trPr>
        <w:tc>
          <w:tcPr>
            <w:tcW w:w="366" w:type="pct"/>
            <w:tcBorders>
              <w:top w:val="nil"/>
              <w:left w:val="nil"/>
              <w:bottom w:val="nil"/>
              <w:right w:val="nil"/>
            </w:tcBorders>
            <w:shd w:val="clear" w:color="000000" w:fill="FFFFFF"/>
            <w:noWrap/>
            <w:vAlign w:val="bottom"/>
            <w:hideMark/>
          </w:tcPr>
          <w:p w14:paraId="6AAD285B" w14:textId="77777777" w:rsidR="008843D5" w:rsidRPr="008843D5" w:rsidRDefault="008843D5" w:rsidP="008843D5">
            <w:pPr>
              <w:spacing w:after="0"/>
              <w:contextualSpacing w:val="0"/>
              <w:rPr>
                <w:rFonts w:eastAsia="Times New Roman" w:cs="Arial"/>
                <w:color w:val="000000"/>
                <w:sz w:val="22"/>
                <w:lang w:eastAsia="es-CO"/>
              </w:rPr>
            </w:pPr>
            <w:r w:rsidRPr="008843D5">
              <w:rPr>
                <w:rFonts w:eastAsia="Times New Roman" w:cs="Arial"/>
                <w:color w:val="000000"/>
                <w:sz w:val="22"/>
                <w:lang w:eastAsia="es-CO"/>
              </w:rPr>
              <w:t>% [1]</w:t>
            </w:r>
          </w:p>
        </w:tc>
        <w:tc>
          <w:tcPr>
            <w:tcW w:w="662" w:type="pct"/>
            <w:tcBorders>
              <w:top w:val="nil"/>
              <w:left w:val="nil"/>
              <w:bottom w:val="nil"/>
              <w:right w:val="nil"/>
            </w:tcBorders>
            <w:shd w:val="clear" w:color="000000" w:fill="FFFFFF"/>
            <w:noWrap/>
            <w:vAlign w:val="bottom"/>
            <w:hideMark/>
          </w:tcPr>
          <w:p w14:paraId="0FF22DA9" w14:textId="7DE64D29" w:rsidR="008843D5" w:rsidRPr="008843D5" w:rsidRDefault="008843D5" w:rsidP="008843D5">
            <w:pPr>
              <w:spacing w:after="0"/>
              <w:contextualSpacing w:val="0"/>
              <w:jc w:val="center"/>
              <w:rPr>
                <w:rFonts w:eastAsia="Times New Roman" w:cs="Arial"/>
                <w:b/>
                <w:bCs/>
                <w:color w:val="000000"/>
                <w:sz w:val="22"/>
                <w:lang w:eastAsia="es-CO"/>
              </w:rPr>
            </w:pPr>
            <w:r w:rsidRPr="008843D5">
              <w:rPr>
                <w:rFonts w:eastAsia="Times New Roman" w:cs="Arial"/>
                <w:b/>
                <w:bCs/>
                <w:color w:val="000000"/>
                <w:sz w:val="22"/>
                <w:lang w:eastAsia="es-CO"/>
              </w:rPr>
              <w:t>-</w:t>
            </w:r>
          </w:p>
        </w:tc>
        <w:tc>
          <w:tcPr>
            <w:tcW w:w="662" w:type="pct"/>
            <w:tcBorders>
              <w:top w:val="nil"/>
              <w:left w:val="nil"/>
              <w:bottom w:val="nil"/>
              <w:right w:val="nil"/>
            </w:tcBorders>
            <w:shd w:val="clear" w:color="000000" w:fill="FFFFFF"/>
            <w:noWrap/>
            <w:vAlign w:val="bottom"/>
            <w:hideMark/>
          </w:tcPr>
          <w:p w14:paraId="58CE76DF" w14:textId="021A8DDD" w:rsidR="008843D5" w:rsidRPr="008843D5" w:rsidRDefault="008843D5" w:rsidP="008843D5">
            <w:pPr>
              <w:spacing w:after="0"/>
              <w:contextualSpacing w:val="0"/>
              <w:jc w:val="center"/>
              <w:rPr>
                <w:rFonts w:eastAsia="Times New Roman" w:cs="Arial"/>
                <w:b/>
                <w:bCs/>
                <w:color w:val="000000"/>
                <w:sz w:val="22"/>
                <w:lang w:eastAsia="es-CO"/>
              </w:rPr>
            </w:pPr>
            <w:r w:rsidRPr="008843D5">
              <w:rPr>
                <w:rFonts w:eastAsia="Times New Roman" w:cs="Arial"/>
                <w:b/>
                <w:bCs/>
                <w:color w:val="000000"/>
                <w:sz w:val="22"/>
                <w:lang w:eastAsia="es-CO"/>
              </w:rPr>
              <w:t>20</w:t>
            </w:r>
          </w:p>
        </w:tc>
        <w:tc>
          <w:tcPr>
            <w:tcW w:w="662" w:type="pct"/>
            <w:tcBorders>
              <w:top w:val="nil"/>
              <w:left w:val="nil"/>
              <w:bottom w:val="nil"/>
              <w:right w:val="nil"/>
            </w:tcBorders>
            <w:shd w:val="clear" w:color="000000" w:fill="FFFFFF"/>
            <w:noWrap/>
            <w:vAlign w:val="bottom"/>
            <w:hideMark/>
          </w:tcPr>
          <w:p w14:paraId="03B337FC" w14:textId="3E3C3031" w:rsidR="008843D5" w:rsidRPr="008843D5" w:rsidRDefault="008843D5" w:rsidP="008843D5">
            <w:pPr>
              <w:spacing w:after="0"/>
              <w:contextualSpacing w:val="0"/>
              <w:jc w:val="center"/>
              <w:rPr>
                <w:rFonts w:eastAsia="Times New Roman" w:cs="Arial"/>
                <w:b/>
                <w:bCs/>
                <w:color w:val="000000"/>
                <w:sz w:val="22"/>
                <w:lang w:eastAsia="es-CO"/>
              </w:rPr>
            </w:pPr>
            <w:r w:rsidRPr="008843D5">
              <w:rPr>
                <w:rFonts w:eastAsia="Times New Roman" w:cs="Arial"/>
                <w:b/>
                <w:bCs/>
                <w:color w:val="000000"/>
                <w:sz w:val="22"/>
                <w:lang w:eastAsia="es-CO"/>
              </w:rPr>
              <w:t>40</w:t>
            </w:r>
          </w:p>
        </w:tc>
        <w:tc>
          <w:tcPr>
            <w:tcW w:w="662" w:type="pct"/>
            <w:tcBorders>
              <w:top w:val="nil"/>
              <w:left w:val="nil"/>
              <w:bottom w:val="nil"/>
              <w:right w:val="nil"/>
            </w:tcBorders>
            <w:shd w:val="clear" w:color="000000" w:fill="FFFFFF"/>
            <w:noWrap/>
            <w:vAlign w:val="bottom"/>
            <w:hideMark/>
          </w:tcPr>
          <w:p w14:paraId="0D777267" w14:textId="0DCEDE1D" w:rsidR="008843D5" w:rsidRPr="008843D5" w:rsidRDefault="008843D5" w:rsidP="008843D5">
            <w:pPr>
              <w:spacing w:after="0"/>
              <w:contextualSpacing w:val="0"/>
              <w:jc w:val="center"/>
              <w:rPr>
                <w:rFonts w:eastAsia="Times New Roman" w:cs="Arial"/>
                <w:b/>
                <w:bCs/>
                <w:color w:val="000000"/>
                <w:sz w:val="22"/>
                <w:lang w:eastAsia="es-CO"/>
              </w:rPr>
            </w:pPr>
            <w:r w:rsidRPr="008843D5">
              <w:rPr>
                <w:rFonts w:eastAsia="Times New Roman" w:cs="Arial"/>
                <w:b/>
                <w:bCs/>
                <w:color w:val="000000"/>
                <w:sz w:val="22"/>
                <w:lang w:eastAsia="es-CO"/>
              </w:rPr>
              <w:t>50</w:t>
            </w:r>
          </w:p>
        </w:tc>
        <w:tc>
          <w:tcPr>
            <w:tcW w:w="662" w:type="pct"/>
            <w:tcBorders>
              <w:top w:val="nil"/>
              <w:left w:val="nil"/>
              <w:bottom w:val="nil"/>
              <w:right w:val="nil"/>
            </w:tcBorders>
            <w:shd w:val="clear" w:color="000000" w:fill="FFFFFF"/>
            <w:noWrap/>
            <w:vAlign w:val="bottom"/>
            <w:hideMark/>
          </w:tcPr>
          <w:p w14:paraId="3A6C8135" w14:textId="2E838A4B" w:rsidR="008843D5" w:rsidRPr="008843D5" w:rsidRDefault="008843D5" w:rsidP="008843D5">
            <w:pPr>
              <w:spacing w:after="0"/>
              <w:contextualSpacing w:val="0"/>
              <w:jc w:val="center"/>
              <w:rPr>
                <w:rFonts w:eastAsia="Times New Roman" w:cs="Arial"/>
                <w:b/>
                <w:bCs/>
                <w:color w:val="000000"/>
                <w:sz w:val="22"/>
                <w:lang w:eastAsia="es-CO"/>
              </w:rPr>
            </w:pPr>
            <w:r w:rsidRPr="008843D5">
              <w:rPr>
                <w:rFonts w:eastAsia="Times New Roman" w:cs="Arial"/>
                <w:b/>
                <w:bCs/>
                <w:color w:val="000000"/>
                <w:sz w:val="22"/>
                <w:lang w:eastAsia="es-CO"/>
              </w:rPr>
              <w:t>60</w:t>
            </w:r>
          </w:p>
        </w:tc>
        <w:tc>
          <w:tcPr>
            <w:tcW w:w="662" w:type="pct"/>
            <w:tcBorders>
              <w:top w:val="nil"/>
              <w:left w:val="nil"/>
              <w:bottom w:val="nil"/>
              <w:right w:val="nil"/>
            </w:tcBorders>
            <w:shd w:val="clear" w:color="000000" w:fill="FFFFFF"/>
            <w:noWrap/>
            <w:vAlign w:val="bottom"/>
            <w:hideMark/>
          </w:tcPr>
          <w:p w14:paraId="6FA59309" w14:textId="1CA366D7" w:rsidR="008843D5" w:rsidRPr="008843D5" w:rsidRDefault="008843D5" w:rsidP="008843D5">
            <w:pPr>
              <w:spacing w:after="0"/>
              <w:contextualSpacing w:val="0"/>
              <w:jc w:val="center"/>
              <w:rPr>
                <w:rFonts w:eastAsia="Times New Roman" w:cs="Arial"/>
                <w:b/>
                <w:bCs/>
                <w:color w:val="000000"/>
                <w:sz w:val="22"/>
                <w:lang w:eastAsia="es-CO"/>
              </w:rPr>
            </w:pPr>
            <w:r w:rsidRPr="008843D5">
              <w:rPr>
                <w:rFonts w:eastAsia="Times New Roman" w:cs="Arial"/>
                <w:b/>
                <w:bCs/>
                <w:color w:val="000000"/>
                <w:sz w:val="22"/>
                <w:lang w:eastAsia="es-CO"/>
              </w:rPr>
              <w:t>70</w:t>
            </w:r>
          </w:p>
        </w:tc>
        <w:tc>
          <w:tcPr>
            <w:tcW w:w="662" w:type="pct"/>
            <w:tcBorders>
              <w:top w:val="nil"/>
              <w:left w:val="nil"/>
              <w:bottom w:val="nil"/>
              <w:right w:val="nil"/>
            </w:tcBorders>
            <w:shd w:val="clear" w:color="000000" w:fill="FFFFFF"/>
            <w:noWrap/>
            <w:vAlign w:val="bottom"/>
            <w:hideMark/>
          </w:tcPr>
          <w:p w14:paraId="3E06B6BB" w14:textId="6239A966" w:rsidR="008843D5" w:rsidRPr="008843D5" w:rsidRDefault="008843D5" w:rsidP="008843D5">
            <w:pPr>
              <w:spacing w:after="0"/>
              <w:contextualSpacing w:val="0"/>
              <w:jc w:val="center"/>
              <w:rPr>
                <w:rFonts w:eastAsia="Times New Roman" w:cs="Arial"/>
                <w:b/>
                <w:bCs/>
                <w:color w:val="000000"/>
                <w:sz w:val="22"/>
                <w:lang w:eastAsia="es-CO"/>
              </w:rPr>
            </w:pPr>
            <w:r w:rsidRPr="008843D5">
              <w:rPr>
                <w:rFonts w:eastAsia="Times New Roman" w:cs="Arial"/>
                <w:b/>
                <w:bCs/>
                <w:color w:val="000000"/>
                <w:sz w:val="22"/>
                <w:lang w:eastAsia="es-CO"/>
              </w:rPr>
              <w:t>80</w:t>
            </w:r>
          </w:p>
        </w:tc>
      </w:tr>
      <w:tr w:rsidR="008843D5" w:rsidRPr="00DC4DE4" w14:paraId="33D0714C" w14:textId="77777777" w:rsidTr="009F5B9C">
        <w:trPr>
          <w:trHeight w:val="192"/>
        </w:trPr>
        <w:tc>
          <w:tcPr>
            <w:tcW w:w="366" w:type="pct"/>
            <w:tcBorders>
              <w:top w:val="nil"/>
              <w:left w:val="nil"/>
              <w:bottom w:val="nil"/>
              <w:right w:val="nil"/>
            </w:tcBorders>
            <w:shd w:val="clear" w:color="000000" w:fill="FFFFFF"/>
            <w:noWrap/>
            <w:vAlign w:val="bottom"/>
            <w:hideMark/>
          </w:tcPr>
          <w:p w14:paraId="7CC31AF5" w14:textId="77777777" w:rsidR="008843D5" w:rsidRPr="008843D5" w:rsidRDefault="008843D5" w:rsidP="008843D5">
            <w:pPr>
              <w:spacing w:after="0"/>
              <w:contextualSpacing w:val="0"/>
              <w:rPr>
                <w:rFonts w:eastAsia="Times New Roman" w:cs="Arial"/>
                <w:b/>
                <w:bCs/>
                <w:color w:val="000000"/>
                <w:sz w:val="22"/>
                <w:lang w:eastAsia="es-CO"/>
              </w:rPr>
            </w:pPr>
            <w:r w:rsidRPr="008843D5">
              <w:rPr>
                <w:rFonts w:eastAsia="Times New Roman" w:cs="Arial"/>
                <w:b/>
                <w:bCs/>
                <w:color w:val="000000"/>
                <w:sz w:val="22"/>
                <w:lang w:eastAsia="es-CO"/>
              </w:rPr>
              <w:t>CF</w:t>
            </w:r>
          </w:p>
        </w:tc>
        <w:tc>
          <w:tcPr>
            <w:tcW w:w="662" w:type="pct"/>
            <w:tcBorders>
              <w:top w:val="nil"/>
              <w:left w:val="nil"/>
              <w:bottom w:val="nil"/>
              <w:right w:val="nil"/>
            </w:tcBorders>
            <w:shd w:val="clear" w:color="000000" w:fill="FFFFFF"/>
            <w:noWrap/>
            <w:vAlign w:val="bottom"/>
            <w:hideMark/>
          </w:tcPr>
          <w:p w14:paraId="63EE357E" w14:textId="693930F7"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w:t>
            </w:r>
          </w:p>
        </w:tc>
        <w:tc>
          <w:tcPr>
            <w:tcW w:w="662" w:type="pct"/>
            <w:tcBorders>
              <w:top w:val="nil"/>
              <w:left w:val="nil"/>
              <w:bottom w:val="nil"/>
              <w:right w:val="nil"/>
            </w:tcBorders>
            <w:shd w:val="clear" w:color="000000" w:fill="FFFFFF"/>
            <w:noWrap/>
            <w:vAlign w:val="bottom"/>
            <w:hideMark/>
          </w:tcPr>
          <w:p w14:paraId="448712CB" w14:textId="0CA64636"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10,840</w:t>
            </w:r>
          </w:p>
        </w:tc>
        <w:tc>
          <w:tcPr>
            <w:tcW w:w="662" w:type="pct"/>
            <w:tcBorders>
              <w:top w:val="nil"/>
              <w:left w:val="nil"/>
              <w:bottom w:val="nil"/>
              <w:right w:val="nil"/>
            </w:tcBorders>
            <w:shd w:val="clear" w:color="000000" w:fill="FFFFFF"/>
            <w:noWrap/>
            <w:vAlign w:val="bottom"/>
            <w:hideMark/>
          </w:tcPr>
          <w:p w14:paraId="0CE8BE6E" w14:textId="7109AA40"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21,679</w:t>
            </w:r>
          </w:p>
        </w:tc>
        <w:tc>
          <w:tcPr>
            <w:tcW w:w="662" w:type="pct"/>
            <w:tcBorders>
              <w:top w:val="nil"/>
              <w:left w:val="nil"/>
              <w:bottom w:val="nil"/>
              <w:right w:val="nil"/>
            </w:tcBorders>
            <w:shd w:val="clear" w:color="000000" w:fill="FFFFFF"/>
            <w:noWrap/>
            <w:vAlign w:val="bottom"/>
            <w:hideMark/>
          </w:tcPr>
          <w:p w14:paraId="57DE3CC7" w14:textId="05E6C81E"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27,099</w:t>
            </w:r>
          </w:p>
        </w:tc>
        <w:tc>
          <w:tcPr>
            <w:tcW w:w="662" w:type="pct"/>
            <w:tcBorders>
              <w:top w:val="nil"/>
              <w:left w:val="nil"/>
              <w:bottom w:val="nil"/>
              <w:right w:val="nil"/>
            </w:tcBorders>
            <w:shd w:val="clear" w:color="000000" w:fill="FFFFFF"/>
            <w:noWrap/>
            <w:vAlign w:val="bottom"/>
            <w:hideMark/>
          </w:tcPr>
          <w:p w14:paraId="03CE8EB0" w14:textId="36E6E5F9"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32,519</w:t>
            </w:r>
          </w:p>
        </w:tc>
        <w:tc>
          <w:tcPr>
            <w:tcW w:w="662" w:type="pct"/>
            <w:tcBorders>
              <w:top w:val="nil"/>
              <w:left w:val="nil"/>
              <w:bottom w:val="nil"/>
              <w:right w:val="nil"/>
            </w:tcBorders>
            <w:shd w:val="clear" w:color="000000" w:fill="FFFFFF"/>
            <w:noWrap/>
            <w:vAlign w:val="bottom"/>
            <w:hideMark/>
          </w:tcPr>
          <w:p w14:paraId="2644BB19" w14:textId="5C6F69AA"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37,939</w:t>
            </w:r>
          </w:p>
        </w:tc>
        <w:tc>
          <w:tcPr>
            <w:tcW w:w="662" w:type="pct"/>
            <w:tcBorders>
              <w:top w:val="nil"/>
              <w:left w:val="nil"/>
              <w:bottom w:val="nil"/>
              <w:right w:val="nil"/>
            </w:tcBorders>
            <w:shd w:val="clear" w:color="000000" w:fill="FFFFFF"/>
            <w:noWrap/>
            <w:vAlign w:val="bottom"/>
            <w:hideMark/>
          </w:tcPr>
          <w:p w14:paraId="35CA7AA9" w14:textId="579366E3"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43,359</w:t>
            </w:r>
          </w:p>
        </w:tc>
      </w:tr>
      <w:tr w:rsidR="008843D5" w:rsidRPr="00DC4DE4" w14:paraId="0A260A5D" w14:textId="77777777" w:rsidTr="009F5B9C">
        <w:trPr>
          <w:trHeight w:val="192"/>
        </w:trPr>
        <w:tc>
          <w:tcPr>
            <w:tcW w:w="366" w:type="pct"/>
            <w:tcBorders>
              <w:top w:val="nil"/>
              <w:left w:val="nil"/>
              <w:bottom w:val="nil"/>
              <w:right w:val="nil"/>
            </w:tcBorders>
            <w:shd w:val="clear" w:color="000000" w:fill="FFFFFF"/>
            <w:noWrap/>
            <w:vAlign w:val="bottom"/>
            <w:hideMark/>
          </w:tcPr>
          <w:p w14:paraId="5E974A86" w14:textId="77777777" w:rsidR="008843D5" w:rsidRPr="008843D5" w:rsidRDefault="008843D5" w:rsidP="008843D5">
            <w:pPr>
              <w:spacing w:after="0"/>
              <w:contextualSpacing w:val="0"/>
              <w:rPr>
                <w:rFonts w:eastAsia="Times New Roman" w:cs="Arial"/>
                <w:b/>
                <w:bCs/>
                <w:color w:val="000000"/>
                <w:sz w:val="22"/>
                <w:lang w:eastAsia="es-CO"/>
              </w:rPr>
            </w:pPr>
            <w:r w:rsidRPr="008843D5">
              <w:rPr>
                <w:rFonts w:eastAsia="Times New Roman" w:cs="Arial"/>
                <w:b/>
                <w:bCs/>
                <w:color w:val="000000"/>
                <w:sz w:val="22"/>
                <w:lang w:eastAsia="es-CO"/>
              </w:rPr>
              <w:t>CV</w:t>
            </w:r>
          </w:p>
        </w:tc>
        <w:tc>
          <w:tcPr>
            <w:tcW w:w="662" w:type="pct"/>
            <w:tcBorders>
              <w:top w:val="nil"/>
              <w:left w:val="nil"/>
              <w:bottom w:val="nil"/>
              <w:right w:val="nil"/>
            </w:tcBorders>
            <w:shd w:val="clear" w:color="000000" w:fill="FFFFFF"/>
            <w:noWrap/>
            <w:vAlign w:val="bottom"/>
            <w:hideMark/>
          </w:tcPr>
          <w:p w14:paraId="6D12CF51" w14:textId="1E084A6D"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0,292</w:t>
            </w:r>
          </w:p>
        </w:tc>
        <w:tc>
          <w:tcPr>
            <w:tcW w:w="662" w:type="pct"/>
            <w:tcBorders>
              <w:top w:val="nil"/>
              <w:left w:val="nil"/>
              <w:bottom w:val="nil"/>
              <w:right w:val="nil"/>
            </w:tcBorders>
            <w:shd w:val="clear" w:color="000000" w:fill="FFFFFF"/>
            <w:noWrap/>
            <w:vAlign w:val="bottom"/>
            <w:hideMark/>
          </w:tcPr>
          <w:p w14:paraId="05A85210" w14:textId="2ED0B5A9"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0,234</w:t>
            </w:r>
          </w:p>
        </w:tc>
        <w:tc>
          <w:tcPr>
            <w:tcW w:w="662" w:type="pct"/>
            <w:tcBorders>
              <w:top w:val="nil"/>
              <w:left w:val="nil"/>
              <w:bottom w:val="nil"/>
              <w:right w:val="nil"/>
            </w:tcBorders>
            <w:shd w:val="clear" w:color="000000" w:fill="FFFFFF"/>
            <w:noWrap/>
            <w:vAlign w:val="bottom"/>
            <w:hideMark/>
          </w:tcPr>
          <w:p w14:paraId="2560D833" w14:textId="01F0EA34"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0,175</w:t>
            </w:r>
          </w:p>
        </w:tc>
        <w:tc>
          <w:tcPr>
            <w:tcW w:w="662" w:type="pct"/>
            <w:tcBorders>
              <w:top w:val="nil"/>
              <w:left w:val="nil"/>
              <w:bottom w:val="nil"/>
              <w:right w:val="nil"/>
            </w:tcBorders>
            <w:shd w:val="clear" w:color="000000" w:fill="FFFFFF"/>
            <w:noWrap/>
            <w:vAlign w:val="bottom"/>
            <w:hideMark/>
          </w:tcPr>
          <w:p w14:paraId="0F52F2B3" w14:textId="7244C930"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0,146</w:t>
            </w:r>
          </w:p>
        </w:tc>
        <w:tc>
          <w:tcPr>
            <w:tcW w:w="662" w:type="pct"/>
            <w:tcBorders>
              <w:top w:val="nil"/>
              <w:left w:val="nil"/>
              <w:bottom w:val="nil"/>
              <w:right w:val="nil"/>
            </w:tcBorders>
            <w:shd w:val="clear" w:color="000000" w:fill="FFFFFF"/>
            <w:noWrap/>
            <w:vAlign w:val="bottom"/>
            <w:hideMark/>
          </w:tcPr>
          <w:p w14:paraId="7C356C27" w14:textId="6425D191"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0,117</w:t>
            </w:r>
          </w:p>
        </w:tc>
        <w:tc>
          <w:tcPr>
            <w:tcW w:w="662" w:type="pct"/>
            <w:tcBorders>
              <w:top w:val="nil"/>
              <w:left w:val="nil"/>
              <w:bottom w:val="nil"/>
              <w:right w:val="nil"/>
            </w:tcBorders>
            <w:shd w:val="clear" w:color="000000" w:fill="FFFFFF"/>
            <w:noWrap/>
            <w:vAlign w:val="bottom"/>
            <w:hideMark/>
          </w:tcPr>
          <w:p w14:paraId="28831E0A" w14:textId="18AE6833"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0,088</w:t>
            </w:r>
          </w:p>
        </w:tc>
        <w:tc>
          <w:tcPr>
            <w:tcW w:w="662" w:type="pct"/>
            <w:tcBorders>
              <w:top w:val="nil"/>
              <w:left w:val="nil"/>
              <w:bottom w:val="nil"/>
              <w:right w:val="nil"/>
            </w:tcBorders>
            <w:shd w:val="clear" w:color="000000" w:fill="FFFFFF"/>
            <w:noWrap/>
            <w:vAlign w:val="bottom"/>
            <w:hideMark/>
          </w:tcPr>
          <w:p w14:paraId="49242180" w14:textId="34A85BF9" w:rsidR="008843D5" w:rsidRPr="008843D5" w:rsidRDefault="008843D5" w:rsidP="008843D5">
            <w:pPr>
              <w:spacing w:after="0"/>
              <w:contextualSpacing w:val="0"/>
              <w:jc w:val="center"/>
              <w:rPr>
                <w:rFonts w:eastAsia="Times New Roman" w:cs="Arial"/>
                <w:color w:val="000000"/>
                <w:sz w:val="22"/>
                <w:lang w:eastAsia="es-CO"/>
              </w:rPr>
            </w:pPr>
            <w:r w:rsidRPr="008843D5">
              <w:rPr>
                <w:rFonts w:eastAsia="Times New Roman" w:cs="Arial"/>
                <w:color w:val="000000"/>
                <w:sz w:val="22"/>
                <w:lang w:eastAsia="es-CO"/>
              </w:rPr>
              <w:t>0,058</w:t>
            </w:r>
          </w:p>
        </w:tc>
      </w:tr>
      <w:tr w:rsidR="008843D5" w:rsidRPr="008843D5" w14:paraId="6AF6AFDB" w14:textId="77777777" w:rsidTr="009F5B9C">
        <w:trPr>
          <w:trHeight w:val="192"/>
        </w:trPr>
        <w:tc>
          <w:tcPr>
            <w:tcW w:w="5000" w:type="pct"/>
            <w:gridSpan w:val="8"/>
            <w:tcBorders>
              <w:top w:val="nil"/>
              <w:left w:val="nil"/>
              <w:bottom w:val="nil"/>
              <w:right w:val="nil"/>
            </w:tcBorders>
            <w:shd w:val="clear" w:color="000000" w:fill="FFFFFF"/>
            <w:noWrap/>
            <w:vAlign w:val="bottom"/>
            <w:hideMark/>
          </w:tcPr>
          <w:p w14:paraId="7068439C" w14:textId="39DD2D02" w:rsidR="008843D5" w:rsidRPr="008843D5" w:rsidRDefault="008843D5" w:rsidP="008843D5">
            <w:pPr>
              <w:spacing w:after="0"/>
              <w:contextualSpacing w:val="0"/>
              <w:jc w:val="center"/>
              <w:rPr>
                <w:rFonts w:eastAsia="Times New Roman" w:cs="Arial"/>
                <w:b/>
                <w:bCs/>
                <w:color w:val="000000"/>
                <w:sz w:val="22"/>
                <w:lang w:eastAsia="es-CO"/>
              </w:rPr>
            </w:pPr>
          </w:p>
        </w:tc>
      </w:tr>
      <w:tr w:rsidR="008843D5" w:rsidRPr="00DC4DE4" w14:paraId="7360D8EB" w14:textId="77777777" w:rsidTr="009F5B9C">
        <w:trPr>
          <w:trHeight w:val="192"/>
        </w:trPr>
        <w:tc>
          <w:tcPr>
            <w:tcW w:w="366" w:type="pct"/>
            <w:tcBorders>
              <w:top w:val="nil"/>
              <w:left w:val="nil"/>
              <w:bottom w:val="nil"/>
              <w:right w:val="nil"/>
            </w:tcBorders>
            <w:shd w:val="clear" w:color="000000" w:fill="FFFFFF"/>
            <w:noWrap/>
            <w:vAlign w:val="bottom"/>
            <w:hideMark/>
          </w:tcPr>
          <w:p w14:paraId="14C54BE3" w14:textId="77777777" w:rsidR="008843D5" w:rsidRPr="008843D5" w:rsidRDefault="008843D5" w:rsidP="008843D5">
            <w:pPr>
              <w:spacing w:after="0"/>
              <w:contextualSpacing w:val="0"/>
              <w:rPr>
                <w:rFonts w:eastAsia="Times New Roman" w:cs="Arial"/>
                <w:sz w:val="22"/>
                <w:lang w:eastAsia="es-CO"/>
              </w:rPr>
            </w:pPr>
            <w:r w:rsidRPr="008843D5">
              <w:rPr>
                <w:rFonts w:eastAsia="Times New Roman" w:cs="Arial"/>
                <w:sz w:val="22"/>
                <w:lang w:eastAsia="es-CO"/>
              </w:rPr>
              <w:t>% [1]</w:t>
            </w:r>
          </w:p>
        </w:tc>
        <w:tc>
          <w:tcPr>
            <w:tcW w:w="662" w:type="pct"/>
            <w:tcBorders>
              <w:top w:val="nil"/>
              <w:left w:val="nil"/>
              <w:bottom w:val="nil"/>
              <w:right w:val="nil"/>
            </w:tcBorders>
            <w:shd w:val="clear" w:color="000000" w:fill="FFFFFF"/>
            <w:noWrap/>
            <w:vAlign w:val="bottom"/>
            <w:hideMark/>
          </w:tcPr>
          <w:p w14:paraId="6FFD0985" w14:textId="2E6BCF7A" w:rsidR="008843D5" w:rsidRPr="008843D5" w:rsidRDefault="008843D5" w:rsidP="008843D5">
            <w:pPr>
              <w:spacing w:after="0"/>
              <w:contextualSpacing w:val="0"/>
              <w:jc w:val="center"/>
              <w:rPr>
                <w:rFonts w:eastAsia="Times New Roman" w:cs="Arial"/>
                <w:b/>
                <w:bCs/>
                <w:sz w:val="22"/>
                <w:lang w:eastAsia="es-CO"/>
              </w:rPr>
            </w:pPr>
            <w:r w:rsidRPr="008843D5">
              <w:rPr>
                <w:rFonts w:eastAsia="Times New Roman" w:cs="Arial"/>
                <w:b/>
                <w:bCs/>
                <w:sz w:val="22"/>
                <w:lang w:eastAsia="es-CO"/>
              </w:rPr>
              <w:t>85</w:t>
            </w:r>
          </w:p>
        </w:tc>
        <w:tc>
          <w:tcPr>
            <w:tcW w:w="662" w:type="pct"/>
            <w:tcBorders>
              <w:top w:val="nil"/>
              <w:left w:val="nil"/>
              <w:bottom w:val="nil"/>
              <w:right w:val="nil"/>
            </w:tcBorders>
            <w:shd w:val="clear" w:color="000000" w:fill="FFFFFF"/>
            <w:noWrap/>
            <w:vAlign w:val="bottom"/>
            <w:hideMark/>
          </w:tcPr>
          <w:p w14:paraId="59632D26" w14:textId="1076911A" w:rsidR="008843D5" w:rsidRPr="008843D5" w:rsidRDefault="008843D5" w:rsidP="008843D5">
            <w:pPr>
              <w:spacing w:after="0"/>
              <w:contextualSpacing w:val="0"/>
              <w:jc w:val="center"/>
              <w:rPr>
                <w:rFonts w:eastAsia="Times New Roman" w:cs="Arial"/>
                <w:b/>
                <w:bCs/>
                <w:sz w:val="22"/>
                <w:lang w:eastAsia="es-CO"/>
              </w:rPr>
            </w:pPr>
            <w:r w:rsidRPr="008843D5">
              <w:rPr>
                <w:rFonts w:eastAsia="Times New Roman" w:cs="Arial"/>
                <w:b/>
                <w:bCs/>
                <w:sz w:val="22"/>
                <w:lang w:eastAsia="es-CO"/>
              </w:rPr>
              <w:t>90</w:t>
            </w:r>
          </w:p>
        </w:tc>
        <w:tc>
          <w:tcPr>
            <w:tcW w:w="662" w:type="pct"/>
            <w:tcBorders>
              <w:top w:val="nil"/>
              <w:left w:val="nil"/>
              <w:bottom w:val="nil"/>
              <w:right w:val="nil"/>
            </w:tcBorders>
            <w:shd w:val="clear" w:color="000000" w:fill="FFFFFF"/>
            <w:noWrap/>
            <w:vAlign w:val="bottom"/>
            <w:hideMark/>
          </w:tcPr>
          <w:p w14:paraId="4CC7F221" w14:textId="0F78978B" w:rsidR="008843D5" w:rsidRPr="008843D5" w:rsidRDefault="008843D5" w:rsidP="008843D5">
            <w:pPr>
              <w:spacing w:after="0"/>
              <w:contextualSpacing w:val="0"/>
              <w:jc w:val="center"/>
              <w:rPr>
                <w:rFonts w:eastAsia="Times New Roman" w:cs="Arial"/>
                <w:b/>
                <w:bCs/>
                <w:sz w:val="22"/>
                <w:lang w:eastAsia="es-CO"/>
              </w:rPr>
            </w:pPr>
            <w:r w:rsidRPr="008843D5">
              <w:rPr>
                <w:rFonts w:eastAsia="Times New Roman" w:cs="Arial"/>
                <w:b/>
                <w:bCs/>
                <w:sz w:val="22"/>
                <w:lang w:eastAsia="es-CO"/>
              </w:rPr>
              <w:t>92</w:t>
            </w:r>
          </w:p>
        </w:tc>
        <w:tc>
          <w:tcPr>
            <w:tcW w:w="662" w:type="pct"/>
            <w:tcBorders>
              <w:top w:val="nil"/>
              <w:left w:val="nil"/>
              <w:bottom w:val="nil"/>
              <w:right w:val="nil"/>
            </w:tcBorders>
            <w:shd w:val="clear" w:color="000000" w:fill="FFFFFF"/>
            <w:noWrap/>
            <w:vAlign w:val="bottom"/>
            <w:hideMark/>
          </w:tcPr>
          <w:p w14:paraId="2DA0C856" w14:textId="46D2F949" w:rsidR="008843D5" w:rsidRPr="008843D5" w:rsidRDefault="008843D5" w:rsidP="008843D5">
            <w:pPr>
              <w:spacing w:after="0"/>
              <w:contextualSpacing w:val="0"/>
              <w:jc w:val="center"/>
              <w:rPr>
                <w:rFonts w:eastAsia="Times New Roman" w:cs="Arial"/>
                <w:b/>
                <w:bCs/>
                <w:sz w:val="22"/>
                <w:lang w:eastAsia="es-CO"/>
              </w:rPr>
            </w:pPr>
            <w:r w:rsidRPr="008843D5">
              <w:rPr>
                <w:rFonts w:eastAsia="Times New Roman" w:cs="Arial"/>
                <w:b/>
                <w:bCs/>
                <w:sz w:val="22"/>
                <w:lang w:eastAsia="es-CO"/>
              </w:rPr>
              <w:t>94</w:t>
            </w:r>
          </w:p>
        </w:tc>
        <w:tc>
          <w:tcPr>
            <w:tcW w:w="662" w:type="pct"/>
            <w:tcBorders>
              <w:top w:val="nil"/>
              <w:left w:val="nil"/>
              <w:bottom w:val="nil"/>
              <w:right w:val="nil"/>
            </w:tcBorders>
            <w:shd w:val="clear" w:color="000000" w:fill="FFFFFF"/>
            <w:noWrap/>
            <w:vAlign w:val="bottom"/>
            <w:hideMark/>
          </w:tcPr>
          <w:p w14:paraId="0C3257BF" w14:textId="1D0D96ED" w:rsidR="008843D5" w:rsidRPr="008843D5" w:rsidRDefault="008843D5" w:rsidP="008843D5">
            <w:pPr>
              <w:spacing w:after="0"/>
              <w:contextualSpacing w:val="0"/>
              <w:jc w:val="center"/>
              <w:rPr>
                <w:rFonts w:eastAsia="Times New Roman" w:cs="Arial"/>
                <w:b/>
                <w:bCs/>
                <w:sz w:val="22"/>
                <w:lang w:eastAsia="es-CO"/>
              </w:rPr>
            </w:pPr>
            <w:r w:rsidRPr="008843D5">
              <w:rPr>
                <w:rFonts w:eastAsia="Times New Roman" w:cs="Arial"/>
                <w:b/>
                <w:bCs/>
                <w:sz w:val="22"/>
                <w:lang w:eastAsia="es-CO"/>
              </w:rPr>
              <w:t>96</w:t>
            </w:r>
          </w:p>
        </w:tc>
        <w:tc>
          <w:tcPr>
            <w:tcW w:w="662" w:type="pct"/>
            <w:tcBorders>
              <w:top w:val="nil"/>
              <w:left w:val="nil"/>
              <w:bottom w:val="nil"/>
              <w:right w:val="nil"/>
            </w:tcBorders>
            <w:shd w:val="clear" w:color="000000" w:fill="FFFFFF"/>
            <w:noWrap/>
            <w:vAlign w:val="bottom"/>
            <w:hideMark/>
          </w:tcPr>
          <w:p w14:paraId="025CFF53" w14:textId="68C03177" w:rsidR="008843D5" w:rsidRPr="008843D5" w:rsidRDefault="008843D5" w:rsidP="008843D5">
            <w:pPr>
              <w:spacing w:after="0"/>
              <w:contextualSpacing w:val="0"/>
              <w:jc w:val="center"/>
              <w:rPr>
                <w:rFonts w:eastAsia="Times New Roman" w:cs="Arial"/>
                <w:b/>
                <w:bCs/>
                <w:sz w:val="22"/>
                <w:lang w:eastAsia="es-CO"/>
              </w:rPr>
            </w:pPr>
            <w:r w:rsidRPr="008843D5">
              <w:rPr>
                <w:rFonts w:eastAsia="Times New Roman" w:cs="Arial"/>
                <w:b/>
                <w:bCs/>
                <w:sz w:val="22"/>
                <w:lang w:eastAsia="es-CO"/>
              </w:rPr>
              <w:t>98</w:t>
            </w:r>
          </w:p>
        </w:tc>
        <w:tc>
          <w:tcPr>
            <w:tcW w:w="662" w:type="pct"/>
            <w:tcBorders>
              <w:top w:val="nil"/>
              <w:left w:val="nil"/>
              <w:bottom w:val="nil"/>
              <w:right w:val="nil"/>
            </w:tcBorders>
            <w:shd w:val="clear" w:color="000000" w:fill="FFFFFF"/>
            <w:noWrap/>
            <w:vAlign w:val="bottom"/>
            <w:hideMark/>
          </w:tcPr>
          <w:p w14:paraId="44BBCAD3" w14:textId="36BDFF24" w:rsidR="008843D5" w:rsidRPr="008843D5" w:rsidRDefault="008843D5" w:rsidP="008843D5">
            <w:pPr>
              <w:spacing w:after="0"/>
              <w:contextualSpacing w:val="0"/>
              <w:jc w:val="center"/>
              <w:rPr>
                <w:rFonts w:eastAsia="Times New Roman" w:cs="Arial"/>
                <w:b/>
                <w:bCs/>
                <w:sz w:val="22"/>
                <w:lang w:eastAsia="es-CO"/>
              </w:rPr>
            </w:pPr>
            <w:r w:rsidRPr="008843D5">
              <w:rPr>
                <w:rFonts w:eastAsia="Times New Roman" w:cs="Arial"/>
                <w:b/>
                <w:bCs/>
                <w:sz w:val="22"/>
                <w:lang w:eastAsia="es-CO"/>
              </w:rPr>
              <w:t>100</w:t>
            </w:r>
          </w:p>
        </w:tc>
      </w:tr>
      <w:tr w:rsidR="008843D5" w:rsidRPr="00DC4DE4" w14:paraId="1C6DA227" w14:textId="77777777" w:rsidTr="009F5B9C">
        <w:trPr>
          <w:trHeight w:val="192"/>
        </w:trPr>
        <w:tc>
          <w:tcPr>
            <w:tcW w:w="366" w:type="pct"/>
            <w:tcBorders>
              <w:top w:val="nil"/>
              <w:left w:val="nil"/>
              <w:right w:val="nil"/>
            </w:tcBorders>
            <w:shd w:val="clear" w:color="000000" w:fill="FFFFFF"/>
            <w:noWrap/>
            <w:vAlign w:val="bottom"/>
            <w:hideMark/>
          </w:tcPr>
          <w:p w14:paraId="656E9F2A" w14:textId="77777777" w:rsidR="008843D5" w:rsidRPr="008843D5" w:rsidRDefault="008843D5" w:rsidP="008843D5">
            <w:pPr>
              <w:spacing w:after="0"/>
              <w:contextualSpacing w:val="0"/>
              <w:rPr>
                <w:rFonts w:eastAsia="Times New Roman" w:cs="Arial"/>
                <w:b/>
                <w:bCs/>
                <w:sz w:val="22"/>
                <w:lang w:eastAsia="es-CO"/>
              </w:rPr>
            </w:pPr>
            <w:r w:rsidRPr="008843D5">
              <w:rPr>
                <w:rFonts w:eastAsia="Times New Roman" w:cs="Arial"/>
                <w:b/>
                <w:bCs/>
                <w:sz w:val="22"/>
                <w:lang w:eastAsia="es-CO"/>
              </w:rPr>
              <w:t>CF</w:t>
            </w:r>
          </w:p>
        </w:tc>
        <w:tc>
          <w:tcPr>
            <w:tcW w:w="662" w:type="pct"/>
            <w:tcBorders>
              <w:top w:val="nil"/>
              <w:left w:val="nil"/>
              <w:right w:val="nil"/>
            </w:tcBorders>
            <w:shd w:val="clear" w:color="000000" w:fill="FFFFFF"/>
            <w:noWrap/>
            <w:vAlign w:val="bottom"/>
            <w:hideMark/>
          </w:tcPr>
          <w:p w14:paraId="5FDCE865" w14:textId="265B12B8"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46,069</w:t>
            </w:r>
          </w:p>
        </w:tc>
        <w:tc>
          <w:tcPr>
            <w:tcW w:w="662" w:type="pct"/>
            <w:tcBorders>
              <w:top w:val="nil"/>
              <w:left w:val="nil"/>
              <w:right w:val="nil"/>
            </w:tcBorders>
            <w:shd w:val="clear" w:color="000000" w:fill="FFFFFF"/>
            <w:noWrap/>
            <w:vAlign w:val="bottom"/>
            <w:hideMark/>
          </w:tcPr>
          <w:p w14:paraId="38CC583D" w14:textId="3DE08952"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48,779</w:t>
            </w:r>
          </w:p>
        </w:tc>
        <w:tc>
          <w:tcPr>
            <w:tcW w:w="662" w:type="pct"/>
            <w:tcBorders>
              <w:top w:val="nil"/>
              <w:left w:val="nil"/>
              <w:right w:val="nil"/>
            </w:tcBorders>
            <w:shd w:val="clear" w:color="000000" w:fill="FFFFFF"/>
            <w:noWrap/>
            <w:vAlign w:val="bottom"/>
            <w:hideMark/>
          </w:tcPr>
          <w:p w14:paraId="1261E512" w14:textId="3DC712BC"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49,863</w:t>
            </w:r>
          </w:p>
        </w:tc>
        <w:tc>
          <w:tcPr>
            <w:tcW w:w="662" w:type="pct"/>
            <w:tcBorders>
              <w:top w:val="nil"/>
              <w:left w:val="nil"/>
              <w:right w:val="nil"/>
            </w:tcBorders>
            <w:shd w:val="clear" w:color="000000" w:fill="FFFFFF"/>
            <w:noWrap/>
            <w:vAlign w:val="bottom"/>
            <w:hideMark/>
          </w:tcPr>
          <w:p w14:paraId="509D8CE6" w14:textId="73FF0837"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50,946</w:t>
            </w:r>
          </w:p>
        </w:tc>
        <w:tc>
          <w:tcPr>
            <w:tcW w:w="662" w:type="pct"/>
            <w:tcBorders>
              <w:top w:val="nil"/>
              <w:left w:val="nil"/>
              <w:right w:val="nil"/>
            </w:tcBorders>
            <w:shd w:val="clear" w:color="000000" w:fill="FFFFFF"/>
            <w:noWrap/>
            <w:vAlign w:val="bottom"/>
            <w:hideMark/>
          </w:tcPr>
          <w:p w14:paraId="47333795" w14:textId="6D91E5E7"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52,030</w:t>
            </w:r>
          </w:p>
        </w:tc>
        <w:tc>
          <w:tcPr>
            <w:tcW w:w="662" w:type="pct"/>
            <w:tcBorders>
              <w:top w:val="nil"/>
              <w:left w:val="nil"/>
              <w:right w:val="nil"/>
            </w:tcBorders>
            <w:shd w:val="clear" w:color="000000" w:fill="FFFFFF"/>
            <w:noWrap/>
            <w:vAlign w:val="bottom"/>
            <w:hideMark/>
          </w:tcPr>
          <w:p w14:paraId="12E83BC7" w14:textId="25F1041E"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53,114</w:t>
            </w:r>
          </w:p>
        </w:tc>
        <w:tc>
          <w:tcPr>
            <w:tcW w:w="662" w:type="pct"/>
            <w:tcBorders>
              <w:top w:val="nil"/>
              <w:left w:val="nil"/>
              <w:right w:val="nil"/>
            </w:tcBorders>
            <w:shd w:val="clear" w:color="000000" w:fill="FFFFFF"/>
            <w:noWrap/>
            <w:vAlign w:val="bottom"/>
            <w:hideMark/>
          </w:tcPr>
          <w:p w14:paraId="724A034D" w14:textId="34D99855"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54,198</w:t>
            </w:r>
          </w:p>
        </w:tc>
      </w:tr>
      <w:tr w:rsidR="008843D5" w:rsidRPr="00DC4DE4" w14:paraId="4D3121D4" w14:textId="77777777" w:rsidTr="009F5B9C">
        <w:trPr>
          <w:trHeight w:val="192"/>
        </w:trPr>
        <w:tc>
          <w:tcPr>
            <w:tcW w:w="366" w:type="pct"/>
            <w:tcBorders>
              <w:top w:val="nil"/>
              <w:left w:val="nil"/>
              <w:bottom w:val="single" w:sz="4" w:space="0" w:color="auto"/>
              <w:right w:val="nil"/>
            </w:tcBorders>
            <w:shd w:val="clear" w:color="000000" w:fill="FFFFFF"/>
            <w:noWrap/>
            <w:vAlign w:val="bottom"/>
            <w:hideMark/>
          </w:tcPr>
          <w:p w14:paraId="34F26B57" w14:textId="77777777" w:rsidR="008843D5" w:rsidRPr="008843D5" w:rsidRDefault="008843D5" w:rsidP="008843D5">
            <w:pPr>
              <w:spacing w:after="0"/>
              <w:contextualSpacing w:val="0"/>
              <w:rPr>
                <w:rFonts w:eastAsia="Times New Roman" w:cs="Arial"/>
                <w:b/>
                <w:bCs/>
                <w:sz w:val="22"/>
                <w:lang w:eastAsia="es-CO"/>
              </w:rPr>
            </w:pPr>
            <w:r w:rsidRPr="008843D5">
              <w:rPr>
                <w:rFonts w:eastAsia="Times New Roman" w:cs="Arial"/>
                <w:b/>
                <w:bCs/>
                <w:sz w:val="22"/>
                <w:lang w:eastAsia="es-CO"/>
              </w:rPr>
              <w:t>CV</w:t>
            </w:r>
          </w:p>
        </w:tc>
        <w:tc>
          <w:tcPr>
            <w:tcW w:w="662" w:type="pct"/>
            <w:tcBorders>
              <w:top w:val="nil"/>
              <w:left w:val="nil"/>
              <w:bottom w:val="single" w:sz="4" w:space="0" w:color="auto"/>
              <w:right w:val="nil"/>
            </w:tcBorders>
            <w:shd w:val="clear" w:color="000000" w:fill="FFFFFF"/>
            <w:noWrap/>
            <w:vAlign w:val="bottom"/>
            <w:hideMark/>
          </w:tcPr>
          <w:p w14:paraId="530CB2C9" w14:textId="48EB3B7E"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0,044</w:t>
            </w:r>
          </w:p>
        </w:tc>
        <w:tc>
          <w:tcPr>
            <w:tcW w:w="662" w:type="pct"/>
            <w:tcBorders>
              <w:top w:val="nil"/>
              <w:left w:val="nil"/>
              <w:bottom w:val="single" w:sz="4" w:space="0" w:color="auto"/>
              <w:right w:val="nil"/>
            </w:tcBorders>
            <w:shd w:val="clear" w:color="000000" w:fill="FFFFFF"/>
            <w:noWrap/>
            <w:vAlign w:val="bottom"/>
            <w:hideMark/>
          </w:tcPr>
          <w:p w14:paraId="29339C1E" w14:textId="1DDE217E"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0,029</w:t>
            </w:r>
          </w:p>
        </w:tc>
        <w:tc>
          <w:tcPr>
            <w:tcW w:w="662" w:type="pct"/>
            <w:tcBorders>
              <w:top w:val="nil"/>
              <w:left w:val="nil"/>
              <w:bottom w:val="single" w:sz="4" w:space="0" w:color="auto"/>
              <w:right w:val="nil"/>
            </w:tcBorders>
            <w:shd w:val="clear" w:color="000000" w:fill="FFFFFF"/>
            <w:noWrap/>
            <w:vAlign w:val="bottom"/>
            <w:hideMark/>
          </w:tcPr>
          <w:p w14:paraId="3BF8EF3C" w14:textId="36AED035"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0,023</w:t>
            </w:r>
          </w:p>
        </w:tc>
        <w:tc>
          <w:tcPr>
            <w:tcW w:w="662" w:type="pct"/>
            <w:tcBorders>
              <w:top w:val="nil"/>
              <w:left w:val="nil"/>
              <w:bottom w:val="single" w:sz="4" w:space="0" w:color="auto"/>
              <w:right w:val="nil"/>
            </w:tcBorders>
            <w:shd w:val="clear" w:color="000000" w:fill="FFFFFF"/>
            <w:noWrap/>
            <w:vAlign w:val="bottom"/>
            <w:hideMark/>
          </w:tcPr>
          <w:p w14:paraId="57FE9D73" w14:textId="350A8AFB"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0,018</w:t>
            </w:r>
          </w:p>
        </w:tc>
        <w:tc>
          <w:tcPr>
            <w:tcW w:w="662" w:type="pct"/>
            <w:tcBorders>
              <w:top w:val="nil"/>
              <w:left w:val="nil"/>
              <w:bottom w:val="single" w:sz="4" w:space="0" w:color="auto"/>
              <w:right w:val="nil"/>
            </w:tcBorders>
            <w:shd w:val="clear" w:color="000000" w:fill="FFFFFF"/>
            <w:noWrap/>
            <w:vAlign w:val="bottom"/>
            <w:hideMark/>
          </w:tcPr>
          <w:p w14:paraId="5DEB17A6" w14:textId="5AEAE73C"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0,012</w:t>
            </w:r>
          </w:p>
        </w:tc>
        <w:tc>
          <w:tcPr>
            <w:tcW w:w="662" w:type="pct"/>
            <w:tcBorders>
              <w:top w:val="nil"/>
              <w:left w:val="nil"/>
              <w:bottom w:val="single" w:sz="4" w:space="0" w:color="auto"/>
              <w:right w:val="nil"/>
            </w:tcBorders>
            <w:shd w:val="clear" w:color="000000" w:fill="FFFFFF"/>
            <w:noWrap/>
            <w:vAlign w:val="bottom"/>
            <w:hideMark/>
          </w:tcPr>
          <w:p w14:paraId="1EF7111A" w14:textId="576EBF18"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0,006</w:t>
            </w:r>
          </w:p>
        </w:tc>
        <w:tc>
          <w:tcPr>
            <w:tcW w:w="662" w:type="pct"/>
            <w:tcBorders>
              <w:top w:val="nil"/>
              <w:left w:val="nil"/>
              <w:bottom w:val="single" w:sz="4" w:space="0" w:color="auto"/>
              <w:right w:val="nil"/>
            </w:tcBorders>
            <w:shd w:val="clear" w:color="000000" w:fill="FFFFFF"/>
            <w:noWrap/>
            <w:vAlign w:val="bottom"/>
            <w:hideMark/>
          </w:tcPr>
          <w:p w14:paraId="0757C51A" w14:textId="4BD36284" w:rsidR="008843D5" w:rsidRPr="008843D5" w:rsidRDefault="008843D5" w:rsidP="008843D5">
            <w:pPr>
              <w:spacing w:after="0"/>
              <w:contextualSpacing w:val="0"/>
              <w:jc w:val="center"/>
              <w:rPr>
                <w:rFonts w:eastAsia="Times New Roman" w:cs="Arial"/>
                <w:sz w:val="22"/>
                <w:lang w:eastAsia="es-CO"/>
              </w:rPr>
            </w:pPr>
            <w:r w:rsidRPr="008843D5">
              <w:rPr>
                <w:rFonts w:eastAsia="Times New Roman" w:cs="Arial"/>
                <w:sz w:val="22"/>
                <w:lang w:eastAsia="es-CO"/>
              </w:rPr>
              <w:t>-</w:t>
            </w:r>
          </w:p>
        </w:tc>
      </w:tr>
    </w:tbl>
    <w:p w14:paraId="12E68342" w14:textId="77777777" w:rsidR="003B6622" w:rsidRDefault="003B6622" w:rsidP="003B6622">
      <w:pPr>
        <w:rPr>
          <w:lang w:val="es-ES" w:eastAsia="es-ES"/>
        </w:rPr>
      </w:pPr>
    </w:p>
    <w:tbl>
      <w:tblPr>
        <w:tblW w:w="9078" w:type="dxa"/>
        <w:tblInd w:w="284" w:type="dxa"/>
        <w:tblCellMar>
          <w:left w:w="70" w:type="dxa"/>
          <w:right w:w="70" w:type="dxa"/>
        </w:tblCellMar>
        <w:tblLook w:val="04A0" w:firstRow="1" w:lastRow="0" w:firstColumn="1" w:lastColumn="0" w:noHBand="0" w:noVBand="1"/>
      </w:tblPr>
      <w:tblGrid>
        <w:gridCol w:w="888"/>
        <w:gridCol w:w="1170"/>
        <w:gridCol w:w="1170"/>
        <w:gridCol w:w="1170"/>
        <w:gridCol w:w="1170"/>
        <w:gridCol w:w="1170"/>
        <w:gridCol w:w="1170"/>
        <w:gridCol w:w="1170"/>
      </w:tblGrid>
      <w:tr w:rsidR="00FC6C4C" w:rsidRPr="00FC6C4C" w14:paraId="498A68A4" w14:textId="77777777" w:rsidTr="009F5B9C">
        <w:trPr>
          <w:trHeight w:val="275"/>
        </w:trPr>
        <w:tc>
          <w:tcPr>
            <w:tcW w:w="0" w:type="auto"/>
            <w:gridSpan w:val="8"/>
            <w:tcBorders>
              <w:top w:val="single" w:sz="4" w:space="0" w:color="auto"/>
              <w:left w:val="nil"/>
              <w:bottom w:val="single" w:sz="8" w:space="0" w:color="auto"/>
              <w:right w:val="nil"/>
            </w:tcBorders>
            <w:shd w:val="clear" w:color="000000" w:fill="FFFFFF"/>
            <w:noWrap/>
            <w:vAlign w:val="bottom"/>
            <w:hideMark/>
          </w:tcPr>
          <w:p w14:paraId="2619DEF0" w14:textId="77777777"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 xml:space="preserve">Tramo La Mami - Barranquilla </w:t>
            </w:r>
          </w:p>
        </w:tc>
      </w:tr>
      <w:tr w:rsidR="00FC6C4C" w:rsidRPr="00DC4DE4" w14:paraId="14A5A34C" w14:textId="77777777" w:rsidTr="009F5B9C">
        <w:trPr>
          <w:trHeight w:val="262"/>
        </w:trPr>
        <w:tc>
          <w:tcPr>
            <w:tcW w:w="0" w:type="auto"/>
            <w:tcBorders>
              <w:top w:val="nil"/>
              <w:left w:val="nil"/>
              <w:bottom w:val="nil"/>
              <w:right w:val="nil"/>
            </w:tcBorders>
            <w:shd w:val="clear" w:color="000000" w:fill="FFFFFF"/>
            <w:noWrap/>
            <w:vAlign w:val="bottom"/>
            <w:hideMark/>
          </w:tcPr>
          <w:p w14:paraId="5DDD406E" w14:textId="77777777"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0BFDA889" w14:textId="60C014D0"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w:t>
            </w:r>
          </w:p>
        </w:tc>
        <w:tc>
          <w:tcPr>
            <w:tcW w:w="0" w:type="auto"/>
            <w:tcBorders>
              <w:top w:val="nil"/>
              <w:left w:val="nil"/>
              <w:bottom w:val="nil"/>
              <w:right w:val="nil"/>
            </w:tcBorders>
            <w:shd w:val="clear" w:color="000000" w:fill="FFFFFF"/>
            <w:noWrap/>
            <w:vAlign w:val="bottom"/>
            <w:hideMark/>
          </w:tcPr>
          <w:p w14:paraId="1D374AD1" w14:textId="3771034D"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20</w:t>
            </w:r>
          </w:p>
        </w:tc>
        <w:tc>
          <w:tcPr>
            <w:tcW w:w="0" w:type="auto"/>
            <w:tcBorders>
              <w:top w:val="nil"/>
              <w:left w:val="nil"/>
              <w:bottom w:val="nil"/>
              <w:right w:val="nil"/>
            </w:tcBorders>
            <w:shd w:val="clear" w:color="000000" w:fill="FFFFFF"/>
            <w:noWrap/>
            <w:vAlign w:val="bottom"/>
            <w:hideMark/>
          </w:tcPr>
          <w:p w14:paraId="6D3DEC7F" w14:textId="46336928"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40</w:t>
            </w:r>
          </w:p>
        </w:tc>
        <w:tc>
          <w:tcPr>
            <w:tcW w:w="0" w:type="auto"/>
            <w:tcBorders>
              <w:top w:val="nil"/>
              <w:left w:val="nil"/>
              <w:bottom w:val="nil"/>
              <w:right w:val="nil"/>
            </w:tcBorders>
            <w:shd w:val="clear" w:color="000000" w:fill="FFFFFF"/>
            <w:noWrap/>
            <w:vAlign w:val="bottom"/>
            <w:hideMark/>
          </w:tcPr>
          <w:p w14:paraId="7BA6A34B" w14:textId="268CDB32"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50</w:t>
            </w:r>
          </w:p>
        </w:tc>
        <w:tc>
          <w:tcPr>
            <w:tcW w:w="0" w:type="auto"/>
            <w:tcBorders>
              <w:top w:val="nil"/>
              <w:left w:val="nil"/>
              <w:bottom w:val="nil"/>
              <w:right w:val="nil"/>
            </w:tcBorders>
            <w:shd w:val="clear" w:color="000000" w:fill="FFFFFF"/>
            <w:noWrap/>
            <w:vAlign w:val="bottom"/>
            <w:hideMark/>
          </w:tcPr>
          <w:p w14:paraId="42D36876" w14:textId="19DCB02C"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60</w:t>
            </w:r>
          </w:p>
        </w:tc>
        <w:tc>
          <w:tcPr>
            <w:tcW w:w="0" w:type="auto"/>
            <w:tcBorders>
              <w:top w:val="nil"/>
              <w:left w:val="nil"/>
              <w:bottom w:val="nil"/>
              <w:right w:val="nil"/>
            </w:tcBorders>
            <w:shd w:val="clear" w:color="000000" w:fill="FFFFFF"/>
            <w:noWrap/>
            <w:vAlign w:val="bottom"/>
            <w:hideMark/>
          </w:tcPr>
          <w:p w14:paraId="435B4637" w14:textId="5D392FDA"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70</w:t>
            </w:r>
          </w:p>
        </w:tc>
        <w:tc>
          <w:tcPr>
            <w:tcW w:w="0" w:type="auto"/>
            <w:tcBorders>
              <w:top w:val="nil"/>
              <w:left w:val="nil"/>
              <w:bottom w:val="nil"/>
              <w:right w:val="nil"/>
            </w:tcBorders>
            <w:shd w:val="clear" w:color="000000" w:fill="FFFFFF"/>
            <w:noWrap/>
            <w:vAlign w:val="bottom"/>
            <w:hideMark/>
          </w:tcPr>
          <w:p w14:paraId="1FA19389" w14:textId="3AC85695"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80</w:t>
            </w:r>
          </w:p>
        </w:tc>
      </w:tr>
      <w:tr w:rsidR="00FC6C4C" w:rsidRPr="00DC4DE4" w14:paraId="39900AD7" w14:textId="77777777" w:rsidTr="009F5B9C">
        <w:trPr>
          <w:trHeight w:val="262"/>
        </w:trPr>
        <w:tc>
          <w:tcPr>
            <w:tcW w:w="0" w:type="auto"/>
            <w:tcBorders>
              <w:top w:val="nil"/>
              <w:left w:val="nil"/>
              <w:bottom w:val="nil"/>
              <w:right w:val="nil"/>
            </w:tcBorders>
            <w:shd w:val="clear" w:color="000000" w:fill="FFFFFF"/>
            <w:noWrap/>
            <w:vAlign w:val="bottom"/>
            <w:hideMark/>
          </w:tcPr>
          <w:p w14:paraId="31765AC0" w14:textId="77777777"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CF</w:t>
            </w:r>
          </w:p>
        </w:tc>
        <w:tc>
          <w:tcPr>
            <w:tcW w:w="0" w:type="auto"/>
            <w:tcBorders>
              <w:top w:val="nil"/>
              <w:left w:val="nil"/>
              <w:bottom w:val="nil"/>
              <w:right w:val="nil"/>
            </w:tcBorders>
            <w:shd w:val="clear" w:color="000000" w:fill="FFFFFF"/>
            <w:noWrap/>
            <w:vAlign w:val="bottom"/>
            <w:hideMark/>
          </w:tcPr>
          <w:p w14:paraId="24843DCF" w14:textId="69459131"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w:t>
            </w:r>
          </w:p>
        </w:tc>
        <w:tc>
          <w:tcPr>
            <w:tcW w:w="0" w:type="auto"/>
            <w:tcBorders>
              <w:top w:val="nil"/>
              <w:left w:val="nil"/>
              <w:bottom w:val="nil"/>
              <w:right w:val="nil"/>
            </w:tcBorders>
            <w:shd w:val="clear" w:color="000000" w:fill="FFFFFF"/>
            <w:noWrap/>
            <w:vAlign w:val="bottom"/>
            <w:hideMark/>
          </w:tcPr>
          <w:p w14:paraId="004401AC" w14:textId="29664673"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19,098</w:t>
            </w:r>
          </w:p>
        </w:tc>
        <w:tc>
          <w:tcPr>
            <w:tcW w:w="0" w:type="auto"/>
            <w:tcBorders>
              <w:top w:val="nil"/>
              <w:left w:val="nil"/>
              <w:bottom w:val="nil"/>
              <w:right w:val="nil"/>
            </w:tcBorders>
            <w:shd w:val="clear" w:color="000000" w:fill="FFFFFF"/>
            <w:noWrap/>
            <w:vAlign w:val="bottom"/>
            <w:hideMark/>
          </w:tcPr>
          <w:p w14:paraId="4C00E44C" w14:textId="283F60AD"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38,196</w:t>
            </w:r>
          </w:p>
        </w:tc>
        <w:tc>
          <w:tcPr>
            <w:tcW w:w="0" w:type="auto"/>
            <w:tcBorders>
              <w:top w:val="nil"/>
              <w:left w:val="nil"/>
              <w:bottom w:val="nil"/>
              <w:right w:val="nil"/>
            </w:tcBorders>
            <w:shd w:val="clear" w:color="000000" w:fill="FFFFFF"/>
            <w:noWrap/>
            <w:vAlign w:val="bottom"/>
            <w:hideMark/>
          </w:tcPr>
          <w:p w14:paraId="59431605" w14:textId="3C188D0F"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47,745</w:t>
            </w:r>
          </w:p>
        </w:tc>
        <w:tc>
          <w:tcPr>
            <w:tcW w:w="0" w:type="auto"/>
            <w:tcBorders>
              <w:top w:val="nil"/>
              <w:left w:val="nil"/>
              <w:bottom w:val="nil"/>
              <w:right w:val="nil"/>
            </w:tcBorders>
            <w:shd w:val="clear" w:color="000000" w:fill="FFFFFF"/>
            <w:noWrap/>
            <w:vAlign w:val="bottom"/>
            <w:hideMark/>
          </w:tcPr>
          <w:p w14:paraId="7DB0A0F1" w14:textId="309567F4"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57,294</w:t>
            </w:r>
          </w:p>
        </w:tc>
        <w:tc>
          <w:tcPr>
            <w:tcW w:w="0" w:type="auto"/>
            <w:tcBorders>
              <w:top w:val="nil"/>
              <w:left w:val="nil"/>
              <w:bottom w:val="nil"/>
              <w:right w:val="nil"/>
            </w:tcBorders>
            <w:shd w:val="clear" w:color="000000" w:fill="FFFFFF"/>
            <w:noWrap/>
            <w:vAlign w:val="bottom"/>
            <w:hideMark/>
          </w:tcPr>
          <w:p w14:paraId="7C1B49AA" w14:textId="187057AD"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66,843</w:t>
            </w:r>
          </w:p>
        </w:tc>
        <w:tc>
          <w:tcPr>
            <w:tcW w:w="0" w:type="auto"/>
            <w:tcBorders>
              <w:top w:val="nil"/>
              <w:left w:val="nil"/>
              <w:bottom w:val="nil"/>
              <w:right w:val="nil"/>
            </w:tcBorders>
            <w:shd w:val="clear" w:color="000000" w:fill="FFFFFF"/>
            <w:noWrap/>
            <w:vAlign w:val="bottom"/>
            <w:hideMark/>
          </w:tcPr>
          <w:p w14:paraId="3DE5F25F" w14:textId="3DF1A995"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76,392</w:t>
            </w:r>
          </w:p>
        </w:tc>
      </w:tr>
      <w:tr w:rsidR="00FC6C4C" w:rsidRPr="00DC4DE4" w14:paraId="3735CEAE" w14:textId="77777777" w:rsidTr="009F5B9C">
        <w:trPr>
          <w:trHeight w:val="262"/>
        </w:trPr>
        <w:tc>
          <w:tcPr>
            <w:tcW w:w="0" w:type="auto"/>
            <w:tcBorders>
              <w:top w:val="nil"/>
              <w:left w:val="nil"/>
              <w:bottom w:val="nil"/>
              <w:right w:val="nil"/>
            </w:tcBorders>
            <w:shd w:val="clear" w:color="000000" w:fill="FFFFFF"/>
            <w:noWrap/>
            <w:vAlign w:val="bottom"/>
            <w:hideMark/>
          </w:tcPr>
          <w:p w14:paraId="65FCBC42" w14:textId="77777777"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CV</w:t>
            </w:r>
          </w:p>
        </w:tc>
        <w:tc>
          <w:tcPr>
            <w:tcW w:w="0" w:type="auto"/>
            <w:tcBorders>
              <w:top w:val="nil"/>
              <w:left w:val="nil"/>
              <w:bottom w:val="nil"/>
              <w:right w:val="nil"/>
            </w:tcBorders>
            <w:shd w:val="clear" w:color="000000" w:fill="FFFFFF"/>
            <w:noWrap/>
            <w:vAlign w:val="bottom"/>
            <w:hideMark/>
          </w:tcPr>
          <w:p w14:paraId="2BCF2E3B" w14:textId="5301C793"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0,480</w:t>
            </w:r>
          </w:p>
        </w:tc>
        <w:tc>
          <w:tcPr>
            <w:tcW w:w="0" w:type="auto"/>
            <w:tcBorders>
              <w:top w:val="nil"/>
              <w:left w:val="nil"/>
              <w:bottom w:val="nil"/>
              <w:right w:val="nil"/>
            </w:tcBorders>
            <w:shd w:val="clear" w:color="000000" w:fill="FFFFFF"/>
            <w:noWrap/>
            <w:vAlign w:val="bottom"/>
            <w:hideMark/>
          </w:tcPr>
          <w:p w14:paraId="462D69BF" w14:textId="1C4C779C"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0,384</w:t>
            </w:r>
          </w:p>
        </w:tc>
        <w:tc>
          <w:tcPr>
            <w:tcW w:w="0" w:type="auto"/>
            <w:tcBorders>
              <w:top w:val="nil"/>
              <w:left w:val="nil"/>
              <w:bottom w:val="nil"/>
              <w:right w:val="nil"/>
            </w:tcBorders>
            <w:shd w:val="clear" w:color="000000" w:fill="FFFFFF"/>
            <w:noWrap/>
            <w:vAlign w:val="bottom"/>
            <w:hideMark/>
          </w:tcPr>
          <w:p w14:paraId="573E95D5" w14:textId="46917BE8"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0,288</w:t>
            </w:r>
          </w:p>
        </w:tc>
        <w:tc>
          <w:tcPr>
            <w:tcW w:w="0" w:type="auto"/>
            <w:tcBorders>
              <w:top w:val="nil"/>
              <w:left w:val="nil"/>
              <w:bottom w:val="nil"/>
              <w:right w:val="nil"/>
            </w:tcBorders>
            <w:shd w:val="clear" w:color="000000" w:fill="FFFFFF"/>
            <w:noWrap/>
            <w:vAlign w:val="bottom"/>
            <w:hideMark/>
          </w:tcPr>
          <w:p w14:paraId="1706F73B" w14:textId="24BA4ED4"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0,240</w:t>
            </w:r>
          </w:p>
        </w:tc>
        <w:tc>
          <w:tcPr>
            <w:tcW w:w="0" w:type="auto"/>
            <w:tcBorders>
              <w:top w:val="nil"/>
              <w:left w:val="nil"/>
              <w:bottom w:val="nil"/>
              <w:right w:val="nil"/>
            </w:tcBorders>
            <w:shd w:val="clear" w:color="000000" w:fill="FFFFFF"/>
            <w:noWrap/>
            <w:vAlign w:val="bottom"/>
            <w:hideMark/>
          </w:tcPr>
          <w:p w14:paraId="014746AA" w14:textId="2AC3291E"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0,192</w:t>
            </w:r>
          </w:p>
        </w:tc>
        <w:tc>
          <w:tcPr>
            <w:tcW w:w="0" w:type="auto"/>
            <w:tcBorders>
              <w:top w:val="nil"/>
              <w:left w:val="nil"/>
              <w:bottom w:val="nil"/>
              <w:right w:val="nil"/>
            </w:tcBorders>
            <w:shd w:val="clear" w:color="000000" w:fill="FFFFFF"/>
            <w:noWrap/>
            <w:vAlign w:val="bottom"/>
            <w:hideMark/>
          </w:tcPr>
          <w:p w14:paraId="266E8C06" w14:textId="3E0A06C1"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0,144</w:t>
            </w:r>
          </w:p>
        </w:tc>
        <w:tc>
          <w:tcPr>
            <w:tcW w:w="0" w:type="auto"/>
            <w:tcBorders>
              <w:top w:val="nil"/>
              <w:left w:val="nil"/>
              <w:bottom w:val="nil"/>
              <w:right w:val="nil"/>
            </w:tcBorders>
            <w:shd w:val="clear" w:color="000000" w:fill="FFFFFF"/>
            <w:noWrap/>
            <w:vAlign w:val="bottom"/>
            <w:hideMark/>
          </w:tcPr>
          <w:p w14:paraId="79FE98B8" w14:textId="4116FE43"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0,096</w:t>
            </w:r>
          </w:p>
        </w:tc>
      </w:tr>
      <w:tr w:rsidR="00FC6C4C" w:rsidRPr="00FC6C4C" w14:paraId="044554EF" w14:textId="77777777" w:rsidTr="009F5B9C">
        <w:trPr>
          <w:trHeight w:val="262"/>
        </w:trPr>
        <w:tc>
          <w:tcPr>
            <w:tcW w:w="0" w:type="auto"/>
            <w:gridSpan w:val="8"/>
            <w:tcBorders>
              <w:top w:val="nil"/>
              <w:left w:val="nil"/>
              <w:bottom w:val="nil"/>
              <w:right w:val="nil"/>
            </w:tcBorders>
            <w:shd w:val="clear" w:color="000000" w:fill="FFFFFF"/>
            <w:noWrap/>
            <w:vAlign w:val="bottom"/>
            <w:hideMark/>
          </w:tcPr>
          <w:p w14:paraId="2646C6CC" w14:textId="2A25392B" w:rsidR="00FC6C4C" w:rsidRPr="00FC6C4C" w:rsidRDefault="00FC6C4C" w:rsidP="00FC6C4C">
            <w:pPr>
              <w:spacing w:after="0"/>
              <w:contextualSpacing w:val="0"/>
              <w:jc w:val="center"/>
              <w:rPr>
                <w:rFonts w:eastAsia="Times New Roman" w:cs="Arial"/>
                <w:b/>
                <w:bCs/>
                <w:sz w:val="22"/>
                <w:lang w:eastAsia="es-CO"/>
              </w:rPr>
            </w:pPr>
          </w:p>
        </w:tc>
      </w:tr>
      <w:tr w:rsidR="00FC6C4C" w:rsidRPr="00DC4DE4" w14:paraId="73B784C8" w14:textId="77777777" w:rsidTr="009F5B9C">
        <w:trPr>
          <w:trHeight w:val="262"/>
        </w:trPr>
        <w:tc>
          <w:tcPr>
            <w:tcW w:w="0" w:type="auto"/>
            <w:tcBorders>
              <w:top w:val="nil"/>
              <w:left w:val="nil"/>
              <w:bottom w:val="nil"/>
              <w:right w:val="nil"/>
            </w:tcBorders>
            <w:shd w:val="clear" w:color="000000" w:fill="FFFFFF"/>
            <w:noWrap/>
            <w:vAlign w:val="bottom"/>
            <w:hideMark/>
          </w:tcPr>
          <w:p w14:paraId="72D7F99C" w14:textId="77777777"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628FDCFE" w14:textId="627B5B1F"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85</w:t>
            </w:r>
          </w:p>
        </w:tc>
        <w:tc>
          <w:tcPr>
            <w:tcW w:w="0" w:type="auto"/>
            <w:tcBorders>
              <w:top w:val="nil"/>
              <w:left w:val="nil"/>
              <w:bottom w:val="nil"/>
              <w:right w:val="nil"/>
            </w:tcBorders>
            <w:shd w:val="clear" w:color="000000" w:fill="FFFFFF"/>
            <w:noWrap/>
            <w:vAlign w:val="bottom"/>
            <w:hideMark/>
          </w:tcPr>
          <w:p w14:paraId="441DD7E9" w14:textId="570F61EC"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90</w:t>
            </w:r>
          </w:p>
        </w:tc>
        <w:tc>
          <w:tcPr>
            <w:tcW w:w="0" w:type="auto"/>
            <w:tcBorders>
              <w:top w:val="nil"/>
              <w:left w:val="nil"/>
              <w:bottom w:val="nil"/>
              <w:right w:val="nil"/>
            </w:tcBorders>
            <w:shd w:val="clear" w:color="000000" w:fill="FFFFFF"/>
            <w:noWrap/>
            <w:vAlign w:val="bottom"/>
            <w:hideMark/>
          </w:tcPr>
          <w:p w14:paraId="47F0E51A" w14:textId="3921F5D5"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92</w:t>
            </w:r>
          </w:p>
        </w:tc>
        <w:tc>
          <w:tcPr>
            <w:tcW w:w="0" w:type="auto"/>
            <w:tcBorders>
              <w:top w:val="nil"/>
              <w:left w:val="nil"/>
              <w:bottom w:val="nil"/>
              <w:right w:val="nil"/>
            </w:tcBorders>
            <w:shd w:val="clear" w:color="000000" w:fill="FFFFFF"/>
            <w:noWrap/>
            <w:vAlign w:val="bottom"/>
            <w:hideMark/>
          </w:tcPr>
          <w:p w14:paraId="7F920004" w14:textId="57F8E5D3"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94</w:t>
            </w:r>
          </w:p>
        </w:tc>
        <w:tc>
          <w:tcPr>
            <w:tcW w:w="0" w:type="auto"/>
            <w:tcBorders>
              <w:top w:val="nil"/>
              <w:left w:val="nil"/>
              <w:bottom w:val="nil"/>
              <w:right w:val="nil"/>
            </w:tcBorders>
            <w:shd w:val="clear" w:color="000000" w:fill="FFFFFF"/>
            <w:noWrap/>
            <w:vAlign w:val="bottom"/>
            <w:hideMark/>
          </w:tcPr>
          <w:p w14:paraId="1F179709" w14:textId="456877DB"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96</w:t>
            </w:r>
          </w:p>
        </w:tc>
        <w:tc>
          <w:tcPr>
            <w:tcW w:w="0" w:type="auto"/>
            <w:tcBorders>
              <w:top w:val="nil"/>
              <w:left w:val="nil"/>
              <w:bottom w:val="nil"/>
              <w:right w:val="nil"/>
            </w:tcBorders>
            <w:shd w:val="clear" w:color="000000" w:fill="FFFFFF"/>
            <w:noWrap/>
            <w:vAlign w:val="bottom"/>
            <w:hideMark/>
          </w:tcPr>
          <w:p w14:paraId="6709F83A" w14:textId="297D052A"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98</w:t>
            </w:r>
          </w:p>
        </w:tc>
        <w:tc>
          <w:tcPr>
            <w:tcW w:w="0" w:type="auto"/>
            <w:tcBorders>
              <w:top w:val="nil"/>
              <w:left w:val="nil"/>
              <w:bottom w:val="nil"/>
              <w:right w:val="nil"/>
            </w:tcBorders>
            <w:shd w:val="clear" w:color="000000" w:fill="FFFFFF"/>
            <w:noWrap/>
            <w:vAlign w:val="bottom"/>
            <w:hideMark/>
          </w:tcPr>
          <w:p w14:paraId="0484BF9C" w14:textId="5F213F82"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100</w:t>
            </w:r>
          </w:p>
        </w:tc>
      </w:tr>
      <w:tr w:rsidR="00FC6C4C" w:rsidRPr="00DC4DE4" w14:paraId="0CD770D5" w14:textId="77777777" w:rsidTr="009F5B9C">
        <w:trPr>
          <w:trHeight w:val="262"/>
        </w:trPr>
        <w:tc>
          <w:tcPr>
            <w:tcW w:w="0" w:type="auto"/>
            <w:tcBorders>
              <w:top w:val="nil"/>
              <w:left w:val="nil"/>
              <w:right w:val="nil"/>
            </w:tcBorders>
            <w:shd w:val="clear" w:color="000000" w:fill="FFFFFF"/>
            <w:noWrap/>
            <w:vAlign w:val="bottom"/>
            <w:hideMark/>
          </w:tcPr>
          <w:p w14:paraId="626DE6F0" w14:textId="77777777"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CF</w:t>
            </w:r>
          </w:p>
        </w:tc>
        <w:tc>
          <w:tcPr>
            <w:tcW w:w="0" w:type="auto"/>
            <w:tcBorders>
              <w:top w:val="nil"/>
              <w:left w:val="nil"/>
              <w:right w:val="nil"/>
            </w:tcBorders>
            <w:shd w:val="clear" w:color="000000" w:fill="FFFFFF"/>
            <w:noWrap/>
            <w:vAlign w:val="bottom"/>
            <w:hideMark/>
          </w:tcPr>
          <w:p w14:paraId="2D416FD0" w14:textId="02D575A6"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81,167</w:t>
            </w:r>
          </w:p>
        </w:tc>
        <w:tc>
          <w:tcPr>
            <w:tcW w:w="0" w:type="auto"/>
            <w:tcBorders>
              <w:top w:val="nil"/>
              <w:left w:val="nil"/>
              <w:right w:val="nil"/>
            </w:tcBorders>
            <w:shd w:val="clear" w:color="000000" w:fill="FFFFFF"/>
            <w:noWrap/>
            <w:vAlign w:val="bottom"/>
            <w:hideMark/>
          </w:tcPr>
          <w:p w14:paraId="426B443F" w14:textId="28FE9E6D"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85,941</w:t>
            </w:r>
          </w:p>
        </w:tc>
        <w:tc>
          <w:tcPr>
            <w:tcW w:w="0" w:type="auto"/>
            <w:tcBorders>
              <w:top w:val="nil"/>
              <w:left w:val="nil"/>
              <w:right w:val="nil"/>
            </w:tcBorders>
            <w:shd w:val="clear" w:color="000000" w:fill="FFFFFF"/>
            <w:noWrap/>
            <w:vAlign w:val="bottom"/>
            <w:hideMark/>
          </w:tcPr>
          <w:p w14:paraId="2825FBE1" w14:textId="52A9E4BE"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87,851</w:t>
            </w:r>
          </w:p>
        </w:tc>
        <w:tc>
          <w:tcPr>
            <w:tcW w:w="0" w:type="auto"/>
            <w:tcBorders>
              <w:top w:val="nil"/>
              <w:left w:val="nil"/>
              <w:right w:val="nil"/>
            </w:tcBorders>
            <w:shd w:val="clear" w:color="000000" w:fill="FFFFFF"/>
            <w:noWrap/>
            <w:vAlign w:val="bottom"/>
            <w:hideMark/>
          </w:tcPr>
          <w:p w14:paraId="543CBC28" w14:textId="0E2B65E8"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89,761</w:t>
            </w:r>
          </w:p>
        </w:tc>
        <w:tc>
          <w:tcPr>
            <w:tcW w:w="0" w:type="auto"/>
            <w:tcBorders>
              <w:top w:val="nil"/>
              <w:left w:val="nil"/>
              <w:right w:val="nil"/>
            </w:tcBorders>
            <w:shd w:val="clear" w:color="000000" w:fill="FFFFFF"/>
            <w:noWrap/>
            <w:vAlign w:val="bottom"/>
            <w:hideMark/>
          </w:tcPr>
          <w:p w14:paraId="390B2712" w14:textId="0BC0EBA2"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91,671</w:t>
            </w:r>
          </w:p>
        </w:tc>
        <w:tc>
          <w:tcPr>
            <w:tcW w:w="0" w:type="auto"/>
            <w:tcBorders>
              <w:top w:val="nil"/>
              <w:left w:val="nil"/>
              <w:right w:val="nil"/>
            </w:tcBorders>
            <w:shd w:val="clear" w:color="000000" w:fill="FFFFFF"/>
            <w:noWrap/>
            <w:vAlign w:val="bottom"/>
            <w:hideMark/>
          </w:tcPr>
          <w:p w14:paraId="7BE69D86" w14:textId="74D1D833"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93,580</w:t>
            </w:r>
          </w:p>
        </w:tc>
        <w:tc>
          <w:tcPr>
            <w:tcW w:w="0" w:type="auto"/>
            <w:tcBorders>
              <w:top w:val="nil"/>
              <w:left w:val="nil"/>
              <w:right w:val="nil"/>
            </w:tcBorders>
            <w:shd w:val="clear" w:color="000000" w:fill="FFFFFF"/>
            <w:noWrap/>
            <w:vAlign w:val="bottom"/>
            <w:hideMark/>
          </w:tcPr>
          <w:p w14:paraId="59362287" w14:textId="4B024B3C"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95,490</w:t>
            </w:r>
          </w:p>
        </w:tc>
      </w:tr>
      <w:tr w:rsidR="00FC6C4C" w:rsidRPr="00DC4DE4" w14:paraId="40AE6D63" w14:textId="77777777" w:rsidTr="009F5B9C">
        <w:trPr>
          <w:trHeight w:val="262"/>
        </w:trPr>
        <w:tc>
          <w:tcPr>
            <w:tcW w:w="0" w:type="auto"/>
            <w:tcBorders>
              <w:top w:val="nil"/>
              <w:left w:val="nil"/>
              <w:bottom w:val="single" w:sz="4" w:space="0" w:color="auto"/>
              <w:right w:val="nil"/>
            </w:tcBorders>
            <w:shd w:val="clear" w:color="000000" w:fill="FFFFFF"/>
            <w:noWrap/>
            <w:vAlign w:val="bottom"/>
            <w:hideMark/>
          </w:tcPr>
          <w:p w14:paraId="40106269" w14:textId="77777777" w:rsidR="00FC6C4C" w:rsidRPr="00FC6C4C" w:rsidRDefault="00FC6C4C" w:rsidP="00FC6C4C">
            <w:pPr>
              <w:spacing w:after="0"/>
              <w:contextualSpacing w:val="0"/>
              <w:jc w:val="center"/>
              <w:rPr>
                <w:rFonts w:eastAsia="Times New Roman" w:cs="Arial"/>
                <w:b/>
                <w:bCs/>
                <w:sz w:val="22"/>
                <w:lang w:eastAsia="es-CO"/>
              </w:rPr>
            </w:pPr>
            <w:r w:rsidRPr="00FC6C4C">
              <w:rPr>
                <w:rFonts w:eastAsia="Times New Roman" w:cs="Arial"/>
                <w:b/>
                <w:bCs/>
                <w:sz w:val="22"/>
                <w:lang w:eastAsia="es-CO"/>
              </w:rPr>
              <w:t>CV</w:t>
            </w:r>
          </w:p>
        </w:tc>
        <w:tc>
          <w:tcPr>
            <w:tcW w:w="0" w:type="auto"/>
            <w:tcBorders>
              <w:top w:val="nil"/>
              <w:left w:val="nil"/>
              <w:bottom w:val="single" w:sz="4" w:space="0" w:color="auto"/>
              <w:right w:val="nil"/>
            </w:tcBorders>
            <w:shd w:val="clear" w:color="000000" w:fill="FFFFFF"/>
            <w:noWrap/>
            <w:vAlign w:val="bottom"/>
            <w:hideMark/>
          </w:tcPr>
          <w:p w14:paraId="4F9C377A" w14:textId="3BFC1372"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0,072</w:t>
            </w:r>
          </w:p>
        </w:tc>
        <w:tc>
          <w:tcPr>
            <w:tcW w:w="0" w:type="auto"/>
            <w:tcBorders>
              <w:top w:val="nil"/>
              <w:left w:val="nil"/>
              <w:bottom w:val="single" w:sz="4" w:space="0" w:color="auto"/>
              <w:right w:val="nil"/>
            </w:tcBorders>
            <w:shd w:val="clear" w:color="000000" w:fill="FFFFFF"/>
            <w:noWrap/>
            <w:vAlign w:val="bottom"/>
            <w:hideMark/>
          </w:tcPr>
          <w:p w14:paraId="37091B49" w14:textId="4739E396"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0,048</w:t>
            </w:r>
          </w:p>
        </w:tc>
        <w:tc>
          <w:tcPr>
            <w:tcW w:w="0" w:type="auto"/>
            <w:tcBorders>
              <w:top w:val="nil"/>
              <w:left w:val="nil"/>
              <w:bottom w:val="single" w:sz="4" w:space="0" w:color="auto"/>
              <w:right w:val="nil"/>
            </w:tcBorders>
            <w:shd w:val="clear" w:color="000000" w:fill="FFFFFF"/>
            <w:noWrap/>
            <w:vAlign w:val="bottom"/>
            <w:hideMark/>
          </w:tcPr>
          <w:p w14:paraId="7368A2CC" w14:textId="3B0CB214"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0,038</w:t>
            </w:r>
          </w:p>
        </w:tc>
        <w:tc>
          <w:tcPr>
            <w:tcW w:w="0" w:type="auto"/>
            <w:tcBorders>
              <w:top w:val="nil"/>
              <w:left w:val="nil"/>
              <w:bottom w:val="single" w:sz="4" w:space="0" w:color="auto"/>
              <w:right w:val="nil"/>
            </w:tcBorders>
            <w:shd w:val="clear" w:color="000000" w:fill="FFFFFF"/>
            <w:noWrap/>
            <w:vAlign w:val="bottom"/>
            <w:hideMark/>
          </w:tcPr>
          <w:p w14:paraId="103A5FCD" w14:textId="52F7A52A"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0,029</w:t>
            </w:r>
          </w:p>
        </w:tc>
        <w:tc>
          <w:tcPr>
            <w:tcW w:w="0" w:type="auto"/>
            <w:tcBorders>
              <w:top w:val="nil"/>
              <w:left w:val="nil"/>
              <w:bottom w:val="single" w:sz="4" w:space="0" w:color="auto"/>
              <w:right w:val="nil"/>
            </w:tcBorders>
            <w:shd w:val="clear" w:color="000000" w:fill="FFFFFF"/>
            <w:noWrap/>
            <w:vAlign w:val="bottom"/>
            <w:hideMark/>
          </w:tcPr>
          <w:p w14:paraId="2A7A0055" w14:textId="5BE458D7"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0,019</w:t>
            </w:r>
          </w:p>
        </w:tc>
        <w:tc>
          <w:tcPr>
            <w:tcW w:w="0" w:type="auto"/>
            <w:tcBorders>
              <w:top w:val="nil"/>
              <w:left w:val="nil"/>
              <w:bottom w:val="single" w:sz="4" w:space="0" w:color="auto"/>
              <w:right w:val="nil"/>
            </w:tcBorders>
            <w:shd w:val="clear" w:color="000000" w:fill="FFFFFF"/>
            <w:noWrap/>
            <w:vAlign w:val="bottom"/>
            <w:hideMark/>
          </w:tcPr>
          <w:p w14:paraId="256B93F3" w14:textId="1073CDBD"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0,010</w:t>
            </w:r>
          </w:p>
        </w:tc>
        <w:tc>
          <w:tcPr>
            <w:tcW w:w="0" w:type="auto"/>
            <w:tcBorders>
              <w:top w:val="nil"/>
              <w:left w:val="nil"/>
              <w:bottom w:val="single" w:sz="4" w:space="0" w:color="auto"/>
              <w:right w:val="nil"/>
            </w:tcBorders>
            <w:shd w:val="clear" w:color="000000" w:fill="FFFFFF"/>
            <w:noWrap/>
            <w:vAlign w:val="bottom"/>
            <w:hideMark/>
          </w:tcPr>
          <w:p w14:paraId="2B17874D" w14:textId="6F7DACB7" w:rsidR="00FC6C4C" w:rsidRPr="00FC6C4C" w:rsidRDefault="00FC6C4C" w:rsidP="00FC6C4C">
            <w:pPr>
              <w:spacing w:after="0"/>
              <w:contextualSpacing w:val="0"/>
              <w:jc w:val="center"/>
              <w:rPr>
                <w:rFonts w:eastAsia="Times New Roman" w:cs="Arial"/>
                <w:sz w:val="22"/>
                <w:lang w:eastAsia="es-CO"/>
              </w:rPr>
            </w:pPr>
            <w:r w:rsidRPr="00FC6C4C">
              <w:rPr>
                <w:rFonts w:eastAsia="Times New Roman" w:cs="Arial"/>
                <w:sz w:val="22"/>
                <w:lang w:eastAsia="es-CO"/>
              </w:rPr>
              <w:t>-</w:t>
            </w:r>
          </w:p>
        </w:tc>
      </w:tr>
    </w:tbl>
    <w:p w14:paraId="1CA6498D" w14:textId="77777777" w:rsidR="00FC6C4C" w:rsidRDefault="00FC6C4C" w:rsidP="003B6622">
      <w:pPr>
        <w:rPr>
          <w:lang w:val="es-ES" w:eastAsia="es-ES"/>
        </w:rPr>
      </w:pPr>
    </w:p>
    <w:tbl>
      <w:tblPr>
        <w:tblW w:w="9023" w:type="dxa"/>
        <w:tblInd w:w="284" w:type="dxa"/>
        <w:tblCellMar>
          <w:left w:w="70" w:type="dxa"/>
          <w:right w:w="70" w:type="dxa"/>
        </w:tblCellMar>
        <w:tblLook w:val="04A0" w:firstRow="1" w:lastRow="0" w:firstColumn="1" w:lastColumn="0" w:noHBand="0" w:noVBand="1"/>
      </w:tblPr>
      <w:tblGrid>
        <w:gridCol w:w="882"/>
        <w:gridCol w:w="1163"/>
        <w:gridCol w:w="1163"/>
        <w:gridCol w:w="1163"/>
        <w:gridCol w:w="1163"/>
        <w:gridCol w:w="1163"/>
        <w:gridCol w:w="1163"/>
        <w:gridCol w:w="1163"/>
      </w:tblGrid>
      <w:tr w:rsidR="00CC7BDC" w:rsidRPr="00CC7BDC" w14:paraId="167E72AC" w14:textId="77777777" w:rsidTr="00E54859">
        <w:trPr>
          <w:trHeight w:val="277"/>
          <w:tblHeader/>
        </w:trPr>
        <w:tc>
          <w:tcPr>
            <w:tcW w:w="0" w:type="auto"/>
            <w:gridSpan w:val="8"/>
            <w:tcBorders>
              <w:top w:val="single" w:sz="4" w:space="0" w:color="auto"/>
              <w:left w:val="nil"/>
              <w:bottom w:val="single" w:sz="8" w:space="0" w:color="auto"/>
              <w:right w:val="nil"/>
            </w:tcBorders>
            <w:shd w:val="clear" w:color="000000" w:fill="FFFFFF"/>
            <w:noWrap/>
            <w:vAlign w:val="bottom"/>
            <w:hideMark/>
          </w:tcPr>
          <w:p w14:paraId="6CEB35DE" w14:textId="77777777" w:rsidR="00CC7BDC" w:rsidRPr="00CC7BDC" w:rsidRDefault="00CC7BDC" w:rsidP="00CC7BDC">
            <w:pPr>
              <w:spacing w:after="0"/>
              <w:contextualSpacing w:val="0"/>
              <w:jc w:val="center"/>
              <w:rPr>
                <w:rFonts w:eastAsia="Times New Roman" w:cs="Arial"/>
                <w:b/>
                <w:bCs/>
                <w:sz w:val="22"/>
                <w:lang w:eastAsia="es-CO"/>
              </w:rPr>
            </w:pPr>
            <w:r w:rsidRPr="00CC7BDC">
              <w:rPr>
                <w:rFonts w:eastAsia="Times New Roman" w:cs="Arial"/>
                <w:b/>
                <w:bCs/>
                <w:sz w:val="22"/>
                <w:lang w:eastAsia="es-CO"/>
              </w:rPr>
              <w:t xml:space="preserve">Tramo Barranquilla - Cartagena </w:t>
            </w:r>
          </w:p>
        </w:tc>
      </w:tr>
      <w:tr w:rsidR="00E54859" w:rsidRPr="00DC4DE4" w14:paraId="33CD8C37" w14:textId="77777777" w:rsidTr="00E54859">
        <w:trPr>
          <w:trHeight w:val="264"/>
        </w:trPr>
        <w:tc>
          <w:tcPr>
            <w:tcW w:w="0" w:type="auto"/>
            <w:tcBorders>
              <w:top w:val="nil"/>
              <w:left w:val="nil"/>
              <w:bottom w:val="nil"/>
              <w:right w:val="nil"/>
            </w:tcBorders>
            <w:shd w:val="clear" w:color="000000" w:fill="FFFFFF"/>
            <w:noWrap/>
            <w:vAlign w:val="bottom"/>
            <w:hideMark/>
          </w:tcPr>
          <w:p w14:paraId="0C01EF0E" w14:textId="77777777" w:rsidR="00CC7BDC" w:rsidRPr="00CC7BDC" w:rsidRDefault="00CC7BDC" w:rsidP="00CC7BDC">
            <w:pPr>
              <w:spacing w:after="0"/>
              <w:contextualSpacing w:val="0"/>
              <w:rPr>
                <w:rFonts w:eastAsia="Times New Roman" w:cs="Arial"/>
                <w:sz w:val="22"/>
                <w:lang w:eastAsia="es-CO"/>
              </w:rPr>
            </w:pPr>
            <w:r w:rsidRPr="00CC7BDC">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413C92E6" w14:textId="64F72139"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w:t>
            </w:r>
          </w:p>
        </w:tc>
        <w:tc>
          <w:tcPr>
            <w:tcW w:w="0" w:type="auto"/>
            <w:tcBorders>
              <w:top w:val="nil"/>
              <w:left w:val="nil"/>
              <w:bottom w:val="nil"/>
              <w:right w:val="nil"/>
            </w:tcBorders>
            <w:shd w:val="clear" w:color="000000" w:fill="FFFFFF"/>
            <w:noWrap/>
            <w:vAlign w:val="bottom"/>
            <w:hideMark/>
          </w:tcPr>
          <w:p w14:paraId="4BDC5ED7" w14:textId="7BFBF1CA"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20</w:t>
            </w:r>
          </w:p>
        </w:tc>
        <w:tc>
          <w:tcPr>
            <w:tcW w:w="0" w:type="auto"/>
            <w:tcBorders>
              <w:top w:val="nil"/>
              <w:left w:val="nil"/>
              <w:bottom w:val="nil"/>
              <w:right w:val="nil"/>
            </w:tcBorders>
            <w:shd w:val="clear" w:color="000000" w:fill="FFFFFF"/>
            <w:noWrap/>
            <w:vAlign w:val="bottom"/>
            <w:hideMark/>
          </w:tcPr>
          <w:p w14:paraId="602F3D6A" w14:textId="0D106AAD"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40</w:t>
            </w:r>
          </w:p>
        </w:tc>
        <w:tc>
          <w:tcPr>
            <w:tcW w:w="0" w:type="auto"/>
            <w:tcBorders>
              <w:top w:val="nil"/>
              <w:left w:val="nil"/>
              <w:bottom w:val="nil"/>
              <w:right w:val="nil"/>
            </w:tcBorders>
            <w:shd w:val="clear" w:color="000000" w:fill="FFFFFF"/>
            <w:noWrap/>
            <w:vAlign w:val="bottom"/>
            <w:hideMark/>
          </w:tcPr>
          <w:p w14:paraId="0F53E726" w14:textId="2AD87263"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50</w:t>
            </w:r>
          </w:p>
        </w:tc>
        <w:tc>
          <w:tcPr>
            <w:tcW w:w="0" w:type="auto"/>
            <w:tcBorders>
              <w:top w:val="nil"/>
              <w:left w:val="nil"/>
              <w:bottom w:val="nil"/>
              <w:right w:val="nil"/>
            </w:tcBorders>
            <w:shd w:val="clear" w:color="000000" w:fill="FFFFFF"/>
            <w:noWrap/>
            <w:vAlign w:val="bottom"/>
            <w:hideMark/>
          </w:tcPr>
          <w:p w14:paraId="20D755E7" w14:textId="09679E07"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60</w:t>
            </w:r>
          </w:p>
        </w:tc>
        <w:tc>
          <w:tcPr>
            <w:tcW w:w="0" w:type="auto"/>
            <w:tcBorders>
              <w:top w:val="nil"/>
              <w:left w:val="nil"/>
              <w:bottom w:val="nil"/>
              <w:right w:val="nil"/>
            </w:tcBorders>
            <w:shd w:val="clear" w:color="000000" w:fill="FFFFFF"/>
            <w:noWrap/>
            <w:vAlign w:val="bottom"/>
            <w:hideMark/>
          </w:tcPr>
          <w:p w14:paraId="00074222" w14:textId="3D28C404"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70</w:t>
            </w:r>
          </w:p>
        </w:tc>
        <w:tc>
          <w:tcPr>
            <w:tcW w:w="0" w:type="auto"/>
            <w:tcBorders>
              <w:top w:val="nil"/>
              <w:left w:val="nil"/>
              <w:bottom w:val="nil"/>
              <w:right w:val="nil"/>
            </w:tcBorders>
            <w:shd w:val="clear" w:color="000000" w:fill="FFFFFF"/>
            <w:noWrap/>
            <w:vAlign w:val="bottom"/>
            <w:hideMark/>
          </w:tcPr>
          <w:p w14:paraId="3180C335" w14:textId="464FEA9A"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80</w:t>
            </w:r>
          </w:p>
        </w:tc>
      </w:tr>
      <w:tr w:rsidR="00E54859" w:rsidRPr="00DC4DE4" w14:paraId="2836823F" w14:textId="77777777" w:rsidTr="00E54859">
        <w:trPr>
          <w:trHeight w:val="264"/>
        </w:trPr>
        <w:tc>
          <w:tcPr>
            <w:tcW w:w="0" w:type="auto"/>
            <w:tcBorders>
              <w:top w:val="nil"/>
              <w:left w:val="nil"/>
              <w:bottom w:val="nil"/>
              <w:right w:val="nil"/>
            </w:tcBorders>
            <w:shd w:val="clear" w:color="000000" w:fill="FFFFFF"/>
            <w:noWrap/>
            <w:vAlign w:val="bottom"/>
            <w:hideMark/>
          </w:tcPr>
          <w:p w14:paraId="6F88F7CA" w14:textId="77777777" w:rsidR="00CC7BDC" w:rsidRPr="00CC7BDC" w:rsidRDefault="00CC7BDC" w:rsidP="00CC7BDC">
            <w:pPr>
              <w:spacing w:after="0"/>
              <w:contextualSpacing w:val="0"/>
              <w:rPr>
                <w:rFonts w:eastAsia="Times New Roman" w:cs="Arial"/>
                <w:b/>
                <w:bCs/>
                <w:sz w:val="22"/>
                <w:lang w:eastAsia="es-CO"/>
              </w:rPr>
            </w:pPr>
            <w:r w:rsidRPr="00CC7BDC">
              <w:rPr>
                <w:rFonts w:eastAsia="Times New Roman" w:cs="Arial"/>
                <w:b/>
                <w:bCs/>
                <w:sz w:val="22"/>
                <w:lang w:eastAsia="es-CO"/>
              </w:rPr>
              <w:t>CF</w:t>
            </w:r>
          </w:p>
        </w:tc>
        <w:tc>
          <w:tcPr>
            <w:tcW w:w="0" w:type="auto"/>
            <w:tcBorders>
              <w:top w:val="nil"/>
              <w:left w:val="nil"/>
              <w:bottom w:val="nil"/>
              <w:right w:val="nil"/>
            </w:tcBorders>
            <w:shd w:val="clear" w:color="000000" w:fill="FFFFFF"/>
            <w:noWrap/>
            <w:vAlign w:val="bottom"/>
            <w:hideMark/>
          </w:tcPr>
          <w:p w14:paraId="7496EA1B" w14:textId="1603ADE9"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w:t>
            </w:r>
          </w:p>
        </w:tc>
        <w:tc>
          <w:tcPr>
            <w:tcW w:w="0" w:type="auto"/>
            <w:tcBorders>
              <w:top w:val="nil"/>
              <w:left w:val="nil"/>
              <w:bottom w:val="nil"/>
              <w:right w:val="nil"/>
            </w:tcBorders>
            <w:shd w:val="clear" w:color="000000" w:fill="FFFFFF"/>
            <w:noWrap/>
            <w:vAlign w:val="bottom"/>
            <w:hideMark/>
          </w:tcPr>
          <w:p w14:paraId="5C9FF309" w14:textId="22284983"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10,907</w:t>
            </w:r>
          </w:p>
        </w:tc>
        <w:tc>
          <w:tcPr>
            <w:tcW w:w="0" w:type="auto"/>
            <w:tcBorders>
              <w:top w:val="nil"/>
              <w:left w:val="nil"/>
              <w:bottom w:val="nil"/>
              <w:right w:val="nil"/>
            </w:tcBorders>
            <w:shd w:val="clear" w:color="000000" w:fill="FFFFFF"/>
            <w:noWrap/>
            <w:vAlign w:val="bottom"/>
            <w:hideMark/>
          </w:tcPr>
          <w:p w14:paraId="7F3B8964" w14:textId="4CACE4E9"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21,814</w:t>
            </w:r>
          </w:p>
        </w:tc>
        <w:tc>
          <w:tcPr>
            <w:tcW w:w="0" w:type="auto"/>
            <w:tcBorders>
              <w:top w:val="nil"/>
              <w:left w:val="nil"/>
              <w:bottom w:val="nil"/>
              <w:right w:val="nil"/>
            </w:tcBorders>
            <w:shd w:val="clear" w:color="000000" w:fill="FFFFFF"/>
            <w:noWrap/>
            <w:vAlign w:val="bottom"/>
            <w:hideMark/>
          </w:tcPr>
          <w:p w14:paraId="2A12BB77" w14:textId="088788FF"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27,267</w:t>
            </w:r>
          </w:p>
        </w:tc>
        <w:tc>
          <w:tcPr>
            <w:tcW w:w="0" w:type="auto"/>
            <w:tcBorders>
              <w:top w:val="nil"/>
              <w:left w:val="nil"/>
              <w:bottom w:val="nil"/>
              <w:right w:val="nil"/>
            </w:tcBorders>
            <w:shd w:val="clear" w:color="000000" w:fill="FFFFFF"/>
            <w:noWrap/>
            <w:vAlign w:val="bottom"/>
            <w:hideMark/>
          </w:tcPr>
          <w:p w14:paraId="2BAE7AB4" w14:textId="44C7B816"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32,721</w:t>
            </w:r>
          </w:p>
        </w:tc>
        <w:tc>
          <w:tcPr>
            <w:tcW w:w="0" w:type="auto"/>
            <w:tcBorders>
              <w:top w:val="nil"/>
              <w:left w:val="nil"/>
              <w:bottom w:val="nil"/>
              <w:right w:val="nil"/>
            </w:tcBorders>
            <w:shd w:val="clear" w:color="000000" w:fill="FFFFFF"/>
            <w:noWrap/>
            <w:vAlign w:val="bottom"/>
            <w:hideMark/>
          </w:tcPr>
          <w:p w14:paraId="5FA62740" w14:textId="12661816"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38,174</w:t>
            </w:r>
          </w:p>
        </w:tc>
        <w:tc>
          <w:tcPr>
            <w:tcW w:w="0" w:type="auto"/>
            <w:tcBorders>
              <w:top w:val="nil"/>
              <w:left w:val="nil"/>
              <w:bottom w:val="nil"/>
              <w:right w:val="nil"/>
            </w:tcBorders>
            <w:shd w:val="clear" w:color="000000" w:fill="FFFFFF"/>
            <w:noWrap/>
            <w:vAlign w:val="bottom"/>
            <w:hideMark/>
          </w:tcPr>
          <w:p w14:paraId="043CB69E" w14:textId="0BE26EAA"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43,628</w:t>
            </w:r>
          </w:p>
        </w:tc>
      </w:tr>
      <w:tr w:rsidR="00E54859" w:rsidRPr="00DC4DE4" w14:paraId="51E1ED2C" w14:textId="77777777" w:rsidTr="00E54859">
        <w:trPr>
          <w:trHeight w:val="264"/>
        </w:trPr>
        <w:tc>
          <w:tcPr>
            <w:tcW w:w="0" w:type="auto"/>
            <w:tcBorders>
              <w:top w:val="nil"/>
              <w:left w:val="nil"/>
              <w:bottom w:val="nil"/>
              <w:right w:val="nil"/>
            </w:tcBorders>
            <w:shd w:val="clear" w:color="000000" w:fill="FFFFFF"/>
            <w:noWrap/>
            <w:vAlign w:val="bottom"/>
            <w:hideMark/>
          </w:tcPr>
          <w:p w14:paraId="4E2F833A" w14:textId="77777777" w:rsidR="00CC7BDC" w:rsidRPr="00CC7BDC" w:rsidRDefault="00CC7BDC" w:rsidP="00CC7BDC">
            <w:pPr>
              <w:spacing w:after="0"/>
              <w:contextualSpacing w:val="0"/>
              <w:rPr>
                <w:rFonts w:eastAsia="Times New Roman" w:cs="Arial"/>
                <w:b/>
                <w:bCs/>
                <w:sz w:val="22"/>
                <w:lang w:eastAsia="es-CO"/>
              </w:rPr>
            </w:pPr>
            <w:r w:rsidRPr="00CC7BDC">
              <w:rPr>
                <w:rFonts w:eastAsia="Times New Roman" w:cs="Arial"/>
                <w:b/>
                <w:bCs/>
                <w:sz w:val="22"/>
                <w:lang w:eastAsia="es-CO"/>
              </w:rPr>
              <w:t>CV</w:t>
            </w:r>
          </w:p>
        </w:tc>
        <w:tc>
          <w:tcPr>
            <w:tcW w:w="0" w:type="auto"/>
            <w:tcBorders>
              <w:top w:val="nil"/>
              <w:left w:val="nil"/>
              <w:bottom w:val="nil"/>
              <w:right w:val="nil"/>
            </w:tcBorders>
            <w:shd w:val="clear" w:color="000000" w:fill="FFFFFF"/>
            <w:noWrap/>
            <w:vAlign w:val="bottom"/>
            <w:hideMark/>
          </w:tcPr>
          <w:p w14:paraId="0FCA27D5" w14:textId="33029918"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0,204</w:t>
            </w:r>
          </w:p>
        </w:tc>
        <w:tc>
          <w:tcPr>
            <w:tcW w:w="0" w:type="auto"/>
            <w:tcBorders>
              <w:top w:val="nil"/>
              <w:left w:val="nil"/>
              <w:bottom w:val="nil"/>
              <w:right w:val="nil"/>
            </w:tcBorders>
            <w:shd w:val="clear" w:color="000000" w:fill="FFFFFF"/>
            <w:noWrap/>
            <w:vAlign w:val="bottom"/>
            <w:hideMark/>
          </w:tcPr>
          <w:p w14:paraId="5966CF19" w14:textId="7CE7AE92"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0,163</w:t>
            </w:r>
          </w:p>
        </w:tc>
        <w:tc>
          <w:tcPr>
            <w:tcW w:w="0" w:type="auto"/>
            <w:tcBorders>
              <w:top w:val="nil"/>
              <w:left w:val="nil"/>
              <w:bottom w:val="nil"/>
              <w:right w:val="nil"/>
            </w:tcBorders>
            <w:shd w:val="clear" w:color="000000" w:fill="FFFFFF"/>
            <w:noWrap/>
            <w:vAlign w:val="bottom"/>
            <w:hideMark/>
          </w:tcPr>
          <w:p w14:paraId="5823DF2D" w14:textId="12AB011A"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0,122</w:t>
            </w:r>
          </w:p>
        </w:tc>
        <w:tc>
          <w:tcPr>
            <w:tcW w:w="0" w:type="auto"/>
            <w:tcBorders>
              <w:top w:val="nil"/>
              <w:left w:val="nil"/>
              <w:bottom w:val="nil"/>
              <w:right w:val="nil"/>
            </w:tcBorders>
            <w:shd w:val="clear" w:color="000000" w:fill="FFFFFF"/>
            <w:noWrap/>
            <w:vAlign w:val="bottom"/>
            <w:hideMark/>
          </w:tcPr>
          <w:p w14:paraId="7335AD2B" w14:textId="0FB3BA4B"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0,102</w:t>
            </w:r>
          </w:p>
        </w:tc>
        <w:tc>
          <w:tcPr>
            <w:tcW w:w="0" w:type="auto"/>
            <w:tcBorders>
              <w:top w:val="nil"/>
              <w:left w:val="nil"/>
              <w:bottom w:val="nil"/>
              <w:right w:val="nil"/>
            </w:tcBorders>
            <w:shd w:val="clear" w:color="000000" w:fill="FFFFFF"/>
            <w:noWrap/>
            <w:vAlign w:val="bottom"/>
            <w:hideMark/>
          </w:tcPr>
          <w:p w14:paraId="6D413312" w14:textId="4E78FBE2"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0,082</w:t>
            </w:r>
          </w:p>
        </w:tc>
        <w:tc>
          <w:tcPr>
            <w:tcW w:w="0" w:type="auto"/>
            <w:tcBorders>
              <w:top w:val="nil"/>
              <w:left w:val="nil"/>
              <w:bottom w:val="nil"/>
              <w:right w:val="nil"/>
            </w:tcBorders>
            <w:shd w:val="clear" w:color="000000" w:fill="FFFFFF"/>
            <w:noWrap/>
            <w:vAlign w:val="bottom"/>
            <w:hideMark/>
          </w:tcPr>
          <w:p w14:paraId="79511B78" w14:textId="1D43815D"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0,061</w:t>
            </w:r>
          </w:p>
        </w:tc>
        <w:tc>
          <w:tcPr>
            <w:tcW w:w="0" w:type="auto"/>
            <w:tcBorders>
              <w:top w:val="nil"/>
              <w:left w:val="nil"/>
              <w:bottom w:val="nil"/>
              <w:right w:val="nil"/>
            </w:tcBorders>
            <w:shd w:val="clear" w:color="000000" w:fill="FFFFFF"/>
            <w:noWrap/>
            <w:vAlign w:val="bottom"/>
            <w:hideMark/>
          </w:tcPr>
          <w:p w14:paraId="3797B405" w14:textId="79A5FFD1"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0,041</w:t>
            </w:r>
          </w:p>
        </w:tc>
      </w:tr>
      <w:tr w:rsidR="00CC7BDC" w:rsidRPr="00CC7BDC" w14:paraId="3C5EBDD6" w14:textId="77777777" w:rsidTr="00E54859">
        <w:trPr>
          <w:trHeight w:val="264"/>
        </w:trPr>
        <w:tc>
          <w:tcPr>
            <w:tcW w:w="0" w:type="auto"/>
            <w:gridSpan w:val="8"/>
            <w:tcBorders>
              <w:top w:val="nil"/>
              <w:left w:val="nil"/>
              <w:bottom w:val="nil"/>
              <w:right w:val="nil"/>
            </w:tcBorders>
            <w:shd w:val="clear" w:color="000000" w:fill="FFFFFF"/>
            <w:noWrap/>
            <w:vAlign w:val="bottom"/>
            <w:hideMark/>
          </w:tcPr>
          <w:p w14:paraId="63548427" w14:textId="7053E4A4" w:rsidR="00CC7BDC" w:rsidRPr="00CC7BDC" w:rsidRDefault="00CC7BDC" w:rsidP="007F253F">
            <w:pPr>
              <w:spacing w:after="0"/>
              <w:contextualSpacing w:val="0"/>
              <w:jc w:val="center"/>
              <w:rPr>
                <w:rFonts w:eastAsia="Times New Roman" w:cs="Arial"/>
                <w:b/>
                <w:bCs/>
                <w:sz w:val="22"/>
                <w:lang w:eastAsia="es-CO"/>
              </w:rPr>
            </w:pPr>
          </w:p>
        </w:tc>
      </w:tr>
      <w:tr w:rsidR="00E54859" w:rsidRPr="00DC4DE4" w14:paraId="12F1F005" w14:textId="77777777" w:rsidTr="00E54859">
        <w:trPr>
          <w:trHeight w:val="264"/>
        </w:trPr>
        <w:tc>
          <w:tcPr>
            <w:tcW w:w="0" w:type="auto"/>
            <w:tcBorders>
              <w:top w:val="nil"/>
              <w:left w:val="nil"/>
              <w:bottom w:val="nil"/>
              <w:right w:val="nil"/>
            </w:tcBorders>
            <w:shd w:val="clear" w:color="000000" w:fill="FFFFFF"/>
            <w:noWrap/>
            <w:vAlign w:val="bottom"/>
            <w:hideMark/>
          </w:tcPr>
          <w:p w14:paraId="19A58347" w14:textId="77777777" w:rsidR="00CC7BDC" w:rsidRPr="00CC7BDC" w:rsidRDefault="00CC7BDC" w:rsidP="00CC7BDC">
            <w:pPr>
              <w:spacing w:after="0"/>
              <w:contextualSpacing w:val="0"/>
              <w:rPr>
                <w:rFonts w:eastAsia="Times New Roman" w:cs="Arial"/>
                <w:sz w:val="22"/>
                <w:lang w:eastAsia="es-CO"/>
              </w:rPr>
            </w:pPr>
            <w:r w:rsidRPr="00CC7BDC">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7DA9E7AC" w14:textId="47D840C9"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85</w:t>
            </w:r>
          </w:p>
        </w:tc>
        <w:tc>
          <w:tcPr>
            <w:tcW w:w="0" w:type="auto"/>
            <w:tcBorders>
              <w:top w:val="nil"/>
              <w:left w:val="nil"/>
              <w:bottom w:val="nil"/>
              <w:right w:val="nil"/>
            </w:tcBorders>
            <w:shd w:val="clear" w:color="000000" w:fill="FFFFFF"/>
            <w:noWrap/>
            <w:vAlign w:val="bottom"/>
            <w:hideMark/>
          </w:tcPr>
          <w:p w14:paraId="7A29AA1E" w14:textId="28795A8E"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90</w:t>
            </w:r>
          </w:p>
        </w:tc>
        <w:tc>
          <w:tcPr>
            <w:tcW w:w="0" w:type="auto"/>
            <w:tcBorders>
              <w:top w:val="nil"/>
              <w:left w:val="nil"/>
              <w:bottom w:val="nil"/>
              <w:right w:val="nil"/>
            </w:tcBorders>
            <w:shd w:val="clear" w:color="000000" w:fill="FFFFFF"/>
            <w:noWrap/>
            <w:vAlign w:val="bottom"/>
            <w:hideMark/>
          </w:tcPr>
          <w:p w14:paraId="2B702BD3" w14:textId="0A87C0C4"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92</w:t>
            </w:r>
          </w:p>
        </w:tc>
        <w:tc>
          <w:tcPr>
            <w:tcW w:w="0" w:type="auto"/>
            <w:tcBorders>
              <w:top w:val="nil"/>
              <w:left w:val="nil"/>
              <w:bottom w:val="nil"/>
              <w:right w:val="nil"/>
            </w:tcBorders>
            <w:shd w:val="clear" w:color="000000" w:fill="FFFFFF"/>
            <w:noWrap/>
            <w:vAlign w:val="bottom"/>
            <w:hideMark/>
          </w:tcPr>
          <w:p w14:paraId="094DF8ED" w14:textId="7773B7BB"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94</w:t>
            </w:r>
          </w:p>
        </w:tc>
        <w:tc>
          <w:tcPr>
            <w:tcW w:w="0" w:type="auto"/>
            <w:tcBorders>
              <w:top w:val="nil"/>
              <w:left w:val="nil"/>
              <w:bottom w:val="nil"/>
              <w:right w:val="nil"/>
            </w:tcBorders>
            <w:shd w:val="clear" w:color="000000" w:fill="FFFFFF"/>
            <w:noWrap/>
            <w:vAlign w:val="bottom"/>
            <w:hideMark/>
          </w:tcPr>
          <w:p w14:paraId="0F534337" w14:textId="4F715D4B"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96</w:t>
            </w:r>
          </w:p>
        </w:tc>
        <w:tc>
          <w:tcPr>
            <w:tcW w:w="0" w:type="auto"/>
            <w:tcBorders>
              <w:top w:val="nil"/>
              <w:left w:val="nil"/>
              <w:bottom w:val="nil"/>
              <w:right w:val="nil"/>
            </w:tcBorders>
            <w:shd w:val="clear" w:color="000000" w:fill="FFFFFF"/>
            <w:noWrap/>
            <w:vAlign w:val="bottom"/>
            <w:hideMark/>
          </w:tcPr>
          <w:p w14:paraId="0846416B" w14:textId="7C0D9057"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98</w:t>
            </w:r>
          </w:p>
        </w:tc>
        <w:tc>
          <w:tcPr>
            <w:tcW w:w="0" w:type="auto"/>
            <w:tcBorders>
              <w:top w:val="nil"/>
              <w:left w:val="nil"/>
              <w:bottom w:val="nil"/>
              <w:right w:val="nil"/>
            </w:tcBorders>
            <w:shd w:val="clear" w:color="000000" w:fill="FFFFFF"/>
            <w:noWrap/>
            <w:vAlign w:val="bottom"/>
            <w:hideMark/>
          </w:tcPr>
          <w:p w14:paraId="0A484E56" w14:textId="2A7D10EB" w:rsidR="00CC7BDC" w:rsidRPr="00CC7BDC" w:rsidRDefault="00CC7BDC" w:rsidP="007F253F">
            <w:pPr>
              <w:spacing w:after="0"/>
              <w:contextualSpacing w:val="0"/>
              <w:jc w:val="center"/>
              <w:rPr>
                <w:rFonts w:eastAsia="Times New Roman" w:cs="Arial"/>
                <w:b/>
                <w:bCs/>
                <w:sz w:val="22"/>
                <w:lang w:eastAsia="es-CO"/>
              </w:rPr>
            </w:pPr>
            <w:r w:rsidRPr="00CC7BDC">
              <w:rPr>
                <w:rFonts w:eastAsia="Times New Roman" w:cs="Arial"/>
                <w:b/>
                <w:bCs/>
                <w:sz w:val="22"/>
                <w:lang w:eastAsia="es-CO"/>
              </w:rPr>
              <w:t>100</w:t>
            </w:r>
          </w:p>
        </w:tc>
      </w:tr>
      <w:tr w:rsidR="00E54859" w:rsidRPr="00DC4DE4" w14:paraId="5EFF7DAF" w14:textId="77777777" w:rsidTr="00E54859">
        <w:trPr>
          <w:trHeight w:val="264"/>
        </w:trPr>
        <w:tc>
          <w:tcPr>
            <w:tcW w:w="0" w:type="auto"/>
            <w:tcBorders>
              <w:top w:val="nil"/>
              <w:left w:val="nil"/>
              <w:bottom w:val="nil"/>
              <w:right w:val="nil"/>
            </w:tcBorders>
            <w:shd w:val="clear" w:color="000000" w:fill="FFFFFF"/>
            <w:noWrap/>
            <w:vAlign w:val="bottom"/>
            <w:hideMark/>
          </w:tcPr>
          <w:p w14:paraId="66919AD3" w14:textId="77777777" w:rsidR="00CC7BDC" w:rsidRPr="00CC7BDC" w:rsidRDefault="00CC7BDC" w:rsidP="00CC7BDC">
            <w:pPr>
              <w:spacing w:after="0"/>
              <w:contextualSpacing w:val="0"/>
              <w:rPr>
                <w:rFonts w:eastAsia="Times New Roman" w:cs="Arial"/>
                <w:b/>
                <w:bCs/>
                <w:sz w:val="22"/>
                <w:lang w:eastAsia="es-CO"/>
              </w:rPr>
            </w:pPr>
            <w:r w:rsidRPr="00CC7BDC">
              <w:rPr>
                <w:rFonts w:eastAsia="Times New Roman" w:cs="Arial"/>
                <w:b/>
                <w:bCs/>
                <w:sz w:val="22"/>
                <w:lang w:eastAsia="es-CO"/>
              </w:rPr>
              <w:t>CF</w:t>
            </w:r>
          </w:p>
        </w:tc>
        <w:tc>
          <w:tcPr>
            <w:tcW w:w="0" w:type="auto"/>
            <w:tcBorders>
              <w:top w:val="nil"/>
              <w:left w:val="nil"/>
              <w:right w:val="nil"/>
            </w:tcBorders>
            <w:shd w:val="clear" w:color="000000" w:fill="FFFFFF"/>
            <w:noWrap/>
            <w:vAlign w:val="bottom"/>
            <w:hideMark/>
          </w:tcPr>
          <w:p w14:paraId="7AED7487" w14:textId="3A587CBC"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46,354</w:t>
            </w:r>
          </w:p>
        </w:tc>
        <w:tc>
          <w:tcPr>
            <w:tcW w:w="0" w:type="auto"/>
            <w:tcBorders>
              <w:top w:val="nil"/>
              <w:left w:val="nil"/>
              <w:right w:val="nil"/>
            </w:tcBorders>
            <w:shd w:val="clear" w:color="000000" w:fill="FFFFFF"/>
            <w:noWrap/>
            <w:vAlign w:val="bottom"/>
            <w:hideMark/>
          </w:tcPr>
          <w:p w14:paraId="029C641F" w14:textId="381BEC4A"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49,081</w:t>
            </w:r>
          </w:p>
        </w:tc>
        <w:tc>
          <w:tcPr>
            <w:tcW w:w="0" w:type="auto"/>
            <w:tcBorders>
              <w:top w:val="nil"/>
              <w:left w:val="nil"/>
              <w:right w:val="nil"/>
            </w:tcBorders>
            <w:shd w:val="clear" w:color="000000" w:fill="FFFFFF"/>
            <w:noWrap/>
            <w:vAlign w:val="bottom"/>
            <w:hideMark/>
          </w:tcPr>
          <w:p w14:paraId="44B99D27" w14:textId="4140F442"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50,172</w:t>
            </w:r>
          </w:p>
        </w:tc>
        <w:tc>
          <w:tcPr>
            <w:tcW w:w="0" w:type="auto"/>
            <w:tcBorders>
              <w:top w:val="nil"/>
              <w:left w:val="nil"/>
              <w:right w:val="nil"/>
            </w:tcBorders>
            <w:shd w:val="clear" w:color="000000" w:fill="FFFFFF"/>
            <w:noWrap/>
            <w:vAlign w:val="bottom"/>
            <w:hideMark/>
          </w:tcPr>
          <w:p w14:paraId="1FCEBB3D" w14:textId="0BDD406A"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51,262</w:t>
            </w:r>
          </w:p>
        </w:tc>
        <w:tc>
          <w:tcPr>
            <w:tcW w:w="0" w:type="auto"/>
            <w:tcBorders>
              <w:top w:val="nil"/>
              <w:left w:val="nil"/>
              <w:right w:val="nil"/>
            </w:tcBorders>
            <w:shd w:val="clear" w:color="000000" w:fill="FFFFFF"/>
            <w:noWrap/>
            <w:vAlign w:val="bottom"/>
            <w:hideMark/>
          </w:tcPr>
          <w:p w14:paraId="58F1C403" w14:textId="1E0B5ACE"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52,353</w:t>
            </w:r>
          </w:p>
        </w:tc>
        <w:tc>
          <w:tcPr>
            <w:tcW w:w="0" w:type="auto"/>
            <w:tcBorders>
              <w:top w:val="nil"/>
              <w:left w:val="nil"/>
              <w:right w:val="nil"/>
            </w:tcBorders>
            <w:shd w:val="clear" w:color="000000" w:fill="FFFFFF"/>
            <w:noWrap/>
            <w:vAlign w:val="bottom"/>
            <w:hideMark/>
          </w:tcPr>
          <w:p w14:paraId="4DF9916A" w14:textId="1130B483"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53,444</w:t>
            </w:r>
          </w:p>
        </w:tc>
        <w:tc>
          <w:tcPr>
            <w:tcW w:w="0" w:type="auto"/>
            <w:tcBorders>
              <w:top w:val="nil"/>
              <w:left w:val="nil"/>
              <w:right w:val="nil"/>
            </w:tcBorders>
            <w:shd w:val="clear" w:color="000000" w:fill="FFFFFF"/>
            <w:noWrap/>
            <w:vAlign w:val="bottom"/>
            <w:hideMark/>
          </w:tcPr>
          <w:p w14:paraId="7A4C5FAE" w14:textId="038A8779"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54,534</w:t>
            </w:r>
          </w:p>
        </w:tc>
      </w:tr>
      <w:tr w:rsidR="00E54859" w:rsidRPr="00DC4DE4" w14:paraId="21DD064A" w14:textId="77777777" w:rsidTr="00E54859">
        <w:trPr>
          <w:trHeight w:val="264"/>
        </w:trPr>
        <w:tc>
          <w:tcPr>
            <w:tcW w:w="0" w:type="auto"/>
            <w:tcBorders>
              <w:top w:val="nil"/>
              <w:left w:val="nil"/>
              <w:bottom w:val="single" w:sz="4" w:space="0" w:color="auto"/>
              <w:right w:val="nil"/>
            </w:tcBorders>
            <w:shd w:val="clear" w:color="000000" w:fill="FFFFFF"/>
            <w:noWrap/>
            <w:vAlign w:val="bottom"/>
            <w:hideMark/>
          </w:tcPr>
          <w:p w14:paraId="0A859CF0" w14:textId="77777777" w:rsidR="00CC7BDC" w:rsidRPr="00CC7BDC" w:rsidRDefault="00CC7BDC" w:rsidP="00CC7BDC">
            <w:pPr>
              <w:spacing w:after="0"/>
              <w:contextualSpacing w:val="0"/>
              <w:rPr>
                <w:rFonts w:eastAsia="Times New Roman" w:cs="Arial"/>
                <w:b/>
                <w:bCs/>
                <w:sz w:val="22"/>
                <w:lang w:eastAsia="es-CO"/>
              </w:rPr>
            </w:pPr>
            <w:r w:rsidRPr="00CC7BDC">
              <w:rPr>
                <w:rFonts w:eastAsia="Times New Roman" w:cs="Arial"/>
                <w:b/>
                <w:bCs/>
                <w:sz w:val="22"/>
                <w:lang w:eastAsia="es-CO"/>
              </w:rPr>
              <w:t>CV</w:t>
            </w:r>
          </w:p>
        </w:tc>
        <w:tc>
          <w:tcPr>
            <w:tcW w:w="0" w:type="auto"/>
            <w:tcBorders>
              <w:top w:val="nil"/>
              <w:left w:val="nil"/>
              <w:bottom w:val="single" w:sz="4" w:space="0" w:color="auto"/>
              <w:right w:val="nil"/>
            </w:tcBorders>
            <w:shd w:val="clear" w:color="000000" w:fill="FFFFFF"/>
            <w:noWrap/>
            <w:vAlign w:val="bottom"/>
            <w:hideMark/>
          </w:tcPr>
          <w:p w14:paraId="42E2480D" w14:textId="4CB1B2C6"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0,031</w:t>
            </w:r>
          </w:p>
        </w:tc>
        <w:tc>
          <w:tcPr>
            <w:tcW w:w="0" w:type="auto"/>
            <w:tcBorders>
              <w:top w:val="nil"/>
              <w:left w:val="nil"/>
              <w:bottom w:val="single" w:sz="4" w:space="0" w:color="auto"/>
              <w:right w:val="nil"/>
            </w:tcBorders>
            <w:shd w:val="clear" w:color="000000" w:fill="FFFFFF"/>
            <w:noWrap/>
            <w:vAlign w:val="bottom"/>
            <w:hideMark/>
          </w:tcPr>
          <w:p w14:paraId="7DF302A5" w14:textId="0279C584"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0,020</w:t>
            </w:r>
          </w:p>
        </w:tc>
        <w:tc>
          <w:tcPr>
            <w:tcW w:w="0" w:type="auto"/>
            <w:tcBorders>
              <w:top w:val="nil"/>
              <w:left w:val="nil"/>
              <w:bottom w:val="single" w:sz="4" w:space="0" w:color="auto"/>
              <w:right w:val="nil"/>
            </w:tcBorders>
            <w:shd w:val="clear" w:color="000000" w:fill="FFFFFF"/>
            <w:noWrap/>
            <w:vAlign w:val="bottom"/>
            <w:hideMark/>
          </w:tcPr>
          <w:p w14:paraId="6EB971AB" w14:textId="183C0C0A"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0,016</w:t>
            </w:r>
          </w:p>
        </w:tc>
        <w:tc>
          <w:tcPr>
            <w:tcW w:w="0" w:type="auto"/>
            <w:tcBorders>
              <w:top w:val="nil"/>
              <w:left w:val="nil"/>
              <w:bottom w:val="single" w:sz="4" w:space="0" w:color="auto"/>
              <w:right w:val="nil"/>
            </w:tcBorders>
            <w:shd w:val="clear" w:color="000000" w:fill="FFFFFF"/>
            <w:noWrap/>
            <w:vAlign w:val="bottom"/>
            <w:hideMark/>
          </w:tcPr>
          <w:p w14:paraId="5B4AA588" w14:textId="5BBB8C1C"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0,012</w:t>
            </w:r>
          </w:p>
        </w:tc>
        <w:tc>
          <w:tcPr>
            <w:tcW w:w="0" w:type="auto"/>
            <w:tcBorders>
              <w:top w:val="nil"/>
              <w:left w:val="nil"/>
              <w:bottom w:val="single" w:sz="4" w:space="0" w:color="auto"/>
              <w:right w:val="nil"/>
            </w:tcBorders>
            <w:shd w:val="clear" w:color="000000" w:fill="FFFFFF"/>
            <w:noWrap/>
            <w:vAlign w:val="bottom"/>
            <w:hideMark/>
          </w:tcPr>
          <w:p w14:paraId="59BD2859" w14:textId="690DE7F9"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0,008</w:t>
            </w:r>
          </w:p>
        </w:tc>
        <w:tc>
          <w:tcPr>
            <w:tcW w:w="0" w:type="auto"/>
            <w:tcBorders>
              <w:top w:val="nil"/>
              <w:left w:val="nil"/>
              <w:bottom w:val="single" w:sz="4" w:space="0" w:color="auto"/>
              <w:right w:val="nil"/>
            </w:tcBorders>
            <w:shd w:val="clear" w:color="000000" w:fill="FFFFFF"/>
            <w:noWrap/>
            <w:vAlign w:val="bottom"/>
            <w:hideMark/>
          </w:tcPr>
          <w:p w14:paraId="48C1C549" w14:textId="0CD6B32A"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0,004</w:t>
            </w:r>
          </w:p>
        </w:tc>
        <w:tc>
          <w:tcPr>
            <w:tcW w:w="0" w:type="auto"/>
            <w:tcBorders>
              <w:top w:val="nil"/>
              <w:left w:val="nil"/>
              <w:bottom w:val="single" w:sz="4" w:space="0" w:color="auto"/>
              <w:right w:val="nil"/>
            </w:tcBorders>
            <w:shd w:val="clear" w:color="000000" w:fill="FFFFFF"/>
            <w:noWrap/>
            <w:vAlign w:val="bottom"/>
            <w:hideMark/>
          </w:tcPr>
          <w:p w14:paraId="4CBA4B06" w14:textId="67D89F51" w:rsidR="00CC7BDC" w:rsidRPr="00CC7BDC" w:rsidRDefault="00CC7BDC" w:rsidP="007F253F">
            <w:pPr>
              <w:spacing w:after="0"/>
              <w:contextualSpacing w:val="0"/>
              <w:jc w:val="center"/>
              <w:rPr>
                <w:rFonts w:eastAsia="Times New Roman" w:cs="Arial"/>
                <w:sz w:val="22"/>
                <w:lang w:eastAsia="es-CO"/>
              </w:rPr>
            </w:pPr>
            <w:r w:rsidRPr="00CC7BDC">
              <w:rPr>
                <w:rFonts w:eastAsia="Times New Roman" w:cs="Arial"/>
                <w:sz w:val="22"/>
                <w:lang w:eastAsia="es-CO"/>
              </w:rPr>
              <w:t>-</w:t>
            </w:r>
          </w:p>
        </w:tc>
      </w:tr>
    </w:tbl>
    <w:p w14:paraId="1F820F58" w14:textId="77777777" w:rsidR="00CC7BDC" w:rsidRDefault="00CC7BDC" w:rsidP="003B6622">
      <w:pPr>
        <w:rPr>
          <w:lang w:val="es-ES" w:eastAsia="es-ES"/>
        </w:rPr>
      </w:pPr>
    </w:p>
    <w:tbl>
      <w:tblPr>
        <w:tblW w:w="8978" w:type="dxa"/>
        <w:tblInd w:w="284" w:type="dxa"/>
        <w:tblCellMar>
          <w:left w:w="70" w:type="dxa"/>
          <w:right w:w="70" w:type="dxa"/>
        </w:tblCellMar>
        <w:tblLook w:val="04A0" w:firstRow="1" w:lastRow="0" w:firstColumn="1" w:lastColumn="0" w:noHBand="0" w:noVBand="1"/>
      </w:tblPr>
      <w:tblGrid>
        <w:gridCol w:w="772"/>
        <w:gridCol w:w="1173"/>
        <w:gridCol w:w="1173"/>
        <w:gridCol w:w="1172"/>
        <w:gridCol w:w="1172"/>
        <w:gridCol w:w="1172"/>
        <w:gridCol w:w="1172"/>
        <w:gridCol w:w="1172"/>
      </w:tblGrid>
      <w:tr w:rsidR="00DC4DE4" w:rsidRPr="00DC4DE4" w14:paraId="3EC501F9" w14:textId="77777777" w:rsidTr="00E54859">
        <w:trPr>
          <w:trHeight w:val="274"/>
        </w:trPr>
        <w:tc>
          <w:tcPr>
            <w:tcW w:w="0" w:type="auto"/>
            <w:gridSpan w:val="8"/>
            <w:tcBorders>
              <w:top w:val="single" w:sz="4" w:space="0" w:color="auto"/>
              <w:left w:val="nil"/>
              <w:bottom w:val="single" w:sz="8" w:space="0" w:color="auto"/>
              <w:right w:val="nil"/>
            </w:tcBorders>
            <w:shd w:val="clear" w:color="000000" w:fill="FFFFFF"/>
            <w:noWrap/>
            <w:vAlign w:val="bottom"/>
            <w:hideMark/>
          </w:tcPr>
          <w:p w14:paraId="2CA48668" w14:textId="77777777"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Tramo Cartagena - Sincelejo '</w:t>
            </w:r>
            <w:proofErr w:type="spellStart"/>
            <w:r w:rsidRPr="00DC4DE4">
              <w:rPr>
                <w:rFonts w:eastAsia="Times New Roman" w:cs="Arial"/>
                <w:b/>
                <w:bCs/>
                <w:sz w:val="22"/>
                <w:lang w:eastAsia="es-CO"/>
              </w:rPr>
              <w:t>loop</w:t>
            </w:r>
            <w:proofErr w:type="spellEnd"/>
            <w:r w:rsidRPr="00DC4DE4">
              <w:rPr>
                <w:rFonts w:eastAsia="Times New Roman" w:cs="Arial"/>
                <w:b/>
                <w:bCs/>
                <w:sz w:val="22"/>
                <w:lang w:eastAsia="es-CO"/>
              </w:rPr>
              <w:t xml:space="preserve">' 14 pulgadas </w:t>
            </w:r>
          </w:p>
        </w:tc>
      </w:tr>
      <w:tr w:rsidR="00DC4DE4" w:rsidRPr="00DC4DE4" w14:paraId="123777E4" w14:textId="77777777" w:rsidTr="00E54859">
        <w:trPr>
          <w:trHeight w:val="262"/>
        </w:trPr>
        <w:tc>
          <w:tcPr>
            <w:tcW w:w="0" w:type="auto"/>
            <w:tcBorders>
              <w:top w:val="nil"/>
              <w:left w:val="nil"/>
              <w:bottom w:val="nil"/>
              <w:right w:val="nil"/>
            </w:tcBorders>
            <w:shd w:val="clear" w:color="000000" w:fill="FFFFFF"/>
            <w:noWrap/>
            <w:vAlign w:val="bottom"/>
            <w:hideMark/>
          </w:tcPr>
          <w:p w14:paraId="26E97E28" w14:textId="77777777" w:rsidR="00DC4DE4" w:rsidRPr="00DC4DE4" w:rsidRDefault="00DC4DE4" w:rsidP="00DC4DE4">
            <w:pPr>
              <w:spacing w:after="0"/>
              <w:contextualSpacing w:val="0"/>
              <w:rPr>
                <w:rFonts w:eastAsia="Times New Roman" w:cs="Arial"/>
                <w:sz w:val="22"/>
                <w:lang w:eastAsia="es-CO"/>
              </w:rPr>
            </w:pPr>
            <w:r w:rsidRPr="00DC4DE4">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6699900F" w14:textId="6E7CAFEC"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w:t>
            </w:r>
          </w:p>
        </w:tc>
        <w:tc>
          <w:tcPr>
            <w:tcW w:w="0" w:type="auto"/>
            <w:tcBorders>
              <w:top w:val="nil"/>
              <w:left w:val="nil"/>
              <w:bottom w:val="nil"/>
              <w:right w:val="nil"/>
            </w:tcBorders>
            <w:shd w:val="clear" w:color="000000" w:fill="FFFFFF"/>
            <w:noWrap/>
            <w:vAlign w:val="bottom"/>
            <w:hideMark/>
          </w:tcPr>
          <w:p w14:paraId="2C386CE3" w14:textId="054D5419"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20</w:t>
            </w:r>
          </w:p>
        </w:tc>
        <w:tc>
          <w:tcPr>
            <w:tcW w:w="0" w:type="auto"/>
            <w:tcBorders>
              <w:top w:val="nil"/>
              <w:left w:val="nil"/>
              <w:bottom w:val="nil"/>
              <w:right w:val="nil"/>
            </w:tcBorders>
            <w:shd w:val="clear" w:color="000000" w:fill="FFFFFF"/>
            <w:noWrap/>
            <w:vAlign w:val="bottom"/>
            <w:hideMark/>
          </w:tcPr>
          <w:p w14:paraId="0BB6075A" w14:textId="4C330F99"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40</w:t>
            </w:r>
          </w:p>
        </w:tc>
        <w:tc>
          <w:tcPr>
            <w:tcW w:w="0" w:type="auto"/>
            <w:tcBorders>
              <w:top w:val="nil"/>
              <w:left w:val="nil"/>
              <w:bottom w:val="nil"/>
              <w:right w:val="nil"/>
            </w:tcBorders>
            <w:shd w:val="clear" w:color="000000" w:fill="FFFFFF"/>
            <w:noWrap/>
            <w:vAlign w:val="bottom"/>
            <w:hideMark/>
          </w:tcPr>
          <w:p w14:paraId="6144B4BA" w14:textId="7D5A4F35"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50</w:t>
            </w:r>
          </w:p>
        </w:tc>
        <w:tc>
          <w:tcPr>
            <w:tcW w:w="0" w:type="auto"/>
            <w:tcBorders>
              <w:top w:val="nil"/>
              <w:left w:val="nil"/>
              <w:bottom w:val="nil"/>
              <w:right w:val="nil"/>
            </w:tcBorders>
            <w:shd w:val="clear" w:color="000000" w:fill="FFFFFF"/>
            <w:noWrap/>
            <w:vAlign w:val="bottom"/>
            <w:hideMark/>
          </w:tcPr>
          <w:p w14:paraId="23D623C8" w14:textId="17A0E3E8"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60</w:t>
            </w:r>
          </w:p>
        </w:tc>
        <w:tc>
          <w:tcPr>
            <w:tcW w:w="0" w:type="auto"/>
            <w:tcBorders>
              <w:top w:val="nil"/>
              <w:left w:val="nil"/>
              <w:bottom w:val="nil"/>
              <w:right w:val="nil"/>
            </w:tcBorders>
            <w:shd w:val="clear" w:color="000000" w:fill="FFFFFF"/>
            <w:noWrap/>
            <w:vAlign w:val="bottom"/>
            <w:hideMark/>
          </w:tcPr>
          <w:p w14:paraId="69276BD2" w14:textId="3C4B53FF"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70</w:t>
            </w:r>
          </w:p>
        </w:tc>
        <w:tc>
          <w:tcPr>
            <w:tcW w:w="0" w:type="auto"/>
            <w:tcBorders>
              <w:top w:val="nil"/>
              <w:left w:val="nil"/>
              <w:bottom w:val="nil"/>
              <w:right w:val="nil"/>
            </w:tcBorders>
            <w:shd w:val="clear" w:color="000000" w:fill="FFFFFF"/>
            <w:noWrap/>
            <w:vAlign w:val="bottom"/>
            <w:hideMark/>
          </w:tcPr>
          <w:p w14:paraId="28605206" w14:textId="732EE134"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80</w:t>
            </w:r>
          </w:p>
        </w:tc>
      </w:tr>
      <w:tr w:rsidR="00DC4DE4" w:rsidRPr="00DC4DE4" w14:paraId="007B4081" w14:textId="77777777" w:rsidTr="00E54859">
        <w:trPr>
          <w:trHeight w:val="262"/>
        </w:trPr>
        <w:tc>
          <w:tcPr>
            <w:tcW w:w="0" w:type="auto"/>
            <w:tcBorders>
              <w:top w:val="nil"/>
              <w:left w:val="nil"/>
              <w:bottom w:val="nil"/>
              <w:right w:val="nil"/>
            </w:tcBorders>
            <w:shd w:val="clear" w:color="000000" w:fill="FFFFFF"/>
            <w:noWrap/>
            <w:vAlign w:val="bottom"/>
            <w:hideMark/>
          </w:tcPr>
          <w:p w14:paraId="74FF12C8" w14:textId="77777777" w:rsidR="00DC4DE4" w:rsidRPr="00DC4DE4" w:rsidRDefault="00DC4DE4" w:rsidP="00DC4DE4">
            <w:pPr>
              <w:spacing w:after="0"/>
              <w:contextualSpacing w:val="0"/>
              <w:rPr>
                <w:rFonts w:eastAsia="Times New Roman" w:cs="Arial"/>
                <w:b/>
                <w:bCs/>
                <w:sz w:val="22"/>
                <w:lang w:eastAsia="es-CO"/>
              </w:rPr>
            </w:pPr>
            <w:r w:rsidRPr="00DC4DE4">
              <w:rPr>
                <w:rFonts w:eastAsia="Times New Roman" w:cs="Arial"/>
                <w:b/>
                <w:bCs/>
                <w:sz w:val="22"/>
                <w:lang w:eastAsia="es-CO"/>
              </w:rPr>
              <w:t>CF</w:t>
            </w:r>
          </w:p>
        </w:tc>
        <w:tc>
          <w:tcPr>
            <w:tcW w:w="0" w:type="auto"/>
            <w:tcBorders>
              <w:top w:val="nil"/>
              <w:left w:val="nil"/>
              <w:bottom w:val="nil"/>
              <w:right w:val="nil"/>
            </w:tcBorders>
            <w:shd w:val="clear" w:color="000000" w:fill="FFFFFF"/>
            <w:noWrap/>
            <w:vAlign w:val="bottom"/>
            <w:hideMark/>
          </w:tcPr>
          <w:p w14:paraId="78808242" w14:textId="70199027"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w:t>
            </w:r>
          </w:p>
        </w:tc>
        <w:tc>
          <w:tcPr>
            <w:tcW w:w="0" w:type="auto"/>
            <w:tcBorders>
              <w:top w:val="nil"/>
              <w:left w:val="nil"/>
              <w:bottom w:val="nil"/>
              <w:right w:val="nil"/>
            </w:tcBorders>
            <w:shd w:val="clear" w:color="000000" w:fill="FFFFFF"/>
            <w:noWrap/>
            <w:vAlign w:val="bottom"/>
            <w:hideMark/>
          </w:tcPr>
          <w:p w14:paraId="751204B3" w14:textId="101DB992"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29,411</w:t>
            </w:r>
          </w:p>
        </w:tc>
        <w:tc>
          <w:tcPr>
            <w:tcW w:w="0" w:type="auto"/>
            <w:tcBorders>
              <w:top w:val="nil"/>
              <w:left w:val="nil"/>
              <w:bottom w:val="nil"/>
              <w:right w:val="nil"/>
            </w:tcBorders>
            <w:shd w:val="clear" w:color="000000" w:fill="FFFFFF"/>
            <w:noWrap/>
            <w:vAlign w:val="bottom"/>
            <w:hideMark/>
          </w:tcPr>
          <w:p w14:paraId="4F4B486E" w14:textId="38CA3C2B"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58,821</w:t>
            </w:r>
          </w:p>
        </w:tc>
        <w:tc>
          <w:tcPr>
            <w:tcW w:w="0" w:type="auto"/>
            <w:tcBorders>
              <w:top w:val="nil"/>
              <w:left w:val="nil"/>
              <w:bottom w:val="nil"/>
              <w:right w:val="nil"/>
            </w:tcBorders>
            <w:shd w:val="clear" w:color="000000" w:fill="FFFFFF"/>
            <w:noWrap/>
            <w:vAlign w:val="bottom"/>
            <w:hideMark/>
          </w:tcPr>
          <w:p w14:paraId="1626721D" w14:textId="770A3F07"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73,526</w:t>
            </w:r>
          </w:p>
        </w:tc>
        <w:tc>
          <w:tcPr>
            <w:tcW w:w="0" w:type="auto"/>
            <w:tcBorders>
              <w:top w:val="nil"/>
              <w:left w:val="nil"/>
              <w:bottom w:val="nil"/>
              <w:right w:val="nil"/>
            </w:tcBorders>
            <w:shd w:val="clear" w:color="000000" w:fill="FFFFFF"/>
            <w:noWrap/>
            <w:vAlign w:val="bottom"/>
            <w:hideMark/>
          </w:tcPr>
          <w:p w14:paraId="5BF48751" w14:textId="0CF66B95"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88,232</w:t>
            </w:r>
          </w:p>
        </w:tc>
        <w:tc>
          <w:tcPr>
            <w:tcW w:w="0" w:type="auto"/>
            <w:tcBorders>
              <w:top w:val="nil"/>
              <w:left w:val="nil"/>
              <w:bottom w:val="nil"/>
              <w:right w:val="nil"/>
            </w:tcBorders>
            <w:shd w:val="clear" w:color="000000" w:fill="FFFFFF"/>
            <w:noWrap/>
            <w:vAlign w:val="bottom"/>
            <w:hideMark/>
          </w:tcPr>
          <w:p w14:paraId="4EF824E3" w14:textId="1C1B1A8F"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102,937</w:t>
            </w:r>
          </w:p>
        </w:tc>
        <w:tc>
          <w:tcPr>
            <w:tcW w:w="0" w:type="auto"/>
            <w:tcBorders>
              <w:top w:val="nil"/>
              <w:left w:val="nil"/>
              <w:bottom w:val="nil"/>
              <w:right w:val="nil"/>
            </w:tcBorders>
            <w:shd w:val="clear" w:color="000000" w:fill="FFFFFF"/>
            <w:noWrap/>
            <w:vAlign w:val="bottom"/>
            <w:hideMark/>
          </w:tcPr>
          <w:p w14:paraId="20ABF8FA" w14:textId="0038F5E7"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117,642</w:t>
            </w:r>
          </w:p>
        </w:tc>
      </w:tr>
      <w:tr w:rsidR="00DC4DE4" w:rsidRPr="00DC4DE4" w14:paraId="6411BEC7" w14:textId="77777777" w:rsidTr="00E54859">
        <w:trPr>
          <w:trHeight w:val="262"/>
        </w:trPr>
        <w:tc>
          <w:tcPr>
            <w:tcW w:w="0" w:type="auto"/>
            <w:tcBorders>
              <w:top w:val="nil"/>
              <w:left w:val="nil"/>
              <w:bottom w:val="nil"/>
              <w:right w:val="nil"/>
            </w:tcBorders>
            <w:shd w:val="clear" w:color="000000" w:fill="FFFFFF"/>
            <w:noWrap/>
            <w:vAlign w:val="bottom"/>
            <w:hideMark/>
          </w:tcPr>
          <w:p w14:paraId="13663263" w14:textId="77777777" w:rsidR="00DC4DE4" w:rsidRPr="00DC4DE4" w:rsidRDefault="00DC4DE4" w:rsidP="00DC4DE4">
            <w:pPr>
              <w:spacing w:after="0"/>
              <w:contextualSpacing w:val="0"/>
              <w:rPr>
                <w:rFonts w:eastAsia="Times New Roman" w:cs="Arial"/>
                <w:b/>
                <w:bCs/>
                <w:sz w:val="22"/>
                <w:lang w:eastAsia="es-CO"/>
              </w:rPr>
            </w:pPr>
            <w:r w:rsidRPr="00DC4DE4">
              <w:rPr>
                <w:rFonts w:eastAsia="Times New Roman" w:cs="Arial"/>
                <w:b/>
                <w:bCs/>
                <w:sz w:val="22"/>
                <w:lang w:eastAsia="es-CO"/>
              </w:rPr>
              <w:lastRenderedPageBreak/>
              <w:t>CV</w:t>
            </w:r>
          </w:p>
        </w:tc>
        <w:tc>
          <w:tcPr>
            <w:tcW w:w="0" w:type="auto"/>
            <w:tcBorders>
              <w:top w:val="nil"/>
              <w:left w:val="nil"/>
              <w:bottom w:val="nil"/>
              <w:right w:val="nil"/>
            </w:tcBorders>
            <w:shd w:val="clear" w:color="000000" w:fill="FFFFFF"/>
            <w:noWrap/>
            <w:vAlign w:val="bottom"/>
            <w:hideMark/>
          </w:tcPr>
          <w:p w14:paraId="52A7C92C" w14:textId="07CBC8C5"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0,560</w:t>
            </w:r>
          </w:p>
        </w:tc>
        <w:tc>
          <w:tcPr>
            <w:tcW w:w="0" w:type="auto"/>
            <w:tcBorders>
              <w:top w:val="nil"/>
              <w:left w:val="nil"/>
              <w:bottom w:val="nil"/>
              <w:right w:val="nil"/>
            </w:tcBorders>
            <w:shd w:val="clear" w:color="000000" w:fill="FFFFFF"/>
            <w:noWrap/>
            <w:vAlign w:val="bottom"/>
            <w:hideMark/>
          </w:tcPr>
          <w:p w14:paraId="09DD6DB9" w14:textId="09F2F89C"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0,448</w:t>
            </w:r>
          </w:p>
        </w:tc>
        <w:tc>
          <w:tcPr>
            <w:tcW w:w="0" w:type="auto"/>
            <w:tcBorders>
              <w:top w:val="nil"/>
              <w:left w:val="nil"/>
              <w:bottom w:val="nil"/>
              <w:right w:val="nil"/>
            </w:tcBorders>
            <w:shd w:val="clear" w:color="000000" w:fill="FFFFFF"/>
            <w:noWrap/>
            <w:vAlign w:val="bottom"/>
            <w:hideMark/>
          </w:tcPr>
          <w:p w14:paraId="0EC70E01" w14:textId="092834D2"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0,336</w:t>
            </w:r>
          </w:p>
        </w:tc>
        <w:tc>
          <w:tcPr>
            <w:tcW w:w="0" w:type="auto"/>
            <w:tcBorders>
              <w:top w:val="nil"/>
              <w:left w:val="nil"/>
              <w:bottom w:val="nil"/>
              <w:right w:val="nil"/>
            </w:tcBorders>
            <w:shd w:val="clear" w:color="000000" w:fill="FFFFFF"/>
            <w:noWrap/>
            <w:vAlign w:val="bottom"/>
            <w:hideMark/>
          </w:tcPr>
          <w:p w14:paraId="0570EDE5" w14:textId="31E616E3"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0,280</w:t>
            </w:r>
          </w:p>
        </w:tc>
        <w:tc>
          <w:tcPr>
            <w:tcW w:w="0" w:type="auto"/>
            <w:tcBorders>
              <w:top w:val="nil"/>
              <w:left w:val="nil"/>
              <w:bottom w:val="nil"/>
              <w:right w:val="nil"/>
            </w:tcBorders>
            <w:shd w:val="clear" w:color="000000" w:fill="FFFFFF"/>
            <w:noWrap/>
            <w:vAlign w:val="bottom"/>
            <w:hideMark/>
          </w:tcPr>
          <w:p w14:paraId="58632023" w14:textId="64B39C9F"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0,224</w:t>
            </w:r>
          </w:p>
        </w:tc>
        <w:tc>
          <w:tcPr>
            <w:tcW w:w="0" w:type="auto"/>
            <w:tcBorders>
              <w:top w:val="nil"/>
              <w:left w:val="nil"/>
              <w:bottom w:val="nil"/>
              <w:right w:val="nil"/>
            </w:tcBorders>
            <w:shd w:val="clear" w:color="000000" w:fill="FFFFFF"/>
            <w:noWrap/>
            <w:vAlign w:val="bottom"/>
            <w:hideMark/>
          </w:tcPr>
          <w:p w14:paraId="6DD4D686" w14:textId="79111235"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0,168</w:t>
            </w:r>
          </w:p>
        </w:tc>
        <w:tc>
          <w:tcPr>
            <w:tcW w:w="0" w:type="auto"/>
            <w:tcBorders>
              <w:top w:val="nil"/>
              <w:left w:val="nil"/>
              <w:bottom w:val="nil"/>
              <w:right w:val="nil"/>
            </w:tcBorders>
            <w:shd w:val="clear" w:color="000000" w:fill="FFFFFF"/>
            <w:noWrap/>
            <w:vAlign w:val="bottom"/>
            <w:hideMark/>
          </w:tcPr>
          <w:p w14:paraId="1936BD88" w14:textId="2439A8F1"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0,112</w:t>
            </w:r>
          </w:p>
        </w:tc>
      </w:tr>
      <w:tr w:rsidR="00DC4DE4" w:rsidRPr="00DC4DE4" w14:paraId="41DD7402" w14:textId="77777777" w:rsidTr="00E54859">
        <w:trPr>
          <w:trHeight w:val="262"/>
        </w:trPr>
        <w:tc>
          <w:tcPr>
            <w:tcW w:w="0" w:type="auto"/>
            <w:gridSpan w:val="8"/>
            <w:tcBorders>
              <w:top w:val="nil"/>
              <w:left w:val="nil"/>
              <w:bottom w:val="nil"/>
              <w:right w:val="nil"/>
            </w:tcBorders>
            <w:shd w:val="clear" w:color="000000" w:fill="FFFFFF"/>
            <w:noWrap/>
            <w:vAlign w:val="bottom"/>
            <w:hideMark/>
          </w:tcPr>
          <w:p w14:paraId="17D0D739" w14:textId="5312DA26" w:rsidR="00DC4DE4" w:rsidRPr="00DC4DE4" w:rsidRDefault="00DC4DE4" w:rsidP="00DC4DE4">
            <w:pPr>
              <w:spacing w:after="0"/>
              <w:contextualSpacing w:val="0"/>
              <w:jc w:val="center"/>
              <w:rPr>
                <w:rFonts w:eastAsia="Times New Roman" w:cs="Arial"/>
                <w:b/>
                <w:bCs/>
                <w:sz w:val="22"/>
                <w:lang w:eastAsia="es-CO"/>
              </w:rPr>
            </w:pPr>
          </w:p>
        </w:tc>
      </w:tr>
      <w:tr w:rsidR="00DC4DE4" w:rsidRPr="00DC4DE4" w14:paraId="18CBBAD3" w14:textId="77777777" w:rsidTr="00E54859">
        <w:trPr>
          <w:trHeight w:val="262"/>
        </w:trPr>
        <w:tc>
          <w:tcPr>
            <w:tcW w:w="0" w:type="auto"/>
            <w:tcBorders>
              <w:top w:val="nil"/>
              <w:left w:val="nil"/>
              <w:bottom w:val="nil"/>
              <w:right w:val="nil"/>
            </w:tcBorders>
            <w:shd w:val="clear" w:color="000000" w:fill="FFFFFF"/>
            <w:noWrap/>
            <w:vAlign w:val="bottom"/>
            <w:hideMark/>
          </w:tcPr>
          <w:p w14:paraId="67B84372" w14:textId="77777777" w:rsidR="00DC4DE4" w:rsidRPr="00DC4DE4" w:rsidRDefault="00DC4DE4" w:rsidP="00DC4DE4">
            <w:pPr>
              <w:spacing w:after="0"/>
              <w:contextualSpacing w:val="0"/>
              <w:rPr>
                <w:rFonts w:eastAsia="Times New Roman" w:cs="Arial"/>
                <w:sz w:val="22"/>
                <w:lang w:eastAsia="es-CO"/>
              </w:rPr>
            </w:pPr>
            <w:r w:rsidRPr="00DC4DE4">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23005AA3" w14:textId="7F3452BA"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85</w:t>
            </w:r>
          </w:p>
        </w:tc>
        <w:tc>
          <w:tcPr>
            <w:tcW w:w="0" w:type="auto"/>
            <w:tcBorders>
              <w:top w:val="nil"/>
              <w:left w:val="nil"/>
              <w:bottom w:val="nil"/>
              <w:right w:val="nil"/>
            </w:tcBorders>
            <w:shd w:val="clear" w:color="000000" w:fill="FFFFFF"/>
            <w:noWrap/>
            <w:vAlign w:val="bottom"/>
            <w:hideMark/>
          </w:tcPr>
          <w:p w14:paraId="5FA1DA1B" w14:textId="37D5ED06"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90</w:t>
            </w:r>
          </w:p>
        </w:tc>
        <w:tc>
          <w:tcPr>
            <w:tcW w:w="0" w:type="auto"/>
            <w:tcBorders>
              <w:top w:val="nil"/>
              <w:left w:val="nil"/>
              <w:bottom w:val="nil"/>
              <w:right w:val="nil"/>
            </w:tcBorders>
            <w:shd w:val="clear" w:color="000000" w:fill="FFFFFF"/>
            <w:noWrap/>
            <w:vAlign w:val="bottom"/>
            <w:hideMark/>
          </w:tcPr>
          <w:p w14:paraId="5F39352B" w14:textId="12209624"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92</w:t>
            </w:r>
          </w:p>
        </w:tc>
        <w:tc>
          <w:tcPr>
            <w:tcW w:w="0" w:type="auto"/>
            <w:tcBorders>
              <w:top w:val="nil"/>
              <w:left w:val="nil"/>
              <w:bottom w:val="nil"/>
              <w:right w:val="nil"/>
            </w:tcBorders>
            <w:shd w:val="clear" w:color="000000" w:fill="FFFFFF"/>
            <w:noWrap/>
            <w:vAlign w:val="bottom"/>
            <w:hideMark/>
          </w:tcPr>
          <w:p w14:paraId="30B99A06" w14:textId="5484782A"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94</w:t>
            </w:r>
          </w:p>
        </w:tc>
        <w:tc>
          <w:tcPr>
            <w:tcW w:w="0" w:type="auto"/>
            <w:tcBorders>
              <w:top w:val="nil"/>
              <w:left w:val="nil"/>
              <w:bottom w:val="nil"/>
              <w:right w:val="nil"/>
            </w:tcBorders>
            <w:shd w:val="clear" w:color="000000" w:fill="FFFFFF"/>
            <w:noWrap/>
            <w:vAlign w:val="bottom"/>
            <w:hideMark/>
          </w:tcPr>
          <w:p w14:paraId="5B56A521" w14:textId="779EEAF3"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96</w:t>
            </w:r>
          </w:p>
        </w:tc>
        <w:tc>
          <w:tcPr>
            <w:tcW w:w="0" w:type="auto"/>
            <w:tcBorders>
              <w:top w:val="nil"/>
              <w:left w:val="nil"/>
              <w:bottom w:val="nil"/>
              <w:right w:val="nil"/>
            </w:tcBorders>
            <w:shd w:val="clear" w:color="000000" w:fill="FFFFFF"/>
            <w:noWrap/>
            <w:vAlign w:val="bottom"/>
            <w:hideMark/>
          </w:tcPr>
          <w:p w14:paraId="2609D1BC" w14:textId="27EEAA11"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98</w:t>
            </w:r>
          </w:p>
        </w:tc>
        <w:tc>
          <w:tcPr>
            <w:tcW w:w="0" w:type="auto"/>
            <w:tcBorders>
              <w:top w:val="nil"/>
              <w:left w:val="nil"/>
              <w:bottom w:val="nil"/>
              <w:right w:val="nil"/>
            </w:tcBorders>
            <w:shd w:val="clear" w:color="000000" w:fill="FFFFFF"/>
            <w:noWrap/>
            <w:vAlign w:val="bottom"/>
            <w:hideMark/>
          </w:tcPr>
          <w:p w14:paraId="61BFDE9B" w14:textId="1C3358B0" w:rsidR="00DC4DE4" w:rsidRPr="00DC4DE4" w:rsidRDefault="00DC4DE4" w:rsidP="00DC4DE4">
            <w:pPr>
              <w:spacing w:after="0"/>
              <w:contextualSpacing w:val="0"/>
              <w:jc w:val="center"/>
              <w:rPr>
                <w:rFonts w:eastAsia="Times New Roman" w:cs="Arial"/>
                <w:b/>
                <w:bCs/>
                <w:sz w:val="22"/>
                <w:lang w:eastAsia="es-CO"/>
              </w:rPr>
            </w:pPr>
            <w:r w:rsidRPr="00DC4DE4">
              <w:rPr>
                <w:rFonts w:eastAsia="Times New Roman" w:cs="Arial"/>
                <w:b/>
                <w:bCs/>
                <w:sz w:val="22"/>
                <w:lang w:eastAsia="es-CO"/>
              </w:rPr>
              <w:t>100</w:t>
            </w:r>
          </w:p>
        </w:tc>
      </w:tr>
      <w:tr w:rsidR="00DC4DE4" w:rsidRPr="00DC4DE4" w14:paraId="184D0975" w14:textId="77777777" w:rsidTr="00A95E28">
        <w:trPr>
          <w:trHeight w:val="262"/>
        </w:trPr>
        <w:tc>
          <w:tcPr>
            <w:tcW w:w="0" w:type="auto"/>
            <w:tcBorders>
              <w:top w:val="nil"/>
              <w:left w:val="nil"/>
              <w:right w:val="nil"/>
            </w:tcBorders>
            <w:shd w:val="clear" w:color="000000" w:fill="FFFFFF"/>
            <w:noWrap/>
            <w:vAlign w:val="bottom"/>
            <w:hideMark/>
          </w:tcPr>
          <w:p w14:paraId="5ACAF450" w14:textId="77777777" w:rsidR="00DC4DE4" w:rsidRPr="00DC4DE4" w:rsidRDefault="00DC4DE4" w:rsidP="00DC4DE4">
            <w:pPr>
              <w:spacing w:after="0"/>
              <w:contextualSpacing w:val="0"/>
              <w:rPr>
                <w:rFonts w:eastAsia="Times New Roman" w:cs="Arial"/>
                <w:b/>
                <w:bCs/>
                <w:sz w:val="22"/>
                <w:lang w:eastAsia="es-CO"/>
              </w:rPr>
            </w:pPr>
            <w:r w:rsidRPr="00DC4DE4">
              <w:rPr>
                <w:rFonts w:eastAsia="Times New Roman" w:cs="Arial"/>
                <w:b/>
                <w:bCs/>
                <w:sz w:val="22"/>
                <w:lang w:eastAsia="es-CO"/>
              </w:rPr>
              <w:t>CF</w:t>
            </w:r>
          </w:p>
        </w:tc>
        <w:tc>
          <w:tcPr>
            <w:tcW w:w="0" w:type="auto"/>
            <w:tcBorders>
              <w:top w:val="nil"/>
              <w:left w:val="nil"/>
              <w:right w:val="nil"/>
            </w:tcBorders>
            <w:shd w:val="clear" w:color="000000" w:fill="FFFFFF"/>
            <w:noWrap/>
            <w:vAlign w:val="bottom"/>
            <w:hideMark/>
          </w:tcPr>
          <w:p w14:paraId="370B7BBA" w14:textId="7CE6AAF5"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124,995</w:t>
            </w:r>
          </w:p>
        </w:tc>
        <w:tc>
          <w:tcPr>
            <w:tcW w:w="0" w:type="auto"/>
            <w:tcBorders>
              <w:top w:val="nil"/>
              <w:left w:val="nil"/>
              <w:right w:val="nil"/>
            </w:tcBorders>
            <w:shd w:val="clear" w:color="000000" w:fill="FFFFFF"/>
            <w:noWrap/>
            <w:vAlign w:val="bottom"/>
            <w:hideMark/>
          </w:tcPr>
          <w:p w14:paraId="4E96602B" w14:textId="0D8493AE"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132,347</w:t>
            </w:r>
          </w:p>
        </w:tc>
        <w:tc>
          <w:tcPr>
            <w:tcW w:w="0" w:type="auto"/>
            <w:tcBorders>
              <w:top w:val="nil"/>
              <w:left w:val="nil"/>
              <w:right w:val="nil"/>
            </w:tcBorders>
            <w:shd w:val="clear" w:color="000000" w:fill="FFFFFF"/>
            <w:noWrap/>
            <w:vAlign w:val="bottom"/>
            <w:hideMark/>
          </w:tcPr>
          <w:p w14:paraId="79F4240A" w14:textId="65286022"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135,288</w:t>
            </w:r>
          </w:p>
        </w:tc>
        <w:tc>
          <w:tcPr>
            <w:tcW w:w="0" w:type="auto"/>
            <w:tcBorders>
              <w:top w:val="nil"/>
              <w:left w:val="nil"/>
              <w:right w:val="nil"/>
            </w:tcBorders>
            <w:shd w:val="clear" w:color="000000" w:fill="FFFFFF"/>
            <w:noWrap/>
            <w:vAlign w:val="bottom"/>
            <w:hideMark/>
          </w:tcPr>
          <w:p w14:paraId="26178C58" w14:textId="77BF0075"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138,230</w:t>
            </w:r>
          </w:p>
        </w:tc>
        <w:tc>
          <w:tcPr>
            <w:tcW w:w="0" w:type="auto"/>
            <w:tcBorders>
              <w:top w:val="nil"/>
              <w:left w:val="nil"/>
              <w:right w:val="nil"/>
            </w:tcBorders>
            <w:shd w:val="clear" w:color="000000" w:fill="FFFFFF"/>
            <w:noWrap/>
            <w:vAlign w:val="bottom"/>
            <w:hideMark/>
          </w:tcPr>
          <w:p w14:paraId="706FD76B" w14:textId="0688AC5E"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141,171</w:t>
            </w:r>
          </w:p>
        </w:tc>
        <w:tc>
          <w:tcPr>
            <w:tcW w:w="0" w:type="auto"/>
            <w:tcBorders>
              <w:top w:val="nil"/>
              <w:left w:val="nil"/>
              <w:right w:val="nil"/>
            </w:tcBorders>
            <w:shd w:val="clear" w:color="000000" w:fill="FFFFFF"/>
            <w:noWrap/>
            <w:vAlign w:val="bottom"/>
            <w:hideMark/>
          </w:tcPr>
          <w:p w14:paraId="0DA820B4" w14:textId="4ACFD37C"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144,112</w:t>
            </w:r>
          </w:p>
        </w:tc>
        <w:tc>
          <w:tcPr>
            <w:tcW w:w="0" w:type="auto"/>
            <w:tcBorders>
              <w:top w:val="nil"/>
              <w:left w:val="nil"/>
              <w:right w:val="nil"/>
            </w:tcBorders>
            <w:shd w:val="clear" w:color="000000" w:fill="FFFFFF"/>
            <w:noWrap/>
            <w:vAlign w:val="bottom"/>
            <w:hideMark/>
          </w:tcPr>
          <w:p w14:paraId="05FB648C" w14:textId="3A572653"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147,053</w:t>
            </w:r>
          </w:p>
        </w:tc>
      </w:tr>
      <w:tr w:rsidR="00DC4DE4" w:rsidRPr="00DC4DE4" w14:paraId="172ABA0A" w14:textId="77777777" w:rsidTr="00A95E28">
        <w:trPr>
          <w:trHeight w:val="262"/>
        </w:trPr>
        <w:tc>
          <w:tcPr>
            <w:tcW w:w="0" w:type="auto"/>
            <w:tcBorders>
              <w:top w:val="nil"/>
              <w:left w:val="nil"/>
              <w:bottom w:val="single" w:sz="4" w:space="0" w:color="auto"/>
              <w:right w:val="nil"/>
            </w:tcBorders>
            <w:shd w:val="clear" w:color="000000" w:fill="FFFFFF"/>
            <w:noWrap/>
            <w:vAlign w:val="bottom"/>
            <w:hideMark/>
          </w:tcPr>
          <w:p w14:paraId="5E7082A0" w14:textId="77777777" w:rsidR="00DC4DE4" w:rsidRPr="00DC4DE4" w:rsidRDefault="00DC4DE4" w:rsidP="00DC4DE4">
            <w:pPr>
              <w:spacing w:after="0"/>
              <w:contextualSpacing w:val="0"/>
              <w:rPr>
                <w:rFonts w:eastAsia="Times New Roman" w:cs="Arial"/>
                <w:b/>
                <w:bCs/>
                <w:sz w:val="22"/>
                <w:lang w:eastAsia="es-CO"/>
              </w:rPr>
            </w:pPr>
            <w:r w:rsidRPr="00DC4DE4">
              <w:rPr>
                <w:rFonts w:eastAsia="Times New Roman" w:cs="Arial"/>
                <w:b/>
                <w:bCs/>
                <w:sz w:val="22"/>
                <w:lang w:eastAsia="es-CO"/>
              </w:rPr>
              <w:t>CV</w:t>
            </w:r>
          </w:p>
        </w:tc>
        <w:tc>
          <w:tcPr>
            <w:tcW w:w="0" w:type="auto"/>
            <w:tcBorders>
              <w:top w:val="nil"/>
              <w:left w:val="nil"/>
              <w:bottom w:val="single" w:sz="4" w:space="0" w:color="auto"/>
              <w:right w:val="nil"/>
            </w:tcBorders>
            <w:shd w:val="clear" w:color="000000" w:fill="FFFFFF"/>
            <w:noWrap/>
            <w:vAlign w:val="bottom"/>
            <w:hideMark/>
          </w:tcPr>
          <w:p w14:paraId="1D502C03" w14:textId="33D5BB65"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0,084</w:t>
            </w:r>
          </w:p>
        </w:tc>
        <w:tc>
          <w:tcPr>
            <w:tcW w:w="0" w:type="auto"/>
            <w:tcBorders>
              <w:top w:val="nil"/>
              <w:left w:val="nil"/>
              <w:bottom w:val="single" w:sz="4" w:space="0" w:color="auto"/>
              <w:right w:val="nil"/>
            </w:tcBorders>
            <w:shd w:val="clear" w:color="000000" w:fill="FFFFFF"/>
            <w:noWrap/>
            <w:vAlign w:val="bottom"/>
            <w:hideMark/>
          </w:tcPr>
          <w:p w14:paraId="27B53A8B" w14:textId="1CD7E5FF"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0,056</w:t>
            </w:r>
          </w:p>
        </w:tc>
        <w:tc>
          <w:tcPr>
            <w:tcW w:w="0" w:type="auto"/>
            <w:tcBorders>
              <w:top w:val="nil"/>
              <w:left w:val="nil"/>
              <w:bottom w:val="single" w:sz="4" w:space="0" w:color="auto"/>
              <w:right w:val="nil"/>
            </w:tcBorders>
            <w:shd w:val="clear" w:color="000000" w:fill="FFFFFF"/>
            <w:noWrap/>
            <w:vAlign w:val="bottom"/>
            <w:hideMark/>
          </w:tcPr>
          <w:p w14:paraId="6E93BCF6" w14:textId="72EDD607"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0,045</w:t>
            </w:r>
          </w:p>
        </w:tc>
        <w:tc>
          <w:tcPr>
            <w:tcW w:w="0" w:type="auto"/>
            <w:tcBorders>
              <w:top w:val="nil"/>
              <w:left w:val="nil"/>
              <w:bottom w:val="single" w:sz="4" w:space="0" w:color="auto"/>
              <w:right w:val="nil"/>
            </w:tcBorders>
            <w:shd w:val="clear" w:color="000000" w:fill="FFFFFF"/>
            <w:noWrap/>
            <w:vAlign w:val="bottom"/>
            <w:hideMark/>
          </w:tcPr>
          <w:p w14:paraId="34C51ABC" w14:textId="0173A266"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0,034</w:t>
            </w:r>
          </w:p>
        </w:tc>
        <w:tc>
          <w:tcPr>
            <w:tcW w:w="0" w:type="auto"/>
            <w:tcBorders>
              <w:top w:val="nil"/>
              <w:left w:val="nil"/>
              <w:bottom w:val="single" w:sz="4" w:space="0" w:color="auto"/>
              <w:right w:val="nil"/>
            </w:tcBorders>
            <w:shd w:val="clear" w:color="000000" w:fill="FFFFFF"/>
            <w:noWrap/>
            <w:vAlign w:val="bottom"/>
            <w:hideMark/>
          </w:tcPr>
          <w:p w14:paraId="089F7165" w14:textId="7B34DB4B"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0,022</w:t>
            </w:r>
          </w:p>
        </w:tc>
        <w:tc>
          <w:tcPr>
            <w:tcW w:w="0" w:type="auto"/>
            <w:tcBorders>
              <w:top w:val="nil"/>
              <w:left w:val="nil"/>
              <w:bottom w:val="single" w:sz="4" w:space="0" w:color="auto"/>
              <w:right w:val="nil"/>
            </w:tcBorders>
            <w:shd w:val="clear" w:color="000000" w:fill="FFFFFF"/>
            <w:noWrap/>
            <w:vAlign w:val="bottom"/>
            <w:hideMark/>
          </w:tcPr>
          <w:p w14:paraId="67CDF406" w14:textId="31DBB887"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0,011</w:t>
            </w:r>
          </w:p>
        </w:tc>
        <w:tc>
          <w:tcPr>
            <w:tcW w:w="0" w:type="auto"/>
            <w:tcBorders>
              <w:top w:val="nil"/>
              <w:left w:val="nil"/>
              <w:bottom w:val="single" w:sz="4" w:space="0" w:color="auto"/>
              <w:right w:val="nil"/>
            </w:tcBorders>
            <w:shd w:val="clear" w:color="000000" w:fill="FFFFFF"/>
            <w:noWrap/>
            <w:vAlign w:val="bottom"/>
            <w:hideMark/>
          </w:tcPr>
          <w:p w14:paraId="63177D31" w14:textId="01672438" w:rsidR="00DC4DE4" w:rsidRPr="00DC4DE4" w:rsidRDefault="00DC4DE4" w:rsidP="00DC4DE4">
            <w:pPr>
              <w:spacing w:after="0"/>
              <w:contextualSpacing w:val="0"/>
              <w:jc w:val="center"/>
              <w:rPr>
                <w:rFonts w:eastAsia="Times New Roman" w:cs="Arial"/>
                <w:sz w:val="22"/>
                <w:lang w:eastAsia="es-CO"/>
              </w:rPr>
            </w:pPr>
            <w:r w:rsidRPr="00DC4DE4">
              <w:rPr>
                <w:rFonts w:eastAsia="Times New Roman" w:cs="Arial"/>
                <w:sz w:val="22"/>
                <w:lang w:eastAsia="es-CO"/>
              </w:rPr>
              <w:t>-</w:t>
            </w:r>
          </w:p>
        </w:tc>
      </w:tr>
    </w:tbl>
    <w:p w14:paraId="220A8EAE" w14:textId="77777777" w:rsidR="00DC4DE4" w:rsidRPr="003B6622" w:rsidRDefault="00DC4DE4" w:rsidP="003B6622">
      <w:pPr>
        <w:rPr>
          <w:lang w:val="es-ES" w:eastAsia="es-ES"/>
        </w:rPr>
      </w:pPr>
    </w:p>
    <w:tbl>
      <w:tblPr>
        <w:tblW w:w="8967" w:type="dxa"/>
        <w:tblInd w:w="284" w:type="dxa"/>
        <w:tblCellMar>
          <w:left w:w="70" w:type="dxa"/>
          <w:right w:w="70" w:type="dxa"/>
        </w:tblCellMar>
        <w:tblLook w:val="04A0" w:firstRow="1" w:lastRow="0" w:firstColumn="1" w:lastColumn="0" w:noHBand="0" w:noVBand="1"/>
      </w:tblPr>
      <w:tblGrid>
        <w:gridCol w:w="770"/>
        <w:gridCol w:w="1171"/>
        <w:gridCol w:w="1171"/>
        <w:gridCol w:w="1171"/>
        <w:gridCol w:w="1171"/>
        <w:gridCol w:w="1171"/>
        <w:gridCol w:w="1171"/>
        <w:gridCol w:w="1171"/>
      </w:tblGrid>
      <w:tr w:rsidR="00DF1125" w:rsidRPr="00DF1125" w14:paraId="3B96C2FF" w14:textId="77777777" w:rsidTr="00E54859">
        <w:trPr>
          <w:trHeight w:val="275"/>
        </w:trPr>
        <w:tc>
          <w:tcPr>
            <w:tcW w:w="0" w:type="auto"/>
            <w:gridSpan w:val="8"/>
            <w:tcBorders>
              <w:top w:val="single" w:sz="4" w:space="0" w:color="auto"/>
              <w:left w:val="nil"/>
              <w:bottom w:val="single" w:sz="8" w:space="0" w:color="auto"/>
              <w:right w:val="nil"/>
            </w:tcBorders>
            <w:shd w:val="clear" w:color="000000" w:fill="FFFFFF"/>
            <w:noWrap/>
            <w:vAlign w:val="bottom"/>
            <w:hideMark/>
          </w:tcPr>
          <w:p w14:paraId="3259D6EB" w14:textId="77777777"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 xml:space="preserve">Tramo Sincelejo - Jobo </w:t>
            </w:r>
          </w:p>
        </w:tc>
      </w:tr>
      <w:tr w:rsidR="00DF1125" w:rsidRPr="00DF1125" w14:paraId="52A8608D" w14:textId="77777777" w:rsidTr="00E54859">
        <w:trPr>
          <w:trHeight w:val="261"/>
        </w:trPr>
        <w:tc>
          <w:tcPr>
            <w:tcW w:w="0" w:type="auto"/>
            <w:tcBorders>
              <w:top w:val="nil"/>
              <w:left w:val="nil"/>
              <w:bottom w:val="nil"/>
              <w:right w:val="nil"/>
            </w:tcBorders>
            <w:shd w:val="clear" w:color="000000" w:fill="FFFFFF"/>
            <w:noWrap/>
            <w:vAlign w:val="bottom"/>
            <w:hideMark/>
          </w:tcPr>
          <w:p w14:paraId="21C3915F" w14:textId="77777777" w:rsidR="00DF1125" w:rsidRPr="00DF1125" w:rsidRDefault="00DF1125" w:rsidP="00DF1125">
            <w:pPr>
              <w:spacing w:after="0"/>
              <w:contextualSpacing w:val="0"/>
              <w:rPr>
                <w:rFonts w:eastAsia="Times New Roman" w:cs="Arial"/>
                <w:sz w:val="22"/>
                <w:lang w:eastAsia="es-CO"/>
              </w:rPr>
            </w:pPr>
            <w:r w:rsidRPr="00DF1125">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66ACB018" w14:textId="12A8C49A"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w:t>
            </w:r>
          </w:p>
        </w:tc>
        <w:tc>
          <w:tcPr>
            <w:tcW w:w="0" w:type="auto"/>
            <w:tcBorders>
              <w:top w:val="nil"/>
              <w:left w:val="nil"/>
              <w:bottom w:val="nil"/>
              <w:right w:val="nil"/>
            </w:tcBorders>
            <w:shd w:val="clear" w:color="000000" w:fill="FFFFFF"/>
            <w:noWrap/>
            <w:vAlign w:val="bottom"/>
            <w:hideMark/>
          </w:tcPr>
          <w:p w14:paraId="09EC669C" w14:textId="42A846B9"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20</w:t>
            </w:r>
          </w:p>
        </w:tc>
        <w:tc>
          <w:tcPr>
            <w:tcW w:w="0" w:type="auto"/>
            <w:tcBorders>
              <w:top w:val="nil"/>
              <w:left w:val="nil"/>
              <w:bottom w:val="nil"/>
              <w:right w:val="nil"/>
            </w:tcBorders>
            <w:shd w:val="clear" w:color="000000" w:fill="FFFFFF"/>
            <w:noWrap/>
            <w:vAlign w:val="bottom"/>
            <w:hideMark/>
          </w:tcPr>
          <w:p w14:paraId="4D2912A3" w14:textId="4C81A2FA"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40</w:t>
            </w:r>
          </w:p>
        </w:tc>
        <w:tc>
          <w:tcPr>
            <w:tcW w:w="0" w:type="auto"/>
            <w:tcBorders>
              <w:top w:val="nil"/>
              <w:left w:val="nil"/>
              <w:bottom w:val="nil"/>
              <w:right w:val="nil"/>
            </w:tcBorders>
            <w:shd w:val="clear" w:color="000000" w:fill="FFFFFF"/>
            <w:noWrap/>
            <w:vAlign w:val="bottom"/>
            <w:hideMark/>
          </w:tcPr>
          <w:p w14:paraId="3BBCD83F" w14:textId="18BAE68D"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50</w:t>
            </w:r>
          </w:p>
        </w:tc>
        <w:tc>
          <w:tcPr>
            <w:tcW w:w="0" w:type="auto"/>
            <w:tcBorders>
              <w:top w:val="nil"/>
              <w:left w:val="nil"/>
              <w:bottom w:val="nil"/>
              <w:right w:val="nil"/>
            </w:tcBorders>
            <w:shd w:val="clear" w:color="000000" w:fill="FFFFFF"/>
            <w:noWrap/>
            <w:vAlign w:val="bottom"/>
            <w:hideMark/>
          </w:tcPr>
          <w:p w14:paraId="56C0CB57" w14:textId="7FAC59B5"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60</w:t>
            </w:r>
          </w:p>
        </w:tc>
        <w:tc>
          <w:tcPr>
            <w:tcW w:w="0" w:type="auto"/>
            <w:tcBorders>
              <w:top w:val="nil"/>
              <w:left w:val="nil"/>
              <w:bottom w:val="nil"/>
              <w:right w:val="nil"/>
            </w:tcBorders>
            <w:shd w:val="clear" w:color="000000" w:fill="FFFFFF"/>
            <w:noWrap/>
            <w:vAlign w:val="bottom"/>
            <w:hideMark/>
          </w:tcPr>
          <w:p w14:paraId="3D45BC5F" w14:textId="51EC9B29"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70</w:t>
            </w:r>
          </w:p>
        </w:tc>
        <w:tc>
          <w:tcPr>
            <w:tcW w:w="0" w:type="auto"/>
            <w:tcBorders>
              <w:top w:val="nil"/>
              <w:left w:val="nil"/>
              <w:bottom w:val="nil"/>
              <w:right w:val="nil"/>
            </w:tcBorders>
            <w:shd w:val="clear" w:color="000000" w:fill="FFFFFF"/>
            <w:noWrap/>
            <w:vAlign w:val="bottom"/>
            <w:hideMark/>
          </w:tcPr>
          <w:p w14:paraId="37585457" w14:textId="6C30F1DA"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80</w:t>
            </w:r>
          </w:p>
        </w:tc>
      </w:tr>
      <w:tr w:rsidR="00DF1125" w:rsidRPr="00DF1125" w14:paraId="14D0C2D8" w14:textId="77777777" w:rsidTr="00E54859">
        <w:trPr>
          <w:trHeight w:val="261"/>
        </w:trPr>
        <w:tc>
          <w:tcPr>
            <w:tcW w:w="0" w:type="auto"/>
            <w:tcBorders>
              <w:top w:val="nil"/>
              <w:left w:val="nil"/>
              <w:bottom w:val="nil"/>
              <w:right w:val="nil"/>
            </w:tcBorders>
            <w:shd w:val="clear" w:color="000000" w:fill="FFFFFF"/>
            <w:noWrap/>
            <w:vAlign w:val="bottom"/>
            <w:hideMark/>
          </w:tcPr>
          <w:p w14:paraId="208CDDFC" w14:textId="77777777" w:rsidR="00DF1125" w:rsidRPr="00DF1125" w:rsidRDefault="00DF1125" w:rsidP="00DF1125">
            <w:pPr>
              <w:spacing w:after="0"/>
              <w:contextualSpacing w:val="0"/>
              <w:rPr>
                <w:rFonts w:eastAsia="Times New Roman" w:cs="Arial"/>
                <w:b/>
                <w:bCs/>
                <w:sz w:val="22"/>
                <w:lang w:eastAsia="es-CO"/>
              </w:rPr>
            </w:pPr>
            <w:r w:rsidRPr="00DF1125">
              <w:rPr>
                <w:rFonts w:eastAsia="Times New Roman" w:cs="Arial"/>
                <w:b/>
                <w:bCs/>
                <w:sz w:val="22"/>
                <w:lang w:eastAsia="es-CO"/>
              </w:rPr>
              <w:t>CF</w:t>
            </w:r>
          </w:p>
        </w:tc>
        <w:tc>
          <w:tcPr>
            <w:tcW w:w="0" w:type="auto"/>
            <w:tcBorders>
              <w:top w:val="nil"/>
              <w:left w:val="nil"/>
              <w:bottom w:val="nil"/>
              <w:right w:val="nil"/>
            </w:tcBorders>
            <w:shd w:val="clear" w:color="000000" w:fill="FFFFFF"/>
            <w:noWrap/>
            <w:vAlign w:val="bottom"/>
            <w:hideMark/>
          </w:tcPr>
          <w:p w14:paraId="572CE171" w14:textId="209B6A6A"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w:t>
            </w:r>
          </w:p>
        </w:tc>
        <w:tc>
          <w:tcPr>
            <w:tcW w:w="0" w:type="auto"/>
            <w:tcBorders>
              <w:top w:val="nil"/>
              <w:left w:val="nil"/>
              <w:bottom w:val="nil"/>
              <w:right w:val="nil"/>
            </w:tcBorders>
            <w:shd w:val="clear" w:color="000000" w:fill="FFFFFF"/>
            <w:noWrap/>
            <w:vAlign w:val="bottom"/>
            <w:hideMark/>
          </w:tcPr>
          <w:p w14:paraId="6FD17E2B" w14:textId="220EB84C"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24,544</w:t>
            </w:r>
          </w:p>
        </w:tc>
        <w:tc>
          <w:tcPr>
            <w:tcW w:w="0" w:type="auto"/>
            <w:tcBorders>
              <w:top w:val="nil"/>
              <w:left w:val="nil"/>
              <w:bottom w:val="nil"/>
              <w:right w:val="nil"/>
            </w:tcBorders>
            <w:shd w:val="clear" w:color="000000" w:fill="FFFFFF"/>
            <w:noWrap/>
            <w:vAlign w:val="bottom"/>
            <w:hideMark/>
          </w:tcPr>
          <w:p w14:paraId="52E23AD2" w14:textId="6A4A8908"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49,088</w:t>
            </w:r>
          </w:p>
        </w:tc>
        <w:tc>
          <w:tcPr>
            <w:tcW w:w="0" w:type="auto"/>
            <w:tcBorders>
              <w:top w:val="nil"/>
              <w:left w:val="nil"/>
              <w:bottom w:val="nil"/>
              <w:right w:val="nil"/>
            </w:tcBorders>
            <w:shd w:val="clear" w:color="000000" w:fill="FFFFFF"/>
            <w:noWrap/>
            <w:vAlign w:val="bottom"/>
            <w:hideMark/>
          </w:tcPr>
          <w:p w14:paraId="4BF7663A" w14:textId="3B7392FE"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61,360</w:t>
            </w:r>
          </w:p>
        </w:tc>
        <w:tc>
          <w:tcPr>
            <w:tcW w:w="0" w:type="auto"/>
            <w:tcBorders>
              <w:top w:val="nil"/>
              <w:left w:val="nil"/>
              <w:bottom w:val="nil"/>
              <w:right w:val="nil"/>
            </w:tcBorders>
            <w:shd w:val="clear" w:color="000000" w:fill="FFFFFF"/>
            <w:noWrap/>
            <w:vAlign w:val="bottom"/>
            <w:hideMark/>
          </w:tcPr>
          <w:p w14:paraId="6D199409" w14:textId="7B12DFD9"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73,632</w:t>
            </w:r>
          </w:p>
        </w:tc>
        <w:tc>
          <w:tcPr>
            <w:tcW w:w="0" w:type="auto"/>
            <w:tcBorders>
              <w:top w:val="nil"/>
              <w:left w:val="nil"/>
              <w:bottom w:val="nil"/>
              <w:right w:val="nil"/>
            </w:tcBorders>
            <w:shd w:val="clear" w:color="000000" w:fill="FFFFFF"/>
            <w:noWrap/>
            <w:vAlign w:val="bottom"/>
            <w:hideMark/>
          </w:tcPr>
          <w:p w14:paraId="09511CBA" w14:textId="2E286EAD"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85,904</w:t>
            </w:r>
          </w:p>
        </w:tc>
        <w:tc>
          <w:tcPr>
            <w:tcW w:w="0" w:type="auto"/>
            <w:tcBorders>
              <w:top w:val="nil"/>
              <w:left w:val="nil"/>
              <w:bottom w:val="nil"/>
              <w:right w:val="nil"/>
            </w:tcBorders>
            <w:shd w:val="clear" w:color="000000" w:fill="FFFFFF"/>
            <w:noWrap/>
            <w:vAlign w:val="bottom"/>
            <w:hideMark/>
          </w:tcPr>
          <w:p w14:paraId="07C7BE00" w14:textId="5F624277"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98,176</w:t>
            </w:r>
          </w:p>
        </w:tc>
      </w:tr>
      <w:tr w:rsidR="00DF1125" w:rsidRPr="00DF1125" w14:paraId="7ABE5AEB" w14:textId="77777777" w:rsidTr="00E54859">
        <w:trPr>
          <w:trHeight w:val="261"/>
        </w:trPr>
        <w:tc>
          <w:tcPr>
            <w:tcW w:w="0" w:type="auto"/>
            <w:tcBorders>
              <w:top w:val="nil"/>
              <w:left w:val="nil"/>
              <w:bottom w:val="nil"/>
              <w:right w:val="nil"/>
            </w:tcBorders>
            <w:shd w:val="clear" w:color="000000" w:fill="FFFFFF"/>
            <w:noWrap/>
            <w:vAlign w:val="bottom"/>
            <w:hideMark/>
          </w:tcPr>
          <w:p w14:paraId="27CF9ED4" w14:textId="77777777" w:rsidR="00DF1125" w:rsidRPr="00DF1125" w:rsidRDefault="00DF1125" w:rsidP="00DF1125">
            <w:pPr>
              <w:spacing w:after="0"/>
              <w:contextualSpacing w:val="0"/>
              <w:rPr>
                <w:rFonts w:eastAsia="Times New Roman" w:cs="Arial"/>
                <w:b/>
                <w:bCs/>
                <w:sz w:val="22"/>
                <w:lang w:eastAsia="es-CO"/>
              </w:rPr>
            </w:pPr>
            <w:r w:rsidRPr="00DF1125">
              <w:rPr>
                <w:rFonts w:eastAsia="Times New Roman" w:cs="Arial"/>
                <w:b/>
                <w:bCs/>
                <w:sz w:val="22"/>
                <w:lang w:eastAsia="es-CO"/>
              </w:rPr>
              <w:t>CV</w:t>
            </w:r>
          </w:p>
        </w:tc>
        <w:tc>
          <w:tcPr>
            <w:tcW w:w="0" w:type="auto"/>
            <w:tcBorders>
              <w:top w:val="nil"/>
              <w:left w:val="nil"/>
              <w:bottom w:val="nil"/>
              <w:right w:val="nil"/>
            </w:tcBorders>
            <w:shd w:val="clear" w:color="000000" w:fill="FFFFFF"/>
            <w:noWrap/>
            <w:vAlign w:val="bottom"/>
            <w:hideMark/>
          </w:tcPr>
          <w:p w14:paraId="630CF3FE" w14:textId="33872140"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0,414</w:t>
            </w:r>
          </w:p>
        </w:tc>
        <w:tc>
          <w:tcPr>
            <w:tcW w:w="0" w:type="auto"/>
            <w:tcBorders>
              <w:top w:val="nil"/>
              <w:left w:val="nil"/>
              <w:bottom w:val="nil"/>
              <w:right w:val="nil"/>
            </w:tcBorders>
            <w:shd w:val="clear" w:color="000000" w:fill="FFFFFF"/>
            <w:noWrap/>
            <w:vAlign w:val="bottom"/>
            <w:hideMark/>
          </w:tcPr>
          <w:p w14:paraId="02F95455" w14:textId="1D45679C"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0,332</w:t>
            </w:r>
          </w:p>
        </w:tc>
        <w:tc>
          <w:tcPr>
            <w:tcW w:w="0" w:type="auto"/>
            <w:tcBorders>
              <w:top w:val="nil"/>
              <w:left w:val="nil"/>
              <w:bottom w:val="nil"/>
              <w:right w:val="nil"/>
            </w:tcBorders>
            <w:shd w:val="clear" w:color="000000" w:fill="FFFFFF"/>
            <w:noWrap/>
            <w:vAlign w:val="bottom"/>
            <w:hideMark/>
          </w:tcPr>
          <w:p w14:paraId="3224FA6D" w14:textId="653874C2"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0,249</w:t>
            </w:r>
          </w:p>
        </w:tc>
        <w:tc>
          <w:tcPr>
            <w:tcW w:w="0" w:type="auto"/>
            <w:tcBorders>
              <w:top w:val="nil"/>
              <w:left w:val="nil"/>
              <w:bottom w:val="nil"/>
              <w:right w:val="nil"/>
            </w:tcBorders>
            <w:shd w:val="clear" w:color="000000" w:fill="FFFFFF"/>
            <w:noWrap/>
            <w:vAlign w:val="bottom"/>
            <w:hideMark/>
          </w:tcPr>
          <w:p w14:paraId="4FA7EE42" w14:textId="66E2531F"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0,207</w:t>
            </w:r>
          </w:p>
        </w:tc>
        <w:tc>
          <w:tcPr>
            <w:tcW w:w="0" w:type="auto"/>
            <w:tcBorders>
              <w:top w:val="nil"/>
              <w:left w:val="nil"/>
              <w:bottom w:val="nil"/>
              <w:right w:val="nil"/>
            </w:tcBorders>
            <w:shd w:val="clear" w:color="000000" w:fill="FFFFFF"/>
            <w:noWrap/>
            <w:vAlign w:val="bottom"/>
            <w:hideMark/>
          </w:tcPr>
          <w:p w14:paraId="786C2F77" w14:textId="5593615E"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0,166</w:t>
            </w:r>
          </w:p>
        </w:tc>
        <w:tc>
          <w:tcPr>
            <w:tcW w:w="0" w:type="auto"/>
            <w:tcBorders>
              <w:top w:val="nil"/>
              <w:left w:val="nil"/>
              <w:bottom w:val="nil"/>
              <w:right w:val="nil"/>
            </w:tcBorders>
            <w:shd w:val="clear" w:color="000000" w:fill="FFFFFF"/>
            <w:noWrap/>
            <w:vAlign w:val="bottom"/>
            <w:hideMark/>
          </w:tcPr>
          <w:p w14:paraId="6965F219" w14:textId="510EDFFD"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0,124</w:t>
            </w:r>
          </w:p>
        </w:tc>
        <w:tc>
          <w:tcPr>
            <w:tcW w:w="0" w:type="auto"/>
            <w:tcBorders>
              <w:top w:val="nil"/>
              <w:left w:val="nil"/>
              <w:bottom w:val="nil"/>
              <w:right w:val="nil"/>
            </w:tcBorders>
            <w:shd w:val="clear" w:color="000000" w:fill="FFFFFF"/>
            <w:noWrap/>
            <w:vAlign w:val="bottom"/>
            <w:hideMark/>
          </w:tcPr>
          <w:p w14:paraId="07058B51" w14:textId="05B1675E"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0,083</w:t>
            </w:r>
          </w:p>
        </w:tc>
      </w:tr>
      <w:tr w:rsidR="00DF1125" w:rsidRPr="00DF1125" w14:paraId="317840FF" w14:textId="77777777" w:rsidTr="00E54859">
        <w:trPr>
          <w:trHeight w:val="261"/>
        </w:trPr>
        <w:tc>
          <w:tcPr>
            <w:tcW w:w="0" w:type="auto"/>
            <w:gridSpan w:val="8"/>
            <w:tcBorders>
              <w:top w:val="nil"/>
              <w:left w:val="nil"/>
              <w:bottom w:val="nil"/>
              <w:right w:val="nil"/>
            </w:tcBorders>
            <w:shd w:val="clear" w:color="000000" w:fill="FFFFFF"/>
            <w:noWrap/>
            <w:vAlign w:val="bottom"/>
            <w:hideMark/>
          </w:tcPr>
          <w:p w14:paraId="73B2E7EC" w14:textId="01D72545" w:rsidR="00DF1125" w:rsidRPr="00DF1125" w:rsidRDefault="00DF1125" w:rsidP="00DF1125">
            <w:pPr>
              <w:spacing w:after="0"/>
              <w:contextualSpacing w:val="0"/>
              <w:jc w:val="center"/>
              <w:rPr>
                <w:rFonts w:eastAsia="Times New Roman" w:cs="Arial"/>
                <w:b/>
                <w:bCs/>
                <w:sz w:val="22"/>
                <w:lang w:eastAsia="es-CO"/>
              </w:rPr>
            </w:pPr>
          </w:p>
        </w:tc>
      </w:tr>
      <w:tr w:rsidR="00DF1125" w:rsidRPr="00DF1125" w14:paraId="0F38F02D" w14:textId="77777777" w:rsidTr="00E54859">
        <w:trPr>
          <w:trHeight w:val="261"/>
        </w:trPr>
        <w:tc>
          <w:tcPr>
            <w:tcW w:w="0" w:type="auto"/>
            <w:tcBorders>
              <w:top w:val="nil"/>
              <w:left w:val="nil"/>
              <w:bottom w:val="nil"/>
              <w:right w:val="nil"/>
            </w:tcBorders>
            <w:shd w:val="clear" w:color="000000" w:fill="FFFFFF"/>
            <w:noWrap/>
            <w:vAlign w:val="bottom"/>
            <w:hideMark/>
          </w:tcPr>
          <w:p w14:paraId="6D623EA4" w14:textId="77777777" w:rsidR="00DF1125" w:rsidRPr="00DF1125" w:rsidRDefault="00DF1125" w:rsidP="00DF1125">
            <w:pPr>
              <w:spacing w:after="0"/>
              <w:contextualSpacing w:val="0"/>
              <w:rPr>
                <w:rFonts w:eastAsia="Times New Roman" w:cs="Arial"/>
                <w:sz w:val="22"/>
                <w:lang w:eastAsia="es-CO"/>
              </w:rPr>
            </w:pPr>
            <w:r w:rsidRPr="00DF1125">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6D0A08C5" w14:textId="3EA432EA"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85</w:t>
            </w:r>
          </w:p>
        </w:tc>
        <w:tc>
          <w:tcPr>
            <w:tcW w:w="0" w:type="auto"/>
            <w:tcBorders>
              <w:top w:val="nil"/>
              <w:left w:val="nil"/>
              <w:bottom w:val="nil"/>
              <w:right w:val="nil"/>
            </w:tcBorders>
            <w:shd w:val="clear" w:color="000000" w:fill="FFFFFF"/>
            <w:noWrap/>
            <w:vAlign w:val="bottom"/>
            <w:hideMark/>
          </w:tcPr>
          <w:p w14:paraId="34FF5CB0" w14:textId="4FD8A6FA"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90</w:t>
            </w:r>
          </w:p>
        </w:tc>
        <w:tc>
          <w:tcPr>
            <w:tcW w:w="0" w:type="auto"/>
            <w:tcBorders>
              <w:top w:val="nil"/>
              <w:left w:val="nil"/>
              <w:bottom w:val="nil"/>
              <w:right w:val="nil"/>
            </w:tcBorders>
            <w:shd w:val="clear" w:color="000000" w:fill="FFFFFF"/>
            <w:noWrap/>
            <w:vAlign w:val="bottom"/>
            <w:hideMark/>
          </w:tcPr>
          <w:p w14:paraId="43938DCD" w14:textId="709F7A74"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92</w:t>
            </w:r>
          </w:p>
        </w:tc>
        <w:tc>
          <w:tcPr>
            <w:tcW w:w="0" w:type="auto"/>
            <w:tcBorders>
              <w:top w:val="nil"/>
              <w:left w:val="nil"/>
              <w:bottom w:val="nil"/>
              <w:right w:val="nil"/>
            </w:tcBorders>
            <w:shd w:val="clear" w:color="000000" w:fill="FFFFFF"/>
            <w:noWrap/>
            <w:vAlign w:val="bottom"/>
            <w:hideMark/>
          </w:tcPr>
          <w:p w14:paraId="0EB3BE5A" w14:textId="26A814EC"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94</w:t>
            </w:r>
          </w:p>
        </w:tc>
        <w:tc>
          <w:tcPr>
            <w:tcW w:w="0" w:type="auto"/>
            <w:tcBorders>
              <w:top w:val="nil"/>
              <w:left w:val="nil"/>
              <w:bottom w:val="nil"/>
              <w:right w:val="nil"/>
            </w:tcBorders>
            <w:shd w:val="clear" w:color="000000" w:fill="FFFFFF"/>
            <w:noWrap/>
            <w:vAlign w:val="bottom"/>
            <w:hideMark/>
          </w:tcPr>
          <w:p w14:paraId="209A441C" w14:textId="0016AD61"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96</w:t>
            </w:r>
          </w:p>
        </w:tc>
        <w:tc>
          <w:tcPr>
            <w:tcW w:w="0" w:type="auto"/>
            <w:tcBorders>
              <w:top w:val="nil"/>
              <w:left w:val="nil"/>
              <w:bottom w:val="nil"/>
              <w:right w:val="nil"/>
            </w:tcBorders>
            <w:shd w:val="clear" w:color="000000" w:fill="FFFFFF"/>
            <w:noWrap/>
            <w:vAlign w:val="bottom"/>
            <w:hideMark/>
          </w:tcPr>
          <w:p w14:paraId="5933AF9A" w14:textId="63BDA528"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98</w:t>
            </w:r>
          </w:p>
        </w:tc>
        <w:tc>
          <w:tcPr>
            <w:tcW w:w="0" w:type="auto"/>
            <w:tcBorders>
              <w:top w:val="nil"/>
              <w:left w:val="nil"/>
              <w:bottom w:val="nil"/>
              <w:right w:val="nil"/>
            </w:tcBorders>
            <w:shd w:val="clear" w:color="000000" w:fill="FFFFFF"/>
            <w:noWrap/>
            <w:vAlign w:val="bottom"/>
            <w:hideMark/>
          </w:tcPr>
          <w:p w14:paraId="2EE48116" w14:textId="2F0E6DE1" w:rsidR="00DF1125" w:rsidRPr="00DF1125" w:rsidRDefault="00DF1125" w:rsidP="00DF1125">
            <w:pPr>
              <w:spacing w:after="0"/>
              <w:contextualSpacing w:val="0"/>
              <w:jc w:val="center"/>
              <w:rPr>
                <w:rFonts w:eastAsia="Times New Roman" w:cs="Arial"/>
                <w:b/>
                <w:bCs/>
                <w:sz w:val="22"/>
                <w:lang w:eastAsia="es-CO"/>
              </w:rPr>
            </w:pPr>
            <w:r w:rsidRPr="00DF1125">
              <w:rPr>
                <w:rFonts w:eastAsia="Times New Roman" w:cs="Arial"/>
                <w:b/>
                <w:bCs/>
                <w:sz w:val="22"/>
                <w:lang w:eastAsia="es-CO"/>
              </w:rPr>
              <w:t>100</w:t>
            </w:r>
          </w:p>
        </w:tc>
      </w:tr>
      <w:tr w:rsidR="00DF1125" w:rsidRPr="00DF1125" w14:paraId="41C32C2C" w14:textId="77777777" w:rsidTr="00A95E28">
        <w:trPr>
          <w:trHeight w:val="261"/>
        </w:trPr>
        <w:tc>
          <w:tcPr>
            <w:tcW w:w="0" w:type="auto"/>
            <w:tcBorders>
              <w:top w:val="nil"/>
              <w:left w:val="nil"/>
              <w:right w:val="nil"/>
            </w:tcBorders>
            <w:shd w:val="clear" w:color="000000" w:fill="FFFFFF"/>
            <w:noWrap/>
            <w:vAlign w:val="bottom"/>
            <w:hideMark/>
          </w:tcPr>
          <w:p w14:paraId="1662B741" w14:textId="77777777" w:rsidR="00DF1125" w:rsidRPr="00DF1125" w:rsidRDefault="00DF1125" w:rsidP="00DF1125">
            <w:pPr>
              <w:spacing w:after="0"/>
              <w:contextualSpacing w:val="0"/>
              <w:rPr>
                <w:rFonts w:eastAsia="Times New Roman" w:cs="Arial"/>
                <w:b/>
                <w:bCs/>
                <w:sz w:val="22"/>
                <w:lang w:eastAsia="es-CO"/>
              </w:rPr>
            </w:pPr>
            <w:r w:rsidRPr="00DF1125">
              <w:rPr>
                <w:rFonts w:eastAsia="Times New Roman" w:cs="Arial"/>
                <w:b/>
                <w:bCs/>
                <w:sz w:val="22"/>
                <w:lang w:eastAsia="es-CO"/>
              </w:rPr>
              <w:t>CF</w:t>
            </w:r>
          </w:p>
        </w:tc>
        <w:tc>
          <w:tcPr>
            <w:tcW w:w="0" w:type="auto"/>
            <w:tcBorders>
              <w:top w:val="nil"/>
              <w:left w:val="nil"/>
              <w:right w:val="nil"/>
            </w:tcBorders>
            <w:shd w:val="clear" w:color="000000" w:fill="FFFFFF"/>
            <w:noWrap/>
            <w:vAlign w:val="bottom"/>
            <w:hideMark/>
          </w:tcPr>
          <w:p w14:paraId="641D0856" w14:textId="4F0D10B3"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104,312</w:t>
            </w:r>
          </w:p>
        </w:tc>
        <w:tc>
          <w:tcPr>
            <w:tcW w:w="0" w:type="auto"/>
            <w:tcBorders>
              <w:top w:val="nil"/>
              <w:left w:val="nil"/>
              <w:right w:val="nil"/>
            </w:tcBorders>
            <w:shd w:val="clear" w:color="000000" w:fill="FFFFFF"/>
            <w:noWrap/>
            <w:vAlign w:val="bottom"/>
            <w:hideMark/>
          </w:tcPr>
          <w:p w14:paraId="48D5AF45" w14:textId="0042B892"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110,449</w:t>
            </w:r>
          </w:p>
        </w:tc>
        <w:tc>
          <w:tcPr>
            <w:tcW w:w="0" w:type="auto"/>
            <w:tcBorders>
              <w:top w:val="nil"/>
              <w:left w:val="nil"/>
              <w:right w:val="nil"/>
            </w:tcBorders>
            <w:shd w:val="clear" w:color="000000" w:fill="FFFFFF"/>
            <w:noWrap/>
            <w:vAlign w:val="bottom"/>
            <w:hideMark/>
          </w:tcPr>
          <w:p w14:paraId="48B1D6B6" w14:textId="53CF3910"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112,903</w:t>
            </w:r>
          </w:p>
        </w:tc>
        <w:tc>
          <w:tcPr>
            <w:tcW w:w="0" w:type="auto"/>
            <w:tcBorders>
              <w:top w:val="nil"/>
              <w:left w:val="nil"/>
              <w:right w:val="nil"/>
            </w:tcBorders>
            <w:shd w:val="clear" w:color="000000" w:fill="FFFFFF"/>
            <w:noWrap/>
            <w:vAlign w:val="bottom"/>
            <w:hideMark/>
          </w:tcPr>
          <w:p w14:paraId="6986EC7D" w14:textId="03A6D1D8"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115,357</w:t>
            </w:r>
          </w:p>
        </w:tc>
        <w:tc>
          <w:tcPr>
            <w:tcW w:w="0" w:type="auto"/>
            <w:tcBorders>
              <w:top w:val="nil"/>
              <w:left w:val="nil"/>
              <w:right w:val="nil"/>
            </w:tcBorders>
            <w:shd w:val="clear" w:color="000000" w:fill="FFFFFF"/>
            <w:noWrap/>
            <w:vAlign w:val="bottom"/>
            <w:hideMark/>
          </w:tcPr>
          <w:p w14:paraId="782B7895" w14:textId="21B36C33"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117,812</w:t>
            </w:r>
          </w:p>
        </w:tc>
        <w:tc>
          <w:tcPr>
            <w:tcW w:w="0" w:type="auto"/>
            <w:tcBorders>
              <w:top w:val="nil"/>
              <w:left w:val="nil"/>
              <w:right w:val="nil"/>
            </w:tcBorders>
            <w:shd w:val="clear" w:color="000000" w:fill="FFFFFF"/>
            <w:noWrap/>
            <w:vAlign w:val="bottom"/>
            <w:hideMark/>
          </w:tcPr>
          <w:p w14:paraId="36BDF207" w14:textId="784A8E74"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120,266</w:t>
            </w:r>
          </w:p>
        </w:tc>
        <w:tc>
          <w:tcPr>
            <w:tcW w:w="0" w:type="auto"/>
            <w:tcBorders>
              <w:top w:val="nil"/>
              <w:left w:val="nil"/>
              <w:right w:val="nil"/>
            </w:tcBorders>
            <w:shd w:val="clear" w:color="000000" w:fill="FFFFFF"/>
            <w:noWrap/>
            <w:vAlign w:val="bottom"/>
            <w:hideMark/>
          </w:tcPr>
          <w:p w14:paraId="2FFAC0CC" w14:textId="6565ACDB"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122,721</w:t>
            </w:r>
          </w:p>
        </w:tc>
      </w:tr>
      <w:tr w:rsidR="00DF1125" w:rsidRPr="00DF1125" w14:paraId="0CC777C2" w14:textId="77777777" w:rsidTr="00A95E28">
        <w:trPr>
          <w:trHeight w:val="261"/>
        </w:trPr>
        <w:tc>
          <w:tcPr>
            <w:tcW w:w="0" w:type="auto"/>
            <w:tcBorders>
              <w:top w:val="nil"/>
              <w:left w:val="nil"/>
              <w:bottom w:val="single" w:sz="4" w:space="0" w:color="auto"/>
              <w:right w:val="nil"/>
            </w:tcBorders>
            <w:shd w:val="clear" w:color="000000" w:fill="FFFFFF"/>
            <w:noWrap/>
            <w:vAlign w:val="bottom"/>
            <w:hideMark/>
          </w:tcPr>
          <w:p w14:paraId="77827A8F" w14:textId="77777777" w:rsidR="00DF1125" w:rsidRPr="00DF1125" w:rsidRDefault="00DF1125" w:rsidP="00DF1125">
            <w:pPr>
              <w:spacing w:after="0"/>
              <w:contextualSpacing w:val="0"/>
              <w:rPr>
                <w:rFonts w:eastAsia="Times New Roman" w:cs="Arial"/>
                <w:b/>
                <w:bCs/>
                <w:sz w:val="22"/>
                <w:lang w:eastAsia="es-CO"/>
              </w:rPr>
            </w:pPr>
            <w:r w:rsidRPr="00DF1125">
              <w:rPr>
                <w:rFonts w:eastAsia="Times New Roman" w:cs="Arial"/>
                <w:b/>
                <w:bCs/>
                <w:sz w:val="22"/>
                <w:lang w:eastAsia="es-CO"/>
              </w:rPr>
              <w:t>CV</w:t>
            </w:r>
          </w:p>
        </w:tc>
        <w:tc>
          <w:tcPr>
            <w:tcW w:w="0" w:type="auto"/>
            <w:tcBorders>
              <w:top w:val="nil"/>
              <w:left w:val="nil"/>
              <w:bottom w:val="single" w:sz="4" w:space="0" w:color="auto"/>
              <w:right w:val="nil"/>
            </w:tcBorders>
            <w:shd w:val="clear" w:color="000000" w:fill="FFFFFF"/>
            <w:noWrap/>
            <w:vAlign w:val="bottom"/>
            <w:hideMark/>
          </w:tcPr>
          <w:p w14:paraId="63A4B356" w14:textId="4349E133"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0,062</w:t>
            </w:r>
          </w:p>
        </w:tc>
        <w:tc>
          <w:tcPr>
            <w:tcW w:w="0" w:type="auto"/>
            <w:tcBorders>
              <w:top w:val="nil"/>
              <w:left w:val="nil"/>
              <w:bottom w:val="single" w:sz="4" w:space="0" w:color="auto"/>
              <w:right w:val="nil"/>
            </w:tcBorders>
            <w:shd w:val="clear" w:color="000000" w:fill="FFFFFF"/>
            <w:noWrap/>
            <w:vAlign w:val="bottom"/>
            <w:hideMark/>
          </w:tcPr>
          <w:p w14:paraId="4080DFF4" w14:textId="3CAFA7B1"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0,041</w:t>
            </w:r>
          </w:p>
        </w:tc>
        <w:tc>
          <w:tcPr>
            <w:tcW w:w="0" w:type="auto"/>
            <w:tcBorders>
              <w:top w:val="nil"/>
              <w:left w:val="nil"/>
              <w:bottom w:val="single" w:sz="4" w:space="0" w:color="auto"/>
              <w:right w:val="nil"/>
            </w:tcBorders>
            <w:shd w:val="clear" w:color="000000" w:fill="FFFFFF"/>
            <w:noWrap/>
            <w:vAlign w:val="bottom"/>
            <w:hideMark/>
          </w:tcPr>
          <w:p w14:paraId="2B1C7B31" w14:textId="3A7F7C29"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0,033</w:t>
            </w:r>
          </w:p>
        </w:tc>
        <w:tc>
          <w:tcPr>
            <w:tcW w:w="0" w:type="auto"/>
            <w:tcBorders>
              <w:top w:val="nil"/>
              <w:left w:val="nil"/>
              <w:bottom w:val="single" w:sz="4" w:space="0" w:color="auto"/>
              <w:right w:val="nil"/>
            </w:tcBorders>
            <w:shd w:val="clear" w:color="000000" w:fill="FFFFFF"/>
            <w:noWrap/>
            <w:vAlign w:val="bottom"/>
            <w:hideMark/>
          </w:tcPr>
          <w:p w14:paraId="7EAEE1AF" w14:textId="52C98715"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0,025</w:t>
            </w:r>
          </w:p>
        </w:tc>
        <w:tc>
          <w:tcPr>
            <w:tcW w:w="0" w:type="auto"/>
            <w:tcBorders>
              <w:top w:val="nil"/>
              <w:left w:val="nil"/>
              <w:bottom w:val="single" w:sz="4" w:space="0" w:color="auto"/>
              <w:right w:val="nil"/>
            </w:tcBorders>
            <w:shd w:val="clear" w:color="000000" w:fill="FFFFFF"/>
            <w:noWrap/>
            <w:vAlign w:val="bottom"/>
            <w:hideMark/>
          </w:tcPr>
          <w:p w14:paraId="16150371" w14:textId="5116161F"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0,017</w:t>
            </w:r>
          </w:p>
        </w:tc>
        <w:tc>
          <w:tcPr>
            <w:tcW w:w="0" w:type="auto"/>
            <w:tcBorders>
              <w:top w:val="nil"/>
              <w:left w:val="nil"/>
              <w:bottom w:val="single" w:sz="4" w:space="0" w:color="auto"/>
              <w:right w:val="nil"/>
            </w:tcBorders>
            <w:shd w:val="clear" w:color="000000" w:fill="FFFFFF"/>
            <w:noWrap/>
            <w:vAlign w:val="bottom"/>
            <w:hideMark/>
          </w:tcPr>
          <w:p w14:paraId="3F31CC1C" w14:textId="6A069532"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0,008</w:t>
            </w:r>
          </w:p>
        </w:tc>
        <w:tc>
          <w:tcPr>
            <w:tcW w:w="0" w:type="auto"/>
            <w:tcBorders>
              <w:top w:val="nil"/>
              <w:left w:val="nil"/>
              <w:bottom w:val="single" w:sz="4" w:space="0" w:color="auto"/>
              <w:right w:val="nil"/>
            </w:tcBorders>
            <w:shd w:val="clear" w:color="000000" w:fill="FFFFFF"/>
            <w:noWrap/>
            <w:vAlign w:val="bottom"/>
            <w:hideMark/>
          </w:tcPr>
          <w:p w14:paraId="747021A4" w14:textId="3F89EC0F" w:rsidR="00DF1125" w:rsidRPr="00DF1125" w:rsidRDefault="00DF1125" w:rsidP="00DF1125">
            <w:pPr>
              <w:spacing w:after="0"/>
              <w:contextualSpacing w:val="0"/>
              <w:jc w:val="center"/>
              <w:rPr>
                <w:rFonts w:eastAsia="Times New Roman" w:cs="Arial"/>
                <w:sz w:val="22"/>
                <w:lang w:eastAsia="es-CO"/>
              </w:rPr>
            </w:pPr>
            <w:r w:rsidRPr="00DF1125">
              <w:rPr>
                <w:rFonts w:eastAsia="Times New Roman" w:cs="Arial"/>
                <w:sz w:val="22"/>
                <w:lang w:eastAsia="es-CO"/>
              </w:rPr>
              <w:t>-</w:t>
            </w:r>
          </w:p>
        </w:tc>
      </w:tr>
    </w:tbl>
    <w:p w14:paraId="25C784A1" w14:textId="77777777" w:rsidR="0099371B" w:rsidRPr="005060DE" w:rsidRDefault="0099371B" w:rsidP="00A62376">
      <w:pPr>
        <w:pStyle w:val="ARTICULOS"/>
        <w:numPr>
          <w:ilvl w:val="0"/>
          <w:numId w:val="0"/>
        </w:numPr>
        <w:ind w:left="284"/>
      </w:pPr>
    </w:p>
    <w:tbl>
      <w:tblPr>
        <w:tblW w:w="8982" w:type="dxa"/>
        <w:tblInd w:w="284" w:type="dxa"/>
        <w:tblCellMar>
          <w:left w:w="70" w:type="dxa"/>
          <w:right w:w="70" w:type="dxa"/>
        </w:tblCellMar>
        <w:tblLook w:val="04A0" w:firstRow="1" w:lastRow="0" w:firstColumn="1" w:lastColumn="0" w:noHBand="0" w:noVBand="1"/>
      </w:tblPr>
      <w:tblGrid>
        <w:gridCol w:w="877"/>
        <w:gridCol w:w="1157"/>
        <w:gridCol w:w="1158"/>
        <w:gridCol w:w="1158"/>
        <w:gridCol w:w="1158"/>
        <w:gridCol w:w="1158"/>
        <w:gridCol w:w="1158"/>
        <w:gridCol w:w="1158"/>
      </w:tblGrid>
      <w:tr w:rsidR="00A0546E" w:rsidRPr="00A0546E" w14:paraId="0AE0F520" w14:textId="77777777" w:rsidTr="00E54859">
        <w:trPr>
          <w:trHeight w:val="274"/>
        </w:trPr>
        <w:tc>
          <w:tcPr>
            <w:tcW w:w="0" w:type="auto"/>
            <w:gridSpan w:val="8"/>
            <w:tcBorders>
              <w:top w:val="single" w:sz="4" w:space="0" w:color="auto"/>
              <w:left w:val="nil"/>
              <w:bottom w:val="single" w:sz="8" w:space="0" w:color="auto"/>
              <w:right w:val="nil"/>
            </w:tcBorders>
            <w:shd w:val="clear" w:color="000000" w:fill="FFFFFF"/>
            <w:noWrap/>
            <w:vAlign w:val="bottom"/>
            <w:hideMark/>
          </w:tcPr>
          <w:p w14:paraId="3FAA7F43" w14:textId="77777777"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 xml:space="preserve">Tramo La Creciente - Sincelejo </w:t>
            </w:r>
          </w:p>
        </w:tc>
      </w:tr>
      <w:tr w:rsidR="00A0546E" w:rsidRPr="00A0546E" w14:paraId="1036EA8C" w14:textId="77777777" w:rsidTr="00E54859">
        <w:trPr>
          <w:trHeight w:val="261"/>
        </w:trPr>
        <w:tc>
          <w:tcPr>
            <w:tcW w:w="0" w:type="auto"/>
            <w:tcBorders>
              <w:top w:val="nil"/>
              <w:left w:val="nil"/>
              <w:bottom w:val="nil"/>
              <w:right w:val="nil"/>
            </w:tcBorders>
            <w:shd w:val="clear" w:color="000000" w:fill="FFFFFF"/>
            <w:noWrap/>
            <w:vAlign w:val="bottom"/>
            <w:hideMark/>
          </w:tcPr>
          <w:p w14:paraId="7328808C" w14:textId="77777777" w:rsidR="00A0546E" w:rsidRPr="00A0546E" w:rsidRDefault="00A0546E" w:rsidP="00A0546E">
            <w:pPr>
              <w:spacing w:after="0"/>
              <w:contextualSpacing w:val="0"/>
              <w:rPr>
                <w:rFonts w:eastAsia="Times New Roman" w:cs="Arial"/>
                <w:sz w:val="22"/>
                <w:lang w:eastAsia="es-CO"/>
              </w:rPr>
            </w:pPr>
            <w:r w:rsidRPr="00A0546E">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73D87657" w14:textId="181CDE47"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w:t>
            </w:r>
          </w:p>
        </w:tc>
        <w:tc>
          <w:tcPr>
            <w:tcW w:w="0" w:type="auto"/>
            <w:tcBorders>
              <w:top w:val="nil"/>
              <w:left w:val="nil"/>
              <w:bottom w:val="nil"/>
              <w:right w:val="nil"/>
            </w:tcBorders>
            <w:shd w:val="clear" w:color="000000" w:fill="FFFFFF"/>
            <w:noWrap/>
            <w:vAlign w:val="bottom"/>
            <w:hideMark/>
          </w:tcPr>
          <w:p w14:paraId="5240CEA2" w14:textId="48E6DEEE"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20</w:t>
            </w:r>
          </w:p>
        </w:tc>
        <w:tc>
          <w:tcPr>
            <w:tcW w:w="0" w:type="auto"/>
            <w:tcBorders>
              <w:top w:val="nil"/>
              <w:left w:val="nil"/>
              <w:bottom w:val="nil"/>
              <w:right w:val="nil"/>
            </w:tcBorders>
            <w:shd w:val="clear" w:color="000000" w:fill="FFFFFF"/>
            <w:noWrap/>
            <w:vAlign w:val="bottom"/>
            <w:hideMark/>
          </w:tcPr>
          <w:p w14:paraId="1B43ED67" w14:textId="002A2145"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40</w:t>
            </w:r>
          </w:p>
        </w:tc>
        <w:tc>
          <w:tcPr>
            <w:tcW w:w="0" w:type="auto"/>
            <w:tcBorders>
              <w:top w:val="nil"/>
              <w:left w:val="nil"/>
              <w:bottom w:val="nil"/>
              <w:right w:val="nil"/>
            </w:tcBorders>
            <w:shd w:val="clear" w:color="000000" w:fill="FFFFFF"/>
            <w:noWrap/>
            <w:vAlign w:val="bottom"/>
            <w:hideMark/>
          </w:tcPr>
          <w:p w14:paraId="17F74603" w14:textId="3867716E"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50</w:t>
            </w:r>
          </w:p>
        </w:tc>
        <w:tc>
          <w:tcPr>
            <w:tcW w:w="0" w:type="auto"/>
            <w:tcBorders>
              <w:top w:val="nil"/>
              <w:left w:val="nil"/>
              <w:bottom w:val="nil"/>
              <w:right w:val="nil"/>
            </w:tcBorders>
            <w:shd w:val="clear" w:color="000000" w:fill="FFFFFF"/>
            <w:noWrap/>
            <w:vAlign w:val="bottom"/>
            <w:hideMark/>
          </w:tcPr>
          <w:p w14:paraId="0445A069" w14:textId="43A94014"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60</w:t>
            </w:r>
          </w:p>
        </w:tc>
        <w:tc>
          <w:tcPr>
            <w:tcW w:w="0" w:type="auto"/>
            <w:tcBorders>
              <w:top w:val="nil"/>
              <w:left w:val="nil"/>
              <w:bottom w:val="nil"/>
              <w:right w:val="nil"/>
            </w:tcBorders>
            <w:shd w:val="clear" w:color="000000" w:fill="FFFFFF"/>
            <w:noWrap/>
            <w:vAlign w:val="bottom"/>
            <w:hideMark/>
          </w:tcPr>
          <w:p w14:paraId="7E277BE9" w14:textId="1F4B658D"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70</w:t>
            </w:r>
          </w:p>
        </w:tc>
        <w:tc>
          <w:tcPr>
            <w:tcW w:w="0" w:type="auto"/>
            <w:tcBorders>
              <w:top w:val="nil"/>
              <w:left w:val="nil"/>
              <w:bottom w:val="nil"/>
              <w:right w:val="nil"/>
            </w:tcBorders>
            <w:shd w:val="clear" w:color="000000" w:fill="FFFFFF"/>
            <w:noWrap/>
            <w:vAlign w:val="bottom"/>
            <w:hideMark/>
          </w:tcPr>
          <w:p w14:paraId="4BC99A72" w14:textId="14172568"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80</w:t>
            </w:r>
          </w:p>
        </w:tc>
      </w:tr>
      <w:tr w:rsidR="00A0546E" w:rsidRPr="00A0546E" w14:paraId="24AAF45F" w14:textId="77777777" w:rsidTr="00E54859">
        <w:trPr>
          <w:trHeight w:val="261"/>
        </w:trPr>
        <w:tc>
          <w:tcPr>
            <w:tcW w:w="0" w:type="auto"/>
            <w:tcBorders>
              <w:top w:val="nil"/>
              <w:left w:val="nil"/>
              <w:bottom w:val="nil"/>
              <w:right w:val="nil"/>
            </w:tcBorders>
            <w:shd w:val="clear" w:color="000000" w:fill="FFFFFF"/>
            <w:noWrap/>
            <w:vAlign w:val="bottom"/>
            <w:hideMark/>
          </w:tcPr>
          <w:p w14:paraId="25D0BC40" w14:textId="77777777" w:rsidR="00A0546E" w:rsidRPr="00A0546E" w:rsidRDefault="00A0546E" w:rsidP="00A0546E">
            <w:pPr>
              <w:spacing w:after="0"/>
              <w:contextualSpacing w:val="0"/>
              <w:rPr>
                <w:rFonts w:eastAsia="Times New Roman" w:cs="Arial"/>
                <w:b/>
                <w:bCs/>
                <w:sz w:val="22"/>
                <w:lang w:eastAsia="es-CO"/>
              </w:rPr>
            </w:pPr>
            <w:r w:rsidRPr="00A0546E">
              <w:rPr>
                <w:rFonts w:eastAsia="Times New Roman" w:cs="Arial"/>
                <w:b/>
                <w:bCs/>
                <w:sz w:val="22"/>
                <w:lang w:eastAsia="es-CO"/>
              </w:rPr>
              <w:t>CF</w:t>
            </w:r>
          </w:p>
        </w:tc>
        <w:tc>
          <w:tcPr>
            <w:tcW w:w="0" w:type="auto"/>
            <w:tcBorders>
              <w:top w:val="nil"/>
              <w:left w:val="nil"/>
              <w:bottom w:val="nil"/>
              <w:right w:val="nil"/>
            </w:tcBorders>
            <w:shd w:val="clear" w:color="000000" w:fill="FFFFFF"/>
            <w:noWrap/>
            <w:vAlign w:val="bottom"/>
            <w:hideMark/>
          </w:tcPr>
          <w:p w14:paraId="53D2B05A" w14:textId="214B29A6"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w:t>
            </w:r>
          </w:p>
        </w:tc>
        <w:tc>
          <w:tcPr>
            <w:tcW w:w="0" w:type="auto"/>
            <w:tcBorders>
              <w:top w:val="nil"/>
              <w:left w:val="nil"/>
              <w:bottom w:val="nil"/>
              <w:right w:val="nil"/>
            </w:tcBorders>
            <w:shd w:val="clear" w:color="000000" w:fill="FFFFFF"/>
            <w:noWrap/>
            <w:vAlign w:val="bottom"/>
            <w:hideMark/>
          </w:tcPr>
          <w:p w14:paraId="54C44303" w14:textId="444D1DEE"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13,186</w:t>
            </w:r>
          </w:p>
        </w:tc>
        <w:tc>
          <w:tcPr>
            <w:tcW w:w="0" w:type="auto"/>
            <w:tcBorders>
              <w:top w:val="nil"/>
              <w:left w:val="nil"/>
              <w:bottom w:val="nil"/>
              <w:right w:val="nil"/>
            </w:tcBorders>
            <w:shd w:val="clear" w:color="000000" w:fill="FFFFFF"/>
            <w:noWrap/>
            <w:vAlign w:val="bottom"/>
            <w:hideMark/>
          </w:tcPr>
          <w:p w14:paraId="084BAD86" w14:textId="63337E66"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26,373</w:t>
            </w:r>
          </w:p>
        </w:tc>
        <w:tc>
          <w:tcPr>
            <w:tcW w:w="0" w:type="auto"/>
            <w:tcBorders>
              <w:top w:val="nil"/>
              <w:left w:val="nil"/>
              <w:bottom w:val="nil"/>
              <w:right w:val="nil"/>
            </w:tcBorders>
            <w:shd w:val="clear" w:color="000000" w:fill="FFFFFF"/>
            <w:noWrap/>
            <w:vAlign w:val="bottom"/>
            <w:hideMark/>
          </w:tcPr>
          <w:p w14:paraId="5A4CA294" w14:textId="0DD888FC"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32,966</w:t>
            </w:r>
          </w:p>
        </w:tc>
        <w:tc>
          <w:tcPr>
            <w:tcW w:w="0" w:type="auto"/>
            <w:tcBorders>
              <w:top w:val="nil"/>
              <w:left w:val="nil"/>
              <w:bottom w:val="nil"/>
              <w:right w:val="nil"/>
            </w:tcBorders>
            <w:shd w:val="clear" w:color="000000" w:fill="FFFFFF"/>
            <w:noWrap/>
            <w:vAlign w:val="bottom"/>
            <w:hideMark/>
          </w:tcPr>
          <w:p w14:paraId="4905EABF" w14:textId="2C91C533"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39,559</w:t>
            </w:r>
          </w:p>
        </w:tc>
        <w:tc>
          <w:tcPr>
            <w:tcW w:w="0" w:type="auto"/>
            <w:tcBorders>
              <w:top w:val="nil"/>
              <w:left w:val="nil"/>
              <w:bottom w:val="nil"/>
              <w:right w:val="nil"/>
            </w:tcBorders>
            <w:shd w:val="clear" w:color="000000" w:fill="FFFFFF"/>
            <w:noWrap/>
            <w:vAlign w:val="bottom"/>
            <w:hideMark/>
          </w:tcPr>
          <w:p w14:paraId="030B7935" w14:textId="11BE3680"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46,153</w:t>
            </w:r>
          </w:p>
        </w:tc>
        <w:tc>
          <w:tcPr>
            <w:tcW w:w="0" w:type="auto"/>
            <w:tcBorders>
              <w:top w:val="nil"/>
              <w:left w:val="nil"/>
              <w:bottom w:val="nil"/>
              <w:right w:val="nil"/>
            </w:tcBorders>
            <w:shd w:val="clear" w:color="000000" w:fill="FFFFFF"/>
            <w:noWrap/>
            <w:vAlign w:val="bottom"/>
            <w:hideMark/>
          </w:tcPr>
          <w:p w14:paraId="6A35953B" w14:textId="5740ED0B"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52,746</w:t>
            </w:r>
          </w:p>
        </w:tc>
      </w:tr>
      <w:tr w:rsidR="00A0546E" w:rsidRPr="00A0546E" w14:paraId="4E4EC527" w14:textId="77777777" w:rsidTr="00E54859">
        <w:trPr>
          <w:trHeight w:val="261"/>
        </w:trPr>
        <w:tc>
          <w:tcPr>
            <w:tcW w:w="0" w:type="auto"/>
            <w:tcBorders>
              <w:top w:val="nil"/>
              <w:left w:val="nil"/>
              <w:bottom w:val="nil"/>
              <w:right w:val="nil"/>
            </w:tcBorders>
            <w:shd w:val="clear" w:color="000000" w:fill="FFFFFF"/>
            <w:noWrap/>
            <w:vAlign w:val="bottom"/>
            <w:hideMark/>
          </w:tcPr>
          <w:p w14:paraId="4D6D9543" w14:textId="77777777" w:rsidR="00A0546E" w:rsidRPr="00A0546E" w:rsidRDefault="00A0546E" w:rsidP="00A0546E">
            <w:pPr>
              <w:spacing w:after="0"/>
              <w:contextualSpacing w:val="0"/>
              <w:rPr>
                <w:rFonts w:eastAsia="Times New Roman" w:cs="Arial"/>
                <w:b/>
                <w:bCs/>
                <w:sz w:val="22"/>
                <w:lang w:eastAsia="es-CO"/>
              </w:rPr>
            </w:pPr>
            <w:r w:rsidRPr="00A0546E">
              <w:rPr>
                <w:rFonts w:eastAsia="Times New Roman" w:cs="Arial"/>
                <w:b/>
                <w:bCs/>
                <w:sz w:val="22"/>
                <w:lang w:eastAsia="es-CO"/>
              </w:rPr>
              <w:t>CV</w:t>
            </w:r>
          </w:p>
        </w:tc>
        <w:tc>
          <w:tcPr>
            <w:tcW w:w="0" w:type="auto"/>
            <w:tcBorders>
              <w:top w:val="nil"/>
              <w:left w:val="nil"/>
              <w:bottom w:val="nil"/>
              <w:right w:val="nil"/>
            </w:tcBorders>
            <w:shd w:val="clear" w:color="000000" w:fill="FFFFFF"/>
            <w:noWrap/>
            <w:vAlign w:val="bottom"/>
            <w:hideMark/>
          </w:tcPr>
          <w:p w14:paraId="00040063" w14:textId="5BD6490C"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0,208</w:t>
            </w:r>
          </w:p>
        </w:tc>
        <w:tc>
          <w:tcPr>
            <w:tcW w:w="0" w:type="auto"/>
            <w:tcBorders>
              <w:top w:val="nil"/>
              <w:left w:val="nil"/>
              <w:bottom w:val="nil"/>
              <w:right w:val="nil"/>
            </w:tcBorders>
            <w:shd w:val="clear" w:color="000000" w:fill="FFFFFF"/>
            <w:noWrap/>
            <w:vAlign w:val="bottom"/>
            <w:hideMark/>
          </w:tcPr>
          <w:p w14:paraId="348F8FA9" w14:textId="6667E492"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0,166</w:t>
            </w:r>
          </w:p>
        </w:tc>
        <w:tc>
          <w:tcPr>
            <w:tcW w:w="0" w:type="auto"/>
            <w:tcBorders>
              <w:top w:val="nil"/>
              <w:left w:val="nil"/>
              <w:bottom w:val="nil"/>
              <w:right w:val="nil"/>
            </w:tcBorders>
            <w:shd w:val="clear" w:color="000000" w:fill="FFFFFF"/>
            <w:noWrap/>
            <w:vAlign w:val="bottom"/>
            <w:hideMark/>
          </w:tcPr>
          <w:p w14:paraId="02871AFE" w14:textId="58BDB7D6"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0,125</w:t>
            </w:r>
          </w:p>
        </w:tc>
        <w:tc>
          <w:tcPr>
            <w:tcW w:w="0" w:type="auto"/>
            <w:tcBorders>
              <w:top w:val="nil"/>
              <w:left w:val="nil"/>
              <w:bottom w:val="nil"/>
              <w:right w:val="nil"/>
            </w:tcBorders>
            <w:shd w:val="clear" w:color="000000" w:fill="FFFFFF"/>
            <w:noWrap/>
            <w:vAlign w:val="bottom"/>
            <w:hideMark/>
          </w:tcPr>
          <w:p w14:paraId="14234659" w14:textId="6C12AC0A"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0,104</w:t>
            </w:r>
          </w:p>
        </w:tc>
        <w:tc>
          <w:tcPr>
            <w:tcW w:w="0" w:type="auto"/>
            <w:tcBorders>
              <w:top w:val="nil"/>
              <w:left w:val="nil"/>
              <w:bottom w:val="nil"/>
              <w:right w:val="nil"/>
            </w:tcBorders>
            <w:shd w:val="clear" w:color="000000" w:fill="FFFFFF"/>
            <w:noWrap/>
            <w:vAlign w:val="bottom"/>
            <w:hideMark/>
          </w:tcPr>
          <w:p w14:paraId="284E8BC8" w14:textId="0B4F7C4B"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0,083</w:t>
            </w:r>
          </w:p>
        </w:tc>
        <w:tc>
          <w:tcPr>
            <w:tcW w:w="0" w:type="auto"/>
            <w:tcBorders>
              <w:top w:val="nil"/>
              <w:left w:val="nil"/>
              <w:bottom w:val="nil"/>
              <w:right w:val="nil"/>
            </w:tcBorders>
            <w:shd w:val="clear" w:color="000000" w:fill="FFFFFF"/>
            <w:noWrap/>
            <w:vAlign w:val="bottom"/>
            <w:hideMark/>
          </w:tcPr>
          <w:p w14:paraId="68553668" w14:textId="160A2463"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0,062</w:t>
            </w:r>
          </w:p>
        </w:tc>
        <w:tc>
          <w:tcPr>
            <w:tcW w:w="0" w:type="auto"/>
            <w:tcBorders>
              <w:top w:val="nil"/>
              <w:left w:val="nil"/>
              <w:bottom w:val="nil"/>
              <w:right w:val="nil"/>
            </w:tcBorders>
            <w:shd w:val="clear" w:color="000000" w:fill="FFFFFF"/>
            <w:noWrap/>
            <w:vAlign w:val="bottom"/>
            <w:hideMark/>
          </w:tcPr>
          <w:p w14:paraId="28152590" w14:textId="34998036"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0,042</w:t>
            </w:r>
          </w:p>
        </w:tc>
      </w:tr>
      <w:tr w:rsidR="00A0546E" w:rsidRPr="00A0546E" w14:paraId="4A6B99F4" w14:textId="77777777" w:rsidTr="00E54859">
        <w:trPr>
          <w:trHeight w:val="261"/>
        </w:trPr>
        <w:tc>
          <w:tcPr>
            <w:tcW w:w="0" w:type="auto"/>
            <w:tcBorders>
              <w:top w:val="nil"/>
              <w:left w:val="nil"/>
              <w:bottom w:val="nil"/>
              <w:right w:val="nil"/>
            </w:tcBorders>
            <w:shd w:val="clear" w:color="000000" w:fill="FFFFFF"/>
            <w:noWrap/>
            <w:vAlign w:val="bottom"/>
            <w:hideMark/>
          </w:tcPr>
          <w:p w14:paraId="3EEE39B7" w14:textId="77777777" w:rsidR="00A0546E" w:rsidRPr="00A0546E" w:rsidRDefault="00A0546E" w:rsidP="00A0546E">
            <w:pPr>
              <w:spacing w:after="0"/>
              <w:contextualSpacing w:val="0"/>
              <w:rPr>
                <w:rFonts w:eastAsia="Times New Roman" w:cs="Arial"/>
                <w:sz w:val="22"/>
                <w:lang w:eastAsia="es-CO"/>
              </w:rPr>
            </w:pPr>
            <w:r w:rsidRPr="00A0546E">
              <w:rPr>
                <w:rFonts w:eastAsia="Times New Roman" w:cs="Arial"/>
                <w:sz w:val="22"/>
                <w:lang w:eastAsia="es-CO"/>
              </w:rPr>
              <w:t> </w:t>
            </w:r>
          </w:p>
        </w:tc>
        <w:tc>
          <w:tcPr>
            <w:tcW w:w="0" w:type="auto"/>
            <w:tcBorders>
              <w:top w:val="nil"/>
              <w:left w:val="nil"/>
              <w:bottom w:val="nil"/>
              <w:right w:val="nil"/>
            </w:tcBorders>
            <w:shd w:val="clear" w:color="000000" w:fill="FFFFFF"/>
            <w:noWrap/>
            <w:vAlign w:val="bottom"/>
            <w:hideMark/>
          </w:tcPr>
          <w:p w14:paraId="5429056F" w14:textId="7FD85E7F" w:rsidR="00A0546E" w:rsidRPr="00A0546E" w:rsidRDefault="00A0546E" w:rsidP="00A0546E">
            <w:pPr>
              <w:spacing w:after="0"/>
              <w:contextualSpacing w:val="0"/>
              <w:jc w:val="center"/>
              <w:rPr>
                <w:rFonts w:eastAsia="Times New Roman" w:cs="Arial"/>
                <w:sz w:val="22"/>
                <w:lang w:eastAsia="es-CO"/>
              </w:rPr>
            </w:pPr>
          </w:p>
        </w:tc>
        <w:tc>
          <w:tcPr>
            <w:tcW w:w="0" w:type="auto"/>
            <w:tcBorders>
              <w:top w:val="nil"/>
              <w:left w:val="nil"/>
              <w:bottom w:val="nil"/>
              <w:right w:val="nil"/>
            </w:tcBorders>
            <w:shd w:val="clear" w:color="000000" w:fill="FFFFFF"/>
            <w:noWrap/>
            <w:vAlign w:val="bottom"/>
            <w:hideMark/>
          </w:tcPr>
          <w:p w14:paraId="44C25900" w14:textId="2AAE27E6" w:rsidR="00A0546E" w:rsidRPr="00A0546E" w:rsidRDefault="00A0546E" w:rsidP="00A0546E">
            <w:pPr>
              <w:spacing w:after="0"/>
              <w:contextualSpacing w:val="0"/>
              <w:jc w:val="center"/>
              <w:rPr>
                <w:rFonts w:eastAsia="Times New Roman" w:cs="Arial"/>
                <w:sz w:val="22"/>
                <w:lang w:eastAsia="es-CO"/>
              </w:rPr>
            </w:pPr>
          </w:p>
        </w:tc>
        <w:tc>
          <w:tcPr>
            <w:tcW w:w="0" w:type="auto"/>
            <w:tcBorders>
              <w:top w:val="nil"/>
              <w:left w:val="nil"/>
              <w:bottom w:val="nil"/>
              <w:right w:val="nil"/>
            </w:tcBorders>
            <w:shd w:val="clear" w:color="000000" w:fill="FFFFFF"/>
            <w:noWrap/>
            <w:vAlign w:val="bottom"/>
            <w:hideMark/>
          </w:tcPr>
          <w:p w14:paraId="6EDD417E" w14:textId="763D5C79" w:rsidR="00A0546E" w:rsidRPr="00A0546E" w:rsidRDefault="00A0546E" w:rsidP="00A0546E">
            <w:pPr>
              <w:spacing w:after="0"/>
              <w:contextualSpacing w:val="0"/>
              <w:jc w:val="center"/>
              <w:rPr>
                <w:rFonts w:eastAsia="Times New Roman" w:cs="Arial"/>
                <w:sz w:val="22"/>
                <w:lang w:eastAsia="es-CO"/>
              </w:rPr>
            </w:pPr>
          </w:p>
        </w:tc>
        <w:tc>
          <w:tcPr>
            <w:tcW w:w="0" w:type="auto"/>
            <w:tcBorders>
              <w:top w:val="nil"/>
              <w:left w:val="nil"/>
              <w:bottom w:val="nil"/>
              <w:right w:val="nil"/>
            </w:tcBorders>
            <w:shd w:val="clear" w:color="000000" w:fill="FFFFFF"/>
            <w:noWrap/>
            <w:vAlign w:val="bottom"/>
            <w:hideMark/>
          </w:tcPr>
          <w:p w14:paraId="39267F93" w14:textId="2B117775" w:rsidR="00A0546E" w:rsidRPr="00A0546E" w:rsidRDefault="00A0546E" w:rsidP="00A0546E">
            <w:pPr>
              <w:spacing w:after="0"/>
              <w:contextualSpacing w:val="0"/>
              <w:jc w:val="center"/>
              <w:rPr>
                <w:rFonts w:eastAsia="Times New Roman" w:cs="Arial"/>
                <w:sz w:val="22"/>
                <w:lang w:eastAsia="es-CO"/>
              </w:rPr>
            </w:pPr>
          </w:p>
        </w:tc>
        <w:tc>
          <w:tcPr>
            <w:tcW w:w="0" w:type="auto"/>
            <w:tcBorders>
              <w:top w:val="nil"/>
              <w:left w:val="nil"/>
              <w:bottom w:val="nil"/>
              <w:right w:val="nil"/>
            </w:tcBorders>
            <w:shd w:val="clear" w:color="000000" w:fill="FFFFFF"/>
            <w:noWrap/>
            <w:vAlign w:val="bottom"/>
            <w:hideMark/>
          </w:tcPr>
          <w:p w14:paraId="14F90D89" w14:textId="582093C0" w:rsidR="00A0546E" w:rsidRPr="00A0546E" w:rsidRDefault="00A0546E" w:rsidP="00A0546E">
            <w:pPr>
              <w:spacing w:after="0"/>
              <w:contextualSpacing w:val="0"/>
              <w:jc w:val="center"/>
              <w:rPr>
                <w:rFonts w:eastAsia="Times New Roman" w:cs="Arial"/>
                <w:sz w:val="22"/>
                <w:lang w:eastAsia="es-CO"/>
              </w:rPr>
            </w:pPr>
          </w:p>
        </w:tc>
        <w:tc>
          <w:tcPr>
            <w:tcW w:w="0" w:type="auto"/>
            <w:tcBorders>
              <w:top w:val="nil"/>
              <w:left w:val="nil"/>
              <w:bottom w:val="nil"/>
              <w:right w:val="nil"/>
            </w:tcBorders>
            <w:shd w:val="clear" w:color="000000" w:fill="FFFFFF"/>
            <w:noWrap/>
            <w:vAlign w:val="bottom"/>
            <w:hideMark/>
          </w:tcPr>
          <w:p w14:paraId="31890029" w14:textId="74D11B31" w:rsidR="00A0546E" w:rsidRPr="00A0546E" w:rsidRDefault="00A0546E" w:rsidP="00A0546E">
            <w:pPr>
              <w:spacing w:after="0"/>
              <w:contextualSpacing w:val="0"/>
              <w:jc w:val="center"/>
              <w:rPr>
                <w:rFonts w:eastAsia="Times New Roman" w:cs="Arial"/>
                <w:sz w:val="22"/>
                <w:lang w:eastAsia="es-CO"/>
              </w:rPr>
            </w:pPr>
          </w:p>
        </w:tc>
        <w:tc>
          <w:tcPr>
            <w:tcW w:w="0" w:type="auto"/>
            <w:tcBorders>
              <w:top w:val="nil"/>
              <w:left w:val="nil"/>
              <w:bottom w:val="nil"/>
              <w:right w:val="nil"/>
            </w:tcBorders>
            <w:shd w:val="clear" w:color="000000" w:fill="FFFFFF"/>
            <w:noWrap/>
            <w:vAlign w:val="bottom"/>
            <w:hideMark/>
          </w:tcPr>
          <w:p w14:paraId="6FD7F1FE" w14:textId="150D1CF7" w:rsidR="00A0546E" w:rsidRPr="00A0546E" w:rsidRDefault="00A0546E" w:rsidP="00A0546E">
            <w:pPr>
              <w:spacing w:after="0"/>
              <w:contextualSpacing w:val="0"/>
              <w:jc w:val="center"/>
              <w:rPr>
                <w:rFonts w:eastAsia="Times New Roman" w:cs="Arial"/>
                <w:sz w:val="22"/>
                <w:lang w:eastAsia="es-CO"/>
              </w:rPr>
            </w:pPr>
          </w:p>
        </w:tc>
      </w:tr>
      <w:tr w:rsidR="00A0546E" w:rsidRPr="00A0546E" w14:paraId="62009732" w14:textId="77777777" w:rsidTr="00E54859">
        <w:trPr>
          <w:trHeight w:val="261"/>
        </w:trPr>
        <w:tc>
          <w:tcPr>
            <w:tcW w:w="0" w:type="auto"/>
            <w:tcBorders>
              <w:top w:val="nil"/>
              <w:left w:val="nil"/>
              <w:bottom w:val="nil"/>
              <w:right w:val="nil"/>
            </w:tcBorders>
            <w:shd w:val="clear" w:color="000000" w:fill="FFFFFF"/>
            <w:noWrap/>
            <w:vAlign w:val="bottom"/>
            <w:hideMark/>
          </w:tcPr>
          <w:p w14:paraId="1CFE0913" w14:textId="77777777" w:rsidR="00A0546E" w:rsidRPr="00A0546E" w:rsidRDefault="00A0546E" w:rsidP="00A0546E">
            <w:pPr>
              <w:spacing w:after="0"/>
              <w:contextualSpacing w:val="0"/>
              <w:rPr>
                <w:rFonts w:eastAsia="Times New Roman" w:cs="Arial"/>
                <w:sz w:val="22"/>
                <w:lang w:eastAsia="es-CO"/>
              </w:rPr>
            </w:pPr>
            <w:r w:rsidRPr="00A0546E">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58AED2CD" w14:textId="78DA5C2D"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85</w:t>
            </w:r>
          </w:p>
        </w:tc>
        <w:tc>
          <w:tcPr>
            <w:tcW w:w="0" w:type="auto"/>
            <w:tcBorders>
              <w:top w:val="nil"/>
              <w:left w:val="nil"/>
              <w:bottom w:val="nil"/>
              <w:right w:val="nil"/>
            </w:tcBorders>
            <w:shd w:val="clear" w:color="000000" w:fill="FFFFFF"/>
            <w:noWrap/>
            <w:vAlign w:val="bottom"/>
            <w:hideMark/>
          </w:tcPr>
          <w:p w14:paraId="45D9E574" w14:textId="1E7E2259"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90</w:t>
            </w:r>
          </w:p>
        </w:tc>
        <w:tc>
          <w:tcPr>
            <w:tcW w:w="0" w:type="auto"/>
            <w:tcBorders>
              <w:top w:val="nil"/>
              <w:left w:val="nil"/>
              <w:bottom w:val="nil"/>
              <w:right w:val="nil"/>
            </w:tcBorders>
            <w:shd w:val="clear" w:color="000000" w:fill="FFFFFF"/>
            <w:noWrap/>
            <w:vAlign w:val="bottom"/>
            <w:hideMark/>
          </w:tcPr>
          <w:p w14:paraId="53446AF5" w14:textId="43249F50"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92</w:t>
            </w:r>
          </w:p>
        </w:tc>
        <w:tc>
          <w:tcPr>
            <w:tcW w:w="0" w:type="auto"/>
            <w:tcBorders>
              <w:top w:val="nil"/>
              <w:left w:val="nil"/>
              <w:bottom w:val="nil"/>
              <w:right w:val="nil"/>
            </w:tcBorders>
            <w:shd w:val="clear" w:color="000000" w:fill="FFFFFF"/>
            <w:noWrap/>
            <w:vAlign w:val="bottom"/>
            <w:hideMark/>
          </w:tcPr>
          <w:p w14:paraId="02C80E5A" w14:textId="06EEAFA5"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94</w:t>
            </w:r>
          </w:p>
        </w:tc>
        <w:tc>
          <w:tcPr>
            <w:tcW w:w="0" w:type="auto"/>
            <w:tcBorders>
              <w:top w:val="nil"/>
              <w:left w:val="nil"/>
              <w:bottom w:val="nil"/>
              <w:right w:val="nil"/>
            </w:tcBorders>
            <w:shd w:val="clear" w:color="000000" w:fill="FFFFFF"/>
            <w:noWrap/>
            <w:vAlign w:val="bottom"/>
            <w:hideMark/>
          </w:tcPr>
          <w:p w14:paraId="4FDB41E6" w14:textId="3D1C75F6"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96</w:t>
            </w:r>
          </w:p>
        </w:tc>
        <w:tc>
          <w:tcPr>
            <w:tcW w:w="0" w:type="auto"/>
            <w:tcBorders>
              <w:top w:val="nil"/>
              <w:left w:val="nil"/>
              <w:bottom w:val="nil"/>
              <w:right w:val="nil"/>
            </w:tcBorders>
            <w:shd w:val="clear" w:color="000000" w:fill="FFFFFF"/>
            <w:noWrap/>
            <w:vAlign w:val="bottom"/>
            <w:hideMark/>
          </w:tcPr>
          <w:p w14:paraId="297BFF08" w14:textId="24A86AB5"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98</w:t>
            </w:r>
          </w:p>
        </w:tc>
        <w:tc>
          <w:tcPr>
            <w:tcW w:w="0" w:type="auto"/>
            <w:tcBorders>
              <w:top w:val="nil"/>
              <w:left w:val="nil"/>
              <w:bottom w:val="nil"/>
              <w:right w:val="nil"/>
            </w:tcBorders>
            <w:shd w:val="clear" w:color="000000" w:fill="FFFFFF"/>
            <w:noWrap/>
            <w:vAlign w:val="bottom"/>
            <w:hideMark/>
          </w:tcPr>
          <w:p w14:paraId="14F3A4A9" w14:textId="16E683E7" w:rsidR="00A0546E" w:rsidRPr="00A0546E" w:rsidRDefault="00A0546E" w:rsidP="00A0546E">
            <w:pPr>
              <w:spacing w:after="0"/>
              <w:contextualSpacing w:val="0"/>
              <w:jc w:val="center"/>
              <w:rPr>
                <w:rFonts w:eastAsia="Times New Roman" w:cs="Arial"/>
                <w:b/>
                <w:bCs/>
                <w:sz w:val="22"/>
                <w:lang w:eastAsia="es-CO"/>
              </w:rPr>
            </w:pPr>
            <w:r w:rsidRPr="00A0546E">
              <w:rPr>
                <w:rFonts w:eastAsia="Times New Roman" w:cs="Arial"/>
                <w:b/>
                <w:bCs/>
                <w:sz w:val="22"/>
                <w:lang w:eastAsia="es-CO"/>
              </w:rPr>
              <w:t>100</w:t>
            </w:r>
          </w:p>
        </w:tc>
      </w:tr>
      <w:tr w:rsidR="00A0546E" w:rsidRPr="00A0546E" w14:paraId="7D213844" w14:textId="77777777" w:rsidTr="00A95E28">
        <w:trPr>
          <w:trHeight w:val="261"/>
        </w:trPr>
        <w:tc>
          <w:tcPr>
            <w:tcW w:w="0" w:type="auto"/>
            <w:tcBorders>
              <w:top w:val="nil"/>
              <w:left w:val="nil"/>
              <w:right w:val="nil"/>
            </w:tcBorders>
            <w:shd w:val="clear" w:color="000000" w:fill="FFFFFF"/>
            <w:noWrap/>
            <w:vAlign w:val="bottom"/>
            <w:hideMark/>
          </w:tcPr>
          <w:p w14:paraId="4BB55505" w14:textId="77777777" w:rsidR="00A0546E" w:rsidRPr="00A0546E" w:rsidRDefault="00A0546E" w:rsidP="00A0546E">
            <w:pPr>
              <w:spacing w:after="0"/>
              <w:contextualSpacing w:val="0"/>
              <w:rPr>
                <w:rFonts w:eastAsia="Times New Roman" w:cs="Arial"/>
                <w:b/>
                <w:bCs/>
                <w:sz w:val="22"/>
                <w:lang w:eastAsia="es-CO"/>
              </w:rPr>
            </w:pPr>
            <w:r w:rsidRPr="00A0546E">
              <w:rPr>
                <w:rFonts w:eastAsia="Times New Roman" w:cs="Arial"/>
                <w:b/>
                <w:bCs/>
                <w:sz w:val="22"/>
                <w:lang w:eastAsia="es-CO"/>
              </w:rPr>
              <w:t>CF</w:t>
            </w:r>
          </w:p>
        </w:tc>
        <w:tc>
          <w:tcPr>
            <w:tcW w:w="0" w:type="auto"/>
            <w:tcBorders>
              <w:top w:val="nil"/>
              <w:left w:val="nil"/>
              <w:right w:val="nil"/>
            </w:tcBorders>
            <w:shd w:val="clear" w:color="000000" w:fill="FFFFFF"/>
            <w:noWrap/>
            <w:vAlign w:val="bottom"/>
            <w:hideMark/>
          </w:tcPr>
          <w:p w14:paraId="068B8453" w14:textId="6714C739"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56,042</w:t>
            </w:r>
          </w:p>
        </w:tc>
        <w:tc>
          <w:tcPr>
            <w:tcW w:w="0" w:type="auto"/>
            <w:tcBorders>
              <w:top w:val="nil"/>
              <w:left w:val="nil"/>
              <w:right w:val="nil"/>
            </w:tcBorders>
            <w:shd w:val="clear" w:color="000000" w:fill="FFFFFF"/>
            <w:noWrap/>
            <w:vAlign w:val="bottom"/>
            <w:hideMark/>
          </w:tcPr>
          <w:p w14:paraId="31602005" w14:textId="63CB5C8A"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59,339</w:t>
            </w:r>
          </w:p>
        </w:tc>
        <w:tc>
          <w:tcPr>
            <w:tcW w:w="0" w:type="auto"/>
            <w:tcBorders>
              <w:top w:val="nil"/>
              <w:left w:val="nil"/>
              <w:right w:val="nil"/>
            </w:tcBorders>
            <w:shd w:val="clear" w:color="000000" w:fill="FFFFFF"/>
            <w:noWrap/>
            <w:vAlign w:val="bottom"/>
            <w:hideMark/>
          </w:tcPr>
          <w:p w14:paraId="4FB93EAD" w14:textId="13FB525F"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60,658</w:t>
            </w:r>
          </w:p>
        </w:tc>
        <w:tc>
          <w:tcPr>
            <w:tcW w:w="0" w:type="auto"/>
            <w:tcBorders>
              <w:top w:val="nil"/>
              <w:left w:val="nil"/>
              <w:right w:val="nil"/>
            </w:tcBorders>
            <w:shd w:val="clear" w:color="000000" w:fill="FFFFFF"/>
            <w:noWrap/>
            <w:vAlign w:val="bottom"/>
            <w:hideMark/>
          </w:tcPr>
          <w:p w14:paraId="10A64B0B" w14:textId="5DCBAB26"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61,976</w:t>
            </w:r>
          </w:p>
        </w:tc>
        <w:tc>
          <w:tcPr>
            <w:tcW w:w="0" w:type="auto"/>
            <w:tcBorders>
              <w:top w:val="nil"/>
              <w:left w:val="nil"/>
              <w:right w:val="nil"/>
            </w:tcBorders>
            <w:shd w:val="clear" w:color="000000" w:fill="FFFFFF"/>
            <w:noWrap/>
            <w:vAlign w:val="bottom"/>
            <w:hideMark/>
          </w:tcPr>
          <w:p w14:paraId="56999074" w14:textId="4B69AE0F"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63,295</w:t>
            </w:r>
          </w:p>
        </w:tc>
        <w:tc>
          <w:tcPr>
            <w:tcW w:w="0" w:type="auto"/>
            <w:tcBorders>
              <w:top w:val="nil"/>
              <w:left w:val="nil"/>
              <w:right w:val="nil"/>
            </w:tcBorders>
            <w:shd w:val="clear" w:color="000000" w:fill="FFFFFF"/>
            <w:noWrap/>
            <w:vAlign w:val="bottom"/>
            <w:hideMark/>
          </w:tcPr>
          <w:p w14:paraId="5C479977" w14:textId="3971EA4C"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64,614</w:t>
            </w:r>
          </w:p>
        </w:tc>
        <w:tc>
          <w:tcPr>
            <w:tcW w:w="0" w:type="auto"/>
            <w:tcBorders>
              <w:top w:val="nil"/>
              <w:left w:val="nil"/>
              <w:right w:val="nil"/>
            </w:tcBorders>
            <w:shd w:val="clear" w:color="000000" w:fill="FFFFFF"/>
            <w:noWrap/>
            <w:vAlign w:val="bottom"/>
            <w:hideMark/>
          </w:tcPr>
          <w:p w14:paraId="41D75694" w14:textId="5785E0EE"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65,932</w:t>
            </w:r>
          </w:p>
        </w:tc>
      </w:tr>
      <w:tr w:rsidR="00A0546E" w:rsidRPr="00A0546E" w14:paraId="12412FCD" w14:textId="77777777" w:rsidTr="00A95E28">
        <w:trPr>
          <w:trHeight w:val="261"/>
        </w:trPr>
        <w:tc>
          <w:tcPr>
            <w:tcW w:w="0" w:type="auto"/>
            <w:tcBorders>
              <w:top w:val="nil"/>
              <w:left w:val="nil"/>
              <w:bottom w:val="single" w:sz="4" w:space="0" w:color="auto"/>
              <w:right w:val="nil"/>
            </w:tcBorders>
            <w:shd w:val="clear" w:color="000000" w:fill="FFFFFF"/>
            <w:noWrap/>
            <w:vAlign w:val="bottom"/>
            <w:hideMark/>
          </w:tcPr>
          <w:p w14:paraId="7E7873FF" w14:textId="77777777" w:rsidR="00A0546E" w:rsidRPr="00A0546E" w:rsidRDefault="00A0546E" w:rsidP="00A0546E">
            <w:pPr>
              <w:spacing w:after="0"/>
              <w:contextualSpacing w:val="0"/>
              <w:rPr>
                <w:rFonts w:eastAsia="Times New Roman" w:cs="Arial"/>
                <w:b/>
                <w:bCs/>
                <w:sz w:val="22"/>
                <w:lang w:eastAsia="es-CO"/>
              </w:rPr>
            </w:pPr>
            <w:r w:rsidRPr="00A0546E">
              <w:rPr>
                <w:rFonts w:eastAsia="Times New Roman" w:cs="Arial"/>
                <w:b/>
                <w:bCs/>
                <w:sz w:val="22"/>
                <w:lang w:eastAsia="es-CO"/>
              </w:rPr>
              <w:t>CV</w:t>
            </w:r>
          </w:p>
        </w:tc>
        <w:tc>
          <w:tcPr>
            <w:tcW w:w="0" w:type="auto"/>
            <w:tcBorders>
              <w:top w:val="nil"/>
              <w:left w:val="nil"/>
              <w:bottom w:val="single" w:sz="4" w:space="0" w:color="auto"/>
              <w:right w:val="nil"/>
            </w:tcBorders>
            <w:shd w:val="clear" w:color="000000" w:fill="FFFFFF"/>
            <w:noWrap/>
            <w:vAlign w:val="bottom"/>
            <w:hideMark/>
          </w:tcPr>
          <w:p w14:paraId="6E070208" w14:textId="5E5CE92D"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0,031</w:t>
            </w:r>
          </w:p>
        </w:tc>
        <w:tc>
          <w:tcPr>
            <w:tcW w:w="0" w:type="auto"/>
            <w:tcBorders>
              <w:top w:val="nil"/>
              <w:left w:val="nil"/>
              <w:bottom w:val="single" w:sz="4" w:space="0" w:color="auto"/>
              <w:right w:val="nil"/>
            </w:tcBorders>
            <w:shd w:val="clear" w:color="000000" w:fill="FFFFFF"/>
            <w:noWrap/>
            <w:vAlign w:val="bottom"/>
            <w:hideMark/>
          </w:tcPr>
          <w:p w14:paraId="1DE5EB9D" w14:textId="6346833E"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0,021</w:t>
            </w:r>
          </w:p>
        </w:tc>
        <w:tc>
          <w:tcPr>
            <w:tcW w:w="0" w:type="auto"/>
            <w:tcBorders>
              <w:top w:val="nil"/>
              <w:left w:val="nil"/>
              <w:bottom w:val="single" w:sz="4" w:space="0" w:color="auto"/>
              <w:right w:val="nil"/>
            </w:tcBorders>
            <w:shd w:val="clear" w:color="000000" w:fill="FFFFFF"/>
            <w:noWrap/>
            <w:vAlign w:val="bottom"/>
            <w:hideMark/>
          </w:tcPr>
          <w:p w14:paraId="188C9F82" w14:textId="79D0ED9C"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0,017</w:t>
            </w:r>
          </w:p>
        </w:tc>
        <w:tc>
          <w:tcPr>
            <w:tcW w:w="0" w:type="auto"/>
            <w:tcBorders>
              <w:top w:val="nil"/>
              <w:left w:val="nil"/>
              <w:bottom w:val="single" w:sz="4" w:space="0" w:color="auto"/>
              <w:right w:val="nil"/>
            </w:tcBorders>
            <w:shd w:val="clear" w:color="000000" w:fill="FFFFFF"/>
            <w:noWrap/>
            <w:vAlign w:val="bottom"/>
            <w:hideMark/>
          </w:tcPr>
          <w:p w14:paraId="65CFFDEA" w14:textId="128070F5"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0,012</w:t>
            </w:r>
          </w:p>
        </w:tc>
        <w:tc>
          <w:tcPr>
            <w:tcW w:w="0" w:type="auto"/>
            <w:tcBorders>
              <w:top w:val="nil"/>
              <w:left w:val="nil"/>
              <w:bottom w:val="single" w:sz="4" w:space="0" w:color="auto"/>
              <w:right w:val="nil"/>
            </w:tcBorders>
            <w:shd w:val="clear" w:color="000000" w:fill="FFFFFF"/>
            <w:noWrap/>
            <w:vAlign w:val="bottom"/>
            <w:hideMark/>
          </w:tcPr>
          <w:p w14:paraId="774CE2FB" w14:textId="3A28DFEF"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0,008</w:t>
            </w:r>
          </w:p>
        </w:tc>
        <w:tc>
          <w:tcPr>
            <w:tcW w:w="0" w:type="auto"/>
            <w:tcBorders>
              <w:top w:val="nil"/>
              <w:left w:val="nil"/>
              <w:bottom w:val="single" w:sz="4" w:space="0" w:color="auto"/>
              <w:right w:val="nil"/>
            </w:tcBorders>
            <w:shd w:val="clear" w:color="000000" w:fill="FFFFFF"/>
            <w:noWrap/>
            <w:vAlign w:val="bottom"/>
            <w:hideMark/>
          </w:tcPr>
          <w:p w14:paraId="5BACA361" w14:textId="6E53F2B6"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0,004</w:t>
            </w:r>
          </w:p>
        </w:tc>
        <w:tc>
          <w:tcPr>
            <w:tcW w:w="0" w:type="auto"/>
            <w:tcBorders>
              <w:top w:val="nil"/>
              <w:left w:val="nil"/>
              <w:bottom w:val="single" w:sz="4" w:space="0" w:color="auto"/>
              <w:right w:val="nil"/>
            </w:tcBorders>
            <w:shd w:val="clear" w:color="000000" w:fill="FFFFFF"/>
            <w:noWrap/>
            <w:vAlign w:val="bottom"/>
            <w:hideMark/>
          </w:tcPr>
          <w:p w14:paraId="0904A52C" w14:textId="16815BDA" w:rsidR="00A0546E" w:rsidRPr="00A0546E" w:rsidRDefault="00A0546E" w:rsidP="00A0546E">
            <w:pPr>
              <w:spacing w:after="0"/>
              <w:contextualSpacing w:val="0"/>
              <w:jc w:val="center"/>
              <w:rPr>
                <w:rFonts w:eastAsia="Times New Roman" w:cs="Arial"/>
                <w:sz w:val="22"/>
                <w:lang w:eastAsia="es-CO"/>
              </w:rPr>
            </w:pPr>
            <w:r w:rsidRPr="00A0546E">
              <w:rPr>
                <w:rFonts w:eastAsia="Times New Roman" w:cs="Arial"/>
                <w:sz w:val="22"/>
                <w:lang w:eastAsia="es-CO"/>
              </w:rPr>
              <w:t>-</w:t>
            </w:r>
          </w:p>
        </w:tc>
      </w:tr>
    </w:tbl>
    <w:p w14:paraId="65BAC63B" w14:textId="77777777" w:rsidR="004504E6" w:rsidRDefault="004504E6" w:rsidP="00A62376">
      <w:pPr>
        <w:pStyle w:val="ARTICULOS"/>
        <w:numPr>
          <w:ilvl w:val="0"/>
          <w:numId w:val="0"/>
        </w:numPr>
        <w:ind w:left="284"/>
        <w:rPr>
          <w:highlight w:val="yellow"/>
        </w:rPr>
      </w:pPr>
    </w:p>
    <w:tbl>
      <w:tblPr>
        <w:tblW w:w="8997" w:type="dxa"/>
        <w:tblInd w:w="284" w:type="dxa"/>
        <w:tblCellMar>
          <w:left w:w="70" w:type="dxa"/>
          <w:right w:w="70" w:type="dxa"/>
        </w:tblCellMar>
        <w:tblLook w:val="04A0" w:firstRow="1" w:lastRow="0" w:firstColumn="1" w:lastColumn="0" w:noHBand="0" w:noVBand="1"/>
      </w:tblPr>
      <w:tblGrid>
        <w:gridCol w:w="953"/>
        <w:gridCol w:w="1066"/>
        <w:gridCol w:w="1067"/>
        <w:gridCol w:w="1067"/>
        <w:gridCol w:w="1067"/>
        <w:gridCol w:w="1259"/>
        <w:gridCol w:w="1259"/>
        <w:gridCol w:w="1259"/>
      </w:tblGrid>
      <w:tr w:rsidR="00A251E3" w:rsidRPr="00A251E3" w14:paraId="1BBD3875" w14:textId="77777777" w:rsidTr="00E54859">
        <w:trPr>
          <w:trHeight w:val="275"/>
        </w:trPr>
        <w:tc>
          <w:tcPr>
            <w:tcW w:w="0" w:type="auto"/>
            <w:gridSpan w:val="8"/>
            <w:tcBorders>
              <w:top w:val="single" w:sz="4" w:space="0" w:color="auto"/>
              <w:left w:val="nil"/>
              <w:bottom w:val="single" w:sz="8" w:space="0" w:color="auto"/>
              <w:right w:val="nil"/>
            </w:tcBorders>
            <w:shd w:val="clear" w:color="000000" w:fill="FFFFFF"/>
            <w:noWrap/>
            <w:vAlign w:val="bottom"/>
            <w:hideMark/>
          </w:tcPr>
          <w:p w14:paraId="27BD1437" w14:textId="77777777"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 xml:space="preserve">Tramo SRT Mamonal </w:t>
            </w:r>
          </w:p>
        </w:tc>
      </w:tr>
      <w:tr w:rsidR="00A251E3" w:rsidRPr="00A251E3" w14:paraId="1C5DD9D3" w14:textId="77777777" w:rsidTr="00E54859">
        <w:trPr>
          <w:trHeight w:val="261"/>
        </w:trPr>
        <w:tc>
          <w:tcPr>
            <w:tcW w:w="0" w:type="auto"/>
            <w:tcBorders>
              <w:top w:val="nil"/>
              <w:left w:val="nil"/>
              <w:bottom w:val="nil"/>
              <w:right w:val="nil"/>
            </w:tcBorders>
            <w:shd w:val="clear" w:color="000000" w:fill="FFFFFF"/>
            <w:noWrap/>
            <w:vAlign w:val="bottom"/>
            <w:hideMark/>
          </w:tcPr>
          <w:p w14:paraId="452B9601" w14:textId="77777777" w:rsidR="00A251E3" w:rsidRPr="00A251E3" w:rsidRDefault="00A251E3" w:rsidP="00A251E3">
            <w:pPr>
              <w:spacing w:after="0"/>
              <w:contextualSpacing w:val="0"/>
              <w:rPr>
                <w:rFonts w:eastAsia="Times New Roman" w:cs="Arial"/>
                <w:sz w:val="22"/>
                <w:lang w:eastAsia="es-CO"/>
              </w:rPr>
            </w:pPr>
            <w:r w:rsidRPr="00A251E3">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3426725D" w14:textId="237115AA"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w:t>
            </w:r>
          </w:p>
        </w:tc>
        <w:tc>
          <w:tcPr>
            <w:tcW w:w="0" w:type="auto"/>
            <w:tcBorders>
              <w:top w:val="nil"/>
              <w:left w:val="nil"/>
              <w:bottom w:val="nil"/>
              <w:right w:val="nil"/>
            </w:tcBorders>
            <w:shd w:val="clear" w:color="000000" w:fill="FFFFFF"/>
            <w:noWrap/>
            <w:vAlign w:val="bottom"/>
            <w:hideMark/>
          </w:tcPr>
          <w:p w14:paraId="41FE36FF" w14:textId="1E8D9E3B"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20</w:t>
            </w:r>
          </w:p>
        </w:tc>
        <w:tc>
          <w:tcPr>
            <w:tcW w:w="0" w:type="auto"/>
            <w:tcBorders>
              <w:top w:val="nil"/>
              <w:left w:val="nil"/>
              <w:bottom w:val="nil"/>
              <w:right w:val="nil"/>
            </w:tcBorders>
            <w:shd w:val="clear" w:color="000000" w:fill="FFFFFF"/>
            <w:noWrap/>
            <w:vAlign w:val="bottom"/>
            <w:hideMark/>
          </w:tcPr>
          <w:p w14:paraId="5090ACFA" w14:textId="112DAE21"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40</w:t>
            </w:r>
          </w:p>
        </w:tc>
        <w:tc>
          <w:tcPr>
            <w:tcW w:w="0" w:type="auto"/>
            <w:tcBorders>
              <w:top w:val="nil"/>
              <w:left w:val="nil"/>
              <w:bottom w:val="nil"/>
              <w:right w:val="nil"/>
            </w:tcBorders>
            <w:shd w:val="clear" w:color="000000" w:fill="FFFFFF"/>
            <w:noWrap/>
            <w:vAlign w:val="bottom"/>
            <w:hideMark/>
          </w:tcPr>
          <w:p w14:paraId="5948D294" w14:textId="1A2D9551"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50</w:t>
            </w:r>
          </w:p>
        </w:tc>
        <w:tc>
          <w:tcPr>
            <w:tcW w:w="0" w:type="auto"/>
            <w:tcBorders>
              <w:top w:val="nil"/>
              <w:left w:val="nil"/>
              <w:bottom w:val="nil"/>
              <w:right w:val="nil"/>
            </w:tcBorders>
            <w:shd w:val="clear" w:color="000000" w:fill="FFFFFF"/>
            <w:noWrap/>
            <w:vAlign w:val="bottom"/>
            <w:hideMark/>
          </w:tcPr>
          <w:p w14:paraId="59C356D9" w14:textId="024B7007"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60</w:t>
            </w:r>
          </w:p>
        </w:tc>
        <w:tc>
          <w:tcPr>
            <w:tcW w:w="0" w:type="auto"/>
            <w:tcBorders>
              <w:top w:val="nil"/>
              <w:left w:val="nil"/>
              <w:bottom w:val="nil"/>
              <w:right w:val="nil"/>
            </w:tcBorders>
            <w:shd w:val="clear" w:color="000000" w:fill="FFFFFF"/>
            <w:noWrap/>
            <w:vAlign w:val="bottom"/>
            <w:hideMark/>
          </w:tcPr>
          <w:p w14:paraId="35E7AFEE" w14:textId="0597629A"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70</w:t>
            </w:r>
          </w:p>
        </w:tc>
        <w:tc>
          <w:tcPr>
            <w:tcW w:w="0" w:type="auto"/>
            <w:tcBorders>
              <w:top w:val="nil"/>
              <w:left w:val="nil"/>
              <w:bottom w:val="nil"/>
              <w:right w:val="nil"/>
            </w:tcBorders>
            <w:shd w:val="clear" w:color="000000" w:fill="FFFFFF"/>
            <w:noWrap/>
            <w:vAlign w:val="bottom"/>
            <w:hideMark/>
          </w:tcPr>
          <w:p w14:paraId="145502EC" w14:textId="0C5D9817"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80</w:t>
            </w:r>
          </w:p>
        </w:tc>
      </w:tr>
      <w:tr w:rsidR="00A251E3" w:rsidRPr="00A251E3" w14:paraId="32D175BE" w14:textId="77777777" w:rsidTr="00E54859">
        <w:trPr>
          <w:trHeight w:val="261"/>
        </w:trPr>
        <w:tc>
          <w:tcPr>
            <w:tcW w:w="0" w:type="auto"/>
            <w:tcBorders>
              <w:top w:val="nil"/>
              <w:left w:val="nil"/>
              <w:bottom w:val="nil"/>
              <w:right w:val="nil"/>
            </w:tcBorders>
            <w:shd w:val="clear" w:color="000000" w:fill="FFFFFF"/>
            <w:noWrap/>
            <w:vAlign w:val="bottom"/>
            <w:hideMark/>
          </w:tcPr>
          <w:p w14:paraId="577A2F12" w14:textId="77777777" w:rsidR="00A251E3" w:rsidRPr="00A251E3" w:rsidRDefault="00A251E3" w:rsidP="00A251E3">
            <w:pPr>
              <w:spacing w:after="0"/>
              <w:contextualSpacing w:val="0"/>
              <w:rPr>
                <w:rFonts w:eastAsia="Times New Roman" w:cs="Arial"/>
                <w:b/>
                <w:bCs/>
                <w:sz w:val="22"/>
                <w:lang w:eastAsia="es-CO"/>
              </w:rPr>
            </w:pPr>
            <w:r w:rsidRPr="00A251E3">
              <w:rPr>
                <w:rFonts w:eastAsia="Times New Roman" w:cs="Arial"/>
                <w:b/>
                <w:bCs/>
                <w:sz w:val="22"/>
                <w:lang w:eastAsia="es-CO"/>
              </w:rPr>
              <w:t>CF</w:t>
            </w:r>
          </w:p>
        </w:tc>
        <w:tc>
          <w:tcPr>
            <w:tcW w:w="0" w:type="auto"/>
            <w:tcBorders>
              <w:top w:val="nil"/>
              <w:left w:val="nil"/>
              <w:bottom w:val="nil"/>
              <w:right w:val="nil"/>
            </w:tcBorders>
            <w:shd w:val="clear" w:color="000000" w:fill="FFFFFF"/>
            <w:noWrap/>
            <w:vAlign w:val="bottom"/>
            <w:hideMark/>
          </w:tcPr>
          <w:p w14:paraId="056CA0F5" w14:textId="0D1F9BD6"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w:t>
            </w:r>
          </w:p>
        </w:tc>
        <w:tc>
          <w:tcPr>
            <w:tcW w:w="0" w:type="auto"/>
            <w:tcBorders>
              <w:top w:val="nil"/>
              <w:left w:val="nil"/>
              <w:bottom w:val="nil"/>
              <w:right w:val="nil"/>
            </w:tcBorders>
            <w:shd w:val="clear" w:color="000000" w:fill="FFFFFF"/>
            <w:noWrap/>
            <w:vAlign w:val="bottom"/>
            <w:hideMark/>
          </w:tcPr>
          <w:p w14:paraId="33677B32" w14:textId="6ABC18A6"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2,108</w:t>
            </w:r>
          </w:p>
        </w:tc>
        <w:tc>
          <w:tcPr>
            <w:tcW w:w="0" w:type="auto"/>
            <w:tcBorders>
              <w:top w:val="nil"/>
              <w:left w:val="nil"/>
              <w:bottom w:val="nil"/>
              <w:right w:val="nil"/>
            </w:tcBorders>
            <w:shd w:val="clear" w:color="000000" w:fill="FFFFFF"/>
            <w:noWrap/>
            <w:vAlign w:val="bottom"/>
            <w:hideMark/>
          </w:tcPr>
          <w:p w14:paraId="23EDFCBD" w14:textId="265C3502"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4,216</w:t>
            </w:r>
          </w:p>
        </w:tc>
        <w:tc>
          <w:tcPr>
            <w:tcW w:w="0" w:type="auto"/>
            <w:tcBorders>
              <w:top w:val="nil"/>
              <w:left w:val="nil"/>
              <w:bottom w:val="nil"/>
              <w:right w:val="nil"/>
            </w:tcBorders>
            <w:shd w:val="clear" w:color="000000" w:fill="FFFFFF"/>
            <w:noWrap/>
            <w:vAlign w:val="bottom"/>
            <w:hideMark/>
          </w:tcPr>
          <w:p w14:paraId="7C05B4C0" w14:textId="1EC93AB6"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5,270</w:t>
            </w:r>
          </w:p>
        </w:tc>
        <w:tc>
          <w:tcPr>
            <w:tcW w:w="0" w:type="auto"/>
            <w:tcBorders>
              <w:top w:val="nil"/>
              <w:left w:val="nil"/>
              <w:bottom w:val="nil"/>
              <w:right w:val="nil"/>
            </w:tcBorders>
            <w:shd w:val="clear" w:color="000000" w:fill="FFFFFF"/>
            <w:noWrap/>
            <w:vAlign w:val="bottom"/>
            <w:hideMark/>
          </w:tcPr>
          <w:p w14:paraId="01F41EA4" w14:textId="6DED6428"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6,324</w:t>
            </w:r>
          </w:p>
        </w:tc>
        <w:tc>
          <w:tcPr>
            <w:tcW w:w="0" w:type="auto"/>
            <w:tcBorders>
              <w:top w:val="nil"/>
              <w:left w:val="nil"/>
              <w:bottom w:val="nil"/>
              <w:right w:val="nil"/>
            </w:tcBorders>
            <w:shd w:val="clear" w:color="000000" w:fill="FFFFFF"/>
            <w:noWrap/>
            <w:vAlign w:val="bottom"/>
            <w:hideMark/>
          </w:tcPr>
          <w:p w14:paraId="0D483AD8" w14:textId="711786BF"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7,377</w:t>
            </w:r>
          </w:p>
        </w:tc>
        <w:tc>
          <w:tcPr>
            <w:tcW w:w="0" w:type="auto"/>
            <w:tcBorders>
              <w:top w:val="nil"/>
              <w:left w:val="nil"/>
              <w:bottom w:val="nil"/>
              <w:right w:val="nil"/>
            </w:tcBorders>
            <w:shd w:val="clear" w:color="000000" w:fill="FFFFFF"/>
            <w:noWrap/>
            <w:vAlign w:val="bottom"/>
            <w:hideMark/>
          </w:tcPr>
          <w:p w14:paraId="27062BF7" w14:textId="4ACF4531"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8,431</w:t>
            </w:r>
          </w:p>
        </w:tc>
      </w:tr>
      <w:tr w:rsidR="00A251E3" w:rsidRPr="00A251E3" w14:paraId="2C0CD737" w14:textId="77777777" w:rsidTr="00E54859">
        <w:trPr>
          <w:trHeight w:val="261"/>
        </w:trPr>
        <w:tc>
          <w:tcPr>
            <w:tcW w:w="0" w:type="auto"/>
            <w:tcBorders>
              <w:top w:val="nil"/>
              <w:left w:val="nil"/>
              <w:bottom w:val="nil"/>
              <w:right w:val="nil"/>
            </w:tcBorders>
            <w:shd w:val="clear" w:color="000000" w:fill="FFFFFF"/>
            <w:noWrap/>
            <w:vAlign w:val="bottom"/>
            <w:hideMark/>
          </w:tcPr>
          <w:p w14:paraId="289ECE82" w14:textId="77777777" w:rsidR="00A251E3" w:rsidRPr="00A251E3" w:rsidRDefault="00A251E3" w:rsidP="00A251E3">
            <w:pPr>
              <w:spacing w:after="0"/>
              <w:contextualSpacing w:val="0"/>
              <w:rPr>
                <w:rFonts w:eastAsia="Times New Roman" w:cs="Arial"/>
                <w:b/>
                <w:bCs/>
                <w:sz w:val="22"/>
                <w:lang w:eastAsia="es-CO"/>
              </w:rPr>
            </w:pPr>
            <w:r w:rsidRPr="00A251E3">
              <w:rPr>
                <w:rFonts w:eastAsia="Times New Roman" w:cs="Arial"/>
                <w:b/>
                <w:bCs/>
                <w:sz w:val="22"/>
                <w:lang w:eastAsia="es-CO"/>
              </w:rPr>
              <w:t>CV</w:t>
            </w:r>
          </w:p>
        </w:tc>
        <w:tc>
          <w:tcPr>
            <w:tcW w:w="0" w:type="auto"/>
            <w:tcBorders>
              <w:top w:val="nil"/>
              <w:left w:val="nil"/>
              <w:bottom w:val="nil"/>
              <w:right w:val="nil"/>
            </w:tcBorders>
            <w:shd w:val="clear" w:color="000000" w:fill="FFFFFF"/>
            <w:noWrap/>
            <w:vAlign w:val="bottom"/>
            <w:hideMark/>
          </w:tcPr>
          <w:p w14:paraId="6F651034" w14:textId="2CDA117D"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0,037</w:t>
            </w:r>
          </w:p>
        </w:tc>
        <w:tc>
          <w:tcPr>
            <w:tcW w:w="0" w:type="auto"/>
            <w:tcBorders>
              <w:top w:val="nil"/>
              <w:left w:val="nil"/>
              <w:bottom w:val="nil"/>
              <w:right w:val="nil"/>
            </w:tcBorders>
            <w:shd w:val="clear" w:color="000000" w:fill="FFFFFF"/>
            <w:noWrap/>
            <w:vAlign w:val="bottom"/>
            <w:hideMark/>
          </w:tcPr>
          <w:p w14:paraId="132B7B37" w14:textId="05787C38"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0,030</w:t>
            </w:r>
          </w:p>
        </w:tc>
        <w:tc>
          <w:tcPr>
            <w:tcW w:w="0" w:type="auto"/>
            <w:tcBorders>
              <w:top w:val="nil"/>
              <w:left w:val="nil"/>
              <w:bottom w:val="nil"/>
              <w:right w:val="nil"/>
            </w:tcBorders>
            <w:shd w:val="clear" w:color="000000" w:fill="FFFFFF"/>
            <w:noWrap/>
            <w:vAlign w:val="bottom"/>
            <w:hideMark/>
          </w:tcPr>
          <w:p w14:paraId="0622A076" w14:textId="53F53D06"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0,022</w:t>
            </w:r>
          </w:p>
        </w:tc>
        <w:tc>
          <w:tcPr>
            <w:tcW w:w="0" w:type="auto"/>
            <w:tcBorders>
              <w:top w:val="nil"/>
              <w:left w:val="nil"/>
              <w:bottom w:val="nil"/>
              <w:right w:val="nil"/>
            </w:tcBorders>
            <w:shd w:val="clear" w:color="000000" w:fill="FFFFFF"/>
            <w:noWrap/>
            <w:vAlign w:val="bottom"/>
            <w:hideMark/>
          </w:tcPr>
          <w:p w14:paraId="79727A2C" w14:textId="77DCE292"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0,019</w:t>
            </w:r>
          </w:p>
        </w:tc>
        <w:tc>
          <w:tcPr>
            <w:tcW w:w="0" w:type="auto"/>
            <w:tcBorders>
              <w:top w:val="nil"/>
              <w:left w:val="nil"/>
              <w:bottom w:val="nil"/>
              <w:right w:val="nil"/>
            </w:tcBorders>
            <w:shd w:val="clear" w:color="000000" w:fill="FFFFFF"/>
            <w:noWrap/>
            <w:vAlign w:val="bottom"/>
            <w:hideMark/>
          </w:tcPr>
          <w:p w14:paraId="37C5E9BD" w14:textId="6E3F06ED"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0,015</w:t>
            </w:r>
          </w:p>
        </w:tc>
        <w:tc>
          <w:tcPr>
            <w:tcW w:w="0" w:type="auto"/>
            <w:tcBorders>
              <w:top w:val="nil"/>
              <w:left w:val="nil"/>
              <w:bottom w:val="nil"/>
              <w:right w:val="nil"/>
            </w:tcBorders>
            <w:shd w:val="clear" w:color="000000" w:fill="FFFFFF"/>
            <w:noWrap/>
            <w:vAlign w:val="bottom"/>
            <w:hideMark/>
          </w:tcPr>
          <w:p w14:paraId="3EA4C5F6" w14:textId="3BFB769B"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0,011</w:t>
            </w:r>
          </w:p>
        </w:tc>
        <w:tc>
          <w:tcPr>
            <w:tcW w:w="0" w:type="auto"/>
            <w:tcBorders>
              <w:top w:val="nil"/>
              <w:left w:val="nil"/>
              <w:bottom w:val="nil"/>
              <w:right w:val="nil"/>
            </w:tcBorders>
            <w:shd w:val="clear" w:color="000000" w:fill="FFFFFF"/>
            <w:noWrap/>
            <w:vAlign w:val="bottom"/>
            <w:hideMark/>
          </w:tcPr>
          <w:p w14:paraId="524B4116" w14:textId="1968F35B"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0,007</w:t>
            </w:r>
          </w:p>
        </w:tc>
      </w:tr>
      <w:tr w:rsidR="00A251E3" w:rsidRPr="00A251E3" w14:paraId="086C4960" w14:textId="77777777" w:rsidTr="00E54859">
        <w:trPr>
          <w:trHeight w:val="261"/>
        </w:trPr>
        <w:tc>
          <w:tcPr>
            <w:tcW w:w="0" w:type="auto"/>
            <w:gridSpan w:val="8"/>
            <w:tcBorders>
              <w:top w:val="nil"/>
              <w:left w:val="nil"/>
              <w:bottom w:val="nil"/>
              <w:right w:val="nil"/>
            </w:tcBorders>
            <w:shd w:val="clear" w:color="000000" w:fill="FFFFFF"/>
            <w:noWrap/>
            <w:vAlign w:val="bottom"/>
            <w:hideMark/>
          </w:tcPr>
          <w:p w14:paraId="03A913E1" w14:textId="6A4CA194" w:rsidR="00A251E3" w:rsidRPr="00A251E3" w:rsidRDefault="00A251E3" w:rsidP="00A251E3">
            <w:pPr>
              <w:spacing w:after="0"/>
              <w:contextualSpacing w:val="0"/>
              <w:jc w:val="center"/>
              <w:rPr>
                <w:rFonts w:eastAsia="Times New Roman" w:cs="Arial"/>
                <w:b/>
                <w:bCs/>
                <w:sz w:val="22"/>
                <w:lang w:eastAsia="es-CO"/>
              </w:rPr>
            </w:pPr>
          </w:p>
        </w:tc>
      </w:tr>
      <w:tr w:rsidR="00A251E3" w:rsidRPr="00A251E3" w14:paraId="088247A2" w14:textId="77777777" w:rsidTr="00E54859">
        <w:trPr>
          <w:trHeight w:val="261"/>
        </w:trPr>
        <w:tc>
          <w:tcPr>
            <w:tcW w:w="0" w:type="auto"/>
            <w:tcBorders>
              <w:top w:val="nil"/>
              <w:left w:val="nil"/>
              <w:bottom w:val="nil"/>
              <w:right w:val="nil"/>
            </w:tcBorders>
            <w:shd w:val="clear" w:color="000000" w:fill="FFFFFF"/>
            <w:noWrap/>
            <w:vAlign w:val="bottom"/>
            <w:hideMark/>
          </w:tcPr>
          <w:p w14:paraId="3D47A8EA" w14:textId="77777777" w:rsidR="00A251E3" w:rsidRPr="00A251E3" w:rsidRDefault="00A251E3" w:rsidP="00A251E3">
            <w:pPr>
              <w:spacing w:after="0"/>
              <w:contextualSpacing w:val="0"/>
              <w:rPr>
                <w:rFonts w:eastAsia="Times New Roman" w:cs="Arial"/>
                <w:sz w:val="22"/>
                <w:lang w:eastAsia="es-CO"/>
              </w:rPr>
            </w:pPr>
            <w:r w:rsidRPr="00A251E3">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0127E5F7" w14:textId="555BB889"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85</w:t>
            </w:r>
          </w:p>
        </w:tc>
        <w:tc>
          <w:tcPr>
            <w:tcW w:w="0" w:type="auto"/>
            <w:tcBorders>
              <w:top w:val="nil"/>
              <w:left w:val="nil"/>
              <w:bottom w:val="nil"/>
              <w:right w:val="nil"/>
            </w:tcBorders>
            <w:shd w:val="clear" w:color="000000" w:fill="FFFFFF"/>
            <w:noWrap/>
            <w:vAlign w:val="bottom"/>
            <w:hideMark/>
          </w:tcPr>
          <w:p w14:paraId="72ADD6BF" w14:textId="6FD07878"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90</w:t>
            </w:r>
          </w:p>
        </w:tc>
        <w:tc>
          <w:tcPr>
            <w:tcW w:w="0" w:type="auto"/>
            <w:tcBorders>
              <w:top w:val="nil"/>
              <w:left w:val="nil"/>
              <w:bottom w:val="nil"/>
              <w:right w:val="nil"/>
            </w:tcBorders>
            <w:shd w:val="clear" w:color="000000" w:fill="FFFFFF"/>
            <w:noWrap/>
            <w:vAlign w:val="bottom"/>
            <w:hideMark/>
          </w:tcPr>
          <w:p w14:paraId="12144910" w14:textId="47DB42F7"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92</w:t>
            </w:r>
          </w:p>
        </w:tc>
        <w:tc>
          <w:tcPr>
            <w:tcW w:w="0" w:type="auto"/>
            <w:tcBorders>
              <w:top w:val="nil"/>
              <w:left w:val="nil"/>
              <w:bottom w:val="nil"/>
              <w:right w:val="nil"/>
            </w:tcBorders>
            <w:shd w:val="clear" w:color="000000" w:fill="FFFFFF"/>
            <w:noWrap/>
            <w:vAlign w:val="bottom"/>
            <w:hideMark/>
          </w:tcPr>
          <w:p w14:paraId="2F43AA94" w14:textId="6C5EE8AA"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94</w:t>
            </w:r>
          </w:p>
        </w:tc>
        <w:tc>
          <w:tcPr>
            <w:tcW w:w="0" w:type="auto"/>
            <w:tcBorders>
              <w:top w:val="nil"/>
              <w:left w:val="nil"/>
              <w:bottom w:val="nil"/>
              <w:right w:val="nil"/>
            </w:tcBorders>
            <w:shd w:val="clear" w:color="000000" w:fill="FFFFFF"/>
            <w:noWrap/>
            <w:vAlign w:val="bottom"/>
            <w:hideMark/>
          </w:tcPr>
          <w:p w14:paraId="51F3B958" w14:textId="6CC5B95B"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96</w:t>
            </w:r>
          </w:p>
        </w:tc>
        <w:tc>
          <w:tcPr>
            <w:tcW w:w="0" w:type="auto"/>
            <w:tcBorders>
              <w:top w:val="nil"/>
              <w:left w:val="nil"/>
              <w:bottom w:val="nil"/>
              <w:right w:val="nil"/>
            </w:tcBorders>
            <w:shd w:val="clear" w:color="000000" w:fill="FFFFFF"/>
            <w:noWrap/>
            <w:vAlign w:val="bottom"/>
            <w:hideMark/>
          </w:tcPr>
          <w:p w14:paraId="0E1A4D0C" w14:textId="5016F0AB"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98</w:t>
            </w:r>
          </w:p>
        </w:tc>
        <w:tc>
          <w:tcPr>
            <w:tcW w:w="0" w:type="auto"/>
            <w:tcBorders>
              <w:top w:val="nil"/>
              <w:left w:val="nil"/>
              <w:bottom w:val="nil"/>
              <w:right w:val="nil"/>
            </w:tcBorders>
            <w:shd w:val="clear" w:color="000000" w:fill="FFFFFF"/>
            <w:noWrap/>
            <w:vAlign w:val="bottom"/>
            <w:hideMark/>
          </w:tcPr>
          <w:p w14:paraId="220A844D" w14:textId="11EEF60A" w:rsidR="00A251E3" w:rsidRPr="00A251E3" w:rsidRDefault="00A251E3" w:rsidP="00A251E3">
            <w:pPr>
              <w:spacing w:after="0"/>
              <w:contextualSpacing w:val="0"/>
              <w:jc w:val="center"/>
              <w:rPr>
                <w:rFonts w:eastAsia="Times New Roman" w:cs="Arial"/>
                <w:b/>
                <w:bCs/>
                <w:sz w:val="22"/>
                <w:lang w:eastAsia="es-CO"/>
              </w:rPr>
            </w:pPr>
            <w:r w:rsidRPr="00A251E3">
              <w:rPr>
                <w:rFonts w:eastAsia="Times New Roman" w:cs="Arial"/>
                <w:b/>
                <w:bCs/>
                <w:sz w:val="22"/>
                <w:lang w:eastAsia="es-CO"/>
              </w:rPr>
              <w:t>100</w:t>
            </w:r>
          </w:p>
        </w:tc>
      </w:tr>
      <w:tr w:rsidR="00A251E3" w:rsidRPr="00A251E3" w14:paraId="6A622E8C" w14:textId="77777777" w:rsidTr="00A95E28">
        <w:trPr>
          <w:trHeight w:val="261"/>
        </w:trPr>
        <w:tc>
          <w:tcPr>
            <w:tcW w:w="0" w:type="auto"/>
            <w:tcBorders>
              <w:top w:val="nil"/>
              <w:left w:val="nil"/>
              <w:bottom w:val="nil"/>
              <w:right w:val="nil"/>
            </w:tcBorders>
            <w:shd w:val="clear" w:color="000000" w:fill="FFFFFF"/>
            <w:noWrap/>
            <w:vAlign w:val="bottom"/>
            <w:hideMark/>
          </w:tcPr>
          <w:p w14:paraId="0902B42C" w14:textId="77777777" w:rsidR="00A251E3" w:rsidRPr="00A251E3" w:rsidRDefault="00A251E3" w:rsidP="00A251E3">
            <w:pPr>
              <w:spacing w:after="0"/>
              <w:contextualSpacing w:val="0"/>
              <w:rPr>
                <w:rFonts w:eastAsia="Times New Roman" w:cs="Arial"/>
                <w:b/>
                <w:bCs/>
                <w:sz w:val="22"/>
                <w:lang w:eastAsia="es-CO"/>
              </w:rPr>
            </w:pPr>
            <w:r w:rsidRPr="00A251E3">
              <w:rPr>
                <w:rFonts w:eastAsia="Times New Roman" w:cs="Arial"/>
                <w:b/>
                <w:bCs/>
                <w:sz w:val="22"/>
                <w:lang w:eastAsia="es-CO"/>
              </w:rPr>
              <w:t>CF</w:t>
            </w:r>
          </w:p>
        </w:tc>
        <w:tc>
          <w:tcPr>
            <w:tcW w:w="0" w:type="auto"/>
            <w:tcBorders>
              <w:top w:val="nil"/>
              <w:left w:val="nil"/>
              <w:right w:val="nil"/>
            </w:tcBorders>
            <w:shd w:val="clear" w:color="000000" w:fill="FFFFFF"/>
            <w:noWrap/>
            <w:vAlign w:val="bottom"/>
            <w:hideMark/>
          </w:tcPr>
          <w:p w14:paraId="47C6B6CE" w14:textId="156A6C73"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8,958</w:t>
            </w:r>
          </w:p>
        </w:tc>
        <w:tc>
          <w:tcPr>
            <w:tcW w:w="0" w:type="auto"/>
            <w:tcBorders>
              <w:top w:val="nil"/>
              <w:left w:val="nil"/>
              <w:right w:val="nil"/>
            </w:tcBorders>
            <w:shd w:val="clear" w:color="000000" w:fill="FFFFFF"/>
            <w:noWrap/>
            <w:vAlign w:val="bottom"/>
            <w:hideMark/>
          </w:tcPr>
          <w:p w14:paraId="2D5FC6DE" w14:textId="5EA9980A"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9,485</w:t>
            </w:r>
          </w:p>
        </w:tc>
        <w:tc>
          <w:tcPr>
            <w:tcW w:w="0" w:type="auto"/>
            <w:tcBorders>
              <w:top w:val="nil"/>
              <w:left w:val="nil"/>
              <w:right w:val="nil"/>
            </w:tcBorders>
            <w:shd w:val="clear" w:color="000000" w:fill="FFFFFF"/>
            <w:noWrap/>
            <w:vAlign w:val="bottom"/>
            <w:hideMark/>
          </w:tcPr>
          <w:p w14:paraId="4E5CF7CF" w14:textId="03DCBEC0"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9,696</w:t>
            </w:r>
          </w:p>
        </w:tc>
        <w:tc>
          <w:tcPr>
            <w:tcW w:w="0" w:type="auto"/>
            <w:tcBorders>
              <w:top w:val="nil"/>
              <w:left w:val="nil"/>
              <w:right w:val="nil"/>
            </w:tcBorders>
            <w:shd w:val="clear" w:color="000000" w:fill="FFFFFF"/>
            <w:noWrap/>
            <w:vAlign w:val="bottom"/>
            <w:hideMark/>
          </w:tcPr>
          <w:p w14:paraId="5F9B8CC6" w14:textId="62CDB016"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9,907</w:t>
            </w:r>
          </w:p>
        </w:tc>
        <w:tc>
          <w:tcPr>
            <w:tcW w:w="0" w:type="auto"/>
            <w:tcBorders>
              <w:top w:val="nil"/>
              <w:left w:val="nil"/>
              <w:right w:val="nil"/>
            </w:tcBorders>
            <w:shd w:val="clear" w:color="000000" w:fill="FFFFFF"/>
            <w:noWrap/>
            <w:vAlign w:val="bottom"/>
            <w:hideMark/>
          </w:tcPr>
          <w:p w14:paraId="6D747A31" w14:textId="174FF784"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10,118</w:t>
            </w:r>
          </w:p>
        </w:tc>
        <w:tc>
          <w:tcPr>
            <w:tcW w:w="0" w:type="auto"/>
            <w:tcBorders>
              <w:top w:val="nil"/>
              <w:left w:val="nil"/>
              <w:right w:val="nil"/>
            </w:tcBorders>
            <w:shd w:val="clear" w:color="000000" w:fill="FFFFFF"/>
            <w:noWrap/>
            <w:vAlign w:val="bottom"/>
            <w:hideMark/>
          </w:tcPr>
          <w:p w14:paraId="2880AA14" w14:textId="682D6D2F"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10,328</w:t>
            </w:r>
          </w:p>
        </w:tc>
        <w:tc>
          <w:tcPr>
            <w:tcW w:w="0" w:type="auto"/>
            <w:tcBorders>
              <w:top w:val="nil"/>
              <w:left w:val="nil"/>
              <w:right w:val="nil"/>
            </w:tcBorders>
            <w:shd w:val="clear" w:color="000000" w:fill="FFFFFF"/>
            <w:noWrap/>
            <w:vAlign w:val="bottom"/>
            <w:hideMark/>
          </w:tcPr>
          <w:p w14:paraId="6B0999E7" w14:textId="0F03390F"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10,539</w:t>
            </w:r>
          </w:p>
        </w:tc>
      </w:tr>
      <w:tr w:rsidR="00A251E3" w:rsidRPr="00A251E3" w14:paraId="045AC56A" w14:textId="77777777" w:rsidTr="00A95E28">
        <w:trPr>
          <w:trHeight w:val="261"/>
        </w:trPr>
        <w:tc>
          <w:tcPr>
            <w:tcW w:w="0" w:type="auto"/>
            <w:tcBorders>
              <w:top w:val="nil"/>
              <w:left w:val="nil"/>
              <w:bottom w:val="single" w:sz="4" w:space="0" w:color="auto"/>
              <w:right w:val="nil"/>
            </w:tcBorders>
            <w:shd w:val="clear" w:color="000000" w:fill="FFFFFF"/>
            <w:noWrap/>
            <w:vAlign w:val="bottom"/>
            <w:hideMark/>
          </w:tcPr>
          <w:p w14:paraId="53A0A5F9" w14:textId="77777777" w:rsidR="00A251E3" w:rsidRPr="00A251E3" w:rsidRDefault="00A251E3" w:rsidP="00A251E3">
            <w:pPr>
              <w:spacing w:after="0"/>
              <w:contextualSpacing w:val="0"/>
              <w:rPr>
                <w:rFonts w:eastAsia="Times New Roman" w:cs="Arial"/>
                <w:b/>
                <w:bCs/>
                <w:sz w:val="22"/>
                <w:lang w:eastAsia="es-CO"/>
              </w:rPr>
            </w:pPr>
            <w:r w:rsidRPr="00A251E3">
              <w:rPr>
                <w:rFonts w:eastAsia="Times New Roman" w:cs="Arial"/>
                <w:b/>
                <w:bCs/>
                <w:sz w:val="22"/>
                <w:lang w:eastAsia="es-CO"/>
              </w:rPr>
              <w:t>CV</w:t>
            </w:r>
          </w:p>
        </w:tc>
        <w:tc>
          <w:tcPr>
            <w:tcW w:w="0" w:type="auto"/>
            <w:tcBorders>
              <w:top w:val="nil"/>
              <w:left w:val="nil"/>
              <w:bottom w:val="single" w:sz="4" w:space="0" w:color="auto"/>
              <w:right w:val="nil"/>
            </w:tcBorders>
            <w:shd w:val="clear" w:color="000000" w:fill="FFFFFF"/>
            <w:noWrap/>
            <w:vAlign w:val="bottom"/>
            <w:hideMark/>
          </w:tcPr>
          <w:p w14:paraId="550C17A0" w14:textId="5C239E5E"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0,006</w:t>
            </w:r>
          </w:p>
        </w:tc>
        <w:tc>
          <w:tcPr>
            <w:tcW w:w="0" w:type="auto"/>
            <w:tcBorders>
              <w:top w:val="nil"/>
              <w:left w:val="nil"/>
              <w:bottom w:val="single" w:sz="4" w:space="0" w:color="auto"/>
              <w:right w:val="nil"/>
            </w:tcBorders>
            <w:shd w:val="clear" w:color="000000" w:fill="FFFFFF"/>
            <w:noWrap/>
            <w:vAlign w:val="bottom"/>
            <w:hideMark/>
          </w:tcPr>
          <w:p w14:paraId="4BF32A9E" w14:textId="7B740129"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0,004</w:t>
            </w:r>
          </w:p>
        </w:tc>
        <w:tc>
          <w:tcPr>
            <w:tcW w:w="0" w:type="auto"/>
            <w:tcBorders>
              <w:top w:val="nil"/>
              <w:left w:val="nil"/>
              <w:bottom w:val="single" w:sz="4" w:space="0" w:color="auto"/>
              <w:right w:val="nil"/>
            </w:tcBorders>
            <w:shd w:val="clear" w:color="000000" w:fill="FFFFFF"/>
            <w:noWrap/>
            <w:vAlign w:val="bottom"/>
            <w:hideMark/>
          </w:tcPr>
          <w:p w14:paraId="4AB6D2E7" w14:textId="1B90FC9B"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0,003</w:t>
            </w:r>
          </w:p>
        </w:tc>
        <w:tc>
          <w:tcPr>
            <w:tcW w:w="0" w:type="auto"/>
            <w:tcBorders>
              <w:top w:val="nil"/>
              <w:left w:val="nil"/>
              <w:bottom w:val="single" w:sz="4" w:space="0" w:color="auto"/>
              <w:right w:val="nil"/>
            </w:tcBorders>
            <w:shd w:val="clear" w:color="000000" w:fill="FFFFFF"/>
            <w:noWrap/>
            <w:vAlign w:val="bottom"/>
            <w:hideMark/>
          </w:tcPr>
          <w:p w14:paraId="62C5CA26" w14:textId="01502E4A"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0,002</w:t>
            </w:r>
          </w:p>
        </w:tc>
        <w:tc>
          <w:tcPr>
            <w:tcW w:w="0" w:type="auto"/>
            <w:tcBorders>
              <w:top w:val="nil"/>
              <w:left w:val="nil"/>
              <w:bottom w:val="single" w:sz="4" w:space="0" w:color="auto"/>
              <w:right w:val="nil"/>
            </w:tcBorders>
            <w:shd w:val="clear" w:color="000000" w:fill="FFFFFF"/>
            <w:noWrap/>
            <w:vAlign w:val="bottom"/>
            <w:hideMark/>
          </w:tcPr>
          <w:p w14:paraId="58E8F2AA" w14:textId="0407593B"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0,001</w:t>
            </w:r>
          </w:p>
        </w:tc>
        <w:tc>
          <w:tcPr>
            <w:tcW w:w="0" w:type="auto"/>
            <w:tcBorders>
              <w:top w:val="nil"/>
              <w:left w:val="nil"/>
              <w:bottom w:val="single" w:sz="4" w:space="0" w:color="auto"/>
              <w:right w:val="nil"/>
            </w:tcBorders>
            <w:shd w:val="clear" w:color="000000" w:fill="FFFFFF"/>
            <w:noWrap/>
            <w:vAlign w:val="bottom"/>
            <w:hideMark/>
          </w:tcPr>
          <w:p w14:paraId="7BB23BF2" w14:textId="23D02A1C"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0,001</w:t>
            </w:r>
          </w:p>
        </w:tc>
        <w:tc>
          <w:tcPr>
            <w:tcW w:w="0" w:type="auto"/>
            <w:tcBorders>
              <w:top w:val="nil"/>
              <w:left w:val="nil"/>
              <w:bottom w:val="single" w:sz="4" w:space="0" w:color="auto"/>
              <w:right w:val="nil"/>
            </w:tcBorders>
            <w:shd w:val="clear" w:color="000000" w:fill="FFFFFF"/>
            <w:noWrap/>
            <w:vAlign w:val="bottom"/>
            <w:hideMark/>
          </w:tcPr>
          <w:p w14:paraId="7FB2AB18" w14:textId="17DC0468" w:rsidR="00A251E3" w:rsidRPr="00A251E3" w:rsidRDefault="00A251E3" w:rsidP="00A251E3">
            <w:pPr>
              <w:spacing w:after="0"/>
              <w:contextualSpacing w:val="0"/>
              <w:jc w:val="center"/>
              <w:rPr>
                <w:rFonts w:eastAsia="Times New Roman" w:cs="Arial"/>
                <w:sz w:val="22"/>
                <w:lang w:eastAsia="es-CO"/>
              </w:rPr>
            </w:pPr>
            <w:r w:rsidRPr="00A251E3">
              <w:rPr>
                <w:rFonts w:eastAsia="Times New Roman" w:cs="Arial"/>
                <w:sz w:val="22"/>
                <w:lang w:eastAsia="es-CO"/>
              </w:rPr>
              <w:t>-</w:t>
            </w:r>
          </w:p>
        </w:tc>
      </w:tr>
    </w:tbl>
    <w:p w14:paraId="03B76E3D" w14:textId="77777777" w:rsidR="00A0546E" w:rsidRDefault="00A0546E" w:rsidP="00A62376">
      <w:pPr>
        <w:pStyle w:val="ARTICULOS"/>
        <w:numPr>
          <w:ilvl w:val="0"/>
          <w:numId w:val="0"/>
        </w:numPr>
        <w:ind w:left="284"/>
        <w:rPr>
          <w:highlight w:val="yellow"/>
        </w:rPr>
      </w:pPr>
    </w:p>
    <w:tbl>
      <w:tblPr>
        <w:tblW w:w="9010" w:type="dxa"/>
        <w:tblInd w:w="284" w:type="dxa"/>
        <w:tblCellMar>
          <w:left w:w="70" w:type="dxa"/>
          <w:right w:w="70" w:type="dxa"/>
        </w:tblCellMar>
        <w:tblLook w:val="04A0" w:firstRow="1" w:lastRow="0" w:firstColumn="1" w:lastColumn="0" w:noHBand="0" w:noVBand="1"/>
      </w:tblPr>
      <w:tblGrid>
        <w:gridCol w:w="881"/>
        <w:gridCol w:w="1162"/>
        <w:gridCol w:w="1162"/>
        <w:gridCol w:w="1161"/>
        <w:gridCol w:w="1161"/>
        <w:gridCol w:w="1161"/>
        <w:gridCol w:w="1161"/>
        <w:gridCol w:w="1161"/>
      </w:tblGrid>
      <w:tr w:rsidR="00B62624" w:rsidRPr="00B62624" w14:paraId="2C03D9D0" w14:textId="77777777" w:rsidTr="00E54859">
        <w:trPr>
          <w:trHeight w:val="275"/>
        </w:trPr>
        <w:tc>
          <w:tcPr>
            <w:tcW w:w="0" w:type="auto"/>
            <w:gridSpan w:val="8"/>
            <w:tcBorders>
              <w:top w:val="single" w:sz="4" w:space="0" w:color="auto"/>
              <w:left w:val="nil"/>
              <w:bottom w:val="single" w:sz="8" w:space="0" w:color="auto"/>
              <w:right w:val="nil"/>
            </w:tcBorders>
            <w:shd w:val="clear" w:color="000000" w:fill="FFFFFF"/>
            <w:noWrap/>
            <w:vAlign w:val="bottom"/>
            <w:hideMark/>
          </w:tcPr>
          <w:p w14:paraId="73E4CFC6" w14:textId="77777777" w:rsidR="00B62624" w:rsidRPr="00B62624" w:rsidRDefault="00B62624" w:rsidP="00B62624">
            <w:pPr>
              <w:spacing w:after="0"/>
              <w:contextualSpacing w:val="0"/>
              <w:jc w:val="center"/>
              <w:rPr>
                <w:rFonts w:eastAsia="Times New Roman" w:cs="Arial"/>
                <w:b/>
                <w:bCs/>
                <w:sz w:val="22"/>
                <w:lang w:eastAsia="es-CO"/>
              </w:rPr>
            </w:pPr>
            <w:r w:rsidRPr="00B62624">
              <w:rPr>
                <w:rFonts w:eastAsia="Times New Roman" w:cs="Arial"/>
                <w:b/>
                <w:bCs/>
                <w:sz w:val="22"/>
                <w:lang w:eastAsia="es-CO"/>
              </w:rPr>
              <w:t xml:space="preserve">Gasoductos Ramales </w:t>
            </w:r>
          </w:p>
        </w:tc>
      </w:tr>
      <w:tr w:rsidR="0033598A" w:rsidRPr="00B62624" w14:paraId="0BD0D279" w14:textId="77777777" w:rsidTr="00E54859">
        <w:trPr>
          <w:trHeight w:val="261"/>
        </w:trPr>
        <w:tc>
          <w:tcPr>
            <w:tcW w:w="0" w:type="auto"/>
            <w:tcBorders>
              <w:top w:val="nil"/>
              <w:left w:val="nil"/>
              <w:bottom w:val="nil"/>
              <w:right w:val="nil"/>
            </w:tcBorders>
            <w:shd w:val="clear" w:color="000000" w:fill="FFFFFF"/>
            <w:noWrap/>
            <w:vAlign w:val="bottom"/>
            <w:hideMark/>
          </w:tcPr>
          <w:p w14:paraId="2AC7D635" w14:textId="77777777" w:rsidR="00B62624" w:rsidRPr="00B62624" w:rsidRDefault="00B62624" w:rsidP="00B62624">
            <w:pPr>
              <w:spacing w:after="0"/>
              <w:contextualSpacing w:val="0"/>
              <w:rPr>
                <w:rFonts w:eastAsia="Times New Roman" w:cs="Arial"/>
                <w:sz w:val="22"/>
                <w:lang w:eastAsia="es-CO"/>
              </w:rPr>
            </w:pPr>
            <w:r w:rsidRPr="00B62624">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4F717A55" w14:textId="5F704778"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w:t>
            </w:r>
          </w:p>
        </w:tc>
        <w:tc>
          <w:tcPr>
            <w:tcW w:w="0" w:type="auto"/>
            <w:tcBorders>
              <w:top w:val="nil"/>
              <w:left w:val="nil"/>
              <w:bottom w:val="nil"/>
              <w:right w:val="nil"/>
            </w:tcBorders>
            <w:shd w:val="clear" w:color="000000" w:fill="FFFFFF"/>
            <w:noWrap/>
            <w:vAlign w:val="bottom"/>
            <w:hideMark/>
          </w:tcPr>
          <w:p w14:paraId="4F6EE8DE" w14:textId="5969E6FD"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20</w:t>
            </w:r>
          </w:p>
        </w:tc>
        <w:tc>
          <w:tcPr>
            <w:tcW w:w="0" w:type="auto"/>
            <w:tcBorders>
              <w:top w:val="nil"/>
              <w:left w:val="nil"/>
              <w:bottom w:val="nil"/>
              <w:right w:val="nil"/>
            </w:tcBorders>
            <w:shd w:val="clear" w:color="000000" w:fill="FFFFFF"/>
            <w:noWrap/>
            <w:vAlign w:val="bottom"/>
            <w:hideMark/>
          </w:tcPr>
          <w:p w14:paraId="6CE86C41" w14:textId="0600DC13"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40</w:t>
            </w:r>
          </w:p>
        </w:tc>
        <w:tc>
          <w:tcPr>
            <w:tcW w:w="0" w:type="auto"/>
            <w:tcBorders>
              <w:top w:val="nil"/>
              <w:left w:val="nil"/>
              <w:bottom w:val="nil"/>
              <w:right w:val="nil"/>
            </w:tcBorders>
            <w:shd w:val="clear" w:color="000000" w:fill="FFFFFF"/>
            <w:noWrap/>
            <w:vAlign w:val="bottom"/>
            <w:hideMark/>
          </w:tcPr>
          <w:p w14:paraId="2B8DF120" w14:textId="3E59939D"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50</w:t>
            </w:r>
          </w:p>
        </w:tc>
        <w:tc>
          <w:tcPr>
            <w:tcW w:w="0" w:type="auto"/>
            <w:tcBorders>
              <w:top w:val="nil"/>
              <w:left w:val="nil"/>
              <w:bottom w:val="nil"/>
              <w:right w:val="nil"/>
            </w:tcBorders>
            <w:shd w:val="clear" w:color="000000" w:fill="FFFFFF"/>
            <w:noWrap/>
            <w:vAlign w:val="bottom"/>
            <w:hideMark/>
          </w:tcPr>
          <w:p w14:paraId="7F6827AC" w14:textId="20752E91"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60</w:t>
            </w:r>
          </w:p>
        </w:tc>
        <w:tc>
          <w:tcPr>
            <w:tcW w:w="0" w:type="auto"/>
            <w:tcBorders>
              <w:top w:val="nil"/>
              <w:left w:val="nil"/>
              <w:bottom w:val="nil"/>
              <w:right w:val="nil"/>
            </w:tcBorders>
            <w:shd w:val="clear" w:color="000000" w:fill="FFFFFF"/>
            <w:noWrap/>
            <w:vAlign w:val="bottom"/>
            <w:hideMark/>
          </w:tcPr>
          <w:p w14:paraId="59C6E386" w14:textId="6646E229"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70</w:t>
            </w:r>
          </w:p>
        </w:tc>
        <w:tc>
          <w:tcPr>
            <w:tcW w:w="0" w:type="auto"/>
            <w:tcBorders>
              <w:top w:val="nil"/>
              <w:left w:val="nil"/>
              <w:bottom w:val="nil"/>
              <w:right w:val="nil"/>
            </w:tcBorders>
            <w:shd w:val="clear" w:color="000000" w:fill="FFFFFF"/>
            <w:noWrap/>
            <w:vAlign w:val="bottom"/>
            <w:hideMark/>
          </w:tcPr>
          <w:p w14:paraId="3E137734" w14:textId="090473C2"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80</w:t>
            </w:r>
          </w:p>
        </w:tc>
      </w:tr>
      <w:tr w:rsidR="0033598A" w:rsidRPr="00B62624" w14:paraId="39433AD6" w14:textId="77777777" w:rsidTr="00E54859">
        <w:trPr>
          <w:trHeight w:val="261"/>
        </w:trPr>
        <w:tc>
          <w:tcPr>
            <w:tcW w:w="0" w:type="auto"/>
            <w:tcBorders>
              <w:top w:val="nil"/>
              <w:left w:val="nil"/>
              <w:bottom w:val="nil"/>
              <w:right w:val="nil"/>
            </w:tcBorders>
            <w:shd w:val="clear" w:color="000000" w:fill="FFFFFF"/>
            <w:noWrap/>
            <w:vAlign w:val="bottom"/>
            <w:hideMark/>
          </w:tcPr>
          <w:p w14:paraId="6527117F" w14:textId="77777777" w:rsidR="00B62624" w:rsidRPr="00B62624" w:rsidRDefault="00B62624" w:rsidP="00B62624">
            <w:pPr>
              <w:spacing w:after="0"/>
              <w:contextualSpacing w:val="0"/>
              <w:rPr>
                <w:rFonts w:eastAsia="Times New Roman" w:cs="Arial"/>
                <w:b/>
                <w:bCs/>
                <w:sz w:val="22"/>
                <w:lang w:eastAsia="es-CO"/>
              </w:rPr>
            </w:pPr>
            <w:r w:rsidRPr="00B62624">
              <w:rPr>
                <w:rFonts w:eastAsia="Times New Roman" w:cs="Arial"/>
                <w:b/>
                <w:bCs/>
                <w:sz w:val="22"/>
                <w:lang w:eastAsia="es-CO"/>
              </w:rPr>
              <w:t>CF</w:t>
            </w:r>
          </w:p>
        </w:tc>
        <w:tc>
          <w:tcPr>
            <w:tcW w:w="0" w:type="auto"/>
            <w:tcBorders>
              <w:top w:val="nil"/>
              <w:left w:val="nil"/>
              <w:bottom w:val="nil"/>
              <w:right w:val="nil"/>
            </w:tcBorders>
            <w:shd w:val="clear" w:color="000000" w:fill="FFFFFF"/>
            <w:noWrap/>
            <w:vAlign w:val="bottom"/>
            <w:hideMark/>
          </w:tcPr>
          <w:p w14:paraId="26D70F0D" w14:textId="56EFFF16"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w:t>
            </w:r>
          </w:p>
        </w:tc>
        <w:tc>
          <w:tcPr>
            <w:tcW w:w="0" w:type="auto"/>
            <w:tcBorders>
              <w:top w:val="nil"/>
              <w:left w:val="nil"/>
              <w:bottom w:val="nil"/>
              <w:right w:val="nil"/>
            </w:tcBorders>
            <w:shd w:val="clear" w:color="000000" w:fill="FFFFFF"/>
            <w:noWrap/>
            <w:vAlign w:val="bottom"/>
            <w:hideMark/>
          </w:tcPr>
          <w:p w14:paraId="23693E5D" w14:textId="0BDDBB27"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11,964</w:t>
            </w:r>
          </w:p>
        </w:tc>
        <w:tc>
          <w:tcPr>
            <w:tcW w:w="0" w:type="auto"/>
            <w:tcBorders>
              <w:top w:val="nil"/>
              <w:left w:val="nil"/>
              <w:bottom w:val="nil"/>
              <w:right w:val="nil"/>
            </w:tcBorders>
            <w:shd w:val="clear" w:color="000000" w:fill="FFFFFF"/>
            <w:noWrap/>
            <w:vAlign w:val="bottom"/>
            <w:hideMark/>
          </w:tcPr>
          <w:p w14:paraId="178A4B0E" w14:textId="3BB91175"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23,928</w:t>
            </w:r>
          </w:p>
        </w:tc>
        <w:tc>
          <w:tcPr>
            <w:tcW w:w="0" w:type="auto"/>
            <w:tcBorders>
              <w:top w:val="nil"/>
              <w:left w:val="nil"/>
              <w:bottom w:val="nil"/>
              <w:right w:val="nil"/>
            </w:tcBorders>
            <w:shd w:val="clear" w:color="000000" w:fill="FFFFFF"/>
            <w:noWrap/>
            <w:vAlign w:val="bottom"/>
            <w:hideMark/>
          </w:tcPr>
          <w:p w14:paraId="2F6E26B0" w14:textId="2BE9FBE2"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29,910</w:t>
            </w:r>
          </w:p>
        </w:tc>
        <w:tc>
          <w:tcPr>
            <w:tcW w:w="0" w:type="auto"/>
            <w:tcBorders>
              <w:top w:val="nil"/>
              <w:left w:val="nil"/>
              <w:bottom w:val="nil"/>
              <w:right w:val="nil"/>
            </w:tcBorders>
            <w:shd w:val="clear" w:color="000000" w:fill="FFFFFF"/>
            <w:noWrap/>
            <w:vAlign w:val="bottom"/>
            <w:hideMark/>
          </w:tcPr>
          <w:p w14:paraId="2FCEF62B" w14:textId="685E3CF6"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35,892</w:t>
            </w:r>
          </w:p>
        </w:tc>
        <w:tc>
          <w:tcPr>
            <w:tcW w:w="0" w:type="auto"/>
            <w:tcBorders>
              <w:top w:val="nil"/>
              <w:left w:val="nil"/>
              <w:bottom w:val="nil"/>
              <w:right w:val="nil"/>
            </w:tcBorders>
            <w:shd w:val="clear" w:color="000000" w:fill="FFFFFF"/>
            <w:noWrap/>
            <w:vAlign w:val="bottom"/>
            <w:hideMark/>
          </w:tcPr>
          <w:p w14:paraId="31C6AD5C" w14:textId="2A09A6B7"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41,874</w:t>
            </w:r>
          </w:p>
        </w:tc>
        <w:tc>
          <w:tcPr>
            <w:tcW w:w="0" w:type="auto"/>
            <w:tcBorders>
              <w:top w:val="nil"/>
              <w:left w:val="nil"/>
              <w:bottom w:val="nil"/>
              <w:right w:val="nil"/>
            </w:tcBorders>
            <w:shd w:val="clear" w:color="000000" w:fill="FFFFFF"/>
            <w:noWrap/>
            <w:vAlign w:val="bottom"/>
            <w:hideMark/>
          </w:tcPr>
          <w:p w14:paraId="2DF55ED1" w14:textId="6B155AEE"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47,856</w:t>
            </w:r>
          </w:p>
        </w:tc>
      </w:tr>
      <w:tr w:rsidR="0033598A" w:rsidRPr="00B62624" w14:paraId="3A3B4EE8" w14:textId="77777777" w:rsidTr="00E54859">
        <w:trPr>
          <w:trHeight w:val="261"/>
        </w:trPr>
        <w:tc>
          <w:tcPr>
            <w:tcW w:w="0" w:type="auto"/>
            <w:tcBorders>
              <w:top w:val="nil"/>
              <w:left w:val="nil"/>
              <w:bottom w:val="nil"/>
              <w:right w:val="nil"/>
            </w:tcBorders>
            <w:shd w:val="clear" w:color="000000" w:fill="FFFFFF"/>
            <w:noWrap/>
            <w:vAlign w:val="bottom"/>
            <w:hideMark/>
          </w:tcPr>
          <w:p w14:paraId="63350572" w14:textId="77777777" w:rsidR="00B62624" w:rsidRPr="00B62624" w:rsidRDefault="00B62624" w:rsidP="00B62624">
            <w:pPr>
              <w:spacing w:after="0"/>
              <w:contextualSpacing w:val="0"/>
              <w:rPr>
                <w:rFonts w:eastAsia="Times New Roman" w:cs="Arial"/>
                <w:b/>
                <w:bCs/>
                <w:sz w:val="22"/>
                <w:lang w:eastAsia="es-CO"/>
              </w:rPr>
            </w:pPr>
            <w:r w:rsidRPr="00B62624">
              <w:rPr>
                <w:rFonts w:eastAsia="Times New Roman" w:cs="Arial"/>
                <w:b/>
                <w:bCs/>
                <w:sz w:val="22"/>
                <w:lang w:eastAsia="es-CO"/>
              </w:rPr>
              <w:t>CV</w:t>
            </w:r>
          </w:p>
        </w:tc>
        <w:tc>
          <w:tcPr>
            <w:tcW w:w="0" w:type="auto"/>
            <w:tcBorders>
              <w:top w:val="nil"/>
              <w:left w:val="nil"/>
              <w:bottom w:val="nil"/>
              <w:right w:val="nil"/>
            </w:tcBorders>
            <w:shd w:val="clear" w:color="000000" w:fill="FFFFFF"/>
            <w:noWrap/>
            <w:vAlign w:val="bottom"/>
            <w:hideMark/>
          </w:tcPr>
          <w:p w14:paraId="041EE13A" w14:textId="3287D49B"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0,287</w:t>
            </w:r>
          </w:p>
        </w:tc>
        <w:tc>
          <w:tcPr>
            <w:tcW w:w="0" w:type="auto"/>
            <w:tcBorders>
              <w:top w:val="nil"/>
              <w:left w:val="nil"/>
              <w:bottom w:val="nil"/>
              <w:right w:val="nil"/>
            </w:tcBorders>
            <w:shd w:val="clear" w:color="000000" w:fill="FFFFFF"/>
            <w:noWrap/>
            <w:vAlign w:val="bottom"/>
            <w:hideMark/>
          </w:tcPr>
          <w:p w14:paraId="2FB31662" w14:textId="719FE35D"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0,230</w:t>
            </w:r>
          </w:p>
        </w:tc>
        <w:tc>
          <w:tcPr>
            <w:tcW w:w="0" w:type="auto"/>
            <w:tcBorders>
              <w:top w:val="nil"/>
              <w:left w:val="nil"/>
              <w:bottom w:val="nil"/>
              <w:right w:val="nil"/>
            </w:tcBorders>
            <w:shd w:val="clear" w:color="000000" w:fill="FFFFFF"/>
            <w:noWrap/>
            <w:vAlign w:val="bottom"/>
            <w:hideMark/>
          </w:tcPr>
          <w:p w14:paraId="046E7CCE" w14:textId="0EF247FA"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0,172</w:t>
            </w:r>
          </w:p>
        </w:tc>
        <w:tc>
          <w:tcPr>
            <w:tcW w:w="0" w:type="auto"/>
            <w:tcBorders>
              <w:top w:val="nil"/>
              <w:left w:val="nil"/>
              <w:bottom w:val="nil"/>
              <w:right w:val="nil"/>
            </w:tcBorders>
            <w:shd w:val="clear" w:color="000000" w:fill="FFFFFF"/>
            <w:noWrap/>
            <w:vAlign w:val="bottom"/>
            <w:hideMark/>
          </w:tcPr>
          <w:p w14:paraId="1DB69E17" w14:textId="038846E5"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0,143</w:t>
            </w:r>
          </w:p>
        </w:tc>
        <w:tc>
          <w:tcPr>
            <w:tcW w:w="0" w:type="auto"/>
            <w:tcBorders>
              <w:top w:val="nil"/>
              <w:left w:val="nil"/>
              <w:bottom w:val="nil"/>
              <w:right w:val="nil"/>
            </w:tcBorders>
            <w:shd w:val="clear" w:color="000000" w:fill="FFFFFF"/>
            <w:noWrap/>
            <w:vAlign w:val="bottom"/>
            <w:hideMark/>
          </w:tcPr>
          <w:p w14:paraId="01DB9520" w14:textId="12B08E16"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0,115</w:t>
            </w:r>
          </w:p>
        </w:tc>
        <w:tc>
          <w:tcPr>
            <w:tcW w:w="0" w:type="auto"/>
            <w:tcBorders>
              <w:top w:val="nil"/>
              <w:left w:val="nil"/>
              <w:bottom w:val="nil"/>
              <w:right w:val="nil"/>
            </w:tcBorders>
            <w:shd w:val="clear" w:color="000000" w:fill="FFFFFF"/>
            <w:noWrap/>
            <w:vAlign w:val="bottom"/>
            <w:hideMark/>
          </w:tcPr>
          <w:p w14:paraId="5FF4AC03" w14:textId="4AB3466F"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0,086</w:t>
            </w:r>
          </w:p>
        </w:tc>
        <w:tc>
          <w:tcPr>
            <w:tcW w:w="0" w:type="auto"/>
            <w:tcBorders>
              <w:top w:val="nil"/>
              <w:left w:val="nil"/>
              <w:bottom w:val="nil"/>
              <w:right w:val="nil"/>
            </w:tcBorders>
            <w:shd w:val="clear" w:color="000000" w:fill="FFFFFF"/>
            <w:noWrap/>
            <w:vAlign w:val="bottom"/>
            <w:hideMark/>
          </w:tcPr>
          <w:p w14:paraId="4877E28E" w14:textId="10116566"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0,057</w:t>
            </w:r>
          </w:p>
        </w:tc>
      </w:tr>
      <w:tr w:rsidR="00B62624" w:rsidRPr="00B62624" w14:paraId="400C3A07" w14:textId="77777777" w:rsidTr="00E54859">
        <w:trPr>
          <w:trHeight w:val="261"/>
        </w:trPr>
        <w:tc>
          <w:tcPr>
            <w:tcW w:w="0" w:type="auto"/>
            <w:gridSpan w:val="8"/>
            <w:tcBorders>
              <w:top w:val="nil"/>
              <w:left w:val="nil"/>
              <w:bottom w:val="nil"/>
              <w:right w:val="nil"/>
            </w:tcBorders>
            <w:shd w:val="clear" w:color="000000" w:fill="FFFFFF"/>
            <w:noWrap/>
            <w:vAlign w:val="bottom"/>
            <w:hideMark/>
          </w:tcPr>
          <w:p w14:paraId="104EF4A6" w14:textId="066BBB52" w:rsidR="00B62624" w:rsidRPr="00B62624" w:rsidRDefault="00B62624" w:rsidP="0033598A">
            <w:pPr>
              <w:spacing w:after="0"/>
              <w:contextualSpacing w:val="0"/>
              <w:jc w:val="center"/>
              <w:rPr>
                <w:rFonts w:eastAsia="Times New Roman" w:cs="Arial"/>
                <w:b/>
                <w:bCs/>
                <w:sz w:val="22"/>
                <w:lang w:eastAsia="es-CO"/>
              </w:rPr>
            </w:pPr>
          </w:p>
        </w:tc>
      </w:tr>
      <w:tr w:rsidR="0033598A" w:rsidRPr="00B62624" w14:paraId="2C8E4799" w14:textId="77777777" w:rsidTr="00E54859">
        <w:trPr>
          <w:trHeight w:val="261"/>
        </w:trPr>
        <w:tc>
          <w:tcPr>
            <w:tcW w:w="0" w:type="auto"/>
            <w:tcBorders>
              <w:top w:val="nil"/>
              <w:left w:val="nil"/>
              <w:bottom w:val="nil"/>
              <w:right w:val="nil"/>
            </w:tcBorders>
            <w:shd w:val="clear" w:color="000000" w:fill="FFFFFF"/>
            <w:noWrap/>
            <w:vAlign w:val="bottom"/>
            <w:hideMark/>
          </w:tcPr>
          <w:p w14:paraId="301B0173" w14:textId="77777777" w:rsidR="00B62624" w:rsidRPr="00B62624" w:rsidRDefault="00B62624" w:rsidP="00B62624">
            <w:pPr>
              <w:spacing w:after="0"/>
              <w:contextualSpacing w:val="0"/>
              <w:rPr>
                <w:rFonts w:eastAsia="Times New Roman" w:cs="Arial"/>
                <w:sz w:val="22"/>
                <w:lang w:eastAsia="es-CO"/>
              </w:rPr>
            </w:pPr>
            <w:r w:rsidRPr="00B62624">
              <w:rPr>
                <w:rFonts w:eastAsia="Times New Roman" w:cs="Arial"/>
                <w:sz w:val="22"/>
                <w:lang w:eastAsia="es-CO"/>
              </w:rPr>
              <w:t>% [1]</w:t>
            </w:r>
          </w:p>
        </w:tc>
        <w:tc>
          <w:tcPr>
            <w:tcW w:w="0" w:type="auto"/>
            <w:tcBorders>
              <w:top w:val="nil"/>
              <w:left w:val="nil"/>
              <w:bottom w:val="nil"/>
              <w:right w:val="nil"/>
            </w:tcBorders>
            <w:shd w:val="clear" w:color="000000" w:fill="FFFFFF"/>
            <w:noWrap/>
            <w:vAlign w:val="bottom"/>
            <w:hideMark/>
          </w:tcPr>
          <w:p w14:paraId="171369A1" w14:textId="4291508A"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85</w:t>
            </w:r>
          </w:p>
        </w:tc>
        <w:tc>
          <w:tcPr>
            <w:tcW w:w="0" w:type="auto"/>
            <w:tcBorders>
              <w:top w:val="nil"/>
              <w:left w:val="nil"/>
              <w:bottom w:val="nil"/>
              <w:right w:val="nil"/>
            </w:tcBorders>
            <w:shd w:val="clear" w:color="000000" w:fill="FFFFFF"/>
            <w:noWrap/>
            <w:vAlign w:val="bottom"/>
            <w:hideMark/>
          </w:tcPr>
          <w:p w14:paraId="5EC7F896" w14:textId="29AC5E7F"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90</w:t>
            </w:r>
          </w:p>
        </w:tc>
        <w:tc>
          <w:tcPr>
            <w:tcW w:w="0" w:type="auto"/>
            <w:tcBorders>
              <w:top w:val="nil"/>
              <w:left w:val="nil"/>
              <w:bottom w:val="nil"/>
              <w:right w:val="nil"/>
            </w:tcBorders>
            <w:shd w:val="clear" w:color="000000" w:fill="FFFFFF"/>
            <w:noWrap/>
            <w:vAlign w:val="bottom"/>
            <w:hideMark/>
          </w:tcPr>
          <w:p w14:paraId="38988E0D" w14:textId="4B33E726"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92</w:t>
            </w:r>
          </w:p>
        </w:tc>
        <w:tc>
          <w:tcPr>
            <w:tcW w:w="0" w:type="auto"/>
            <w:tcBorders>
              <w:top w:val="nil"/>
              <w:left w:val="nil"/>
              <w:bottom w:val="nil"/>
              <w:right w:val="nil"/>
            </w:tcBorders>
            <w:shd w:val="clear" w:color="000000" w:fill="FFFFFF"/>
            <w:noWrap/>
            <w:vAlign w:val="bottom"/>
            <w:hideMark/>
          </w:tcPr>
          <w:p w14:paraId="4F8E505A" w14:textId="69A114A9"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94</w:t>
            </w:r>
          </w:p>
        </w:tc>
        <w:tc>
          <w:tcPr>
            <w:tcW w:w="0" w:type="auto"/>
            <w:tcBorders>
              <w:top w:val="nil"/>
              <w:left w:val="nil"/>
              <w:bottom w:val="nil"/>
              <w:right w:val="nil"/>
            </w:tcBorders>
            <w:shd w:val="clear" w:color="000000" w:fill="FFFFFF"/>
            <w:noWrap/>
            <w:vAlign w:val="bottom"/>
            <w:hideMark/>
          </w:tcPr>
          <w:p w14:paraId="21AD7F6A" w14:textId="6D3D35AB"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96</w:t>
            </w:r>
          </w:p>
        </w:tc>
        <w:tc>
          <w:tcPr>
            <w:tcW w:w="0" w:type="auto"/>
            <w:tcBorders>
              <w:top w:val="nil"/>
              <w:left w:val="nil"/>
              <w:bottom w:val="nil"/>
              <w:right w:val="nil"/>
            </w:tcBorders>
            <w:shd w:val="clear" w:color="000000" w:fill="FFFFFF"/>
            <w:noWrap/>
            <w:vAlign w:val="bottom"/>
            <w:hideMark/>
          </w:tcPr>
          <w:p w14:paraId="17FDBC82" w14:textId="32B24EAE"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98</w:t>
            </w:r>
          </w:p>
        </w:tc>
        <w:tc>
          <w:tcPr>
            <w:tcW w:w="0" w:type="auto"/>
            <w:tcBorders>
              <w:top w:val="nil"/>
              <w:left w:val="nil"/>
              <w:bottom w:val="nil"/>
              <w:right w:val="nil"/>
            </w:tcBorders>
            <w:shd w:val="clear" w:color="000000" w:fill="FFFFFF"/>
            <w:noWrap/>
            <w:vAlign w:val="bottom"/>
            <w:hideMark/>
          </w:tcPr>
          <w:p w14:paraId="7C358723" w14:textId="5ECBAB5F" w:rsidR="00B62624" w:rsidRPr="00B62624" w:rsidRDefault="00B62624" w:rsidP="0033598A">
            <w:pPr>
              <w:spacing w:after="0"/>
              <w:contextualSpacing w:val="0"/>
              <w:jc w:val="center"/>
              <w:rPr>
                <w:rFonts w:eastAsia="Times New Roman" w:cs="Arial"/>
                <w:b/>
                <w:bCs/>
                <w:sz w:val="22"/>
                <w:lang w:eastAsia="es-CO"/>
              </w:rPr>
            </w:pPr>
            <w:r w:rsidRPr="00B62624">
              <w:rPr>
                <w:rFonts w:eastAsia="Times New Roman" w:cs="Arial"/>
                <w:b/>
                <w:bCs/>
                <w:sz w:val="22"/>
                <w:lang w:eastAsia="es-CO"/>
              </w:rPr>
              <w:t>100</w:t>
            </w:r>
          </w:p>
        </w:tc>
      </w:tr>
      <w:tr w:rsidR="0033598A" w:rsidRPr="00B62624" w14:paraId="043731B0" w14:textId="77777777" w:rsidTr="00E54859">
        <w:trPr>
          <w:trHeight w:val="261"/>
        </w:trPr>
        <w:tc>
          <w:tcPr>
            <w:tcW w:w="0" w:type="auto"/>
            <w:tcBorders>
              <w:top w:val="nil"/>
              <w:left w:val="nil"/>
              <w:bottom w:val="nil"/>
              <w:right w:val="nil"/>
            </w:tcBorders>
            <w:shd w:val="clear" w:color="000000" w:fill="FFFFFF"/>
            <w:noWrap/>
            <w:vAlign w:val="bottom"/>
            <w:hideMark/>
          </w:tcPr>
          <w:p w14:paraId="695D720D" w14:textId="77777777" w:rsidR="00B62624" w:rsidRPr="00B62624" w:rsidRDefault="00B62624" w:rsidP="00B62624">
            <w:pPr>
              <w:spacing w:after="0"/>
              <w:contextualSpacing w:val="0"/>
              <w:rPr>
                <w:rFonts w:eastAsia="Times New Roman" w:cs="Arial"/>
                <w:b/>
                <w:bCs/>
                <w:sz w:val="22"/>
                <w:lang w:eastAsia="es-CO"/>
              </w:rPr>
            </w:pPr>
            <w:r w:rsidRPr="00B62624">
              <w:rPr>
                <w:rFonts w:eastAsia="Times New Roman" w:cs="Arial"/>
                <w:b/>
                <w:bCs/>
                <w:sz w:val="22"/>
                <w:lang w:eastAsia="es-CO"/>
              </w:rPr>
              <w:t>CF</w:t>
            </w:r>
          </w:p>
        </w:tc>
        <w:tc>
          <w:tcPr>
            <w:tcW w:w="0" w:type="auto"/>
            <w:tcBorders>
              <w:top w:val="nil"/>
              <w:left w:val="nil"/>
              <w:bottom w:val="nil"/>
              <w:right w:val="nil"/>
            </w:tcBorders>
            <w:shd w:val="clear" w:color="000000" w:fill="FFFFFF"/>
            <w:noWrap/>
            <w:vAlign w:val="bottom"/>
            <w:hideMark/>
          </w:tcPr>
          <w:p w14:paraId="40ED42C6" w14:textId="5E37577F"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50,847</w:t>
            </w:r>
          </w:p>
        </w:tc>
        <w:tc>
          <w:tcPr>
            <w:tcW w:w="0" w:type="auto"/>
            <w:tcBorders>
              <w:top w:val="nil"/>
              <w:left w:val="nil"/>
              <w:bottom w:val="nil"/>
              <w:right w:val="nil"/>
            </w:tcBorders>
            <w:shd w:val="clear" w:color="000000" w:fill="FFFFFF"/>
            <w:noWrap/>
            <w:vAlign w:val="bottom"/>
            <w:hideMark/>
          </w:tcPr>
          <w:p w14:paraId="69278EE7" w14:textId="7233EDF3"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53,838</w:t>
            </w:r>
          </w:p>
        </w:tc>
        <w:tc>
          <w:tcPr>
            <w:tcW w:w="0" w:type="auto"/>
            <w:tcBorders>
              <w:top w:val="nil"/>
              <w:left w:val="nil"/>
              <w:bottom w:val="nil"/>
              <w:right w:val="nil"/>
            </w:tcBorders>
            <w:shd w:val="clear" w:color="000000" w:fill="FFFFFF"/>
            <w:noWrap/>
            <w:vAlign w:val="bottom"/>
            <w:hideMark/>
          </w:tcPr>
          <w:p w14:paraId="2DA2201E" w14:textId="256A58FC"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55,034</w:t>
            </w:r>
          </w:p>
        </w:tc>
        <w:tc>
          <w:tcPr>
            <w:tcW w:w="0" w:type="auto"/>
            <w:tcBorders>
              <w:top w:val="nil"/>
              <w:left w:val="nil"/>
              <w:bottom w:val="nil"/>
              <w:right w:val="nil"/>
            </w:tcBorders>
            <w:shd w:val="clear" w:color="000000" w:fill="FFFFFF"/>
            <w:noWrap/>
            <w:vAlign w:val="bottom"/>
            <w:hideMark/>
          </w:tcPr>
          <w:p w14:paraId="3FB6DD77" w14:textId="08278C77"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56,231</w:t>
            </w:r>
          </w:p>
        </w:tc>
        <w:tc>
          <w:tcPr>
            <w:tcW w:w="0" w:type="auto"/>
            <w:tcBorders>
              <w:top w:val="nil"/>
              <w:left w:val="nil"/>
              <w:bottom w:val="nil"/>
              <w:right w:val="nil"/>
            </w:tcBorders>
            <w:shd w:val="clear" w:color="000000" w:fill="FFFFFF"/>
            <w:noWrap/>
            <w:vAlign w:val="bottom"/>
            <w:hideMark/>
          </w:tcPr>
          <w:p w14:paraId="655AEB68" w14:textId="0962963E"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57,427</w:t>
            </w:r>
          </w:p>
        </w:tc>
        <w:tc>
          <w:tcPr>
            <w:tcW w:w="0" w:type="auto"/>
            <w:tcBorders>
              <w:top w:val="nil"/>
              <w:left w:val="nil"/>
              <w:bottom w:val="nil"/>
              <w:right w:val="nil"/>
            </w:tcBorders>
            <w:shd w:val="clear" w:color="000000" w:fill="FFFFFF"/>
            <w:noWrap/>
            <w:vAlign w:val="bottom"/>
            <w:hideMark/>
          </w:tcPr>
          <w:p w14:paraId="6C05D211" w14:textId="469EE0C7"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58,624</w:t>
            </w:r>
          </w:p>
        </w:tc>
        <w:tc>
          <w:tcPr>
            <w:tcW w:w="0" w:type="auto"/>
            <w:tcBorders>
              <w:top w:val="nil"/>
              <w:left w:val="nil"/>
              <w:bottom w:val="nil"/>
              <w:right w:val="nil"/>
            </w:tcBorders>
            <w:shd w:val="clear" w:color="000000" w:fill="FFFFFF"/>
            <w:noWrap/>
            <w:vAlign w:val="bottom"/>
            <w:hideMark/>
          </w:tcPr>
          <w:p w14:paraId="3658B57C" w14:textId="2ABA22BC"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59,820</w:t>
            </w:r>
          </w:p>
        </w:tc>
      </w:tr>
      <w:tr w:rsidR="0033598A" w:rsidRPr="00B62624" w14:paraId="68BC814B" w14:textId="77777777" w:rsidTr="00E54859">
        <w:trPr>
          <w:trHeight w:val="261"/>
        </w:trPr>
        <w:tc>
          <w:tcPr>
            <w:tcW w:w="0" w:type="auto"/>
            <w:tcBorders>
              <w:top w:val="nil"/>
              <w:left w:val="nil"/>
              <w:bottom w:val="single" w:sz="4" w:space="0" w:color="auto"/>
              <w:right w:val="nil"/>
            </w:tcBorders>
            <w:shd w:val="clear" w:color="000000" w:fill="FFFFFF"/>
            <w:noWrap/>
            <w:vAlign w:val="bottom"/>
            <w:hideMark/>
          </w:tcPr>
          <w:p w14:paraId="5479E608" w14:textId="77777777" w:rsidR="00B62624" w:rsidRPr="00B62624" w:rsidRDefault="00B62624" w:rsidP="00B62624">
            <w:pPr>
              <w:spacing w:after="0"/>
              <w:contextualSpacing w:val="0"/>
              <w:rPr>
                <w:rFonts w:eastAsia="Times New Roman" w:cs="Arial"/>
                <w:b/>
                <w:bCs/>
                <w:sz w:val="22"/>
                <w:lang w:eastAsia="es-CO"/>
              </w:rPr>
            </w:pPr>
            <w:r w:rsidRPr="00B62624">
              <w:rPr>
                <w:rFonts w:eastAsia="Times New Roman" w:cs="Arial"/>
                <w:b/>
                <w:bCs/>
                <w:sz w:val="22"/>
                <w:lang w:eastAsia="es-CO"/>
              </w:rPr>
              <w:t>CV</w:t>
            </w:r>
          </w:p>
        </w:tc>
        <w:tc>
          <w:tcPr>
            <w:tcW w:w="0" w:type="auto"/>
            <w:tcBorders>
              <w:top w:val="nil"/>
              <w:left w:val="nil"/>
              <w:bottom w:val="single" w:sz="4" w:space="0" w:color="auto"/>
              <w:right w:val="nil"/>
            </w:tcBorders>
            <w:shd w:val="clear" w:color="000000" w:fill="FFFFFF"/>
            <w:noWrap/>
            <w:vAlign w:val="bottom"/>
            <w:hideMark/>
          </w:tcPr>
          <w:p w14:paraId="637AAA7A" w14:textId="642A7B40"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0,043</w:t>
            </w:r>
          </w:p>
        </w:tc>
        <w:tc>
          <w:tcPr>
            <w:tcW w:w="0" w:type="auto"/>
            <w:tcBorders>
              <w:top w:val="nil"/>
              <w:left w:val="nil"/>
              <w:bottom w:val="single" w:sz="4" w:space="0" w:color="auto"/>
              <w:right w:val="nil"/>
            </w:tcBorders>
            <w:shd w:val="clear" w:color="000000" w:fill="FFFFFF"/>
            <w:noWrap/>
            <w:vAlign w:val="bottom"/>
            <w:hideMark/>
          </w:tcPr>
          <w:p w14:paraId="73EB07E6" w14:textId="0E382341"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0,029</w:t>
            </w:r>
          </w:p>
        </w:tc>
        <w:tc>
          <w:tcPr>
            <w:tcW w:w="0" w:type="auto"/>
            <w:tcBorders>
              <w:top w:val="nil"/>
              <w:left w:val="nil"/>
              <w:bottom w:val="single" w:sz="4" w:space="0" w:color="auto"/>
              <w:right w:val="nil"/>
            </w:tcBorders>
            <w:shd w:val="clear" w:color="000000" w:fill="FFFFFF"/>
            <w:noWrap/>
            <w:vAlign w:val="bottom"/>
            <w:hideMark/>
          </w:tcPr>
          <w:p w14:paraId="1A9AECE1" w14:textId="01E1B545"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0,023</w:t>
            </w:r>
          </w:p>
        </w:tc>
        <w:tc>
          <w:tcPr>
            <w:tcW w:w="0" w:type="auto"/>
            <w:tcBorders>
              <w:top w:val="nil"/>
              <w:left w:val="nil"/>
              <w:bottom w:val="single" w:sz="4" w:space="0" w:color="auto"/>
              <w:right w:val="nil"/>
            </w:tcBorders>
            <w:shd w:val="clear" w:color="000000" w:fill="FFFFFF"/>
            <w:noWrap/>
            <w:vAlign w:val="bottom"/>
            <w:hideMark/>
          </w:tcPr>
          <w:p w14:paraId="447E43FD" w14:textId="064D1FBE"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0,017</w:t>
            </w:r>
          </w:p>
        </w:tc>
        <w:tc>
          <w:tcPr>
            <w:tcW w:w="0" w:type="auto"/>
            <w:tcBorders>
              <w:top w:val="nil"/>
              <w:left w:val="nil"/>
              <w:bottom w:val="single" w:sz="4" w:space="0" w:color="auto"/>
              <w:right w:val="nil"/>
            </w:tcBorders>
            <w:shd w:val="clear" w:color="000000" w:fill="FFFFFF"/>
            <w:noWrap/>
            <w:vAlign w:val="bottom"/>
            <w:hideMark/>
          </w:tcPr>
          <w:p w14:paraId="3B0308FE" w14:textId="197D6E21"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0,011</w:t>
            </w:r>
          </w:p>
        </w:tc>
        <w:tc>
          <w:tcPr>
            <w:tcW w:w="0" w:type="auto"/>
            <w:tcBorders>
              <w:top w:val="nil"/>
              <w:left w:val="nil"/>
              <w:bottom w:val="single" w:sz="4" w:space="0" w:color="auto"/>
              <w:right w:val="nil"/>
            </w:tcBorders>
            <w:shd w:val="clear" w:color="000000" w:fill="FFFFFF"/>
            <w:noWrap/>
            <w:vAlign w:val="bottom"/>
            <w:hideMark/>
          </w:tcPr>
          <w:p w14:paraId="7E7CC812" w14:textId="434EA102"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0,006</w:t>
            </w:r>
          </w:p>
        </w:tc>
        <w:tc>
          <w:tcPr>
            <w:tcW w:w="0" w:type="auto"/>
            <w:tcBorders>
              <w:top w:val="nil"/>
              <w:left w:val="nil"/>
              <w:bottom w:val="single" w:sz="4" w:space="0" w:color="auto"/>
              <w:right w:val="nil"/>
            </w:tcBorders>
            <w:shd w:val="clear" w:color="000000" w:fill="FFFFFF"/>
            <w:noWrap/>
            <w:vAlign w:val="bottom"/>
            <w:hideMark/>
          </w:tcPr>
          <w:p w14:paraId="1414458A" w14:textId="67773FB9" w:rsidR="00B62624" w:rsidRPr="00B62624" w:rsidRDefault="00B62624" w:rsidP="0033598A">
            <w:pPr>
              <w:spacing w:after="0"/>
              <w:contextualSpacing w:val="0"/>
              <w:jc w:val="center"/>
              <w:rPr>
                <w:rFonts w:eastAsia="Times New Roman" w:cs="Arial"/>
                <w:sz w:val="22"/>
                <w:lang w:eastAsia="es-CO"/>
              </w:rPr>
            </w:pPr>
            <w:r w:rsidRPr="00B62624">
              <w:rPr>
                <w:rFonts w:eastAsia="Times New Roman" w:cs="Arial"/>
                <w:sz w:val="22"/>
                <w:lang w:eastAsia="es-CO"/>
              </w:rPr>
              <w:t>-</w:t>
            </w:r>
          </w:p>
        </w:tc>
      </w:tr>
    </w:tbl>
    <w:p w14:paraId="6AB09E3B" w14:textId="77777777" w:rsidR="00E54859" w:rsidRPr="00E54859" w:rsidRDefault="00E54859" w:rsidP="00E54859">
      <w:pPr>
        <w:pStyle w:val="ARTICULOS"/>
        <w:numPr>
          <w:ilvl w:val="0"/>
          <w:numId w:val="0"/>
        </w:numPr>
        <w:ind w:left="284"/>
        <w:rPr>
          <w:sz w:val="12"/>
          <w:szCs w:val="12"/>
        </w:rPr>
      </w:pPr>
    </w:p>
    <w:p w14:paraId="1A4E86B6" w14:textId="3BA2AC16" w:rsidR="002B755E" w:rsidRPr="0034417E" w:rsidRDefault="002B755E" w:rsidP="00E54859">
      <w:pPr>
        <w:pStyle w:val="ARTICULOS"/>
        <w:numPr>
          <w:ilvl w:val="0"/>
          <w:numId w:val="0"/>
        </w:numPr>
        <w:ind w:left="284"/>
        <w:rPr>
          <w:sz w:val="20"/>
          <w:szCs w:val="20"/>
          <w:lang w:val="es-CO"/>
        </w:rPr>
      </w:pPr>
      <w:r w:rsidRPr="0034417E">
        <w:rPr>
          <w:sz w:val="20"/>
          <w:szCs w:val="20"/>
        </w:rPr>
        <w:t xml:space="preserve">C.F. = Cargo fijo expresado en US $ de diciembre 31 de 2009 por </w:t>
      </w:r>
      <w:proofErr w:type="spellStart"/>
      <w:r w:rsidRPr="0034417E">
        <w:rPr>
          <w:sz w:val="20"/>
          <w:szCs w:val="20"/>
        </w:rPr>
        <w:t>kpcd</w:t>
      </w:r>
      <w:proofErr w:type="spellEnd"/>
      <w:r w:rsidRPr="0034417E">
        <w:rPr>
          <w:sz w:val="20"/>
          <w:szCs w:val="20"/>
        </w:rPr>
        <w:t>-año</w:t>
      </w:r>
      <w:r w:rsidRPr="0034417E">
        <w:rPr>
          <w:sz w:val="20"/>
          <w:szCs w:val="20"/>
          <w:lang w:val="es-CO"/>
        </w:rPr>
        <w:t>.</w:t>
      </w:r>
    </w:p>
    <w:p w14:paraId="5192A9FD" w14:textId="7DC0B89A" w:rsidR="002B755E" w:rsidRPr="0034417E" w:rsidRDefault="002B755E" w:rsidP="00E54859">
      <w:pPr>
        <w:pStyle w:val="ARTICULOS"/>
        <w:numPr>
          <w:ilvl w:val="0"/>
          <w:numId w:val="0"/>
        </w:numPr>
        <w:ind w:left="284"/>
        <w:rPr>
          <w:sz w:val="20"/>
          <w:szCs w:val="20"/>
        </w:rPr>
      </w:pPr>
      <w:r w:rsidRPr="0034417E">
        <w:rPr>
          <w:sz w:val="20"/>
          <w:szCs w:val="20"/>
        </w:rPr>
        <w:t xml:space="preserve">C.V. = Cargo variable expresado en US $ de diciembre 31 de 2009 por </w:t>
      </w:r>
      <w:proofErr w:type="spellStart"/>
      <w:r w:rsidRPr="0034417E">
        <w:rPr>
          <w:sz w:val="20"/>
          <w:szCs w:val="20"/>
        </w:rPr>
        <w:t>kpc</w:t>
      </w:r>
      <w:proofErr w:type="spellEnd"/>
      <w:r w:rsidRPr="0034417E">
        <w:rPr>
          <w:sz w:val="20"/>
          <w:szCs w:val="20"/>
          <w:lang w:val="es-CO"/>
        </w:rPr>
        <w:t>.</w:t>
      </w:r>
    </w:p>
    <w:p w14:paraId="67B265CE" w14:textId="77777777" w:rsidR="002B755E" w:rsidRPr="0034417E" w:rsidRDefault="002B755E" w:rsidP="00E54859">
      <w:pPr>
        <w:pStyle w:val="ARTICULOS"/>
        <w:numPr>
          <w:ilvl w:val="0"/>
          <w:numId w:val="0"/>
        </w:numPr>
        <w:ind w:left="284"/>
        <w:rPr>
          <w:sz w:val="20"/>
          <w:szCs w:val="20"/>
          <w:lang w:val="es-CO"/>
        </w:rPr>
      </w:pPr>
      <w:r w:rsidRPr="0034417E">
        <w:rPr>
          <w:sz w:val="20"/>
          <w:szCs w:val="20"/>
        </w:rPr>
        <w:t>% [1] Porcentaje de la inversión remunerada con cargo fijo</w:t>
      </w:r>
      <w:r w:rsidRPr="0034417E">
        <w:rPr>
          <w:sz w:val="20"/>
          <w:szCs w:val="20"/>
          <w:lang w:val="es-CO"/>
        </w:rPr>
        <w:t>.</w:t>
      </w:r>
    </w:p>
    <w:p w14:paraId="335C8888" w14:textId="28BCA27D" w:rsidR="00A0546E" w:rsidRPr="0034417E" w:rsidRDefault="002B755E" w:rsidP="00E54859">
      <w:pPr>
        <w:pStyle w:val="ARTICULOS"/>
        <w:numPr>
          <w:ilvl w:val="0"/>
          <w:numId w:val="0"/>
        </w:numPr>
        <w:ind w:left="284"/>
        <w:rPr>
          <w:sz w:val="20"/>
          <w:szCs w:val="20"/>
          <w:highlight w:val="yellow"/>
        </w:rPr>
      </w:pPr>
      <w:r w:rsidRPr="0034417E">
        <w:rPr>
          <w:sz w:val="20"/>
          <w:szCs w:val="20"/>
        </w:rPr>
        <w:t>NOTA:</w:t>
      </w:r>
      <w:r w:rsidRPr="0034417E">
        <w:rPr>
          <w:sz w:val="20"/>
          <w:szCs w:val="20"/>
          <w:lang w:val="es-CO"/>
        </w:rPr>
        <w:t xml:space="preserve"> </w:t>
      </w:r>
      <w:r w:rsidRPr="0034417E">
        <w:rPr>
          <w:sz w:val="20"/>
          <w:szCs w:val="20"/>
        </w:rPr>
        <w:t>Para la interpretación de esta Resolución las cifras decimales se separan con coma y las cifras de miles se separan con punto</w:t>
      </w:r>
      <w:r w:rsidRPr="0034417E">
        <w:rPr>
          <w:sz w:val="20"/>
          <w:szCs w:val="20"/>
          <w:lang w:val="es-CO"/>
        </w:rPr>
        <w:t>.</w:t>
      </w:r>
    </w:p>
    <w:p w14:paraId="01EDCE92" w14:textId="77777777" w:rsidR="00A0546E" w:rsidRDefault="00A0546E" w:rsidP="00A62376">
      <w:pPr>
        <w:pStyle w:val="ARTICULOS"/>
        <w:numPr>
          <w:ilvl w:val="0"/>
          <w:numId w:val="0"/>
        </w:numPr>
        <w:ind w:left="284"/>
        <w:rPr>
          <w:highlight w:val="yellow"/>
        </w:rPr>
      </w:pPr>
    </w:p>
    <w:p w14:paraId="0AB44410" w14:textId="77777777" w:rsidR="00F0711C" w:rsidRDefault="00F0711C" w:rsidP="00E54859">
      <w:pPr>
        <w:tabs>
          <w:tab w:val="left" w:pos="6641"/>
        </w:tabs>
        <w:ind w:left="284"/>
        <w:jc w:val="both"/>
        <w:rPr>
          <w:b/>
          <w:szCs w:val="24"/>
        </w:rPr>
      </w:pPr>
    </w:p>
    <w:p w14:paraId="395CFFC1" w14:textId="6226EF39" w:rsidR="00261808" w:rsidRDefault="00261808" w:rsidP="00E54859">
      <w:pPr>
        <w:tabs>
          <w:tab w:val="left" w:pos="6641"/>
        </w:tabs>
        <w:ind w:left="284"/>
        <w:jc w:val="both"/>
        <w:rPr>
          <w:szCs w:val="24"/>
        </w:rPr>
      </w:pPr>
      <w:r w:rsidRPr="00FF06B9">
        <w:rPr>
          <w:b/>
          <w:szCs w:val="24"/>
        </w:rPr>
        <w:t>Parágrafo.</w:t>
      </w:r>
      <w:r w:rsidRPr="00FF06B9">
        <w:rPr>
          <w:szCs w:val="24"/>
        </w:rPr>
        <w:t xml:space="preserve"> Para establecer los cargos fijos y variables aplicables en un punto determinado, se suman los cargos fijos y variables por distancia de cada tramo con la pareja de cargos fijos y variables por estampilla establecidos para el grupo de gasoductos ramales.</w:t>
      </w:r>
      <w:r w:rsidR="001B19BA" w:rsidRPr="00FF06B9">
        <w:rPr>
          <w:szCs w:val="24"/>
        </w:rPr>
        <w:t>”</w:t>
      </w:r>
    </w:p>
    <w:p w14:paraId="25112C47" w14:textId="1EDC76C9" w:rsidR="00F0711C" w:rsidRDefault="00F0711C" w:rsidP="00E54859">
      <w:pPr>
        <w:tabs>
          <w:tab w:val="left" w:pos="6641"/>
        </w:tabs>
        <w:ind w:left="284"/>
        <w:jc w:val="both"/>
        <w:rPr>
          <w:szCs w:val="24"/>
        </w:rPr>
      </w:pPr>
    </w:p>
    <w:p w14:paraId="0AC5D271" w14:textId="77777777" w:rsidR="00F0711C" w:rsidRPr="00FF06B9" w:rsidRDefault="00F0711C" w:rsidP="00E54859">
      <w:pPr>
        <w:tabs>
          <w:tab w:val="left" w:pos="6641"/>
        </w:tabs>
        <w:ind w:left="284"/>
        <w:jc w:val="both"/>
        <w:rPr>
          <w:szCs w:val="24"/>
        </w:rPr>
      </w:pPr>
    </w:p>
    <w:p w14:paraId="3DD8EDC3" w14:textId="6CD845CD" w:rsidR="001D1D59" w:rsidRPr="007C69DA" w:rsidRDefault="001D1D59" w:rsidP="00B643E5">
      <w:pPr>
        <w:pStyle w:val="ARTICULOS"/>
      </w:pPr>
      <w:r w:rsidRPr="007C69DA">
        <w:lastRenderedPageBreak/>
        <w:t xml:space="preserve">Remplazar el </w:t>
      </w:r>
      <w:r w:rsidR="00D74DD4">
        <w:rPr>
          <w:lang w:val="es-CO"/>
        </w:rPr>
        <w:t>a</w:t>
      </w:r>
      <w:r w:rsidRPr="007C69DA">
        <w:t xml:space="preserve">nexo 1 de la Resolución CREG 117 de 2011, el cual había sido remplazado por el </w:t>
      </w:r>
      <w:r w:rsidR="00D74DD4">
        <w:rPr>
          <w:lang w:val="es-CO"/>
        </w:rPr>
        <w:t>a</w:t>
      </w:r>
      <w:r w:rsidRPr="007C69DA">
        <w:t xml:space="preserve">nexo 1 de la Resolución CREG </w:t>
      </w:r>
      <w:r w:rsidR="004227C1" w:rsidRPr="007C69DA">
        <w:rPr>
          <w:lang w:val="es-CO"/>
        </w:rPr>
        <w:t>084</w:t>
      </w:r>
      <w:r w:rsidRPr="007C69DA">
        <w:t xml:space="preserve"> de 201</w:t>
      </w:r>
      <w:r w:rsidR="004227C1" w:rsidRPr="007C69DA">
        <w:rPr>
          <w:lang w:val="es-CO"/>
        </w:rPr>
        <w:t>6</w:t>
      </w:r>
      <w:r w:rsidRPr="007C69DA">
        <w:t xml:space="preserve">, por el </w:t>
      </w:r>
      <w:r w:rsidR="00D74DD4">
        <w:rPr>
          <w:lang w:val="es-CO"/>
        </w:rPr>
        <w:t>a</w:t>
      </w:r>
      <w:r w:rsidRPr="007C69DA">
        <w:t xml:space="preserve">nexo 1 de la presente </w:t>
      </w:r>
      <w:r w:rsidR="00D74DD4">
        <w:rPr>
          <w:lang w:val="es-CO"/>
        </w:rPr>
        <w:t>r</w:t>
      </w:r>
      <w:proofErr w:type="spellStart"/>
      <w:r w:rsidRPr="007C69DA">
        <w:t>esolución</w:t>
      </w:r>
      <w:proofErr w:type="spellEnd"/>
      <w:r w:rsidRPr="007C69DA">
        <w:t>.</w:t>
      </w:r>
    </w:p>
    <w:p w14:paraId="5736346F" w14:textId="77777777" w:rsidR="001D1D59" w:rsidRPr="007C69DA" w:rsidRDefault="001D1D59" w:rsidP="001D1D59">
      <w:pPr>
        <w:pStyle w:val="ARTICULOS"/>
        <w:numPr>
          <w:ilvl w:val="0"/>
          <w:numId w:val="0"/>
        </w:numPr>
        <w:ind w:left="1"/>
      </w:pPr>
    </w:p>
    <w:p w14:paraId="3A39F8F3" w14:textId="2D3E918E" w:rsidR="00E74EC8" w:rsidRPr="007C69DA" w:rsidRDefault="00E215A3" w:rsidP="00E74EC8">
      <w:pPr>
        <w:pStyle w:val="ARTICULOS"/>
      </w:pPr>
      <w:r w:rsidRPr="007C69DA">
        <w:t xml:space="preserve">Remplazar el </w:t>
      </w:r>
      <w:r w:rsidR="00D74DD4">
        <w:rPr>
          <w:lang w:val="es-CO"/>
        </w:rPr>
        <w:t>a</w:t>
      </w:r>
      <w:r w:rsidRPr="007C69DA">
        <w:t xml:space="preserve">nexo 2 de la Resolución CREG 117 de 2011, el cual había sido remplazado por el </w:t>
      </w:r>
      <w:r w:rsidR="00D74DD4">
        <w:rPr>
          <w:lang w:val="es-CO"/>
        </w:rPr>
        <w:t>a</w:t>
      </w:r>
      <w:r w:rsidRPr="007C69DA">
        <w:t xml:space="preserve">nexo 2 de la Resolución CREG </w:t>
      </w:r>
      <w:r w:rsidR="007C69DA" w:rsidRPr="007C69DA">
        <w:rPr>
          <w:lang w:val="es-CO"/>
        </w:rPr>
        <w:t>084</w:t>
      </w:r>
      <w:r w:rsidRPr="007C69DA">
        <w:t xml:space="preserve"> de 201</w:t>
      </w:r>
      <w:r w:rsidR="007C69DA" w:rsidRPr="007C69DA">
        <w:rPr>
          <w:lang w:val="es-CO"/>
        </w:rPr>
        <w:t>6</w:t>
      </w:r>
      <w:r w:rsidRPr="007C69DA">
        <w:t xml:space="preserve">, por el </w:t>
      </w:r>
      <w:r w:rsidR="00D74DD4">
        <w:rPr>
          <w:lang w:val="es-CO"/>
        </w:rPr>
        <w:t>a</w:t>
      </w:r>
      <w:r w:rsidRPr="007C69DA">
        <w:t xml:space="preserve">nexo 2 de la presente </w:t>
      </w:r>
      <w:r w:rsidR="00D74DD4">
        <w:rPr>
          <w:lang w:val="es-CO"/>
        </w:rPr>
        <w:t>r</w:t>
      </w:r>
      <w:proofErr w:type="spellStart"/>
      <w:r w:rsidRPr="007C69DA">
        <w:t>esolución</w:t>
      </w:r>
      <w:proofErr w:type="spellEnd"/>
      <w:r w:rsidR="00E74EC8" w:rsidRPr="007C69DA">
        <w:t>.</w:t>
      </w:r>
    </w:p>
    <w:p w14:paraId="2811B376" w14:textId="77777777" w:rsidR="000904F2" w:rsidRPr="00C15241" w:rsidRDefault="000904F2" w:rsidP="000904F2">
      <w:pPr>
        <w:pStyle w:val="ARTICULOS"/>
        <w:numPr>
          <w:ilvl w:val="0"/>
          <w:numId w:val="0"/>
        </w:numPr>
        <w:ind w:left="1"/>
      </w:pPr>
    </w:p>
    <w:p w14:paraId="4AE643D4" w14:textId="719B032E" w:rsidR="00334151" w:rsidRPr="00C15241" w:rsidRDefault="00E74EC8" w:rsidP="000904F2">
      <w:pPr>
        <w:pStyle w:val="ARTICULOS"/>
      </w:pPr>
      <w:r w:rsidRPr="00C15241">
        <w:rPr>
          <w:b/>
          <w:bCs w:val="0"/>
        </w:rPr>
        <w:t>Recursos.</w:t>
      </w:r>
      <w:r w:rsidRPr="00C15241">
        <w:t xml:space="preserve"> Notificar a la</w:t>
      </w:r>
      <w:r w:rsidR="0000716E">
        <w:rPr>
          <w:lang w:val="es-CO"/>
        </w:rPr>
        <w:t>s</w:t>
      </w:r>
      <w:r w:rsidRPr="00C15241">
        <w:t xml:space="preserve"> empresa</w:t>
      </w:r>
      <w:r w:rsidR="0000716E">
        <w:rPr>
          <w:lang w:val="es-CO"/>
        </w:rPr>
        <w:t>s</w:t>
      </w:r>
      <w:r w:rsidRPr="00C15241">
        <w:t xml:space="preserve"> </w:t>
      </w:r>
      <w:r w:rsidR="0001586B" w:rsidRPr="00C15241">
        <w:rPr>
          <w:lang w:val="es-CO"/>
        </w:rPr>
        <w:t>PROMIGAS S.A. E.S.P.</w:t>
      </w:r>
      <w:r w:rsidR="0000716E">
        <w:rPr>
          <w:lang w:val="es-CO"/>
        </w:rPr>
        <w:t xml:space="preserve"> y a </w:t>
      </w:r>
      <w:r w:rsidR="0000716E">
        <w:rPr>
          <w:rFonts w:cs="Arial"/>
          <w:color w:val="000000" w:themeColor="text1"/>
          <w:spacing w:val="-3"/>
          <w:lang w:val="es-ES" w:eastAsia="es-ES"/>
        </w:rPr>
        <w:t>SURTIGAS S.A. E.S.P.</w:t>
      </w:r>
      <w:r w:rsidR="0001586B" w:rsidRPr="00C15241">
        <w:rPr>
          <w:lang w:val="es-CO"/>
        </w:rPr>
        <w:t xml:space="preserve"> el contenido de esta Resolución y</w:t>
      </w:r>
      <w:r w:rsidR="00B95686">
        <w:rPr>
          <w:lang w:val="es-CO"/>
        </w:rPr>
        <w:t>,</w:t>
      </w:r>
      <w:r w:rsidR="0000716E">
        <w:rPr>
          <w:lang w:val="es-CO"/>
        </w:rPr>
        <w:t xml:space="preserve"> una vez quede en firme</w:t>
      </w:r>
      <w:r w:rsidR="00B95686">
        <w:rPr>
          <w:lang w:val="es-CO"/>
        </w:rPr>
        <w:t>,</w:t>
      </w:r>
      <w:r w:rsidR="0001586B" w:rsidRPr="00C15241">
        <w:rPr>
          <w:lang w:val="es-CO"/>
        </w:rPr>
        <w:t xml:space="preserve"> publicarla en el </w:t>
      </w:r>
      <w:r w:rsidR="0001586B" w:rsidRPr="00C15241">
        <w:rPr>
          <w:i/>
          <w:iCs/>
          <w:lang w:val="es-CO"/>
        </w:rPr>
        <w:t>Diario Oficial</w:t>
      </w:r>
      <w:r w:rsidR="0001586B" w:rsidRPr="00C15241">
        <w:rPr>
          <w:lang w:val="es-CO"/>
        </w:rPr>
        <w:t>. Contra lo dispuesto en este acto procede el recurso de reposición, el cual se podrá interponer ante la Dirección Ejecutiva de la CREG dentro de los cinco (5) días hábiles siguientes a la fecha de su notificación.</w:t>
      </w:r>
    </w:p>
    <w:p w14:paraId="64DC46F2" w14:textId="719A9531" w:rsidR="00334151" w:rsidRPr="00D15CE9" w:rsidRDefault="00334151" w:rsidP="00334151">
      <w:pPr>
        <w:pStyle w:val="Prrafodelista"/>
        <w:jc w:val="both"/>
        <w:rPr>
          <w:highlight w:val="yellow"/>
        </w:rPr>
      </w:pPr>
    </w:p>
    <w:p w14:paraId="3EB85F99" w14:textId="77777777" w:rsidR="0075288F" w:rsidRPr="00C15241" w:rsidRDefault="0075288F" w:rsidP="0075288F">
      <w:pPr>
        <w:spacing w:after="0"/>
        <w:jc w:val="center"/>
        <w:rPr>
          <w:rFonts w:eastAsia="Times New Roman" w:cs="Arial"/>
          <w:b/>
          <w:szCs w:val="24"/>
          <w:lang w:val="es-ES" w:eastAsia="es-ES"/>
        </w:rPr>
      </w:pPr>
      <w:r w:rsidRPr="00C15241">
        <w:rPr>
          <w:rFonts w:eastAsia="Times New Roman" w:cs="Arial"/>
          <w:b/>
          <w:szCs w:val="24"/>
          <w:lang w:val="es-ES" w:eastAsia="es-ES"/>
        </w:rPr>
        <w:t>NOTIFÍQUESE, PUBLÍQUESE Y CÚMPLASE,</w:t>
      </w:r>
    </w:p>
    <w:p w14:paraId="4238507E" w14:textId="77777777" w:rsidR="0075288F" w:rsidRPr="00C15241" w:rsidRDefault="0075288F" w:rsidP="0075288F">
      <w:pPr>
        <w:spacing w:after="0"/>
        <w:rPr>
          <w:rFonts w:eastAsia="Times New Roman" w:cs="Times New Roman"/>
          <w:szCs w:val="24"/>
          <w:lang w:val="es-ES" w:eastAsia="es-ES"/>
        </w:rPr>
      </w:pPr>
    </w:p>
    <w:p w14:paraId="0574B86F" w14:textId="0116BE0D" w:rsidR="0075288F" w:rsidRPr="00C15241" w:rsidRDefault="0075288F" w:rsidP="0075288F">
      <w:pPr>
        <w:spacing w:after="0"/>
        <w:rPr>
          <w:rFonts w:eastAsia="Times New Roman" w:cs="Times New Roman"/>
          <w:b/>
          <w:bCs/>
          <w:szCs w:val="24"/>
          <w:lang w:val="es-ES" w:eastAsia="es-ES"/>
        </w:rPr>
      </w:pPr>
      <w:r w:rsidRPr="00C15241">
        <w:rPr>
          <w:rFonts w:eastAsia="Times New Roman" w:cs="Times New Roman"/>
          <w:szCs w:val="24"/>
          <w:lang w:val="es-ES" w:eastAsia="es-ES"/>
        </w:rPr>
        <w:t>Dada en Bogotá D.C. a</w:t>
      </w:r>
      <w:r w:rsidR="007B3C4F" w:rsidRPr="00C15241">
        <w:rPr>
          <w:rFonts w:eastAsia="Times New Roman" w:cs="Times New Roman"/>
          <w:szCs w:val="24"/>
          <w:lang w:val="es-ES" w:eastAsia="es-ES"/>
        </w:rPr>
        <w:t xml:space="preserve"> </w:t>
      </w:r>
      <w:r w:rsidR="00F0711C">
        <w:rPr>
          <w:rFonts w:eastAsia="Times New Roman" w:cs="Times New Roman"/>
          <w:b/>
          <w:bCs/>
          <w:szCs w:val="24"/>
          <w:lang w:val="es-ES" w:eastAsia="es-ES"/>
        </w:rPr>
        <w:t>15 JUL</w:t>
      </w:r>
      <w:r w:rsidR="007B3C4F" w:rsidRPr="00C15241">
        <w:rPr>
          <w:rFonts w:eastAsia="Times New Roman" w:cs="Times New Roman"/>
          <w:b/>
          <w:bCs/>
          <w:szCs w:val="24"/>
          <w:lang w:val="es-ES" w:eastAsia="es-ES"/>
        </w:rPr>
        <w:t>. 202</w:t>
      </w:r>
      <w:r w:rsidR="003764DC" w:rsidRPr="00C15241">
        <w:rPr>
          <w:rFonts w:eastAsia="Times New Roman" w:cs="Times New Roman"/>
          <w:b/>
          <w:bCs/>
          <w:szCs w:val="24"/>
          <w:lang w:val="es-ES" w:eastAsia="es-ES"/>
        </w:rPr>
        <w:t>2</w:t>
      </w:r>
    </w:p>
    <w:p w14:paraId="69D438D0" w14:textId="77777777" w:rsidR="0075288F" w:rsidRPr="00D15CE9" w:rsidRDefault="0075288F" w:rsidP="0075288F">
      <w:pPr>
        <w:spacing w:after="0"/>
        <w:rPr>
          <w:rFonts w:eastAsia="Times New Roman" w:cs="Times New Roman"/>
          <w:szCs w:val="24"/>
          <w:highlight w:val="yellow"/>
          <w:lang w:val="es-ES" w:eastAsia="es-ES"/>
        </w:rPr>
      </w:pPr>
    </w:p>
    <w:p w14:paraId="0D947023" w14:textId="77777777" w:rsidR="0075288F" w:rsidRPr="00D15CE9" w:rsidRDefault="0075288F" w:rsidP="0075288F">
      <w:pPr>
        <w:spacing w:after="0"/>
        <w:rPr>
          <w:rFonts w:eastAsia="Times New Roman" w:cs="Times New Roman"/>
          <w:sz w:val="20"/>
          <w:szCs w:val="24"/>
          <w:highlight w:val="yellow"/>
          <w:lang w:val="es-ES" w:eastAsia="es-ES"/>
        </w:rPr>
      </w:pPr>
    </w:p>
    <w:p w14:paraId="129EA9C3" w14:textId="77777777" w:rsidR="00C21F95" w:rsidRPr="00D15CE9" w:rsidRDefault="00C21F95" w:rsidP="0075288F">
      <w:pPr>
        <w:spacing w:after="0"/>
        <w:rPr>
          <w:rFonts w:eastAsia="Times New Roman" w:cs="Times New Roman"/>
          <w:sz w:val="20"/>
          <w:szCs w:val="24"/>
          <w:highlight w:val="yellow"/>
          <w:lang w:val="es-ES" w:eastAsia="es-ES"/>
        </w:rPr>
      </w:pPr>
    </w:p>
    <w:p w14:paraId="0B76D94F" w14:textId="77777777" w:rsidR="0075288F" w:rsidRPr="00D15CE9" w:rsidRDefault="0075288F" w:rsidP="0075288F">
      <w:pPr>
        <w:spacing w:after="0"/>
        <w:rPr>
          <w:rFonts w:eastAsia="Times New Roman" w:cs="Times New Roman"/>
          <w:szCs w:val="24"/>
          <w:highlight w:val="yellow"/>
          <w:lang w:val="es-ES" w:eastAsia="es-ES"/>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A67F1D" w:rsidRPr="00D15CE9" w14:paraId="7C244CA2" w14:textId="77777777" w:rsidTr="007B3C4F">
        <w:trPr>
          <w:trHeight w:val="864"/>
          <w:jc w:val="center"/>
        </w:trPr>
        <w:tc>
          <w:tcPr>
            <w:tcW w:w="4536" w:type="dxa"/>
          </w:tcPr>
          <w:p w14:paraId="697B532F" w14:textId="7EFF6F09" w:rsidR="00A67F1D" w:rsidRPr="00A95E28" w:rsidRDefault="00C2586D" w:rsidP="00A67F1D">
            <w:pPr>
              <w:tabs>
                <w:tab w:val="left" w:pos="-720"/>
              </w:tabs>
              <w:suppressAutoHyphens/>
              <w:spacing w:after="0"/>
              <w:jc w:val="center"/>
              <w:rPr>
                <w:rFonts w:eastAsia="Times New Roman" w:cs="Arial"/>
                <w:b/>
                <w:spacing w:val="-3"/>
                <w:szCs w:val="24"/>
                <w:lang w:val="es-ES" w:eastAsia="es-ES"/>
              </w:rPr>
            </w:pPr>
            <w:r w:rsidRPr="00A95E28">
              <w:rPr>
                <w:rFonts w:eastAsia="Times New Roman" w:cs="Arial"/>
                <w:b/>
                <w:spacing w:val="-3"/>
                <w:szCs w:val="24"/>
                <w:lang w:val="es-ES" w:eastAsia="es-ES"/>
              </w:rPr>
              <w:t>MIGUEL LOTERO ROBLEDO</w:t>
            </w:r>
          </w:p>
          <w:p w14:paraId="3B3327B6" w14:textId="47DF483F" w:rsidR="00A67F1D" w:rsidRPr="00A95E28" w:rsidRDefault="00C2586D" w:rsidP="00A67F1D">
            <w:pPr>
              <w:tabs>
                <w:tab w:val="left" w:pos="-720"/>
              </w:tabs>
              <w:suppressAutoHyphens/>
              <w:spacing w:after="0"/>
              <w:jc w:val="center"/>
              <w:rPr>
                <w:rFonts w:eastAsia="Times New Roman" w:cs="Times New Roman"/>
                <w:szCs w:val="24"/>
                <w:lang w:val="es-ES" w:eastAsia="es-ES"/>
              </w:rPr>
            </w:pPr>
            <w:r w:rsidRPr="00A95E28">
              <w:rPr>
                <w:rFonts w:eastAsia="Times New Roman" w:cs="Times New Roman"/>
                <w:szCs w:val="24"/>
                <w:lang w:val="es-ES" w:eastAsia="es-ES"/>
              </w:rPr>
              <w:t>Vicem</w:t>
            </w:r>
            <w:r w:rsidR="00A67F1D" w:rsidRPr="00A95E28">
              <w:rPr>
                <w:rFonts w:eastAsia="Times New Roman" w:cs="Times New Roman"/>
                <w:szCs w:val="24"/>
                <w:lang w:val="es-ES" w:eastAsia="es-ES"/>
              </w:rPr>
              <w:t>inistr</w:t>
            </w:r>
            <w:r w:rsidR="004E76B9" w:rsidRPr="00A95E28">
              <w:rPr>
                <w:rFonts w:eastAsia="Times New Roman" w:cs="Times New Roman"/>
                <w:szCs w:val="24"/>
                <w:lang w:val="es-ES" w:eastAsia="es-ES"/>
              </w:rPr>
              <w:t>o</w:t>
            </w:r>
            <w:r w:rsidR="00A67F1D" w:rsidRPr="00A95E28">
              <w:rPr>
                <w:rFonts w:eastAsia="Times New Roman" w:cs="Times New Roman"/>
                <w:szCs w:val="24"/>
                <w:lang w:val="es-ES" w:eastAsia="es-ES"/>
              </w:rPr>
              <w:t xml:space="preserve"> de Energía</w:t>
            </w:r>
            <w:r w:rsidR="00120817" w:rsidRPr="00A95E28">
              <w:rPr>
                <w:rFonts w:eastAsia="Times New Roman" w:cs="Times New Roman"/>
                <w:szCs w:val="24"/>
                <w:lang w:val="es-ES" w:eastAsia="es-ES"/>
              </w:rPr>
              <w:t>,</w:t>
            </w:r>
            <w:r w:rsidR="006F608F" w:rsidRPr="00A95E28">
              <w:rPr>
                <w:rFonts w:eastAsia="Times New Roman" w:cs="Times New Roman"/>
                <w:szCs w:val="24"/>
                <w:lang w:val="es-ES" w:eastAsia="es-ES"/>
              </w:rPr>
              <w:t xml:space="preserve"> delegado del</w:t>
            </w:r>
            <w:r w:rsidR="00120817" w:rsidRPr="00A95E28">
              <w:rPr>
                <w:rFonts w:eastAsia="Times New Roman" w:cs="Times New Roman"/>
                <w:szCs w:val="24"/>
                <w:lang w:val="es-ES" w:eastAsia="es-ES"/>
              </w:rPr>
              <w:t xml:space="preserve"> </w:t>
            </w:r>
            <w:proofErr w:type="gramStart"/>
            <w:r w:rsidR="00120817" w:rsidRPr="00A95E28">
              <w:rPr>
                <w:rFonts w:eastAsia="Times New Roman" w:cs="Times New Roman"/>
                <w:szCs w:val="24"/>
                <w:lang w:val="es-ES" w:eastAsia="es-ES"/>
              </w:rPr>
              <w:t>Ministro</w:t>
            </w:r>
            <w:proofErr w:type="gramEnd"/>
            <w:r w:rsidR="00120817" w:rsidRPr="00A95E28">
              <w:rPr>
                <w:rFonts w:eastAsia="Times New Roman" w:cs="Times New Roman"/>
                <w:szCs w:val="24"/>
                <w:lang w:val="es-ES" w:eastAsia="es-ES"/>
              </w:rPr>
              <w:t xml:space="preserve"> de Minas y Energía</w:t>
            </w:r>
          </w:p>
          <w:p w14:paraId="348751B3" w14:textId="77777777" w:rsidR="00A67F1D" w:rsidRPr="00A95E28" w:rsidRDefault="00A67F1D" w:rsidP="00A67F1D">
            <w:pPr>
              <w:tabs>
                <w:tab w:val="left" w:pos="-720"/>
              </w:tabs>
              <w:suppressAutoHyphens/>
              <w:spacing w:after="0"/>
              <w:jc w:val="center"/>
              <w:rPr>
                <w:rFonts w:eastAsia="Times New Roman" w:cs="Arial"/>
                <w:b/>
                <w:strike/>
                <w:spacing w:val="-3"/>
                <w:szCs w:val="24"/>
                <w:lang w:val="es-ES" w:eastAsia="es-ES"/>
              </w:rPr>
            </w:pPr>
            <w:r w:rsidRPr="00A95E28">
              <w:rPr>
                <w:rFonts w:ascii="Times New Roman" w:eastAsia="Times New Roman" w:hAnsi="Times New Roman" w:cs="Times New Roman"/>
                <w:szCs w:val="24"/>
                <w:lang w:val="es-ES" w:eastAsia="es-ES"/>
              </w:rPr>
              <w:t xml:space="preserve"> </w:t>
            </w:r>
            <w:r w:rsidRPr="00A95E28">
              <w:rPr>
                <w:rFonts w:eastAsia="Times New Roman" w:cs="Times New Roman"/>
                <w:szCs w:val="24"/>
                <w:lang w:val="es-ES" w:eastAsia="es-ES"/>
              </w:rPr>
              <w:t>Presidente</w:t>
            </w:r>
          </w:p>
        </w:tc>
        <w:tc>
          <w:tcPr>
            <w:tcW w:w="4962" w:type="dxa"/>
          </w:tcPr>
          <w:p w14:paraId="46561F09" w14:textId="77777777" w:rsidR="00A67F1D" w:rsidRPr="00A95E28" w:rsidRDefault="00A67F1D" w:rsidP="00A67F1D">
            <w:pPr>
              <w:tabs>
                <w:tab w:val="left" w:pos="-720"/>
              </w:tabs>
              <w:suppressAutoHyphens/>
              <w:spacing w:after="0"/>
              <w:jc w:val="center"/>
              <w:rPr>
                <w:rFonts w:eastAsia="Times New Roman" w:cs="Arial"/>
                <w:b/>
                <w:szCs w:val="24"/>
                <w:lang w:val="es-ES" w:eastAsia="es-ES"/>
              </w:rPr>
            </w:pPr>
            <w:r w:rsidRPr="00A95E28">
              <w:rPr>
                <w:rFonts w:eastAsia="Times New Roman" w:cs="Arial"/>
                <w:b/>
                <w:szCs w:val="24"/>
                <w:lang w:val="es-ES" w:eastAsia="es-ES"/>
              </w:rPr>
              <w:t>JORGE ALBERTO VALENCIA MARÍN</w:t>
            </w:r>
          </w:p>
          <w:p w14:paraId="70F18265" w14:textId="77777777" w:rsidR="00A67F1D" w:rsidRPr="00A95E28" w:rsidRDefault="00A67F1D" w:rsidP="00A67F1D">
            <w:pPr>
              <w:tabs>
                <w:tab w:val="left" w:pos="-720"/>
              </w:tabs>
              <w:suppressAutoHyphens/>
              <w:spacing w:after="0"/>
              <w:jc w:val="center"/>
              <w:rPr>
                <w:rFonts w:eastAsia="Times New Roman" w:cs="Arial"/>
                <w:b/>
                <w:spacing w:val="-3"/>
                <w:szCs w:val="24"/>
                <w:lang w:val="es-ES" w:eastAsia="es-ES"/>
              </w:rPr>
            </w:pPr>
            <w:r w:rsidRPr="00A95E28">
              <w:rPr>
                <w:rFonts w:eastAsia="Times New Roman" w:cs="Arial"/>
                <w:spacing w:val="-3"/>
                <w:szCs w:val="24"/>
                <w:lang w:val="es-ES" w:eastAsia="es-ES"/>
              </w:rPr>
              <w:t>Director Ejecutivo</w:t>
            </w:r>
          </w:p>
        </w:tc>
      </w:tr>
    </w:tbl>
    <w:p w14:paraId="179CCB14" w14:textId="77777777" w:rsidR="0075288F" w:rsidRPr="00D15CE9" w:rsidRDefault="0075288F" w:rsidP="0075288F">
      <w:pPr>
        <w:spacing w:after="0"/>
        <w:rPr>
          <w:rFonts w:eastAsia="Times New Roman" w:cs="Times New Roman"/>
          <w:szCs w:val="24"/>
          <w:highlight w:val="yellow"/>
          <w:lang w:val="es-ES" w:eastAsia="es-ES"/>
        </w:rPr>
      </w:pPr>
    </w:p>
    <w:p w14:paraId="75278B37" w14:textId="77777777" w:rsidR="0075288F" w:rsidRPr="00D15CE9" w:rsidRDefault="0075288F" w:rsidP="0075288F">
      <w:pPr>
        <w:widowControl w:val="0"/>
        <w:spacing w:after="0"/>
        <w:rPr>
          <w:rFonts w:eastAsia="Times New Roman" w:cs="Times New Roman"/>
          <w:szCs w:val="24"/>
          <w:highlight w:val="yellow"/>
          <w:lang w:val="es-ES" w:eastAsia="es-ES"/>
        </w:rPr>
      </w:pPr>
    </w:p>
    <w:p w14:paraId="48D60064" w14:textId="77777777" w:rsidR="007628BE" w:rsidRPr="00D15CE9" w:rsidRDefault="007628BE" w:rsidP="0075288F">
      <w:pPr>
        <w:widowControl w:val="0"/>
        <w:spacing w:after="0"/>
        <w:rPr>
          <w:rFonts w:eastAsia="Times New Roman" w:cs="Times New Roman"/>
          <w:szCs w:val="24"/>
          <w:highlight w:val="yellow"/>
          <w:lang w:val="es-ES" w:eastAsia="es-ES"/>
        </w:rPr>
      </w:pPr>
      <w:r w:rsidRPr="00D15CE9">
        <w:rPr>
          <w:rFonts w:eastAsia="Times New Roman" w:cs="Times New Roman"/>
          <w:szCs w:val="24"/>
          <w:highlight w:val="yellow"/>
          <w:lang w:val="es-ES" w:eastAsia="es-ES"/>
        </w:rPr>
        <w:br w:type="page"/>
      </w:r>
    </w:p>
    <w:p w14:paraId="510B7222" w14:textId="78AF9F33" w:rsidR="00F75D10" w:rsidRDefault="00F75D10" w:rsidP="006772B1">
      <w:pPr>
        <w:jc w:val="center"/>
        <w:rPr>
          <w:b/>
          <w:bCs/>
        </w:rPr>
      </w:pPr>
    </w:p>
    <w:p w14:paraId="3EE7C73F" w14:textId="77777777" w:rsidR="00F75D10" w:rsidRDefault="006772B1" w:rsidP="006772B1">
      <w:pPr>
        <w:jc w:val="center"/>
        <w:rPr>
          <w:b/>
          <w:bCs/>
        </w:rPr>
      </w:pPr>
      <w:r w:rsidRPr="000D6799">
        <w:rPr>
          <w:b/>
          <w:bCs/>
        </w:rPr>
        <w:t>Anexo 1</w:t>
      </w:r>
      <w:r>
        <w:rPr>
          <w:b/>
          <w:bCs/>
        </w:rPr>
        <w:t xml:space="preserve">. </w:t>
      </w:r>
    </w:p>
    <w:p w14:paraId="04AA6D11" w14:textId="1766AC74" w:rsidR="0075288F" w:rsidRDefault="00A941F9" w:rsidP="00A941F9">
      <w:pPr>
        <w:spacing w:after="0"/>
        <w:jc w:val="center"/>
      </w:pPr>
      <w:r>
        <w:rPr>
          <w:b/>
          <w:bCs/>
        </w:rPr>
        <w:t>“Anexo 1. Inversión Existente</w:t>
      </w:r>
      <w:r w:rsidRPr="00BC6D6F">
        <w:t xml:space="preserve"> </w:t>
      </w:r>
    </w:p>
    <w:p w14:paraId="00F52AA3" w14:textId="77777777" w:rsidR="00732491" w:rsidRDefault="00732491" w:rsidP="00A941F9">
      <w:pPr>
        <w:spacing w:after="0"/>
        <w:jc w:val="center"/>
      </w:pPr>
    </w:p>
    <w:p w14:paraId="763B5502" w14:textId="6205AEF2" w:rsidR="00964FCF" w:rsidRDefault="00732491" w:rsidP="00A941F9">
      <w:pPr>
        <w:spacing w:after="0"/>
        <w:jc w:val="center"/>
        <w:rPr>
          <w:noProof/>
        </w:rPr>
      </w:pPr>
      <w:r w:rsidRPr="00732491">
        <w:rPr>
          <w:noProof/>
        </w:rPr>
        <w:drawing>
          <wp:inline distT="0" distB="0" distL="0" distR="0" wp14:anchorId="7F4FEB95" wp14:editId="59384EAB">
            <wp:extent cx="5941060" cy="5361305"/>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1060" cy="5361305"/>
                    </a:xfrm>
                    <a:prstGeom prst="rect">
                      <a:avLst/>
                    </a:prstGeom>
                    <a:noFill/>
                    <a:ln>
                      <a:noFill/>
                    </a:ln>
                  </pic:spPr>
                </pic:pic>
              </a:graphicData>
            </a:graphic>
          </wp:inline>
        </w:drawing>
      </w:r>
    </w:p>
    <w:p w14:paraId="714388F5" w14:textId="2A340566" w:rsidR="00691D61" w:rsidRDefault="00691D61" w:rsidP="00691D61">
      <w:pPr>
        <w:spacing w:after="0"/>
        <w:ind w:left="-181"/>
        <w:jc w:val="center"/>
        <w:rPr>
          <w:rFonts w:eastAsia="Times New Roman" w:cs="Arial"/>
          <w:b/>
          <w:szCs w:val="24"/>
          <w:highlight w:val="yellow"/>
          <w:lang w:val="es-ES" w:eastAsia="es-ES"/>
        </w:rPr>
      </w:pPr>
    </w:p>
    <w:p w14:paraId="0C76FD30" w14:textId="0C952C31" w:rsidR="00964FCF" w:rsidRDefault="00964FCF">
      <w:pPr>
        <w:spacing w:line="276" w:lineRule="auto"/>
        <w:contextualSpacing w:val="0"/>
        <w:rPr>
          <w:rFonts w:eastAsia="Times New Roman" w:cs="Arial"/>
          <w:b/>
          <w:szCs w:val="24"/>
          <w:highlight w:val="yellow"/>
          <w:lang w:val="es-ES" w:eastAsia="es-ES"/>
        </w:rPr>
      </w:pPr>
      <w:r>
        <w:rPr>
          <w:rFonts w:eastAsia="Times New Roman" w:cs="Arial"/>
          <w:b/>
          <w:szCs w:val="24"/>
          <w:highlight w:val="yellow"/>
          <w:lang w:val="es-ES" w:eastAsia="es-ES"/>
        </w:rPr>
        <w:br w:type="page"/>
      </w:r>
    </w:p>
    <w:p w14:paraId="5D392EAD" w14:textId="77777777" w:rsidR="00964FCF" w:rsidRDefault="00964FCF" w:rsidP="00964FCF">
      <w:pPr>
        <w:jc w:val="center"/>
      </w:pPr>
      <w:r>
        <w:rPr>
          <w:b/>
          <w:bCs/>
        </w:rPr>
        <w:lastRenderedPageBreak/>
        <w:t>Anexo 1. (continuación)</w:t>
      </w:r>
    </w:p>
    <w:p w14:paraId="51CD09C0" w14:textId="77777777" w:rsidR="00964FCF" w:rsidRPr="00BB5415" w:rsidRDefault="00964FCF" w:rsidP="00691D61">
      <w:pPr>
        <w:spacing w:after="0"/>
        <w:ind w:left="-181"/>
        <w:jc w:val="center"/>
        <w:rPr>
          <w:rFonts w:eastAsia="Times New Roman" w:cs="Arial"/>
          <w:b/>
          <w:sz w:val="16"/>
          <w:szCs w:val="16"/>
          <w:highlight w:val="yellow"/>
          <w:lang w:val="es-ES" w:eastAsia="es-ES"/>
        </w:rPr>
      </w:pPr>
    </w:p>
    <w:p w14:paraId="493E09C7" w14:textId="12A31CB8" w:rsidR="00964FCF" w:rsidRDefault="00A96CCA" w:rsidP="00691D61">
      <w:pPr>
        <w:spacing w:after="0"/>
        <w:ind w:left="-181"/>
        <w:jc w:val="center"/>
        <w:rPr>
          <w:rFonts w:eastAsia="Times New Roman" w:cs="Arial"/>
          <w:b/>
          <w:szCs w:val="24"/>
          <w:highlight w:val="yellow"/>
          <w:lang w:val="es-ES" w:eastAsia="es-ES"/>
        </w:rPr>
      </w:pPr>
      <w:r w:rsidRPr="00A96CCA">
        <w:rPr>
          <w:noProof/>
        </w:rPr>
        <w:drawing>
          <wp:inline distT="0" distB="0" distL="0" distR="0" wp14:anchorId="50BBF16D" wp14:editId="75ABACFB">
            <wp:extent cx="5941060" cy="8317230"/>
            <wp:effectExtent l="0" t="0" r="2540" b="762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1060" cy="8317230"/>
                    </a:xfrm>
                    <a:prstGeom prst="rect">
                      <a:avLst/>
                    </a:prstGeom>
                    <a:noFill/>
                    <a:ln>
                      <a:noFill/>
                    </a:ln>
                  </pic:spPr>
                </pic:pic>
              </a:graphicData>
            </a:graphic>
          </wp:inline>
        </w:drawing>
      </w:r>
    </w:p>
    <w:p w14:paraId="52B6EB11" w14:textId="2C072A29" w:rsidR="009C0AB1" w:rsidRDefault="009C0AB1">
      <w:pPr>
        <w:spacing w:line="276" w:lineRule="auto"/>
        <w:contextualSpacing w:val="0"/>
        <w:rPr>
          <w:rFonts w:eastAsia="Times New Roman" w:cs="Arial"/>
          <w:b/>
          <w:szCs w:val="24"/>
          <w:highlight w:val="yellow"/>
          <w:lang w:val="es-ES" w:eastAsia="es-ES"/>
        </w:rPr>
      </w:pPr>
      <w:r>
        <w:rPr>
          <w:rFonts w:eastAsia="Times New Roman" w:cs="Arial"/>
          <w:b/>
          <w:szCs w:val="24"/>
          <w:highlight w:val="yellow"/>
          <w:lang w:val="es-ES" w:eastAsia="es-ES"/>
        </w:rPr>
        <w:br w:type="page"/>
      </w:r>
    </w:p>
    <w:p w14:paraId="29E93113" w14:textId="77777777" w:rsidR="00964FCF" w:rsidRDefault="00964FCF" w:rsidP="00691D61">
      <w:pPr>
        <w:spacing w:after="0"/>
        <w:ind w:left="-181"/>
        <w:jc w:val="center"/>
        <w:rPr>
          <w:rFonts w:eastAsia="Times New Roman" w:cs="Arial"/>
          <w:b/>
          <w:szCs w:val="24"/>
          <w:highlight w:val="yellow"/>
          <w:lang w:val="es-ES" w:eastAsia="es-ES"/>
        </w:rPr>
      </w:pPr>
    </w:p>
    <w:p w14:paraId="348FCCA2" w14:textId="77777777" w:rsidR="00BB5415" w:rsidRDefault="00BB5415" w:rsidP="00BB5415">
      <w:pPr>
        <w:jc w:val="center"/>
      </w:pPr>
      <w:r>
        <w:rPr>
          <w:b/>
          <w:bCs/>
        </w:rPr>
        <w:t>Anexo 1. (continuación)</w:t>
      </w:r>
    </w:p>
    <w:p w14:paraId="0E95D1B6" w14:textId="77777777" w:rsidR="00964FCF" w:rsidRDefault="00964FCF" w:rsidP="00691D61">
      <w:pPr>
        <w:spacing w:after="0"/>
        <w:ind w:left="-181"/>
        <w:jc w:val="center"/>
        <w:rPr>
          <w:rFonts w:eastAsia="Times New Roman" w:cs="Arial"/>
          <w:b/>
          <w:szCs w:val="24"/>
          <w:highlight w:val="yellow"/>
          <w:lang w:val="es-ES" w:eastAsia="es-ES"/>
        </w:rPr>
      </w:pPr>
    </w:p>
    <w:p w14:paraId="6422F72F" w14:textId="10744A62" w:rsidR="00964FCF" w:rsidRDefault="0015473A" w:rsidP="00691D61">
      <w:pPr>
        <w:spacing w:after="0"/>
        <w:ind w:left="-181"/>
        <w:jc w:val="center"/>
        <w:rPr>
          <w:rFonts w:eastAsia="Times New Roman" w:cs="Arial"/>
          <w:b/>
          <w:szCs w:val="24"/>
          <w:highlight w:val="yellow"/>
          <w:lang w:val="es-ES" w:eastAsia="es-ES"/>
        </w:rPr>
      </w:pPr>
      <w:r w:rsidRPr="0015473A">
        <w:rPr>
          <w:noProof/>
        </w:rPr>
        <w:drawing>
          <wp:inline distT="0" distB="0" distL="0" distR="0" wp14:anchorId="11FDA620" wp14:editId="3E2765EF">
            <wp:extent cx="5941060" cy="4763770"/>
            <wp:effectExtent l="0" t="0" r="254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1060" cy="4763770"/>
                    </a:xfrm>
                    <a:prstGeom prst="rect">
                      <a:avLst/>
                    </a:prstGeom>
                    <a:noFill/>
                    <a:ln>
                      <a:noFill/>
                    </a:ln>
                  </pic:spPr>
                </pic:pic>
              </a:graphicData>
            </a:graphic>
          </wp:inline>
        </w:drawing>
      </w:r>
    </w:p>
    <w:p w14:paraId="48F8D8EA" w14:textId="77777777" w:rsidR="00AB489C" w:rsidRDefault="00AB489C" w:rsidP="00691D61">
      <w:pPr>
        <w:spacing w:after="0"/>
        <w:ind w:left="-181"/>
        <w:jc w:val="center"/>
        <w:rPr>
          <w:rFonts w:eastAsia="Times New Roman" w:cs="Arial"/>
          <w:b/>
          <w:szCs w:val="24"/>
          <w:lang w:val="es-ES" w:eastAsia="es-ES"/>
        </w:rPr>
      </w:pPr>
    </w:p>
    <w:p w14:paraId="21130306" w14:textId="0F40EE0B" w:rsidR="00964FCF" w:rsidRDefault="00321F61" w:rsidP="00691D61">
      <w:pPr>
        <w:spacing w:after="0"/>
        <w:ind w:left="-181"/>
        <w:jc w:val="center"/>
        <w:rPr>
          <w:rFonts w:eastAsia="Times New Roman" w:cs="Arial"/>
          <w:b/>
          <w:szCs w:val="24"/>
          <w:lang w:val="es-ES" w:eastAsia="es-ES"/>
        </w:rPr>
      </w:pPr>
      <w:r w:rsidRPr="006F7EF6">
        <w:rPr>
          <w:rFonts w:eastAsia="Times New Roman" w:cs="Arial"/>
          <w:b/>
          <w:szCs w:val="24"/>
          <w:lang w:val="es-ES" w:eastAsia="es-ES"/>
        </w:rPr>
        <w:t>”</w:t>
      </w:r>
    </w:p>
    <w:p w14:paraId="2D976465" w14:textId="77777777" w:rsidR="00AB489C" w:rsidRDefault="00AB489C" w:rsidP="00691D61">
      <w:pPr>
        <w:spacing w:after="0"/>
        <w:ind w:left="-181"/>
        <w:jc w:val="center"/>
        <w:rPr>
          <w:rFonts w:eastAsia="Times New Roman" w:cs="Arial"/>
          <w:b/>
          <w:szCs w:val="24"/>
          <w:lang w:val="es-ES" w:eastAsia="es-ES"/>
        </w:rPr>
      </w:pPr>
    </w:p>
    <w:p w14:paraId="43605CE3" w14:textId="77777777" w:rsidR="00AB489C" w:rsidRPr="006F7EF6" w:rsidRDefault="00AB489C" w:rsidP="00691D61">
      <w:pPr>
        <w:spacing w:after="0"/>
        <w:ind w:left="-181"/>
        <w:jc w:val="center"/>
        <w:rPr>
          <w:rFonts w:eastAsia="Times New Roman" w:cs="Arial"/>
          <w:b/>
          <w:szCs w:val="24"/>
          <w:lang w:val="es-ES" w:eastAsia="es-ES"/>
        </w:rPr>
      </w:pPr>
    </w:p>
    <w:p w14:paraId="036C8442" w14:textId="77777777" w:rsidR="0075288F" w:rsidRPr="00554081" w:rsidRDefault="0075288F" w:rsidP="0075288F">
      <w:pPr>
        <w:spacing w:after="0"/>
        <w:ind w:left="-181"/>
        <w:jc w:val="both"/>
        <w:rPr>
          <w:rFonts w:eastAsia="Times New Roman" w:cs="Arial"/>
          <w:b/>
          <w:szCs w:val="24"/>
          <w:highlight w:val="yellow"/>
          <w:lang w:val="es-ES" w:eastAsia="es-ES"/>
        </w:rPr>
      </w:pPr>
    </w:p>
    <w:tbl>
      <w:tblPr>
        <w:tblW w:w="9715" w:type="dxa"/>
        <w:jc w:val="center"/>
        <w:tblLayout w:type="fixed"/>
        <w:tblCellMar>
          <w:left w:w="70" w:type="dxa"/>
          <w:right w:w="70" w:type="dxa"/>
        </w:tblCellMar>
        <w:tblLook w:val="0000" w:firstRow="0" w:lastRow="0" w:firstColumn="0" w:lastColumn="0" w:noHBand="0" w:noVBand="0"/>
      </w:tblPr>
      <w:tblGrid>
        <w:gridCol w:w="4820"/>
        <w:gridCol w:w="4895"/>
      </w:tblGrid>
      <w:tr w:rsidR="00C21F95" w:rsidRPr="00554081" w14:paraId="350DFB27" w14:textId="77777777" w:rsidTr="00BE7550">
        <w:trPr>
          <w:trHeight w:val="864"/>
          <w:jc w:val="center"/>
        </w:trPr>
        <w:tc>
          <w:tcPr>
            <w:tcW w:w="4820" w:type="dxa"/>
          </w:tcPr>
          <w:p w14:paraId="4B4E8E4C" w14:textId="77777777" w:rsidR="00C2586D" w:rsidRPr="00D74DD4" w:rsidRDefault="00C2586D" w:rsidP="00C2586D">
            <w:pPr>
              <w:tabs>
                <w:tab w:val="left" w:pos="-720"/>
              </w:tabs>
              <w:suppressAutoHyphens/>
              <w:spacing w:after="0"/>
              <w:jc w:val="center"/>
              <w:rPr>
                <w:rFonts w:eastAsia="Times New Roman" w:cs="Arial"/>
                <w:b/>
                <w:spacing w:val="-3"/>
                <w:szCs w:val="24"/>
                <w:lang w:val="es-ES" w:eastAsia="es-ES"/>
              </w:rPr>
            </w:pPr>
            <w:r w:rsidRPr="00D74DD4">
              <w:rPr>
                <w:rFonts w:eastAsia="Times New Roman" w:cs="Arial"/>
                <w:b/>
                <w:spacing w:val="-3"/>
                <w:szCs w:val="24"/>
                <w:lang w:val="es-ES" w:eastAsia="es-ES"/>
              </w:rPr>
              <w:t>MIGUEL LOTERO ROBLEDO</w:t>
            </w:r>
          </w:p>
          <w:p w14:paraId="1FB5CA16" w14:textId="4AB3601D" w:rsidR="00C2586D" w:rsidRPr="00D74DD4" w:rsidRDefault="00C2586D" w:rsidP="00C2586D">
            <w:pPr>
              <w:tabs>
                <w:tab w:val="left" w:pos="-720"/>
              </w:tabs>
              <w:suppressAutoHyphens/>
              <w:spacing w:after="0"/>
              <w:jc w:val="center"/>
              <w:rPr>
                <w:rFonts w:eastAsia="Times New Roman" w:cs="Times New Roman"/>
                <w:szCs w:val="24"/>
                <w:lang w:val="es-ES" w:eastAsia="es-ES"/>
              </w:rPr>
            </w:pPr>
            <w:r w:rsidRPr="00D74DD4">
              <w:rPr>
                <w:rFonts w:eastAsia="Times New Roman" w:cs="Times New Roman"/>
                <w:szCs w:val="24"/>
                <w:lang w:val="es-ES" w:eastAsia="es-ES"/>
              </w:rPr>
              <w:t>Viceministro de Energía</w:t>
            </w:r>
            <w:r w:rsidR="00120817" w:rsidRPr="00D74DD4">
              <w:rPr>
                <w:rFonts w:eastAsia="Times New Roman" w:cs="Times New Roman"/>
                <w:szCs w:val="24"/>
                <w:lang w:val="es-ES" w:eastAsia="es-ES"/>
              </w:rPr>
              <w:t>,</w:t>
            </w:r>
            <w:r w:rsidR="006F608F" w:rsidRPr="00D74DD4">
              <w:rPr>
                <w:rFonts w:eastAsia="Times New Roman" w:cs="Times New Roman"/>
                <w:szCs w:val="24"/>
                <w:lang w:val="es-ES" w:eastAsia="es-ES"/>
              </w:rPr>
              <w:t xml:space="preserve"> delegado del</w:t>
            </w:r>
            <w:r w:rsidR="00120817" w:rsidRPr="00D74DD4">
              <w:rPr>
                <w:rFonts w:eastAsia="Times New Roman" w:cs="Times New Roman"/>
                <w:szCs w:val="24"/>
                <w:lang w:val="es-ES" w:eastAsia="es-ES"/>
              </w:rPr>
              <w:t xml:space="preserve"> </w:t>
            </w:r>
            <w:proofErr w:type="gramStart"/>
            <w:r w:rsidR="00120817" w:rsidRPr="00D74DD4">
              <w:rPr>
                <w:rFonts w:eastAsia="Times New Roman" w:cs="Times New Roman"/>
                <w:szCs w:val="24"/>
                <w:lang w:val="es-ES" w:eastAsia="es-ES"/>
              </w:rPr>
              <w:t>Ministro</w:t>
            </w:r>
            <w:proofErr w:type="gramEnd"/>
            <w:r w:rsidR="00120817" w:rsidRPr="00D74DD4">
              <w:rPr>
                <w:rFonts w:eastAsia="Times New Roman" w:cs="Times New Roman"/>
                <w:szCs w:val="24"/>
                <w:lang w:val="es-ES" w:eastAsia="es-ES"/>
              </w:rPr>
              <w:t xml:space="preserve"> de Minas y Energía</w:t>
            </w:r>
          </w:p>
          <w:p w14:paraId="1A671694" w14:textId="779AC6A6" w:rsidR="00C21F95" w:rsidRPr="00554081" w:rsidRDefault="00C2586D" w:rsidP="002F1F67">
            <w:pPr>
              <w:tabs>
                <w:tab w:val="left" w:pos="-720"/>
              </w:tabs>
              <w:suppressAutoHyphens/>
              <w:spacing w:after="0"/>
              <w:jc w:val="center"/>
              <w:rPr>
                <w:rFonts w:eastAsia="Times New Roman" w:cs="Arial"/>
                <w:b/>
                <w:strike/>
                <w:spacing w:val="-3"/>
                <w:szCs w:val="24"/>
                <w:highlight w:val="yellow"/>
                <w:lang w:val="es-ES" w:eastAsia="es-ES"/>
              </w:rPr>
            </w:pPr>
            <w:r w:rsidRPr="00D74DD4">
              <w:rPr>
                <w:rFonts w:ascii="Times New Roman" w:eastAsia="Times New Roman" w:hAnsi="Times New Roman" w:cs="Times New Roman"/>
                <w:szCs w:val="24"/>
                <w:lang w:val="es-ES" w:eastAsia="es-ES"/>
              </w:rPr>
              <w:t xml:space="preserve"> </w:t>
            </w:r>
            <w:r w:rsidRPr="00D74DD4">
              <w:rPr>
                <w:rFonts w:eastAsia="Times New Roman" w:cs="Times New Roman"/>
                <w:szCs w:val="24"/>
                <w:lang w:val="es-ES" w:eastAsia="es-ES"/>
              </w:rPr>
              <w:t>Presidente</w:t>
            </w:r>
          </w:p>
        </w:tc>
        <w:tc>
          <w:tcPr>
            <w:tcW w:w="4895" w:type="dxa"/>
          </w:tcPr>
          <w:p w14:paraId="7FD9F0B2" w14:textId="77777777" w:rsidR="00C21F95" w:rsidRPr="00D74DD4" w:rsidRDefault="00C21F95" w:rsidP="002F1F67">
            <w:pPr>
              <w:tabs>
                <w:tab w:val="left" w:pos="-720"/>
              </w:tabs>
              <w:suppressAutoHyphens/>
              <w:spacing w:after="0"/>
              <w:jc w:val="center"/>
              <w:rPr>
                <w:rFonts w:eastAsia="Times New Roman" w:cs="Arial"/>
                <w:b/>
                <w:szCs w:val="24"/>
                <w:lang w:val="es-ES" w:eastAsia="es-ES"/>
              </w:rPr>
            </w:pPr>
            <w:r w:rsidRPr="00D74DD4">
              <w:rPr>
                <w:rFonts w:eastAsia="Times New Roman" w:cs="Arial"/>
                <w:b/>
                <w:szCs w:val="24"/>
                <w:lang w:val="es-ES" w:eastAsia="es-ES"/>
              </w:rPr>
              <w:t>JORGE ALBERTO VALENCIA MARÍN</w:t>
            </w:r>
          </w:p>
          <w:p w14:paraId="66F3E10F" w14:textId="77777777" w:rsidR="00C21F95" w:rsidRPr="00554081" w:rsidRDefault="00C21F95" w:rsidP="002F1F67">
            <w:pPr>
              <w:tabs>
                <w:tab w:val="left" w:pos="-720"/>
              </w:tabs>
              <w:suppressAutoHyphens/>
              <w:spacing w:after="0"/>
              <w:jc w:val="center"/>
              <w:rPr>
                <w:rFonts w:eastAsia="Times New Roman" w:cs="Arial"/>
                <w:b/>
                <w:spacing w:val="-3"/>
                <w:szCs w:val="24"/>
                <w:highlight w:val="yellow"/>
                <w:lang w:val="es-ES" w:eastAsia="es-ES"/>
              </w:rPr>
            </w:pPr>
            <w:r w:rsidRPr="00D74DD4">
              <w:rPr>
                <w:rFonts w:eastAsia="Times New Roman" w:cs="Arial"/>
                <w:spacing w:val="-3"/>
                <w:szCs w:val="24"/>
                <w:lang w:val="es-ES" w:eastAsia="es-ES"/>
              </w:rPr>
              <w:t>Director Ejecutivo</w:t>
            </w:r>
          </w:p>
        </w:tc>
      </w:tr>
    </w:tbl>
    <w:p w14:paraId="3934B8A0" w14:textId="0CCA39F0" w:rsidR="009F63CB" w:rsidRDefault="009F63CB" w:rsidP="0075288F">
      <w:pPr>
        <w:spacing w:after="0"/>
        <w:jc w:val="both"/>
        <w:outlineLvl w:val="0"/>
        <w:rPr>
          <w:rFonts w:eastAsia="Times New Roman" w:cs="Times New Roman"/>
          <w:b/>
          <w:bCs/>
          <w:szCs w:val="24"/>
          <w:lang w:eastAsia="es-ES"/>
        </w:rPr>
      </w:pPr>
    </w:p>
    <w:p w14:paraId="451D5326" w14:textId="77777777" w:rsidR="009F63CB" w:rsidRDefault="009F63CB">
      <w:pPr>
        <w:spacing w:line="276" w:lineRule="auto"/>
        <w:contextualSpacing w:val="0"/>
        <w:rPr>
          <w:rFonts w:eastAsia="Times New Roman" w:cs="Times New Roman"/>
          <w:b/>
          <w:bCs/>
          <w:szCs w:val="24"/>
          <w:lang w:eastAsia="es-ES"/>
        </w:rPr>
      </w:pPr>
      <w:r>
        <w:rPr>
          <w:rFonts w:eastAsia="Times New Roman" w:cs="Times New Roman"/>
          <w:b/>
          <w:bCs/>
          <w:szCs w:val="24"/>
          <w:lang w:eastAsia="es-ES"/>
        </w:rPr>
        <w:br w:type="page"/>
      </w:r>
    </w:p>
    <w:p w14:paraId="650E6AEA" w14:textId="297CCADA" w:rsidR="00CC3B63" w:rsidRDefault="00CC3B63" w:rsidP="00CC3B63">
      <w:pPr>
        <w:jc w:val="center"/>
        <w:rPr>
          <w:b/>
          <w:bCs/>
        </w:rPr>
      </w:pPr>
      <w:r w:rsidRPr="000D6799">
        <w:rPr>
          <w:b/>
          <w:bCs/>
        </w:rPr>
        <w:lastRenderedPageBreak/>
        <w:t xml:space="preserve">Anexo </w:t>
      </w:r>
      <w:r>
        <w:rPr>
          <w:b/>
          <w:bCs/>
        </w:rPr>
        <w:t xml:space="preserve">2. </w:t>
      </w:r>
    </w:p>
    <w:p w14:paraId="3E96F81C" w14:textId="787EF0FD" w:rsidR="00D11627" w:rsidRDefault="00D11627" w:rsidP="00D11627">
      <w:pPr>
        <w:jc w:val="center"/>
        <w:rPr>
          <w:b/>
          <w:bCs/>
        </w:rPr>
      </w:pPr>
      <w:r>
        <w:rPr>
          <w:b/>
          <w:bCs/>
        </w:rPr>
        <w:t>“Anexo 2. Programa de nuevas inversiones</w:t>
      </w:r>
    </w:p>
    <w:p w14:paraId="38F01894" w14:textId="77777777" w:rsidR="000C05B3" w:rsidRDefault="000C05B3" w:rsidP="00D11627">
      <w:pPr>
        <w:jc w:val="center"/>
        <w:rPr>
          <w:b/>
          <w:bCs/>
        </w:rPr>
      </w:pPr>
    </w:p>
    <w:p w14:paraId="580E7B24" w14:textId="05936098" w:rsidR="00D11627" w:rsidRDefault="000C05B3" w:rsidP="00CC3B63">
      <w:pPr>
        <w:jc w:val="center"/>
        <w:rPr>
          <w:b/>
          <w:bCs/>
        </w:rPr>
      </w:pPr>
      <w:r w:rsidRPr="000C05B3">
        <w:rPr>
          <w:noProof/>
        </w:rPr>
        <w:drawing>
          <wp:inline distT="0" distB="0" distL="0" distR="0" wp14:anchorId="5CAAD9EA" wp14:editId="2E0E5FD3">
            <wp:extent cx="5941060" cy="539686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1060" cy="5396865"/>
                    </a:xfrm>
                    <a:prstGeom prst="rect">
                      <a:avLst/>
                    </a:prstGeom>
                    <a:noFill/>
                    <a:ln>
                      <a:noFill/>
                    </a:ln>
                  </pic:spPr>
                </pic:pic>
              </a:graphicData>
            </a:graphic>
          </wp:inline>
        </w:drawing>
      </w:r>
    </w:p>
    <w:p w14:paraId="369BAFB6" w14:textId="5756EBA2" w:rsidR="0075288F" w:rsidRDefault="00AB489C" w:rsidP="00AB489C">
      <w:pPr>
        <w:spacing w:after="0"/>
        <w:jc w:val="center"/>
        <w:outlineLvl w:val="0"/>
        <w:rPr>
          <w:rFonts w:cs="Arial"/>
          <w:szCs w:val="24"/>
        </w:rPr>
      </w:pPr>
      <w:r>
        <w:rPr>
          <w:rFonts w:cs="Arial"/>
          <w:szCs w:val="24"/>
        </w:rPr>
        <w:t>”</w:t>
      </w:r>
    </w:p>
    <w:p w14:paraId="0AA9C241" w14:textId="77777777" w:rsidR="00AB489C" w:rsidRDefault="00AB489C" w:rsidP="00AB489C">
      <w:pPr>
        <w:spacing w:after="0"/>
        <w:jc w:val="center"/>
        <w:outlineLvl w:val="0"/>
        <w:rPr>
          <w:rFonts w:cs="Arial"/>
          <w:szCs w:val="24"/>
        </w:rPr>
      </w:pPr>
    </w:p>
    <w:p w14:paraId="1EB0039F" w14:textId="77777777" w:rsidR="00AB489C" w:rsidRDefault="00AB489C" w:rsidP="00AB489C">
      <w:pPr>
        <w:spacing w:after="0"/>
        <w:jc w:val="center"/>
        <w:outlineLvl w:val="0"/>
        <w:rPr>
          <w:rFonts w:cs="Arial"/>
          <w:szCs w:val="24"/>
        </w:rPr>
      </w:pPr>
    </w:p>
    <w:p w14:paraId="2EA28FBC" w14:textId="77777777" w:rsidR="00AB489C" w:rsidRDefault="00AB489C" w:rsidP="00AB489C">
      <w:pPr>
        <w:spacing w:after="0"/>
        <w:jc w:val="center"/>
        <w:outlineLvl w:val="0"/>
        <w:rPr>
          <w:rFonts w:cs="Arial"/>
          <w:szCs w:val="24"/>
        </w:rPr>
      </w:pPr>
    </w:p>
    <w:p w14:paraId="5E60CFEF" w14:textId="77777777" w:rsidR="00AB489C" w:rsidRDefault="00AB489C" w:rsidP="00AB489C">
      <w:pPr>
        <w:spacing w:after="0"/>
        <w:jc w:val="center"/>
        <w:outlineLvl w:val="0"/>
        <w:rPr>
          <w:rFonts w:cs="Arial"/>
          <w:szCs w:val="24"/>
        </w:rPr>
      </w:pPr>
    </w:p>
    <w:tbl>
      <w:tblPr>
        <w:tblW w:w="9715" w:type="dxa"/>
        <w:jc w:val="center"/>
        <w:tblLayout w:type="fixed"/>
        <w:tblCellMar>
          <w:left w:w="70" w:type="dxa"/>
          <w:right w:w="70" w:type="dxa"/>
        </w:tblCellMar>
        <w:tblLook w:val="0000" w:firstRow="0" w:lastRow="0" w:firstColumn="0" w:lastColumn="0" w:noHBand="0" w:noVBand="0"/>
      </w:tblPr>
      <w:tblGrid>
        <w:gridCol w:w="4820"/>
        <w:gridCol w:w="4895"/>
      </w:tblGrid>
      <w:tr w:rsidR="00AB489C" w:rsidRPr="00554081" w14:paraId="6B912E10" w14:textId="77777777" w:rsidTr="00C75507">
        <w:trPr>
          <w:trHeight w:val="864"/>
          <w:jc w:val="center"/>
        </w:trPr>
        <w:tc>
          <w:tcPr>
            <w:tcW w:w="4820" w:type="dxa"/>
          </w:tcPr>
          <w:p w14:paraId="1E2380F9" w14:textId="77777777" w:rsidR="00AB489C" w:rsidRPr="00D74DD4" w:rsidRDefault="00AB489C" w:rsidP="00C75507">
            <w:pPr>
              <w:tabs>
                <w:tab w:val="left" w:pos="-720"/>
              </w:tabs>
              <w:suppressAutoHyphens/>
              <w:spacing w:after="0"/>
              <w:jc w:val="center"/>
              <w:rPr>
                <w:rFonts w:eastAsia="Times New Roman" w:cs="Arial"/>
                <w:b/>
                <w:spacing w:val="-3"/>
                <w:szCs w:val="24"/>
                <w:lang w:val="es-ES" w:eastAsia="es-ES"/>
              </w:rPr>
            </w:pPr>
            <w:r w:rsidRPr="00D74DD4">
              <w:rPr>
                <w:rFonts w:eastAsia="Times New Roman" w:cs="Arial"/>
                <w:b/>
                <w:spacing w:val="-3"/>
                <w:szCs w:val="24"/>
                <w:lang w:val="es-ES" w:eastAsia="es-ES"/>
              </w:rPr>
              <w:t>MIGUEL LOTERO ROBLEDO</w:t>
            </w:r>
          </w:p>
          <w:p w14:paraId="531788A7" w14:textId="77777777" w:rsidR="00AB489C" w:rsidRPr="00D74DD4" w:rsidRDefault="00AB489C" w:rsidP="00C75507">
            <w:pPr>
              <w:tabs>
                <w:tab w:val="left" w:pos="-720"/>
              </w:tabs>
              <w:suppressAutoHyphens/>
              <w:spacing w:after="0"/>
              <w:jc w:val="center"/>
              <w:rPr>
                <w:rFonts w:eastAsia="Times New Roman" w:cs="Times New Roman"/>
                <w:szCs w:val="24"/>
                <w:lang w:val="es-ES" w:eastAsia="es-ES"/>
              </w:rPr>
            </w:pPr>
            <w:r w:rsidRPr="00D74DD4">
              <w:rPr>
                <w:rFonts w:eastAsia="Times New Roman" w:cs="Times New Roman"/>
                <w:szCs w:val="24"/>
                <w:lang w:val="es-ES" w:eastAsia="es-ES"/>
              </w:rPr>
              <w:t xml:space="preserve">Viceministro de Energía, delegado del </w:t>
            </w:r>
            <w:proofErr w:type="gramStart"/>
            <w:r w:rsidRPr="00D74DD4">
              <w:rPr>
                <w:rFonts w:eastAsia="Times New Roman" w:cs="Times New Roman"/>
                <w:szCs w:val="24"/>
                <w:lang w:val="es-ES" w:eastAsia="es-ES"/>
              </w:rPr>
              <w:t>Ministro</w:t>
            </w:r>
            <w:proofErr w:type="gramEnd"/>
            <w:r w:rsidRPr="00D74DD4">
              <w:rPr>
                <w:rFonts w:eastAsia="Times New Roman" w:cs="Times New Roman"/>
                <w:szCs w:val="24"/>
                <w:lang w:val="es-ES" w:eastAsia="es-ES"/>
              </w:rPr>
              <w:t xml:space="preserve"> de Minas y Energía</w:t>
            </w:r>
          </w:p>
          <w:p w14:paraId="48E25159" w14:textId="77777777" w:rsidR="00AB489C" w:rsidRPr="00554081" w:rsidRDefault="00AB489C" w:rsidP="00C75507">
            <w:pPr>
              <w:tabs>
                <w:tab w:val="left" w:pos="-720"/>
              </w:tabs>
              <w:suppressAutoHyphens/>
              <w:spacing w:after="0"/>
              <w:jc w:val="center"/>
              <w:rPr>
                <w:rFonts w:eastAsia="Times New Roman" w:cs="Arial"/>
                <w:b/>
                <w:strike/>
                <w:spacing w:val="-3"/>
                <w:szCs w:val="24"/>
                <w:highlight w:val="yellow"/>
                <w:lang w:val="es-ES" w:eastAsia="es-ES"/>
              </w:rPr>
            </w:pPr>
            <w:r w:rsidRPr="00D74DD4">
              <w:rPr>
                <w:rFonts w:ascii="Times New Roman" w:eastAsia="Times New Roman" w:hAnsi="Times New Roman" w:cs="Times New Roman"/>
                <w:szCs w:val="24"/>
                <w:lang w:val="es-ES" w:eastAsia="es-ES"/>
              </w:rPr>
              <w:t xml:space="preserve"> </w:t>
            </w:r>
            <w:r w:rsidRPr="00D74DD4">
              <w:rPr>
                <w:rFonts w:eastAsia="Times New Roman" w:cs="Times New Roman"/>
                <w:szCs w:val="24"/>
                <w:lang w:val="es-ES" w:eastAsia="es-ES"/>
              </w:rPr>
              <w:t>Presidente</w:t>
            </w:r>
          </w:p>
        </w:tc>
        <w:tc>
          <w:tcPr>
            <w:tcW w:w="4895" w:type="dxa"/>
          </w:tcPr>
          <w:p w14:paraId="2D57A5A4" w14:textId="77777777" w:rsidR="00AB489C" w:rsidRPr="00D74DD4" w:rsidRDefault="00AB489C" w:rsidP="00C75507">
            <w:pPr>
              <w:tabs>
                <w:tab w:val="left" w:pos="-720"/>
              </w:tabs>
              <w:suppressAutoHyphens/>
              <w:spacing w:after="0"/>
              <w:jc w:val="center"/>
              <w:rPr>
                <w:rFonts w:eastAsia="Times New Roman" w:cs="Arial"/>
                <w:b/>
                <w:szCs w:val="24"/>
                <w:lang w:val="es-ES" w:eastAsia="es-ES"/>
              </w:rPr>
            </w:pPr>
            <w:r w:rsidRPr="00D74DD4">
              <w:rPr>
                <w:rFonts w:eastAsia="Times New Roman" w:cs="Arial"/>
                <w:b/>
                <w:szCs w:val="24"/>
                <w:lang w:val="es-ES" w:eastAsia="es-ES"/>
              </w:rPr>
              <w:t>JORGE ALBERTO VALENCIA MARÍN</w:t>
            </w:r>
          </w:p>
          <w:p w14:paraId="167A440C" w14:textId="77777777" w:rsidR="00AB489C" w:rsidRPr="00554081" w:rsidRDefault="00AB489C" w:rsidP="00C75507">
            <w:pPr>
              <w:tabs>
                <w:tab w:val="left" w:pos="-720"/>
              </w:tabs>
              <w:suppressAutoHyphens/>
              <w:spacing w:after="0"/>
              <w:jc w:val="center"/>
              <w:rPr>
                <w:rFonts w:eastAsia="Times New Roman" w:cs="Arial"/>
                <w:b/>
                <w:spacing w:val="-3"/>
                <w:szCs w:val="24"/>
                <w:highlight w:val="yellow"/>
                <w:lang w:val="es-ES" w:eastAsia="es-ES"/>
              </w:rPr>
            </w:pPr>
            <w:r w:rsidRPr="00D74DD4">
              <w:rPr>
                <w:rFonts w:eastAsia="Times New Roman" w:cs="Arial"/>
                <w:spacing w:val="-3"/>
                <w:szCs w:val="24"/>
                <w:lang w:val="es-ES" w:eastAsia="es-ES"/>
              </w:rPr>
              <w:t>Director Ejecutivo</w:t>
            </w:r>
          </w:p>
        </w:tc>
      </w:tr>
    </w:tbl>
    <w:p w14:paraId="3A245025" w14:textId="77777777" w:rsidR="00AB489C" w:rsidRDefault="00AB489C" w:rsidP="00AB489C">
      <w:pPr>
        <w:spacing w:after="0"/>
        <w:jc w:val="center"/>
        <w:outlineLvl w:val="0"/>
        <w:rPr>
          <w:rFonts w:cs="Arial"/>
          <w:szCs w:val="24"/>
        </w:rPr>
      </w:pPr>
    </w:p>
    <w:sectPr w:rsidR="00AB489C" w:rsidSect="005C1BCA">
      <w:headerReference w:type="default" r:id="rId17"/>
      <w:headerReference w:type="first" r:id="rId18"/>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E276" w14:textId="77777777" w:rsidR="00211067" w:rsidRDefault="00211067" w:rsidP="005C1BCA">
      <w:pPr>
        <w:spacing w:after="0"/>
      </w:pPr>
      <w:r>
        <w:separator/>
      </w:r>
    </w:p>
  </w:endnote>
  <w:endnote w:type="continuationSeparator" w:id="0">
    <w:p w14:paraId="479F1407" w14:textId="77777777" w:rsidR="00211067" w:rsidRDefault="00211067" w:rsidP="005C1BCA">
      <w:pPr>
        <w:spacing w:after="0"/>
      </w:pPr>
      <w:r>
        <w:continuationSeparator/>
      </w:r>
    </w:p>
  </w:endnote>
  <w:endnote w:type="continuationNotice" w:id="1">
    <w:p w14:paraId="1AE5E4FB" w14:textId="77777777" w:rsidR="00211067" w:rsidRDefault="002110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0D81" w14:textId="77777777" w:rsidR="00211067" w:rsidRDefault="00211067" w:rsidP="005C1BCA">
      <w:pPr>
        <w:spacing w:after="0"/>
      </w:pPr>
      <w:r>
        <w:separator/>
      </w:r>
    </w:p>
  </w:footnote>
  <w:footnote w:type="continuationSeparator" w:id="0">
    <w:p w14:paraId="79FA1798" w14:textId="77777777" w:rsidR="00211067" w:rsidRDefault="00211067" w:rsidP="005C1BCA">
      <w:pPr>
        <w:spacing w:after="0"/>
      </w:pPr>
      <w:r>
        <w:continuationSeparator/>
      </w:r>
    </w:p>
  </w:footnote>
  <w:footnote w:type="continuationNotice" w:id="1">
    <w:p w14:paraId="5895B40D" w14:textId="77777777" w:rsidR="00211067" w:rsidRDefault="00211067">
      <w:pPr>
        <w:spacing w:after="0"/>
      </w:pPr>
    </w:p>
  </w:footnote>
  <w:footnote w:id="2">
    <w:p w14:paraId="13A5EC3B" w14:textId="18671E7C" w:rsidR="0085785A" w:rsidRPr="008B6982" w:rsidRDefault="0085785A" w:rsidP="00E166DB">
      <w:pPr>
        <w:pStyle w:val="Textonotapie"/>
        <w:ind w:left="0"/>
        <w:jc w:val="both"/>
        <w:rPr>
          <w:rFonts w:ascii="Bookman Old Style" w:hAnsi="Bookman Old Style"/>
          <w:lang w:val="es-CO"/>
        </w:rPr>
      </w:pPr>
      <w:r w:rsidRPr="008B6982">
        <w:rPr>
          <w:rStyle w:val="Refdenotaalpie"/>
          <w:rFonts w:ascii="Bookman Old Style" w:hAnsi="Bookman Old Style"/>
        </w:rPr>
        <w:footnoteRef/>
      </w:r>
      <w:r w:rsidRPr="008B6982">
        <w:rPr>
          <w:rFonts w:ascii="Bookman Old Style" w:hAnsi="Bookman Old Style"/>
        </w:rPr>
        <w:t xml:space="preserve"> </w:t>
      </w:r>
      <w:r w:rsidR="00AA63DC" w:rsidRPr="008B6982">
        <w:rPr>
          <w:rFonts w:ascii="Bookman Old Style" w:hAnsi="Bookman Old Style"/>
        </w:rPr>
        <w:t xml:space="preserve">Para los gasoductos Corozal - San Juan Nepomuceno y el </w:t>
      </w:r>
      <w:proofErr w:type="spellStart"/>
      <w:r w:rsidR="00AA63DC" w:rsidRPr="008B6982">
        <w:rPr>
          <w:rFonts w:ascii="Bookman Old Style" w:hAnsi="Bookman Old Style"/>
        </w:rPr>
        <w:t>Loop</w:t>
      </w:r>
      <w:proofErr w:type="spellEnd"/>
      <w:r w:rsidR="00AA63DC" w:rsidRPr="008B6982">
        <w:rPr>
          <w:rFonts w:ascii="Bookman Old Style" w:hAnsi="Bookman Old Style"/>
        </w:rPr>
        <w:t xml:space="preserve"> La Mami - </w:t>
      </w:r>
      <w:proofErr w:type="spellStart"/>
      <w:r w:rsidR="00AA63DC" w:rsidRPr="008B6982">
        <w:rPr>
          <w:rFonts w:ascii="Bookman Old Style" w:hAnsi="Bookman Old Style"/>
        </w:rPr>
        <w:t>Bureche</w:t>
      </w:r>
      <w:proofErr w:type="spellEnd"/>
      <w:r w:rsidR="00AA63DC" w:rsidRPr="008B6982">
        <w:rPr>
          <w:rFonts w:ascii="Bookman Old Style" w:hAnsi="Bookman Old Style"/>
        </w:rPr>
        <w:t xml:space="preserve"> (Santa Marta - Rio Don Diego),</w:t>
      </w:r>
      <w:r w:rsidR="008B6982">
        <w:rPr>
          <w:rFonts w:ascii="Bookman Old Style" w:hAnsi="Bookman Old Style"/>
        </w:rPr>
        <w:t xml:space="preserve"> Promigas había </w:t>
      </w:r>
      <w:r w:rsidR="002A5582">
        <w:rPr>
          <w:rFonts w:ascii="Bookman Old Style" w:hAnsi="Bookman Old Style"/>
        </w:rPr>
        <w:t xml:space="preserve">remitido información relacionada con el cambio </w:t>
      </w:r>
      <w:r w:rsidR="006619F8">
        <w:rPr>
          <w:rFonts w:ascii="Bookman Old Style" w:hAnsi="Bookman Old Style"/>
        </w:rPr>
        <w:t>de trazado</w:t>
      </w:r>
      <w:r w:rsidR="00211486">
        <w:rPr>
          <w:rFonts w:ascii="Bookman Old Style" w:hAnsi="Bookman Old Style"/>
        </w:rPr>
        <w:t xml:space="preserve"> de dichos gasoducto</w:t>
      </w:r>
      <w:r w:rsidR="00F61DD5">
        <w:rPr>
          <w:rFonts w:ascii="Bookman Old Style" w:hAnsi="Bookman Old Style"/>
        </w:rPr>
        <w:t>s</w:t>
      </w:r>
      <w:r w:rsidR="00211486">
        <w:rPr>
          <w:rFonts w:ascii="Bookman Old Style" w:hAnsi="Bookman Old Style"/>
        </w:rPr>
        <w:t xml:space="preserve">, razón por la cual en la </w:t>
      </w:r>
      <w:r w:rsidR="00AF43D9">
        <w:rPr>
          <w:rFonts w:ascii="Bookman Old Style" w:hAnsi="Bookman Old Style"/>
        </w:rPr>
        <w:t xml:space="preserve">resolución 097 de 2021 la Comisión </w:t>
      </w:r>
      <w:r w:rsidR="00373810">
        <w:rPr>
          <w:rFonts w:ascii="Bookman Old Style" w:hAnsi="Bookman Old Style"/>
        </w:rPr>
        <w:t>hab</w:t>
      </w:r>
      <w:r w:rsidR="00F61DD5">
        <w:rPr>
          <w:rFonts w:ascii="Bookman Old Style" w:hAnsi="Bookman Old Style"/>
        </w:rPr>
        <w:t xml:space="preserve">ía </w:t>
      </w:r>
      <w:r w:rsidR="00373810">
        <w:rPr>
          <w:rFonts w:ascii="Bookman Old Style" w:hAnsi="Bookman Old Style"/>
        </w:rPr>
        <w:t xml:space="preserve">previsto realizar </w:t>
      </w:r>
      <w:r w:rsidR="00D1467B">
        <w:rPr>
          <w:rFonts w:ascii="Bookman Old Style" w:hAnsi="Bookman Old Style"/>
        </w:rPr>
        <w:t xml:space="preserve">la inclusión del VRAN una vez </w:t>
      </w:r>
      <w:r w:rsidR="009F4EFD">
        <w:rPr>
          <w:rFonts w:ascii="Bookman Old Style" w:hAnsi="Bookman Old Style"/>
        </w:rPr>
        <w:t xml:space="preserve">Promigas </w:t>
      </w:r>
      <w:r w:rsidR="00D52D33">
        <w:rPr>
          <w:rFonts w:ascii="Bookman Old Style" w:hAnsi="Bookman Old Style"/>
        </w:rPr>
        <w:t>realizara el cambio de trazado</w:t>
      </w:r>
      <w:r w:rsidR="008C1DB4">
        <w:rPr>
          <w:rFonts w:ascii="Bookman Old Style" w:hAnsi="Bookman Old Style"/>
        </w:rPr>
        <w:t>, así</w:t>
      </w:r>
      <w:r w:rsidR="00D52D33">
        <w:rPr>
          <w:rFonts w:ascii="Bookman Old Style" w:hAnsi="Bookman Old Style"/>
        </w:rPr>
        <w:t xml:space="preserve">: </w:t>
      </w:r>
      <w:r w:rsidR="003C2ED4" w:rsidRPr="003C2ED4">
        <w:rPr>
          <w:rFonts w:ascii="Bookman Old Style" w:hAnsi="Bookman Old Style"/>
          <w:i/>
          <w:iCs/>
        </w:rPr>
        <w:t xml:space="preserve">“Para los gasoductos Repelón, Corozal - San Juan Nepomuceno y </w:t>
      </w:r>
      <w:proofErr w:type="spellStart"/>
      <w:r w:rsidR="003C2ED4" w:rsidRPr="003C2ED4">
        <w:rPr>
          <w:rFonts w:ascii="Bookman Old Style" w:hAnsi="Bookman Old Style"/>
          <w:i/>
          <w:iCs/>
        </w:rPr>
        <w:t>Loop</w:t>
      </w:r>
      <w:proofErr w:type="spellEnd"/>
      <w:r w:rsidR="003C2ED4" w:rsidRPr="003C2ED4">
        <w:rPr>
          <w:rFonts w:ascii="Bookman Old Style" w:hAnsi="Bookman Old Style"/>
          <w:i/>
          <w:iCs/>
        </w:rPr>
        <w:t xml:space="preserve"> La Mami - </w:t>
      </w:r>
      <w:proofErr w:type="spellStart"/>
      <w:r w:rsidR="003C2ED4" w:rsidRPr="003C2ED4">
        <w:rPr>
          <w:rFonts w:ascii="Bookman Old Style" w:hAnsi="Bookman Old Style"/>
          <w:i/>
          <w:iCs/>
        </w:rPr>
        <w:t>Bureche</w:t>
      </w:r>
      <w:proofErr w:type="spellEnd"/>
      <w:r w:rsidR="003C2ED4" w:rsidRPr="003C2ED4">
        <w:rPr>
          <w:rFonts w:ascii="Bookman Old Style" w:hAnsi="Bookman Old Style"/>
          <w:i/>
          <w:iCs/>
        </w:rPr>
        <w:t xml:space="preserve"> (Santa Marta - Río Don Diego) el VRAN incluido corresponde al valor de reposición que se incluiría en la base de inversión si efectivamente Promigas S.A. E.S.P. cambia el trazado según lo declaró a la CREG en desarrollo de la presente actuación administrativa.”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BA0" w14:textId="77777777" w:rsidR="002F1F67" w:rsidRDefault="002F1F67" w:rsidP="001F2B83">
    <w:pPr>
      <w:pStyle w:val="Ttulo1"/>
      <w:ind w:right="6"/>
      <w:jc w:val="left"/>
      <w:rPr>
        <w:rFonts w:ascii="Bookman Old Style" w:hAnsi="Bookman Old Style" w:cs="Arial"/>
        <w:b w:val="0"/>
        <w:sz w:val="22"/>
        <w:szCs w:val="22"/>
      </w:rPr>
    </w:pPr>
  </w:p>
  <w:p w14:paraId="2C9B156E" w14:textId="3D8FF2B9" w:rsidR="00BE7550" w:rsidRPr="00BE7550" w:rsidRDefault="00BE7550" w:rsidP="00BE7550">
    <w:pPr>
      <w:spacing w:after="0"/>
      <w:jc w:val="both"/>
      <w:rPr>
        <w:rFonts w:eastAsia="Times New Roman" w:cs="Times New Roman"/>
        <w:szCs w:val="24"/>
        <w:lang w:eastAsia="es-ES_tradnl"/>
      </w:rPr>
    </w:pPr>
    <w:r w:rsidRPr="00BE7550">
      <w:rPr>
        <w:rFonts w:eastAsia="Times New Roman" w:cs="Times New Roman"/>
        <w:szCs w:val="24"/>
        <w:lang w:eastAsia="es-ES_tradnl"/>
      </w:rPr>
      <w:t>RESOLUCIÓN No</w:t>
    </w:r>
    <w:r w:rsidRPr="00F0711C">
      <w:rPr>
        <w:rFonts w:eastAsia="Times New Roman" w:cs="Times New Roman"/>
        <w:szCs w:val="24"/>
        <w:lang w:eastAsia="es-ES_tradnl"/>
      </w:rPr>
      <w:t xml:space="preserve">. </w:t>
    </w:r>
    <w:r w:rsidR="00B33251" w:rsidRPr="00F0711C">
      <w:rPr>
        <w:rFonts w:eastAsia="Times New Roman" w:cs="Times New Roman"/>
        <w:b/>
        <w:bCs/>
        <w:szCs w:val="24"/>
        <w:u w:val="single"/>
        <w:lang w:eastAsia="es-ES_tradnl"/>
      </w:rPr>
      <w:t xml:space="preserve">502 </w:t>
    </w:r>
    <w:r w:rsidR="00F0711C" w:rsidRPr="00F0711C">
      <w:rPr>
        <w:rFonts w:eastAsia="Times New Roman" w:cs="Times New Roman"/>
        <w:b/>
        <w:bCs/>
        <w:szCs w:val="24"/>
        <w:u w:val="single"/>
        <w:lang w:eastAsia="es-ES_tradnl"/>
      </w:rPr>
      <w:t>025</w:t>
    </w:r>
    <w:r w:rsidRPr="00BE7550">
      <w:rPr>
        <w:rFonts w:eastAsia="Times New Roman" w:cs="Times New Roman"/>
        <w:b/>
        <w:bCs/>
        <w:szCs w:val="24"/>
        <w:u w:val="single"/>
        <w:lang w:eastAsia="es-ES_tradnl"/>
      </w:rPr>
      <w:t xml:space="preserve"> </w:t>
    </w:r>
    <w:r w:rsidRPr="00BE7550">
      <w:rPr>
        <w:rFonts w:eastAsia="Times New Roman" w:cs="Times New Roman"/>
        <w:szCs w:val="24"/>
        <w:lang w:eastAsia="es-ES_tradnl"/>
      </w:rPr>
      <w:t xml:space="preserve">DE </w:t>
    </w:r>
    <w:r w:rsidR="00D74DD4">
      <w:rPr>
        <w:rFonts w:eastAsia="Times New Roman" w:cs="Times New Roman"/>
        <w:b/>
        <w:bCs/>
        <w:szCs w:val="24"/>
        <w:u w:val="single"/>
        <w:lang w:eastAsia="es-ES_tradnl"/>
      </w:rPr>
      <w:t>15</w:t>
    </w:r>
    <w:r w:rsidR="007B3C4F">
      <w:rPr>
        <w:rFonts w:eastAsia="Times New Roman" w:cs="Times New Roman"/>
        <w:b/>
        <w:bCs/>
        <w:szCs w:val="24"/>
        <w:u w:val="single"/>
        <w:lang w:eastAsia="es-ES_tradnl"/>
      </w:rPr>
      <w:t xml:space="preserve"> </w:t>
    </w:r>
    <w:r w:rsidR="00D74DD4">
      <w:rPr>
        <w:rFonts w:eastAsia="Times New Roman" w:cs="Times New Roman"/>
        <w:b/>
        <w:bCs/>
        <w:szCs w:val="24"/>
        <w:u w:val="single"/>
        <w:lang w:eastAsia="es-ES_tradnl"/>
      </w:rPr>
      <w:t>JUL</w:t>
    </w:r>
    <w:r w:rsidR="007B3C4F">
      <w:rPr>
        <w:rFonts w:eastAsia="Times New Roman" w:cs="Times New Roman"/>
        <w:b/>
        <w:bCs/>
        <w:szCs w:val="24"/>
        <w:u w:val="single"/>
        <w:lang w:eastAsia="es-ES_tradnl"/>
      </w:rPr>
      <w:t xml:space="preserve">. </w:t>
    </w:r>
    <w:r w:rsidRPr="00BE7550">
      <w:rPr>
        <w:rFonts w:eastAsia="Times New Roman" w:cs="Times New Roman"/>
        <w:b/>
        <w:bCs/>
        <w:szCs w:val="24"/>
        <w:u w:val="single"/>
        <w:lang w:eastAsia="es-ES_tradnl"/>
      </w:rPr>
      <w:t>202</w:t>
    </w:r>
    <w:r w:rsidR="00DC485F">
      <w:rPr>
        <w:rFonts w:eastAsia="Times New Roman" w:cs="Times New Roman"/>
        <w:b/>
        <w:bCs/>
        <w:szCs w:val="24"/>
        <w:u w:val="single"/>
        <w:lang w:eastAsia="es-ES_tradnl"/>
      </w:rPr>
      <w:t>2</w:t>
    </w:r>
    <w:r w:rsidR="007B3C4F" w:rsidRPr="007B3C4F">
      <w:rPr>
        <w:rFonts w:eastAsia="Times New Roman" w:cs="Times New Roman"/>
        <w:b/>
        <w:bCs/>
        <w:szCs w:val="24"/>
        <w:lang w:eastAsia="es-ES_tradnl"/>
      </w:rPr>
      <w:t xml:space="preserve"> </w:t>
    </w:r>
    <w:r w:rsidRPr="007B3C4F">
      <w:rPr>
        <w:rFonts w:eastAsia="Times New Roman" w:cs="Times New Roman"/>
        <w:b/>
        <w:bCs/>
        <w:szCs w:val="24"/>
        <w:lang w:eastAsia="es-ES_tradnl"/>
      </w:rPr>
      <w:t xml:space="preserve"> </w:t>
    </w:r>
    <w:r w:rsidR="007B3C4F" w:rsidRPr="007B3C4F">
      <w:rPr>
        <w:rFonts w:eastAsia="Times New Roman" w:cs="Times New Roman"/>
        <w:b/>
        <w:bCs/>
        <w:szCs w:val="24"/>
        <w:lang w:eastAsia="es-ES_tradnl"/>
      </w:rPr>
      <w:t xml:space="preserve"> </w:t>
    </w:r>
    <w:r w:rsidRPr="00BE7550">
      <w:rPr>
        <w:rFonts w:eastAsia="Times New Roman" w:cs="Times New Roman"/>
        <w:szCs w:val="24"/>
        <w:lang w:eastAsia="es-ES_tradnl"/>
      </w:rPr>
      <w:t xml:space="preserve">HOJA No. </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 xml:space="preserve"> PAGE   \* MERGEFORMAT </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2</w:t>
    </w:r>
    <w:r w:rsidRPr="00BE7550">
      <w:rPr>
        <w:rFonts w:eastAsia="Times New Roman" w:cs="Times New Roman"/>
        <w:szCs w:val="24"/>
        <w:lang w:eastAsia="es-ES_tradnl"/>
      </w:rPr>
      <w:fldChar w:fldCharType="end"/>
    </w:r>
    <w:r w:rsidRPr="00BE7550">
      <w:rPr>
        <w:rFonts w:eastAsia="Times New Roman" w:cs="Times New Roman"/>
        <w:szCs w:val="24"/>
        <w:lang w:eastAsia="es-ES_tradnl"/>
      </w:rPr>
      <w:t>/</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NUMPAGES  \* MERGEFORMAT</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4</w:t>
    </w:r>
    <w:r w:rsidRPr="00BE7550">
      <w:rPr>
        <w:rFonts w:eastAsia="Times New Roman" w:cs="Times New Roman"/>
        <w:szCs w:val="24"/>
        <w:lang w:eastAsia="es-ES_tradnl"/>
      </w:rPr>
      <w:fldChar w:fldCharType="end"/>
    </w:r>
  </w:p>
  <w:p w14:paraId="058D3816" w14:textId="77777777" w:rsidR="002F1F67" w:rsidRDefault="002F1F67" w:rsidP="001F2B83">
    <w:pPr>
      <w:ind w:left="142" w:right="148"/>
      <w:rPr>
        <w:rFonts w:cs="Arial"/>
      </w:rPr>
    </w:pPr>
    <w:r>
      <w:rPr>
        <w:noProof/>
        <w:lang w:eastAsia="es-CO"/>
      </w:rPr>
      <mc:AlternateContent>
        <mc:Choice Requires="wps">
          <w:drawing>
            <wp:anchor distT="0" distB="0" distL="114300" distR="114300" simplePos="0" relativeHeight="251658240" behindDoc="0" locked="0" layoutInCell="1" allowOverlap="1" wp14:anchorId="40F2437B" wp14:editId="2913AE5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F2F2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7832FCE" w14:textId="10AF2110" w:rsidR="003A3BAC" w:rsidRPr="003A3BAC" w:rsidRDefault="002E3EC2" w:rsidP="002E3EC2">
    <w:pPr>
      <w:pBdr>
        <w:bottom w:val="single" w:sz="4" w:space="1" w:color="auto"/>
      </w:pBdr>
      <w:spacing w:after="120"/>
      <w:ind w:right="147"/>
      <w:jc w:val="both"/>
      <w:rPr>
        <w:rFonts w:eastAsia="Times New Roman" w:cs="Times New Roman"/>
        <w:sz w:val="2"/>
        <w:szCs w:val="2"/>
        <w:lang w:val="es-ES" w:eastAsia="es-ES"/>
      </w:rPr>
    </w:pPr>
    <w:r w:rsidRPr="002E3EC2">
      <w:rPr>
        <w:rFonts w:eastAsia="Times New Roman" w:cs="Times New Roman"/>
        <w:lang w:val="es-ES" w:eastAsia="es-ES"/>
      </w:rPr>
      <w:t>Por la cual se ajustan los cargos regulados para el sistema de transporte de Promigas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751" w14:textId="77777777" w:rsidR="002F1F67" w:rsidRDefault="002F1F67"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33491D84" w14:textId="77777777" w:rsidR="002F1F67" w:rsidRDefault="002F1F67">
    <w:pPr>
      <w:pStyle w:val="Encabezado"/>
      <w:jc w:val="center"/>
      <w:rPr>
        <w:rFonts w:ascii="Arial" w:hAnsi="Arial" w:cs="Arial"/>
        <w:spacing w:val="20"/>
        <w:sz w:val="20"/>
      </w:rPr>
    </w:pPr>
  </w:p>
  <w:p w14:paraId="16FE288C" w14:textId="77777777" w:rsidR="002F1F67" w:rsidRDefault="002F1F67"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14DB35" wp14:editId="022A6DA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9023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7252AD2"/>
    <w:multiLevelType w:val="hybridMultilevel"/>
    <w:tmpl w:val="C868B062"/>
    <w:lvl w:ilvl="0" w:tplc="03227EA0">
      <w:start w:val="54"/>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6" w15:restartNumberingAfterBreak="0">
    <w:nsid w:val="3A3F509D"/>
    <w:multiLevelType w:val="hybridMultilevel"/>
    <w:tmpl w:val="2700901C"/>
    <w:lvl w:ilvl="0" w:tplc="0660D1F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8" w15:restartNumberingAfterBreak="0">
    <w:nsid w:val="55433A11"/>
    <w:multiLevelType w:val="hybridMultilevel"/>
    <w:tmpl w:val="C2AE167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0">
    <w:nsid w:val="5CE927BE"/>
    <w:multiLevelType w:val="hybridMultilevel"/>
    <w:tmpl w:val="BFAA7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8C945D1"/>
    <w:multiLevelType w:val="hybridMultilevel"/>
    <w:tmpl w:val="7C0C69D8"/>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ED53B04"/>
    <w:multiLevelType w:val="hybridMultilevel"/>
    <w:tmpl w:val="E6C83EB2"/>
    <w:lvl w:ilvl="0" w:tplc="BB46FA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16cid:durableId="242643358">
    <w:abstractNumId w:val="2"/>
  </w:num>
  <w:num w:numId="2" w16cid:durableId="1719620323">
    <w:abstractNumId w:val="12"/>
  </w:num>
  <w:num w:numId="3" w16cid:durableId="956910795">
    <w:abstractNumId w:val="3"/>
  </w:num>
  <w:num w:numId="4" w16cid:durableId="1585070927">
    <w:abstractNumId w:val="8"/>
  </w:num>
  <w:num w:numId="5" w16cid:durableId="1446535628">
    <w:abstractNumId w:val="10"/>
  </w:num>
  <w:num w:numId="6" w16cid:durableId="464854884">
    <w:abstractNumId w:val="5"/>
  </w:num>
  <w:num w:numId="7" w16cid:durableId="1405840141">
    <w:abstractNumId w:val="9"/>
  </w:num>
  <w:num w:numId="8" w16cid:durableId="875967541">
    <w:abstractNumId w:val="11"/>
  </w:num>
  <w:num w:numId="9" w16cid:durableId="1736508034">
    <w:abstractNumId w:val="6"/>
  </w:num>
  <w:num w:numId="10" w16cid:durableId="214002429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1CA1"/>
    <w:rsid w:val="00002C5A"/>
    <w:rsid w:val="000068F0"/>
    <w:rsid w:val="0000716E"/>
    <w:rsid w:val="00007901"/>
    <w:rsid w:val="00011052"/>
    <w:rsid w:val="00011D54"/>
    <w:rsid w:val="0001493D"/>
    <w:rsid w:val="000149F1"/>
    <w:rsid w:val="0001586B"/>
    <w:rsid w:val="00022128"/>
    <w:rsid w:val="00026CFF"/>
    <w:rsid w:val="0003079D"/>
    <w:rsid w:val="00031C98"/>
    <w:rsid w:val="00032F54"/>
    <w:rsid w:val="000332BC"/>
    <w:rsid w:val="0003401F"/>
    <w:rsid w:val="00035658"/>
    <w:rsid w:val="000356E7"/>
    <w:rsid w:val="00036408"/>
    <w:rsid w:val="000372E9"/>
    <w:rsid w:val="00037495"/>
    <w:rsid w:val="00037534"/>
    <w:rsid w:val="0004007D"/>
    <w:rsid w:val="000401F3"/>
    <w:rsid w:val="00047614"/>
    <w:rsid w:val="00047E85"/>
    <w:rsid w:val="00051E42"/>
    <w:rsid w:val="000569B2"/>
    <w:rsid w:val="00060854"/>
    <w:rsid w:val="00062A9F"/>
    <w:rsid w:val="000647B5"/>
    <w:rsid w:val="000651C3"/>
    <w:rsid w:val="00065B4F"/>
    <w:rsid w:val="00066353"/>
    <w:rsid w:val="0006696E"/>
    <w:rsid w:val="00067DE2"/>
    <w:rsid w:val="000704A8"/>
    <w:rsid w:val="00070986"/>
    <w:rsid w:val="00074962"/>
    <w:rsid w:val="000768E2"/>
    <w:rsid w:val="00080C9A"/>
    <w:rsid w:val="00080CA3"/>
    <w:rsid w:val="0008250A"/>
    <w:rsid w:val="00083625"/>
    <w:rsid w:val="00086870"/>
    <w:rsid w:val="00086996"/>
    <w:rsid w:val="000876C9"/>
    <w:rsid w:val="000904F2"/>
    <w:rsid w:val="0009371C"/>
    <w:rsid w:val="00096487"/>
    <w:rsid w:val="000A1567"/>
    <w:rsid w:val="000A5989"/>
    <w:rsid w:val="000A6BCD"/>
    <w:rsid w:val="000B2CF1"/>
    <w:rsid w:val="000B4631"/>
    <w:rsid w:val="000C05B3"/>
    <w:rsid w:val="000C1AB2"/>
    <w:rsid w:val="000C4A87"/>
    <w:rsid w:val="000D12A0"/>
    <w:rsid w:val="000D4D20"/>
    <w:rsid w:val="000D6A24"/>
    <w:rsid w:val="000D77B1"/>
    <w:rsid w:val="000E43B1"/>
    <w:rsid w:val="000E7FC0"/>
    <w:rsid w:val="000F0CBC"/>
    <w:rsid w:val="000F45F2"/>
    <w:rsid w:val="000F619F"/>
    <w:rsid w:val="000F74A4"/>
    <w:rsid w:val="00102168"/>
    <w:rsid w:val="001030F9"/>
    <w:rsid w:val="001079AA"/>
    <w:rsid w:val="00110155"/>
    <w:rsid w:val="00110447"/>
    <w:rsid w:val="00111596"/>
    <w:rsid w:val="001121A9"/>
    <w:rsid w:val="0011246C"/>
    <w:rsid w:val="00114902"/>
    <w:rsid w:val="00114D11"/>
    <w:rsid w:val="001159AB"/>
    <w:rsid w:val="001164AC"/>
    <w:rsid w:val="00116F23"/>
    <w:rsid w:val="00120817"/>
    <w:rsid w:val="00121FBE"/>
    <w:rsid w:val="001221FC"/>
    <w:rsid w:val="00124A21"/>
    <w:rsid w:val="00126180"/>
    <w:rsid w:val="00131DB0"/>
    <w:rsid w:val="00133CBB"/>
    <w:rsid w:val="00140C89"/>
    <w:rsid w:val="0014224D"/>
    <w:rsid w:val="001451DB"/>
    <w:rsid w:val="0014582B"/>
    <w:rsid w:val="00147A20"/>
    <w:rsid w:val="001544B0"/>
    <w:rsid w:val="001544FF"/>
    <w:rsid w:val="0015473A"/>
    <w:rsid w:val="00161159"/>
    <w:rsid w:val="00165AA8"/>
    <w:rsid w:val="00167E49"/>
    <w:rsid w:val="001723E1"/>
    <w:rsid w:val="00172CDF"/>
    <w:rsid w:val="00176D44"/>
    <w:rsid w:val="0018092F"/>
    <w:rsid w:val="00181EA1"/>
    <w:rsid w:val="00182A03"/>
    <w:rsid w:val="0018361A"/>
    <w:rsid w:val="00184582"/>
    <w:rsid w:val="001851C6"/>
    <w:rsid w:val="0018547D"/>
    <w:rsid w:val="00185CE7"/>
    <w:rsid w:val="00193AF1"/>
    <w:rsid w:val="00193F9C"/>
    <w:rsid w:val="0019693D"/>
    <w:rsid w:val="00196F2C"/>
    <w:rsid w:val="001976B3"/>
    <w:rsid w:val="001A1203"/>
    <w:rsid w:val="001A2443"/>
    <w:rsid w:val="001A4983"/>
    <w:rsid w:val="001A79B5"/>
    <w:rsid w:val="001B0BF6"/>
    <w:rsid w:val="001B19BA"/>
    <w:rsid w:val="001B1AE8"/>
    <w:rsid w:val="001B4CCB"/>
    <w:rsid w:val="001B534B"/>
    <w:rsid w:val="001B6721"/>
    <w:rsid w:val="001B79C4"/>
    <w:rsid w:val="001C05FF"/>
    <w:rsid w:val="001C4DD0"/>
    <w:rsid w:val="001C513B"/>
    <w:rsid w:val="001C606A"/>
    <w:rsid w:val="001D1D59"/>
    <w:rsid w:val="001D2917"/>
    <w:rsid w:val="001D4D2C"/>
    <w:rsid w:val="001D749F"/>
    <w:rsid w:val="001D75E8"/>
    <w:rsid w:val="001E04A9"/>
    <w:rsid w:val="001E130F"/>
    <w:rsid w:val="001E531D"/>
    <w:rsid w:val="001E5EF3"/>
    <w:rsid w:val="001F1817"/>
    <w:rsid w:val="001F2B83"/>
    <w:rsid w:val="001F3910"/>
    <w:rsid w:val="001F72A8"/>
    <w:rsid w:val="00200DCB"/>
    <w:rsid w:val="00201D11"/>
    <w:rsid w:val="0020210E"/>
    <w:rsid w:val="00205A9A"/>
    <w:rsid w:val="0020666C"/>
    <w:rsid w:val="002071F1"/>
    <w:rsid w:val="00211067"/>
    <w:rsid w:val="00211486"/>
    <w:rsid w:val="00211DB2"/>
    <w:rsid w:val="002168B9"/>
    <w:rsid w:val="0022318A"/>
    <w:rsid w:val="00223AAA"/>
    <w:rsid w:val="00227547"/>
    <w:rsid w:val="002300B4"/>
    <w:rsid w:val="00230AE9"/>
    <w:rsid w:val="00231AF8"/>
    <w:rsid w:val="00233D31"/>
    <w:rsid w:val="002360EA"/>
    <w:rsid w:val="002369DB"/>
    <w:rsid w:val="002441C0"/>
    <w:rsid w:val="00246BDD"/>
    <w:rsid w:val="00250C34"/>
    <w:rsid w:val="00252FBF"/>
    <w:rsid w:val="0025381F"/>
    <w:rsid w:val="00253CDE"/>
    <w:rsid w:val="00255088"/>
    <w:rsid w:val="00257891"/>
    <w:rsid w:val="00261808"/>
    <w:rsid w:val="0026372A"/>
    <w:rsid w:val="00265600"/>
    <w:rsid w:val="0027183B"/>
    <w:rsid w:val="00275144"/>
    <w:rsid w:val="0027616A"/>
    <w:rsid w:val="00277991"/>
    <w:rsid w:val="00277B5F"/>
    <w:rsid w:val="00293ABC"/>
    <w:rsid w:val="00297E12"/>
    <w:rsid w:val="002A101F"/>
    <w:rsid w:val="002A1901"/>
    <w:rsid w:val="002A2B84"/>
    <w:rsid w:val="002A3000"/>
    <w:rsid w:val="002A32A0"/>
    <w:rsid w:val="002A3B53"/>
    <w:rsid w:val="002A5582"/>
    <w:rsid w:val="002B4ACA"/>
    <w:rsid w:val="002B5DD4"/>
    <w:rsid w:val="002B7286"/>
    <w:rsid w:val="002B755E"/>
    <w:rsid w:val="002C0846"/>
    <w:rsid w:val="002C2E32"/>
    <w:rsid w:val="002C2F59"/>
    <w:rsid w:val="002C38BA"/>
    <w:rsid w:val="002C68C2"/>
    <w:rsid w:val="002D0502"/>
    <w:rsid w:val="002D665D"/>
    <w:rsid w:val="002D69F1"/>
    <w:rsid w:val="002E1463"/>
    <w:rsid w:val="002E225D"/>
    <w:rsid w:val="002E3EC2"/>
    <w:rsid w:val="002E47EE"/>
    <w:rsid w:val="002E48FC"/>
    <w:rsid w:val="002E789E"/>
    <w:rsid w:val="002F034C"/>
    <w:rsid w:val="002F1F67"/>
    <w:rsid w:val="002F645F"/>
    <w:rsid w:val="002F68A3"/>
    <w:rsid w:val="002F6C3C"/>
    <w:rsid w:val="002F72F2"/>
    <w:rsid w:val="003056F7"/>
    <w:rsid w:val="00312D58"/>
    <w:rsid w:val="00313A65"/>
    <w:rsid w:val="00314F75"/>
    <w:rsid w:val="003164D9"/>
    <w:rsid w:val="00317E0E"/>
    <w:rsid w:val="00321F61"/>
    <w:rsid w:val="0032228A"/>
    <w:rsid w:val="00322645"/>
    <w:rsid w:val="00324F51"/>
    <w:rsid w:val="003253A2"/>
    <w:rsid w:val="003268E6"/>
    <w:rsid w:val="003276A7"/>
    <w:rsid w:val="00330B53"/>
    <w:rsid w:val="00331103"/>
    <w:rsid w:val="0033161F"/>
    <w:rsid w:val="00331F35"/>
    <w:rsid w:val="0033303E"/>
    <w:rsid w:val="00334151"/>
    <w:rsid w:val="003347B1"/>
    <w:rsid w:val="003348EF"/>
    <w:rsid w:val="00335371"/>
    <w:rsid w:val="00335465"/>
    <w:rsid w:val="0033598A"/>
    <w:rsid w:val="003360A2"/>
    <w:rsid w:val="0033749B"/>
    <w:rsid w:val="003401B5"/>
    <w:rsid w:val="0034159E"/>
    <w:rsid w:val="00344118"/>
    <w:rsid w:val="0034417E"/>
    <w:rsid w:val="00344475"/>
    <w:rsid w:val="00347931"/>
    <w:rsid w:val="00351047"/>
    <w:rsid w:val="00351A5E"/>
    <w:rsid w:val="00352658"/>
    <w:rsid w:val="003576A3"/>
    <w:rsid w:val="003613EA"/>
    <w:rsid w:val="003641F5"/>
    <w:rsid w:val="003655CF"/>
    <w:rsid w:val="00370A60"/>
    <w:rsid w:val="00372484"/>
    <w:rsid w:val="00373810"/>
    <w:rsid w:val="003764DC"/>
    <w:rsid w:val="003802DF"/>
    <w:rsid w:val="003802E7"/>
    <w:rsid w:val="00383705"/>
    <w:rsid w:val="003841AD"/>
    <w:rsid w:val="00384317"/>
    <w:rsid w:val="00384CD8"/>
    <w:rsid w:val="0038596A"/>
    <w:rsid w:val="00386DCF"/>
    <w:rsid w:val="00387384"/>
    <w:rsid w:val="00392621"/>
    <w:rsid w:val="00393342"/>
    <w:rsid w:val="0039378C"/>
    <w:rsid w:val="00394BCF"/>
    <w:rsid w:val="00395ADB"/>
    <w:rsid w:val="003961C6"/>
    <w:rsid w:val="003A3BAC"/>
    <w:rsid w:val="003A66DD"/>
    <w:rsid w:val="003B0B7A"/>
    <w:rsid w:val="003B13D9"/>
    <w:rsid w:val="003B1686"/>
    <w:rsid w:val="003B50DF"/>
    <w:rsid w:val="003B6622"/>
    <w:rsid w:val="003C1360"/>
    <w:rsid w:val="003C2E78"/>
    <w:rsid w:val="003C2ED4"/>
    <w:rsid w:val="003C6546"/>
    <w:rsid w:val="003C7E5C"/>
    <w:rsid w:val="003D04D9"/>
    <w:rsid w:val="003D0CEA"/>
    <w:rsid w:val="003D171F"/>
    <w:rsid w:val="003D5F66"/>
    <w:rsid w:val="003D6483"/>
    <w:rsid w:val="003D682B"/>
    <w:rsid w:val="003E0936"/>
    <w:rsid w:val="003E27B6"/>
    <w:rsid w:val="003E5484"/>
    <w:rsid w:val="003F47CE"/>
    <w:rsid w:val="003F532C"/>
    <w:rsid w:val="003F59E4"/>
    <w:rsid w:val="003F616D"/>
    <w:rsid w:val="003F66ED"/>
    <w:rsid w:val="00400615"/>
    <w:rsid w:val="00403E9A"/>
    <w:rsid w:val="00407341"/>
    <w:rsid w:val="00407C32"/>
    <w:rsid w:val="0041294A"/>
    <w:rsid w:val="00415546"/>
    <w:rsid w:val="0041617F"/>
    <w:rsid w:val="004215EC"/>
    <w:rsid w:val="004227C1"/>
    <w:rsid w:val="00424A10"/>
    <w:rsid w:val="004276D1"/>
    <w:rsid w:val="00430C60"/>
    <w:rsid w:val="00431CCC"/>
    <w:rsid w:val="00433A19"/>
    <w:rsid w:val="004411E6"/>
    <w:rsid w:val="00444733"/>
    <w:rsid w:val="00444C70"/>
    <w:rsid w:val="00445CF1"/>
    <w:rsid w:val="00447FE8"/>
    <w:rsid w:val="004504E6"/>
    <w:rsid w:val="00451FF9"/>
    <w:rsid w:val="004529AA"/>
    <w:rsid w:val="004554FE"/>
    <w:rsid w:val="004570FE"/>
    <w:rsid w:val="00457CF7"/>
    <w:rsid w:val="004617CC"/>
    <w:rsid w:val="00467145"/>
    <w:rsid w:val="0046738F"/>
    <w:rsid w:val="00470EEE"/>
    <w:rsid w:val="004752B3"/>
    <w:rsid w:val="00476A57"/>
    <w:rsid w:val="00477598"/>
    <w:rsid w:val="00483542"/>
    <w:rsid w:val="004835E4"/>
    <w:rsid w:val="00486224"/>
    <w:rsid w:val="0049070B"/>
    <w:rsid w:val="00493D5D"/>
    <w:rsid w:val="00494BE4"/>
    <w:rsid w:val="00494F7E"/>
    <w:rsid w:val="004966B0"/>
    <w:rsid w:val="004A1394"/>
    <w:rsid w:val="004A2CAC"/>
    <w:rsid w:val="004A4B8D"/>
    <w:rsid w:val="004A4D92"/>
    <w:rsid w:val="004A5AF4"/>
    <w:rsid w:val="004A5C86"/>
    <w:rsid w:val="004A677A"/>
    <w:rsid w:val="004A7835"/>
    <w:rsid w:val="004B1082"/>
    <w:rsid w:val="004B2371"/>
    <w:rsid w:val="004B463F"/>
    <w:rsid w:val="004B5708"/>
    <w:rsid w:val="004B65F7"/>
    <w:rsid w:val="004B7EBF"/>
    <w:rsid w:val="004C299E"/>
    <w:rsid w:val="004C3506"/>
    <w:rsid w:val="004C5347"/>
    <w:rsid w:val="004C55AF"/>
    <w:rsid w:val="004D1643"/>
    <w:rsid w:val="004D371C"/>
    <w:rsid w:val="004D3A00"/>
    <w:rsid w:val="004D74B6"/>
    <w:rsid w:val="004E2ECB"/>
    <w:rsid w:val="004E5CBD"/>
    <w:rsid w:val="004E7462"/>
    <w:rsid w:val="004E76B9"/>
    <w:rsid w:val="004F20D7"/>
    <w:rsid w:val="004F21D4"/>
    <w:rsid w:val="00505CEA"/>
    <w:rsid w:val="005060DE"/>
    <w:rsid w:val="00506375"/>
    <w:rsid w:val="0051038E"/>
    <w:rsid w:val="00510468"/>
    <w:rsid w:val="00510A55"/>
    <w:rsid w:val="00511A2F"/>
    <w:rsid w:val="0051270D"/>
    <w:rsid w:val="00513B41"/>
    <w:rsid w:val="00514366"/>
    <w:rsid w:val="005149D3"/>
    <w:rsid w:val="00516A8F"/>
    <w:rsid w:val="005178F5"/>
    <w:rsid w:val="0052177B"/>
    <w:rsid w:val="00522B60"/>
    <w:rsid w:val="005237A7"/>
    <w:rsid w:val="005256DB"/>
    <w:rsid w:val="00526CBB"/>
    <w:rsid w:val="0053083A"/>
    <w:rsid w:val="005328A9"/>
    <w:rsid w:val="00532D6C"/>
    <w:rsid w:val="005344E6"/>
    <w:rsid w:val="00536B28"/>
    <w:rsid w:val="00537476"/>
    <w:rsid w:val="00547070"/>
    <w:rsid w:val="00547B25"/>
    <w:rsid w:val="00547DE8"/>
    <w:rsid w:val="00550449"/>
    <w:rsid w:val="00550996"/>
    <w:rsid w:val="0055347D"/>
    <w:rsid w:val="005538A6"/>
    <w:rsid w:val="00554081"/>
    <w:rsid w:val="0055674D"/>
    <w:rsid w:val="00560437"/>
    <w:rsid w:val="00560FC4"/>
    <w:rsid w:val="00565058"/>
    <w:rsid w:val="0056639C"/>
    <w:rsid w:val="00572628"/>
    <w:rsid w:val="005738F9"/>
    <w:rsid w:val="005755B4"/>
    <w:rsid w:val="00575874"/>
    <w:rsid w:val="0058111D"/>
    <w:rsid w:val="005824F6"/>
    <w:rsid w:val="005853A5"/>
    <w:rsid w:val="00585FD2"/>
    <w:rsid w:val="00590C88"/>
    <w:rsid w:val="0059208B"/>
    <w:rsid w:val="0059246B"/>
    <w:rsid w:val="00594763"/>
    <w:rsid w:val="0059555B"/>
    <w:rsid w:val="005A0389"/>
    <w:rsid w:val="005A1326"/>
    <w:rsid w:val="005A24B9"/>
    <w:rsid w:val="005B268F"/>
    <w:rsid w:val="005B31D5"/>
    <w:rsid w:val="005B5073"/>
    <w:rsid w:val="005B6632"/>
    <w:rsid w:val="005B67E6"/>
    <w:rsid w:val="005C1BCA"/>
    <w:rsid w:val="005C3305"/>
    <w:rsid w:val="005C3A68"/>
    <w:rsid w:val="005C56FA"/>
    <w:rsid w:val="005C673F"/>
    <w:rsid w:val="005D59CB"/>
    <w:rsid w:val="005D613A"/>
    <w:rsid w:val="005D6CF9"/>
    <w:rsid w:val="005D7E58"/>
    <w:rsid w:val="005E21CD"/>
    <w:rsid w:val="005E3377"/>
    <w:rsid w:val="005E3E02"/>
    <w:rsid w:val="005E6508"/>
    <w:rsid w:val="005E6FDC"/>
    <w:rsid w:val="005F04BA"/>
    <w:rsid w:val="005F1B99"/>
    <w:rsid w:val="005F1C68"/>
    <w:rsid w:val="005F3F22"/>
    <w:rsid w:val="0060008A"/>
    <w:rsid w:val="0060679B"/>
    <w:rsid w:val="006123F8"/>
    <w:rsid w:val="00612755"/>
    <w:rsid w:val="00620335"/>
    <w:rsid w:val="00621B07"/>
    <w:rsid w:val="006221F6"/>
    <w:rsid w:val="00622D60"/>
    <w:rsid w:val="00623166"/>
    <w:rsid w:val="00632261"/>
    <w:rsid w:val="00634807"/>
    <w:rsid w:val="0063486D"/>
    <w:rsid w:val="0063550A"/>
    <w:rsid w:val="006377F5"/>
    <w:rsid w:val="00637889"/>
    <w:rsid w:val="00641471"/>
    <w:rsid w:val="006441EA"/>
    <w:rsid w:val="0064438D"/>
    <w:rsid w:val="0065138A"/>
    <w:rsid w:val="0065201F"/>
    <w:rsid w:val="00653D00"/>
    <w:rsid w:val="00656706"/>
    <w:rsid w:val="00657A89"/>
    <w:rsid w:val="006619F8"/>
    <w:rsid w:val="00663587"/>
    <w:rsid w:val="00665338"/>
    <w:rsid w:val="006673C7"/>
    <w:rsid w:val="00667D66"/>
    <w:rsid w:val="00671E24"/>
    <w:rsid w:val="0067294D"/>
    <w:rsid w:val="00676142"/>
    <w:rsid w:val="00676D84"/>
    <w:rsid w:val="006772B1"/>
    <w:rsid w:val="00677ABF"/>
    <w:rsid w:val="00684207"/>
    <w:rsid w:val="00685CEA"/>
    <w:rsid w:val="00691D61"/>
    <w:rsid w:val="006948D9"/>
    <w:rsid w:val="00696941"/>
    <w:rsid w:val="00696C87"/>
    <w:rsid w:val="006A456D"/>
    <w:rsid w:val="006A524F"/>
    <w:rsid w:val="006A5495"/>
    <w:rsid w:val="006A6D99"/>
    <w:rsid w:val="006B2543"/>
    <w:rsid w:val="006B4B95"/>
    <w:rsid w:val="006B5F6E"/>
    <w:rsid w:val="006B68C9"/>
    <w:rsid w:val="006B6F15"/>
    <w:rsid w:val="006B70CD"/>
    <w:rsid w:val="006C1359"/>
    <w:rsid w:val="006C13BA"/>
    <w:rsid w:val="006C42C7"/>
    <w:rsid w:val="006C6804"/>
    <w:rsid w:val="006D1177"/>
    <w:rsid w:val="006D4CAA"/>
    <w:rsid w:val="006D6420"/>
    <w:rsid w:val="006E1946"/>
    <w:rsid w:val="006E21D3"/>
    <w:rsid w:val="006E21DB"/>
    <w:rsid w:val="006E2495"/>
    <w:rsid w:val="006E2AF8"/>
    <w:rsid w:val="006E3CAF"/>
    <w:rsid w:val="006E4CFF"/>
    <w:rsid w:val="006E6E13"/>
    <w:rsid w:val="006F0F5D"/>
    <w:rsid w:val="006F4984"/>
    <w:rsid w:val="006F608F"/>
    <w:rsid w:val="006F636E"/>
    <w:rsid w:val="006F6F8A"/>
    <w:rsid w:val="006F7EF6"/>
    <w:rsid w:val="00701265"/>
    <w:rsid w:val="007051C5"/>
    <w:rsid w:val="00710F6A"/>
    <w:rsid w:val="007154E1"/>
    <w:rsid w:val="00715E8A"/>
    <w:rsid w:val="00717BBA"/>
    <w:rsid w:val="00717E96"/>
    <w:rsid w:val="00720524"/>
    <w:rsid w:val="00722E2D"/>
    <w:rsid w:val="00723A63"/>
    <w:rsid w:val="00725342"/>
    <w:rsid w:val="007254EE"/>
    <w:rsid w:val="00732491"/>
    <w:rsid w:val="007352DE"/>
    <w:rsid w:val="00735D6F"/>
    <w:rsid w:val="0073600E"/>
    <w:rsid w:val="0074129B"/>
    <w:rsid w:val="00743E0D"/>
    <w:rsid w:val="00744934"/>
    <w:rsid w:val="00744B35"/>
    <w:rsid w:val="00751905"/>
    <w:rsid w:val="00752095"/>
    <w:rsid w:val="0075288F"/>
    <w:rsid w:val="00752D0D"/>
    <w:rsid w:val="00760851"/>
    <w:rsid w:val="0076186D"/>
    <w:rsid w:val="007628BE"/>
    <w:rsid w:val="00764A47"/>
    <w:rsid w:val="00765D48"/>
    <w:rsid w:val="0077070E"/>
    <w:rsid w:val="0078006D"/>
    <w:rsid w:val="00782704"/>
    <w:rsid w:val="00784E27"/>
    <w:rsid w:val="00785E5C"/>
    <w:rsid w:val="007860F7"/>
    <w:rsid w:val="007917F3"/>
    <w:rsid w:val="0079227C"/>
    <w:rsid w:val="0079393B"/>
    <w:rsid w:val="007A10FE"/>
    <w:rsid w:val="007A5B04"/>
    <w:rsid w:val="007A7126"/>
    <w:rsid w:val="007B364C"/>
    <w:rsid w:val="007B3C4F"/>
    <w:rsid w:val="007B77DB"/>
    <w:rsid w:val="007B79E1"/>
    <w:rsid w:val="007C01C7"/>
    <w:rsid w:val="007C0640"/>
    <w:rsid w:val="007C09F1"/>
    <w:rsid w:val="007C3E6E"/>
    <w:rsid w:val="007C64BE"/>
    <w:rsid w:val="007C69DA"/>
    <w:rsid w:val="007D3E48"/>
    <w:rsid w:val="007D4A88"/>
    <w:rsid w:val="007E21DE"/>
    <w:rsid w:val="007E4396"/>
    <w:rsid w:val="007F1796"/>
    <w:rsid w:val="007F1A2C"/>
    <w:rsid w:val="007F253F"/>
    <w:rsid w:val="007F3B34"/>
    <w:rsid w:val="007F3FC2"/>
    <w:rsid w:val="007F45BD"/>
    <w:rsid w:val="007F66B9"/>
    <w:rsid w:val="007F6CF0"/>
    <w:rsid w:val="007F720B"/>
    <w:rsid w:val="007F77DE"/>
    <w:rsid w:val="007F7FB6"/>
    <w:rsid w:val="0080052E"/>
    <w:rsid w:val="00801A53"/>
    <w:rsid w:val="00804F9F"/>
    <w:rsid w:val="00806AF9"/>
    <w:rsid w:val="00812471"/>
    <w:rsid w:val="0081411F"/>
    <w:rsid w:val="00817A09"/>
    <w:rsid w:val="008200CC"/>
    <w:rsid w:val="008213EA"/>
    <w:rsid w:val="00824244"/>
    <w:rsid w:val="0082525A"/>
    <w:rsid w:val="008315F2"/>
    <w:rsid w:val="008347D1"/>
    <w:rsid w:val="00841840"/>
    <w:rsid w:val="008420C1"/>
    <w:rsid w:val="008427FD"/>
    <w:rsid w:val="00844EAB"/>
    <w:rsid w:val="00846CC8"/>
    <w:rsid w:val="008514CD"/>
    <w:rsid w:val="00852B2D"/>
    <w:rsid w:val="008545CC"/>
    <w:rsid w:val="0085785A"/>
    <w:rsid w:val="00860E8A"/>
    <w:rsid w:val="00862E8A"/>
    <w:rsid w:val="00863072"/>
    <w:rsid w:val="0086374B"/>
    <w:rsid w:val="00864689"/>
    <w:rsid w:val="00873462"/>
    <w:rsid w:val="0087487D"/>
    <w:rsid w:val="008765C2"/>
    <w:rsid w:val="0087723A"/>
    <w:rsid w:val="008814E3"/>
    <w:rsid w:val="008831DA"/>
    <w:rsid w:val="008843D5"/>
    <w:rsid w:val="0089162A"/>
    <w:rsid w:val="00892686"/>
    <w:rsid w:val="00892D79"/>
    <w:rsid w:val="008932C5"/>
    <w:rsid w:val="00893E0C"/>
    <w:rsid w:val="0089470C"/>
    <w:rsid w:val="0089512B"/>
    <w:rsid w:val="008A1E44"/>
    <w:rsid w:val="008A5019"/>
    <w:rsid w:val="008A63CD"/>
    <w:rsid w:val="008B1254"/>
    <w:rsid w:val="008B1913"/>
    <w:rsid w:val="008B26F8"/>
    <w:rsid w:val="008B6982"/>
    <w:rsid w:val="008C164E"/>
    <w:rsid w:val="008C1DB4"/>
    <w:rsid w:val="008C2369"/>
    <w:rsid w:val="008C2DDF"/>
    <w:rsid w:val="008C3A7B"/>
    <w:rsid w:val="008C550E"/>
    <w:rsid w:val="008C7C6D"/>
    <w:rsid w:val="008D01F0"/>
    <w:rsid w:val="008D09A9"/>
    <w:rsid w:val="008D1D6A"/>
    <w:rsid w:val="008D3D90"/>
    <w:rsid w:val="008D6B9D"/>
    <w:rsid w:val="008D7577"/>
    <w:rsid w:val="008E0BB6"/>
    <w:rsid w:val="008E46D8"/>
    <w:rsid w:val="008E7B9D"/>
    <w:rsid w:val="008F07C2"/>
    <w:rsid w:val="008F0823"/>
    <w:rsid w:val="008F2026"/>
    <w:rsid w:val="008F278D"/>
    <w:rsid w:val="008F34C5"/>
    <w:rsid w:val="008F5C24"/>
    <w:rsid w:val="008F605F"/>
    <w:rsid w:val="008F6C10"/>
    <w:rsid w:val="0090013D"/>
    <w:rsid w:val="00901F2E"/>
    <w:rsid w:val="00902DFA"/>
    <w:rsid w:val="00903BDF"/>
    <w:rsid w:val="00903BEB"/>
    <w:rsid w:val="009048A9"/>
    <w:rsid w:val="009055F7"/>
    <w:rsid w:val="00906244"/>
    <w:rsid w:val="00906C33"/>
    <w:rsid w:val="009114BD"/>
    <w:rsid w:val="009120E2"/>
    <w:rsid w:val="00912BEE"/>
    <w:rsid w:val="00913A5A"/>
    <w:rsid w:val="00914EC9"/>
    <w:rsid w:val="00916840"/>
    <w:rsid w:val="00916CC6"/>
    <w:rsid w:val="009173D7"/>
    <w:rsid w:val="0092233F"/>
    <w:rsid w:val="00922F32"/>
    <w:rsid w:val="009236BC"/>
    <w:rsid w:val="00923B59"/>
    <w:rsid w:val="00925E6E"/>
    <w:rsid w:val="00933532"/>
    <w:rsid w:val="00933C55"/>
    <w:rsid w:val="009345F1"/>
    <w:rsid w:val="00935138"/>
    <w:rsid w:val="0093522B"/>
    <w:rsid w:val="009364D0"/>
    <w:rsid w:val="009378E9"/>
    <w:rsid w:val="00941835"/>
    <w:rsid w:val="009430A4"/>
    <w:rsid w:val="00943652"/>
    <w:rsid w:val="00943AAB"/>
    <w:rsid w:val="00945043"/>
    <w:rsid w:val="00947DF0"/>
    <w:rsid w:val="0095007D"/>
    <w:rsid w:val="00955B3D"/>
    <w:rsid w:val="00956152"/>
    <w:rsid w:val="0096087E"/>
    <w:rsid w:val="009625E3"/>
    <w:rsid w:val="00962A90"/>
    <w:rsid w:val="00963492"/>
    <w:rsid w:val="00964FCF"/>
    <w:rsid w:val="0097340A"/>
    <w:rsid w:val="009746FD"/>
    <w:rsid w:val="00976568"/>
    <w:rsid w:val="009773E9"/>
    <w:rsid w:val="009802B3"/>
    <w:rsid w:val="009807BE"/>
    <w:rsid w:val="00981490"/>
    <w:rsid w:val="00982158"/>
    <w:rsid w:val="00986363"/>
    <w:rsid w:val="00986CEF"/>
    <w:rsid w:val="009877A4"/>
    <w:rsid w:val="00992E78"/>
    <w:rsid w:val="0099371B"/>
    <w:rsid w:val="00993EE7"/>
    <w:rsid w:val="009A06E3"/>
    <w:rsid w:val="009A37CB"/>
    <w:rsid w:val="009A3DA9"/>
    <w:rsid w:val="009A46E2"/>
    <w:rsid w:val="009A682D"/>
    <w:rsid w:val="009B05E8"/>
    <w:rsid w:val="009B1623"/>
    <w:rsid w:val="009B17AF"/>
    <w:rsid w:val="009B5403"/>
    <w:rsid w:val="009B6B72"/>
    <w:rsid w:val="009C0053"/>
    <w:rsid w:val="009C0AB1"/>
    <w:rsid w:val="009C5A07"/>
    <w:rsid w:val="009C7403"/>
    <w:rsid w:val="009C7C77"/>
    <w:rsid w:val="009D04B0"/>
    <w:rsid w:val="009D32A6"/>
    <w:rsid w:val="009D53E5"/>
    <w:rsid w:val="009D7D18"/>
    <w:rsid w:val="009E0F99"/>
    <w:rsid w:val="009E166A"/>
    <w:rsid w:val="009E2BA7"/>
    <w:rsid w:val="009E4517"/>
    <w:rsid w:val="009E721D"/>
    <w:rsid w:val="009F3E56"/>
    <w:rsid w:val="009F4EFD"/>
    <w:rsid w:val="009F5B9C"/>
    <w:rsid w:val="009F63CB"/>
    <w:rsid w:val="00A0041D"/>
    <w:rsid w:val="00A00634"/>
    <w:rsid w:val="00A042EB"/>
    <w:rsid w:val="00A04A73"/>
    <w:rsid w:val="00A0546E"/>
    <w:rsid w:val="00A06B2B"/>
    <w:rsid w:val="00A10640"/>
    <w:rsid w:val="00A1548B"/>
    <w:rsid w:val="00A220CA"/>
    <w:rsid w:val="00A23B7B"/>
    <w:rsid w:val="00A251E3"/>
    <w:rsid w:val="00A2601F"/>
    <w:rsid w:val="00A30BC1"/>
    <w:rsid w:val="00A33677"/>
    <w:rsid w:val="00A33E75"/>
    <w:rsid w:val="00A3588A"/>
    <w:rsid w:val="00A35B73"/>
    <w:rsid w:val="00A35D46"/>
    <w:rsid w:val="00A371B3"/>
    <w:rsid w:val="00A400FA"/>
    <w:rsid w:val="00A41242"/>
    <w:rsid w:val="00A42417"/>
    <w:rsid w:val="00A42EE6"/>
    <w:rsid w:val="00A44FAD"/>
    <w:rsid w:val="00A456A7"/>
    <w:rsid w:val="00A464A9"/>
    <w:rsid w:val="00A51D7A"/>
    <w:rsid w:val="00A5251F"/>
    <w:rsid w:val="00A550BB"/>
    <w:rsid w:val="00A55137"/>
    <w:rsid w:val="00A551FD"/>
    <w:rsid w:val="00A56439"/>
    <w:rsid w:val="00A60DD0"/>
    <w:rsid w:val="00A62376"/>
    <w:rsid w:val="00A6381B"/>
    <w:rsid w:val="00A66E25"/>
    <w:rsid w:val="00A67F1D"/>
    <w:rsid w:val="00A705BC"/>
    <w:rsid w:val="00A70962"/>
    <w:rsid w:val="00A710BD"/>
    <w:rsid w:val="00A74B29"/>
    <w:rsid w:val="00A74F53"/>
    <w:rsid w:val="00A84D12"/>
    <w:rsid w:val="00A91850"/>
    <w:rsid w:val="00A941F9"/>
    <w:rsid w:val="00A95E28"/>
    <w:rsid w:val="00A96CCA"/>
    <w:rsid w:val="00AA63DC"/>
    <w:rsid w:val="00AA721F"/>
    <w:rsid w:val="00AB28A0"/>
    <w:rsid w:val="00AB489C"/>
    <w:rsid w:val="00AB5451"/>
    <w:rsid w:val="00AC0337"/>
    <w:rsid w:val="00AC038A"/>
    <w:rsid w:val="00AC44B0"/>
    <w:rsid w:val="00AC47B2"/>
    <w:rsid w:val="00AC7523"/>
    <w:rsid w:val="00AC7C58"/>
    <w:rsid w:val="00AC7D9C"/>
    <w:rsid w:val="00AD168D"/>
    <w:rsid w:val="00AD1CF5"/>
    <w:rsid w:val="00AD4EA2"/>
    <w:rsid w:val="00AE113F"/>
    <w:rsid w:val="00AE1866"/>
    <w:rsid w:val="00AE2D74"/>
    <w:rsid w:val="00AE3D50"/>
    <w:rsid w:val="00AE4E4C"/>
    <w:rsid w:val="00AE5D16"/>
    <w:rsid w:val="00AF279C"/>
    <w:rsid w:val="00AF36DB"/>
    <w:rsid w:val="00AF43D9"/>
    <w:rsid w:val="00AF5561"/>
    <w:rsid w:val="00AF55A4"/>
    <w:rsid w:val="00B05FD2"/>
    <w:rsid w:val="00B06877"/>
    <w:rsid w:val="00B06DE3"/>
    <w:rsid w:val="00B07561"/>
    <w:rsid w:val="00B10B77"/>
    <w:rsid w:val="00B1285A"/>
    <w:rsid w:val="00B13332"/>
    <w:rsid w:val="00B13EC6"/>
    <w:rsid w:val="00B17697"/>
    <w:rsid w:val="00B17700"/>
    <w:rsid w:val="00B2301C"/>
    <w:rsid w:val="00B25479"/>
    <w:rsid w:val="00B276BC"/>
    <w:rsid w:val="00B319D0"/>
    <w:rsid w:val="00B326BE"/>
    <w:rsid w:val="00B32AEA"/>
    <w:rsid w:val="00B33251"/>
    <w:rsid w:val="00B337F2"/>
    <w:rsid w:val="00B34AB2"/>
    <w:rsid w:val="00B37577"/>
    <w:rsid w:val="00B425EE"/>
    <w:rsid w:val="00B441B9"/>
    <w:rsid w:val="00B467DB"/>
    <w:rsid w:val="00B46B69"/>
    <w:rsid w:val="00B470D7"/>
    <w:rsid w:val="00B53FFF"/>
    <w:rsid w:val="00B57AF6"/>
    <w:rsid w:val="00B62624"/>
    <w:rsid w:val="00B643E5"/>
    <w:rsid w:val="00B661D9"/>
    <w:rsid w:val="00B662F7"/>
    <w:rsid w:val="00B738FD"/>
    <w:rsid w:val="00B75F7C"/>
    <w:rsid w:val="00B77BB3"/>
    <w:rsid w:val="00B77BDE"/>
    <w:rsid w:val="00B80B55"/>
    <w:rsid w:val="00B81914"/>
    <w:rsid w:val="00B8540F"/>
    <w:rsid w:val="00B87342"/>
    <w:rsid w:val="00B91B9E"/>
    <w:rsid w:val="00B9295F"/>
    <w:rsid w:val="00B95686"/>
    <w:rsid w:val="00B96B57"/>
    <w:rsid w:val="00B96BF2"/>
    <w:rsid w:val="00BA34C1"/>
    <w:rsid w:val="00BA57DB"/>
    <w:rsid w:val="00BA6011"/>
    <w:rsid w:val="00BA7C63"/>
    <w:rsid w:val="00BB5415"/>
    <w:rsid w:val="00BB5B0D"/>
    <w:rsid w:val="00BB6C39"/>
    <w:rsid w:val="00BB75E9"/>
    <w:rsid w:val="00BC315D"/>
    <w:rsid w:val="00BC35AA"/>
    <w:rsid w:val="00BC6211"/>
    <w:rsid w:val="00BC6D6F"/>
    <w:rsid w:val="00BC74BC"/>
    <w:rsid w:val="00BD2F6F"/>
    <w:rsid w:val="00BD3B55"/>
    <w:rsid w:val="00BD7BE2"/>
    <w:rsid w:val="00BE0327"/>
    <w:rsid w:val="00BE2336"/>
    <w:rsid w:val="00BE5DEF"/>
    <w:rsid w:val="00BE7550"/>
    <w:rsid w:val="00BF12B9"/>
    <w:rsid w:val="00C01125"/>
    <w:rsid w:val="00C02F20"/>
    <w:rsid w:val="00C06988"/>
    <w:rsid w:val="00C07BCE"/>
    <w:rsid w:val="00C10FFF"/>
    <w:rsid w:val="00C125D2"/>
    <w:rsid w:val="00C139AB"/>
    <w:rsid w:val="00C149F3"/>
    <w:rsid w:val="00C14F96"/>
    <w:rsid w:val="00C15241"/>
    <w:rsid w:val="00C21F95"/>
    <w:rsid w:val="00C237EC"/>
    <w:rsid w:val="00C2586D"/>
    <w:rsid w:val="00C300BE"/>
    <w:rsid w:val="00C31FCA"/>
    <w:rsid w:val="00C3243A"/>
    <w:rsid w:val="00C345D8"/>
    <w:rsid w:val="00C345DC"/>
    <w:rsid w:val="00C351FE"/>
    <w:rsid w:val="00C366A1"/>
    <w:rsid w:val="00C41A6C"/>
    <w:rsid w:val="00C4343B"/>
    <w:rsid w:val="00C46E01"/>
    <w:rsid w:val="00C53D56"/>
    <w:rsid w:val="00C54EB1"/>
    <w:rsid w:val="00C55C9C"/>
    <w:rsid w:val="00C60EB5"/>
    <w:rsid w:val="00C65301"/>
    <w:rsid w:val="00C661C1"/>
    <w:rsid w:val="00C7096A"/>
    <w:rsid w:val="00C7334B"/>
    <w:rsid w:val="00C7573E"/>
    <w:rsid w:val="00C80626"/>
    <w:rsid w:val="00C81445"/>
    <w:rsid w:val="00C830E4"/>
    <w:rsid w:val="00C83216"/>
    <w:rsid w:val="00C838CD"/>
    <w:rsid w:val="00C8557A"/>
    <w:rsid w:val="00C85956"/>
    <w:rsid w:val="00C9325F"/>
    <w:rsid w:val="00C93956"/>
    <w:rsid w:val="00C96D97"/>
    <w:rsid w:val="00CA05C8"/>
    <w:rsid w:val="00CA077E"/>
    <w:rsid w:val="00CA1110"/>
    <w:rsid w:val="00CA245E"/>
    <w:rsid w:val="00CA2766"/>
    <w:rsid w:val="00CA4C24"/>
    <w:rsid w:val="00CA5B77"/>
    <w:rsid w:val="00CB001D"/>
    <w:rsid w:val="00CB20A6"/>
    <w:rsid w:val="00CB72A0"/>
    <w:rsid w:val="00CC2C25"/>
    <w:rsid w:val="00CC3B63"/>
    <w:rsid w:val="00CC3DC4"/>
    <w:rsid w:val="00CC524D"/>
    <w:rsid w:val="00CC6E45"/>
    <w:rsid w:val="00CC7BDC"/>
    <w:rsid w:val="00CC7F6D"/>
    <w:rsid w:val="00CD10FB"/>
    <w:rsid w:val="00CD60B6"/>
    <w:rsid w:val="00CD6EF8"/>
    <w:rsid w:val="00CD74B5"/>
    <w:rsid w:val="00CD7D9E"/>
    <w:rsid w:val="00CE515C"/>
    <w:rsid w:val="00CF2C2F"/>
    <w:rsid w:val="00CF4873"/>
    <w:rsid w:val="00CF55B8"/>
    <w:rsid w:val="00CF57FE"/>
    <w:rsid w:val="00CF5BA8"/>
    <w:rsid w:val="00CF5FDA"/>
    <w:rsid w:val="00D07BEE"/>
    <w:rsid w:val="00D07C49"/>
    <w:rsid w:val="00D105C7"/>
    <w:rsid w:val="00D11627"/>
    <w:rsid w:val="00D1467B"/>
    <w:rsid w:val="00D15CE9"/>
    <w:rsid w:val="00D21ABE"/>
    <w:rsid w:val="00D22102"/>
    <w:rsid w:val="00D2217A"/>
    <w:rsid w:val="00D22EDA"/>
    <w:rsid w:val="00D316EC"/>
    <w:rsid w:val="00D344CC"/>
    <w:rsid w:val="00D37311"/>
    <w:rsid w:val="00D37CE4"/>
    <w:rsid w:val="00D41337"/>
    <w:rsid w:val="00D428CA"/>
    <w:rsid w:val="00D42DBE"/>
    <w:rsid w:val="00D43228"/>
    <w:rsid w:val="00D44D08"/>
    <w:rsid w:val="00D4519E"/>
    <w:rsid w:val="00D5017A"/>
    <w:rsid w:val="00D51504"/>
    <w:rsid w:val="00D52D33"/>
    <w:rsid w:val="00D5314A"/>
    <w:rsid w:val="00D56596"/>
    <w:rsid w:val="00D576F2"/>
    <w:rsid w:val="00D600CC"/>
    <w:rsid w:val="00D60139"/>
    <w:rsid w:val="00D60EEC"/>
    <w:rsid w:val="00D65730"/>
    <w:rsid w:val="00D7068D"/>
    <w:rsid w:val="00D714EE"/>
    <w:rsid w:val="00D74DD4"/>
    <w:rsid w:val="00D76C12"/>
    <w:rsid w:val="00D85140"/>
    <w:rsid w:val="00D86221"/>
    <w:rsid w:val="00D86892"/>
    <w:rsid w:val="00D93FE3"/>
    <w:rsid w:val="00D950EC"/>
    <w:rsid w:val="00DA08F9"/>
    <w:rsid w:val="00DA595C"/>
    <w:rsid w:val="00DB400F"/>
    <w:rsid w:val="00DB42FC"/>
    <w:rsid w:val="00DB4DE3"/>
    <w:rsid w:val="00DB6D2D"/>
    <w:rsid w:val="00DB7E65"/>
    <w:rsid w:val="00DC340F"/>
    <w:rsid w:val="00DC442C"/>
    <w:rsid w:val="00DC485F"/>
    <w:rsid w:val="00DC4DE4"/>
    <w:rsid w:val="00DC6C9B"/>
    <w:rsid w:val="00DC7728"/>
    <w:rsid w:val="00DD3558"/>
    <w:rsid w:val="00DD3657"/>
    <w:rsid w:val="00DD3F25"/>
    <w:rsid w:val="00DD506D"/>
    <w:rsid w:val="00DD5AB3"/>
    <w:rsid w:val="00DE34B3"/>
    <w:rsid w:val="00DE5054"/>
    <w:rsid w:val="00DE577A"/>
    <w:rsid w:val="00DE5DBA"/>
    <w:rsid w:val="00DE6614"/>
    <w:rsid w:val="00DF1125"/>
    <w:rsid w:val="00DF2B12"/>
    <w:rsid w:val="00DF2F53"/>
    <w:rsid w:val="00DF37E9"/>
    <w:rsid w:val="00DF4A64"/>
    <w:rsid w:val="00DF4CBC"/>
    <w:rsid w:val="00DF599B"/>
    <w:rsid w:val="00DF78AE"/>
    <w:rsid w:val="00E02403"/>
    <w:rsid w:val="00E037FC"/>
    <w:rsid w:val="00E03B09"/>
    <w:rsid w:val="00E11581"/>
    <w:rsid w:val="00E12213"/>
    <w:rsid w:val="00E132CB"/>
    <w:rsid w:val="00E14D24"/>
    <w:rsid w:val="00E166DB"/>
    <w:rsid w:val="00E16F57"/>
    <w:rsid w:val="00E215A3"/>
    <w:rsid w:val="00E22C99"/>
    <w:rsid w:val="00E22D88"/>
    <w:rsid w:val="00E310EE"/>
    <w:rsid w:val="00E325BC"/>
    <w:rsid w:val="00E411EE"/>
    <w:rsid w:val="00E505B4"/>
    <w:rsid w:val="00E505E8"/>
    <w:rsid w:val="00E51B9C"/>
    <w:rsid w:val="00E54859"/>
    <w:rsid w:val="00E56F60"/>
    <w:rsid w:val="00E617B3"/>
    <w:rsid w:val="00E74EC8"/>
    <w:rsid w:val="00E7591B"/>
    <w:rsid w:val="00E7596A"/>
    <w:rsid w:val="00E75B62"/>
    <w:rsid w:val="00E75BD7"/>
    <w:rsid w:val="00E82B41"/>
    <w:rsid w:val="00E85D7B"/>
    <w:rsid w:val="00E86CAA"/>
    <w:rsid w:val="00E9164F"/>
    <w:rsid w:val="00E91A96"/>
    <w:rsid w:val="00E95769"/>
    <w:rsid w:val="00EA23A0"/>
    <w:rsid w:val="00EA4A91"/>
    <w:rsid w:val="00EA7EA0"/>
    <w:rsid w:val="00EB023A"/>
    <w:rsid w:val="00EB1577"/>
    <w:rsid w:val="00EB2D23"/>
    <w:rsid w:val="00EB3EAB"/>
    <w:rsid w:val="00EB4BBE"/>
    <w:rsid w:val="00EB559D"/>
    <w:rsid w:val="00EC1BDC"/>
    <w:rsid w:val="00EC705E"/>
    <w:rsid w:val="00ED274C"/>
    <w:rsid w:val="00ED3907"/>
    <w:rsid w:val="00ED53AE"/>
    <w:rsid w:val="00ED7560"/>
    <w:rsid w:val="00ED758B"/>
    <w:rsid w:val="00EE09BA"/>
    <w:rsid w:val="00EE0B11"/>
    <w:rsid w:val="00EE5C1F"/>
    <w:rsid w:val="00EE73DC"/>
    <w:rsid w:val="00EF28F7"/>
    <w:rsid w:val="00EF5680"/>
    <w:rsid w:val="00F049F9"/>
    <w:rsid w:val="00F057AC"/>
    <w:rsid w:val="00F064F7"/>
    <w:rsid w:val="00F0711C"/>
    <w:rsid w:val="00F1179A"/>
    <w:rsid w:val="00F117A3"/>
    <w:rsid w:val="00F11960"/>
    <w:rsid w:val="00F11A91"/>
    <w:rsid w:val="00F1553A"/>
    <w:rsid w:val="00F15F78"/>
    <w:rsid w:val="00F174A9"/>
    <w:rsid w:val="00F24420"/>
    <w:rsid w:val="00F255D6"/>
    <w:rsid w:val="00F26E7D"/>
    <w:rsid w:val="00F30473"/>
    <w:rsid w:val="00F30553"/>
    <w:rsid w:val="00F313E0"/>
    <w:rsid w:val="00F32DE4"/>
    <w:rsid w:val="00F33A33"/>
    <w:rsid w:val="00F36CB8"/>
    <w:rsid w:val="00F40C89"/>
    <w:rsid w:val="00F4478E"/>
    <w:rsid w:val="00F44C17"/>
    <w:rsid w:val="00F44D52"/>
    <w:rsid w:val="00F45C57"/>
    <w:rsid w:val="00F46EA4"/>
    <w:rsid w:val="00F55B76"/>
    <w:rsid w:val="00F5620F"/>
    <w:rsid w:val="00F60C4E"/>
    <w:rsid w:val="00F61DD5"/>
    <w:rsid w:val="00F6256D"/>
    <w:rsid w:val="00F62750"/>
    <w:rsid w:val="00F62FAE"/>
    <w:rsid w:val="00F63165"/>
    <w:rsid w:val="00F654EA"/>
    <w:rsid w:val="00F66472"/>
    <w:rsid w:val="00F66C32"/>
    <w:rsid w:val="00F70B3B"/>
    <w:rsid w:val="00F713C9"/>
    <w:rsid w:val="00F7155E"/>
    <w:rsid w:val="00F7164B"/>
    <w:rsid w:val="00F74DD6"/>
    <w:rsid w:val="00F75D10"/>
    <w:rsid w:val="00F76DF2"/>
    <w:rsid w:val="00F80DAF"/>
    <w:rsid w:val="00F80EBD"/>
    <w:rsid w:val="00F85F83"/>
    <w:rsid w:val="00F85F9E"/>
    <w:rsid w:val="00F868F0"/>
    <w:rsid w:val="00F8740C"/>
    <w:rsid w:val="00F87EB5"/>
    <w:rsid w:val="00F90F7B"/>
    <w:rsid w:val="00F913D4"/>
    <w:rsid w:val="00F914EB"/>
    <w:rsid w:val="00F918BA"/>
    <w:rsid w:val="00F92A19"/>
    <w:rsid w:val="00F93A45"/>
    <w:rsid w:val="00FA0938"/>
    <w:rsid w:val="00FA18F8"/>
    <w:rsid w:val="00FA34C2"/>
    <w:rsid w:val="00FA71BF"/>
    <w:rsid w:val="00FB15EF"/>
    <w:rsid w:val="00FB2CFC"/>
    <w:rsid w:val="00FB2E5A"/>
    <w:rsid w:val="00FB3082"/>
    <w:rsid w:val="00FB34B8"/>
    <w:rsid w:val="00FB4BC2"/>
    <w:rsid w:val="00FC0384"/>
    <w:rsid w:val="00FC0FA7"/>
    <w:rsid w:val="00FC65B9"/>
    <w:rsid w:val="00FC6C4C"/>
    <w:rsid w:val="00FC7DFB"/>
    <w:rsid w:val="00FD101E"/>
    <w:rsid w:val="00FD292F"/>
    <w:rsid w:val="00FD48F4"/>
    <w:rsid w:val="00FD7FC1"/>
    <w:rsid w:val="00FE38F5"/>
    <w:rsid w:val="00FE517B"/>
    <w:rsid w:val="00FE71C6"/>
    <w:rsid w:val="00FF06B9"/>
    <w:rsid w:val="00FF1A6A"/>
    <w:rsid w:val="00FF3752"/>
    <w:rsid w:val="00FF3FEF"/>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763E12"/>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FA"/>
    <w:pPr>
      <w:spacing w:line="240" w:lineRule="auto"/>
      <w:contextualSpacing/>
    </w:pPr>
    <w:rPr>
      <w:rFonts w:ascii="Bookman Old Style" w:hAnsi="Bookman Old Style"/>
      <w:sz w:val="24"/>
    </w:rPr>
  </w:style>
  <w:style w:type="paragraph" w:styleId="Ttulo1">
    <w:name w:val="heading 1"/>
    <w:aliases w:val="ANEXO"/>
    <w:basedOn w:val="Normal"/>
    <w:next w:val="Normal"/>
    <w:link w:val="Ttulo1Car"/>
    <w:qFormat/>
    <w:rsid w:val="005C1BCA"/>
    <w:pPr>
      <w:keepNext/>
      <w:spacing w:after="0"/>
      <w:ind w:left="567"/>
      <w:jc w:val="center"/>
      <w:outlineLvl w:val="0"/>
    </w:pPr>
    <w:rPr>
      <w:rFonts w:ascii="CG Times" w:eastAsia="Times New Roman" w:hAnsi="CG Times" w:cs="Times New Roman"/>
      <w:b/>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ind w:left="567"/>
      <w:jc w:val="center"/>
      <w:outlineLvl w:val="2"/>
    </w:pPr>
    <w:rPr>
      <w:rFonts w:ascii="CG Times" w:eastAsia="Times New Roman" w:hAnsi="CG Times" w:cs="Times New Roman"/>
      <w:b/>
      <w:snapToGrid w:val="0"/>
      <w:color w:val="000000"/>
      <w:szCs w:val="20"/>
      <w:lang w:val="es-ES_tradnl" w:eastAsia="es-ES"/>
    </w:rPr>
  </w:style>
  <w:style w:type="paragraph" w:styleId="Ttulo4">
    <w:name w:val="heading 4"/>
    <w:basedOn w:val="Normal"/>
    <w:next w:val="Normal"/>
    <w:link w:val="Ttulo4Car"/>
    <w:qFormat/>
    <w:rsid w:val="005C1BCA"/>
    <w:pPr>
      <w:keepNext/>
      <w:spacing w:after="0"/>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ind w:left="567"/>
      <w:outlineLvl w:val="6"/>
    </w:pPr>
    <w:rPr>
      <w:rFonts w:ascii="Calibri" w:eastAsia="Times New Roman" w:hAnsi="Calibri"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paragraph" w:styleId="Encabezado">
    <w:name w:val="header"/>
    <w:basedOn w:val="Normal"/>
    <w:link w:val="EncabezadoCar"/>
    <w:rsid w:val="005C1BCA"/>
    <w:pPr>
      <w:tabs>
        <w:tab w:val="center" w:pos="4252"/>
        <w:tab w:val="right" w:pos="8504"/>
      </w:tabs>
      <w:spacing w:after="0"/>
      <w:ind w:left="567"/>
    </w:pPr>
    <w:rPr>
      <w:rFonts w:ascii="CG Times" w:eastAsia="Times New Roman" w:hAnsi="CG Times" w:cs="Times New Roman"/>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ind w:left="567"/>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ind w:left="567"/>
      <w:jc w:val="center"/>
    </w:pPr>
    <w:rPr>
      <w:rFonts w:ascii="Arial" w:eastAsia="Times New Roman" w:hAnsi="Arial" w:cs="Arial"/>
      <w:b/>
      <w:bCs/>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ind w:left="567"/>
      <w:jc w:val="center"/>
      <w:outlineLvl w:val="0"/>
    </w:pPr>
    <w:rPr>
      <w:rFonts w:ascii="Arial" w:eastAsia="Times New Roman" w:hAnsi="Arial" w:cs="Arial"/>
      <w:b/>
      <w:bCs/>
      <w:spacing w:val="-3"/>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ind w:left="567"/>
      <w:jc w:val="both"/>
    </w:pPr>
    <w:rPr>
      <w:rFonts w:ascii="Arial" w:eastAsia="Times New Roman" w:hAnsi="Arial" w:cs="Times New Roman"/>
      <w:noProof/>
      <w:szCs w:val="24"/>
      <w:lang w:val="es-ES" w:eastAsia="es-ES"/>
    </w:rPr>
  </w:style>
  <w:style w:type="paragraph" w:styleId="Textodebloque">
    <w:name w:val="Block Text"/>
    <w:basedOn w:val="Normal"/>
    <w:rsid w:val="005C1BCA"/>
    <w:pPr>
      <w:suppressAutoHyphens/>
      <w:spacing w:after="240"/>
      <w:ind w:left="567" w:right="788"/>
      <w:jc w:val="both"/>
    </w:pPr>
    <w:rPr>
      <w:rFonts w:ascii="Arial" w:eastAsia="Times New Roman" w:hAnsi="Arial" w:cs="Times New Roman"/>
      <w:spacing w:val="-3"/>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link w:val="DescripcinCar"/>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pPr>
    <w:rPr>
      <w:rFonts w:ascii="Century Gothic" w:eastAsia="Times New Roman" w:hAnsi="Century Gothic" w:cs="Times New Roman"/>
      <w:b/>
      <w:bCs/>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ind w:left="283"/>
    </w:pPr>
    <w:rPr>
      <w:rFonts w:ascii="Times New Roman" w:eastAsia="Times New Roman" w:hAnsi="Times New Roman" w:cs="Times New Roman"/>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jc w:val="both"/>
      <w:textAlignment w:val="baseline"/>
    </w:pPr>
    <w:rPr>
      <w:rFonts w:ascii="Arial" w:eastAsia="Times New Roman" w:hAnsi="Arial" w:cs="Times New Roman"/>
      <w:szCs w:val="20"/>
      <w:lang w:val="es-ES_tradnl" w:eastAsia="ar-SA"/>
    </w:rPr>
  </w:style>
  <w:style w:type="paragraph" w:customStyle="1" w:styleId="TableHeading">
    <w:name w:val="Table Heading"/>
    <w:basedOn w:val="Normal"/>
    <w:rsid w:val="005C1BCA"/>
    <w:pPr>
      <w:suppressLineNumbers/>
      <w:suppressAutoHyphens/>
      <w:spacing w:after="0"/>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ind w:left="0" w:firstLine="1"/>
      <w:jc w:val="both"/>
      <w:textAlignment w:val="baseline"/>
    </w:pPr>
    <w:rPr>
      <w:rFonts w:eastAsia="Times New Roman" w:cs="Times New Roman"/>
      <w:bCs/>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pPr>
    <w:rPr>
      <w:rFonts w:ascii="Times New Roman" w:eastAsiaTheme="minorEastAsia" w:hAnsi="Times New Roman" w:cs="Times New Roman"/>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68">
    <w:name w:val="xl68"/>
    <w:basedOn w:val="Normal"/>
    <w:rsid w:val="00FD7FC1"/>
    <w:pPr>
      <w:spacing w:before="100" w:beforeAutospacing="1" w:after="100" w:afterAutospacing="1"/>
    </w:pPr>
    <w:rPr>
      <w:rFonts w:eastAsia="Times New Roman" w:cs="Times New Roman"/>
      <w:szCs w:val="24"/>
      <w:lang w:eastAsia="es-CO"/>
    </w:rPr>
  </w:style>
  <w:style w:type="paragraph" w:customStyle="1" w:styleId="xl69">
    <w:name w:val="xl69"/>
    <w:basedOn w:val="Normal"/>
    <w:rsid w:val="00FD7FC1"/>
    <w:pPr>
      <w:spacing w:before="100" w:beforeAutospacing="1" w:after="100" w:afterAutospacing="1"/>
    </w:pPr>
    <w:rPr>
      <w:rFonts w:eastAsia="Times New Roman"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pPr>
    <w:rPr>
      <w:rFonts w:ascii="Times New Roman" w:eastAsia="Times New Roman" w:hAnsi="Times New Roman" w:cs="Times New Roman"/>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 w:type="table" w:styleId="Tablaconcuadrcula6concolores-nfasis1">
    <w:name w:val="Grid Table 6 Colorful Accent 1"/>
    <w:basedOn w:val="Tablanormal"/>
    <w:uiPriority w:val="51"/>
    <w:rsid w:val="00FF3FE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110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link w:val="Descripcin"/>
    <w:rsid w:val="0099371B"/>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37445475">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48742867">
      <w:bodyDiv w:val="1"/>
      <w:marLeft w:val="0"/>
      <w:marRight w:val="0"/>
      <w:marTop w:val="0"/>
      <w:marBottom w:val="0"/>
      <w:divBdr>
        <w:top w:val="none" w:sz="0" w:space="0" w:color="auto"/>
        <w:left w:val="none" w:sz="0" w:space="0" w:color="auto"/>
        <w:bottom w:val="none" w:sz="0" w:space="0" w:color="auto"/>
        <w:right w:val="none" w:sz="0" w:space="0" w:color="auto"/>
      </w:divBdr>
    </w:div>
    <w:div w:id="453644466">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61740739">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28083999">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976642589">
      <w:bodyDiv w:val="1"/>
      <w:marLeft w:val="0"/>
      <w:marRight w:val="0"/>
      <w:marTop w:val="0"/>
      <w:marBottom w:val="0"/>
      <w:divBdr>
        <w:top w:val="none" w:sz="0" w:space="0" w:color="auto"/>
        <w:left w:val="none" w:sz="0" w:space="0" w:color="auto"/>
        <w:bottom w:val="none" w:sz="0" w:space="0" w:color="auto"/>
        <w:right w:val="none" w:sz="0" w:space="0" w:color="auto"/>
      </w:divBdr>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103575589">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sChild>
    </w:div>
    <w:div w:id="1121262634">
      <w:bodyDiv w:val="1"/>
      <w:marLeft w:val="0"/>
      <w:marRight w:val="0"/>
      <w:marTop w:val="0"/>
      <w:marBottom w:val="0"/>
      <w:divBdr>
        <w:top w:val="none" w:sz="0" w:space="0" w:color="auto"/>
        <w:left w:val="none" w:sz="0" w:space="0" w:color="auto"/>
        <w:bottom w:val="none" w:sz="0" w:space="0" w:color="auto"/>
        <w:right w:val="none" w:sz="0" w:space="0" w:color="auto"/>
      </w:divBdr>
    </w:div>
    <w:div w:id="1123113413">
      <w:bodyDiv w:val="1"/>
      <w:marLeft w:val="0"/>
      <w:marRight w:val="0"/>
      <w:marTop w:val="0"/>
      <w:marBottom w:val="0"/>
      <w:divBdr>
        <w:top w:val="none" w:sz="0" w:space="0" w:color="auto"/>
        <w:left w:val="none" w:sz="0" w:space="0" w:color="auto"/>
        <w:bottom w:val="none" w:sz="0" w:space="0" w:color="auto"/>
        <w:right w:val="none" w:sz="0" w:space="0" w:color="auto"/>
      </w:divBdr>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25015790">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4960693">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33542720">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06811913">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896548385">
          <w:marLeft w:val="446"/>
          <w:marRight w:val="216"/>
          <w:marTop w:val="0"/>
          <w:marBottom w:val="160"/>
          <w:divBdr>
            <w:top w:val="none" w:sz="0" w:space="0" w:color="auto"/>
            <w:left w:val="none" w:sz="0" w:space="0" w:color="auto"/>
            <w:bottom w:val="none" w:sz="0" w:space="0" w:color="auto"/>
            <w:right w:val="none" w:sz="0" w:space="0" w:color="auto"/>
          </w:divBdr>
        </w:div>
        <w:div w:id="156113180">
          <w:marLeft w:val="446"/>
          <w:marRight w:val="216"/>
          <w:marTop w:val="0"/>
          <w:marBottom w:val="160"/>
          <w:divBdr>
            <w:top w:val="none" w:sz="0" w:space="0" w:color="auto"/>
            <w:left w:val="none" w:sz="0" w:space="0" w:color="auto"/>
            <w:bottom w:val="none" w:sz="0" w:space="0" w:color="auto"/>
            <w:right w:val="none" w:sz="0" w:space="0" w:color="auto"/>
          </w:divBdr>
        </w:div>
      </w:divsChild>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5798537">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3952197">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093309598">
      <w:bodyDiv w:val="1"/>
      <w:marLeft w:val="0"/>
      <w:marRight w:val="0"/>
      <w:marTop w:val="0"/>
      <w:marBottom w:val="0"/>
      <w:divBdr>
        <w:top w:val="none" w:sz="0" w:space="0" w:color="auto"/>
        <w:left w:val="none" w:sz="0" w:space="0" w:color="auto"/>
        <w:bottom w:val="none" w:sz="0" w:space="0" w:color="auto"/>
        <w:right w:val="none" w:sz="0" w:space="0" w:color="auto"/>
      </w:divBdr>
    </w:div>
    <w:div w:id="2101296910">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13281323">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01f3f3-8e32-4156-90b4-cbe86af56aa6" xsi:nil="true"/>
    <lcf76f155ced4ddcb4097134ff3c332f xmlns="0ea6a934-6a77-4073-9f54-0635dda5d7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15" ma:contentTypeDescription="Crear nuevo documento." ma:contentTypeScope="" ma:versionID="4945cd43f99f3ce67f0e1b25a41f0316">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b62126b9aa008b7ae65f4c604331a2fd"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0288a511-7746-49c0-ba85-58529b771bc2}" ma:internalName="TaxCatchAll" ma:showField="CatchAllData" ma:web="de01f3f3-8e32-4156-90b4-cbe86af56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F9104-8EE6-44A9-A7DC-10124D657EB4}">
  <ds:schemaRefs>
    <ds:schemaRef ds:uri="http://schemas.microsoft.com/sharepoint/v3/contenttype/forms"/>
  </ds:schemaRefs>
</ds:datastoreItem>
</file>

<file path=customXml/itemProps2.xml><?xml version="1.0" encoding="utf-8"?>
<ds:datastoreItem xmlns:ds="http://schemas.openxmlformats.org/officeDocument/2006/customXml" ds:itemID="{252D3DA4-CB48-41A3-8073-D6D2DA8E00E9}">
  <ds:schemaRefs>
    <ds:schemaRef ds:uri="http://schemas.microsoft.com/office/2006/metadata/properties"/>
    <ds:schemaRef ds:uri="http://schemas.microsoft.com/office/infopath/2007/PartnerControls"/>
    <ds:schemaRef ds:uri="de01f3f3-8e32-4156-90b4-cbe86af56aa6"/>
    <ds:schemaRef ds:uri="0ea6a934-6a77-4073-9f54-0635dda5d780"/>
  </ds:schemaRefs>
</ds:datastoreItem>
</file>

<file path=customXml/itemProps3.xml><?xml version="1.0" encoding="utf-8"?>
<ds:datastoreItem xmlns:ds="http://schemas.openxmlformats.org/officeDocument/2006/customXml" ds:itemID="{E9E585E3-9921-4E52-B5EB-11C9A5BF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FED71-57E7-4F6F-B861-0D19130B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2665</Words>
  <Characters>14660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Fernando León Granados</dc:creator>
  <cp:lastModifiedBy>Luz Stella Rojas Macias</cp:lastModifiedBy>
  <cp:revision>3</cp:revision>
  <cp:lastPrinted>2022-07-28T15:15:00Z</cp:lastPrinted>
  <dcterms:created xsi:type="dcterms:W3CDTF">2022-07-28T15:15:00Z</dcterms:created>
  <dcterms:modified xsi:type="dcterms:W3CDTF">2022-07-28T15:16:00Z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y fmtid="{D5CDD505-2E9C-101B-9397-08002B2CF9AE}" pid="3" name="MediaServiceImageTags">
    <vt:lpwstr/>
  </property>
</Properties>
</file>