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0A13" w14:textId="00BEA54B" w:rsidR="0098172B" w:rsidRPr="00F64826" w:rsidRDefault="0098172B" w:rsidP="0098172B">
      <w:pPr>
        <w:jc w:val="center"/>
        <w:rPr>
          <w:rFonts w:cs="Arial"/>
          <w:b/>
          <w:color w:val="000000"/>
        </w:rPr>
      </w:pPr>
      <w:r w:rsidRPr="00F64826">
        <w:rPr>
          <w:noProof/>
        </w:rPr>
        <w:drawing>
          <wp:anchor distT="0" distB="0" distL="114300" distR="114300" simplePos="0" relativeHeight="251658240" behindDoc="0" locked="0" layoutInCell="1" allowOverlap="1" wp14:anchorId="50276B4F" wp14:editId="42986FC5">
            <wp:simplePos x="0" y="0"/>
            <wp:positionH relativeFrom="column">
              <wp:posOffset>2636293</wp:posOffset>
            </wp:positionH>
            <wp:positionV relativeFrom="paragraph">
              <wp:posOffset>-992171</wp:posOffset>
            </wp:positionV>
            <wp:extent cx="621978" cy="644005"/>
            <wp:effectExtent l="0" t="0" r="6985" b="3810"/>
            <wp:wrapNone/>
            <wp:docPr id="70" name="Imagen 70"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n 70" descr="Una caricatura de una persona&#10;&#10;Descripción generada automáticamente con confianza baj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809"/>
                    <a:stretch/>
                  </pic:blipFill>
                  <pic:spPr bwMode="auto">
                    <a:xfrm>
                      <a:off x="0" y="0"/>
                      <a:ext cx="621978" cy="644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64826">
        <w:rPr>
          <w:rFonts w:cs="Arial"/>
          <w:b/>
          <w:color w:val="000000"/>
        </w:rPr>
        <w:t>Ministerio de Minas y Energía</w:t>
      </w:r>
    </w:p>
    <w:p w14:paraId="6E333D23" w14:textId="6C2F7DF1" w:rsidR="0098172B" w:rsidRPr="00F64826" w:rsidRDefault="0098172B" w:rsidP="0098172B">
      <w:pPr>
        <w:jc w:val="center"/>
        <w:rPr>
          <w:rFonts w:cs="Arial"/>
          <w:color w:val="000000"/>
        </w:rPr>
      </w:pPr>
    </w:p>
    <w:p w14:paraId="3EBD576F" w14:textId="30C4ED8C" w:rsidR="0098172B" w:rsidRPr="00F64826" w:rsidRDefault="0098172B" w:rsidP="0098172B">
      <w:pPr>
        <w:jc w:val="center"/>
        <w:rPr>
          <w:rFonts w:cs="Arial"/>
          <w:b/>
          <w:color w:val="000000"/>
        </w:rPr>
      </w:pPr>
      <w:r w:rsidRPr="00F64826">
        <w:rPr>
          <w:rFonts w:cs="Arial"/>
          <w:b/>
          <w:color w:val="000000"/>
        </w:rPr>
        <w:t>COMISIÓN DE REGULACIÓN DE ENERGÍA Y GAS</w:t>
      </w:r>
    </w:p>
    <w:p w14:paraId="00D01093" w14:textId="77777777" w:rsidR="0098172B" w:rsidRPr="00F64826" w:rsidRDefault="0098172B" w:rsidP="0098172B">
      <w:pPr>
        <w:jc w:val="center"/>
        <w:rPr>
          <w:rFonts w:cs="Arial"/>
          <w:color w:val="000000"/>
        </w:rPr>
      </w:pPr>
    </w:p>
    <w:p w14:paraId="4C725879" w14:textId="4E1B7264" w:rsidR="0098172B" w:rsidRPr="00F64826" w:rsidRDefault="0098172B" w:rsidP="0098172B">
      <w:pPr>
        <w:jc w:val="center"/>
        <w:rPr>
          <w:rFonts w:cs="Arial"/>
          <w:b/>
          <w:color w:val="000000"/>
        </w:rPr>
      </w:pPr>
      <w:r w:rsidRPr="00F64826">
        <w:rPr>
          <w:rFonts w:cs="Arial"/>
          <w:b/>
          <w:color w:val="000000"/>
        </w:rPr>
        <w:t>RESOLUCIÓN No.</w:t>
      </w:r>
      <w:r w:rsidR="006E4978" w:rsidRPr="006E4978">
        <w:rPr>
          <w:rFonts w:cs="Arial"/>
          <w:b/>
          <w:color w:val="000000"/>
          <w:sz w:val="32"/>
          <w:szCs w:val="32"/>
        </w:rPr>
        <w:t>503 001</w:t>
      </w:r>
      <w:r w:rsidRPr="00F64826">
        <w:rPr>
          <w:rFonts w:cs="Arial"/>
          <w:b/>
          <w:color w:val="000000"/>
        </w:rPr>
        <w:t xml:space="preserve"> DE 20</w:t>
      </w:r>
      <w:r w:rsidR="00217A18">
        <w:rPr>
          <w:rFonts w:cs="Arial"/>
          <w:b/>
          <w:color w:val="000000"/>
        </w:rPr>
        <w:t>22</w:t>
      </w:r>
    </w:p>
    <w:p w14:paraId="59B8F90A" w14:textId="77777777" w:rsidR="0098172B" w:rsidRPr="00F64826" w:rsidRDefault="0098172B" w:rsidP="0098172B">
      <w:pPr>
        <w:jc w:val="center"/>
        <w:rPr>
          <w:rFonts w:cs="Arial"/>
          <w:color w:val="000000"/>
        </w:rPr>
      </w:pPr>
    </w:p>
    <w:p w14:paraId="2836E1BB" w14:textId="7D80A714" w:rsidR="0098172B" w:rsidRPr="00F64826" w:rsidRDefault="0098172B" w:rsidP="0098172B">
      <w:pPr>
        <w:jc w:val="center"/>
        <w:rPr>
          <w:b/>
          <w:sz w:val="32"/>
          <w:szCs w:val="32"/>
        </w:rPr>
      </w:pPr>
      <w:r w:rsidRPr="00F64826">
        <w:rPr>
          <w:b/>
          <w:sz w:val="32"/>
          <w:szCs w:val="32"/>
        </w:rPr>
        <w:t>(</w:t>
      </w:r>
      <w:r w:rsidR="006E4978">
        <w:rPr>
          <w:b/>
          <w:sz w:val="32"/>
          <w:szCs w:val="32"/>
        </w:rPr>
        <w:t xml:space="preserve"> 25 MAR.</w:t>
      </w:r>
      <w:r w:rsidRPr="00F64826">
        <w:rPr>
          <w:b/>
          <w:sz w:val="32"/>
          <w:szCs w:val="32"/>
        </w:rPr>
        <w:t xml:space="preserve"> 20</w:t>
      </w:r>
      <w:r w:rsidR="006241FA">
        <w:rPr>
          <w:b/>
          <w:sz w:val="32"/>
          <w:szCs w:val="32"/>
        </w:rPr>
        <w:t>22</w:t>
      </w:r>
      <w:r w:rsidR="006E4978">
        <w:rPr>
          <w:b/>
          <w:sz w:val="32"/>
          <w:szCs w:val="32"/>
        </w:rPr>
        <w:t xml:space="preserve"> </w:t>
      </w:r>
      <w:r w:rsidRPr="00F64826">
        <w:rPr>
          <w:b/>
          <w:sz w:val="32"/>
          <w:szCs w:val="32"/>
        </w:rPr>
        <w:t>)</w:t>
      </w:r>
    </w:p>
    <w:p w14:paraId="56F45AF5" w14:textId="41835053" w:rsidR="00FE5B10" w:rsidRDefault="00FE5B10" w:rsidP="009263BA">
      <w:pPr>
        <w:suppressAutoHyphens/>
        <w:jc w:val="center"/>
        <w:rPr>
          <w:rFonts w:cs="Arial"/>
          <w:spacing w:val="-3"/>
        </w:rPr>
      </w:pPr>
    </w:p>
    <w:p w14:paraId="65AD44DC" w14:textId="77777777" w:rsidR="0098172B" w:rsidRDefault="0098172B" w:rsidP="009263BA">
      <w:pPr>
        <w:suppressAutoHyphens/>
        <w:jc w:val="center"/>
        <w:rPr>
          <w:rFonts w:cs="Arial"/>
          <w:spacing w:val="-3"/>
        </w:rPr>
      </w:pPr>
    </w:p>
    <w:p w14:paraId="74AC35C9" w14:textId="25F2918B" w:rsidR="00D27FAD" w:rsidRPr="009F13A2" w:rsidRDefault="009F13A2" w:rsidP="009263BA">
      <w:pPr>
        <w:suppressAutoHyphens/>
        <w:jc w:val="center"/>
        <w:rPr>
          <w:rFonts w:cs="Arial"/>
        </w:rPr>
      </w:pPr>
      <w:bookmarkStart w:id="0" w:name="_Hlk76118235"/>
      <w:r w:rsidRPr="009F13A2">
        <w:rPr>
          <w:rFonts w:cs="Arial"/>
        </w:rPr>
        <w:t xml:space="preserve">Por la cual se </w:t>
      </w:r>
      <w:r w:rsidR="00B21846">
        <w:rPr>
          <w:rFonts w:cs="Arial"/>
        </w:rPr>
        <w:t>definen</w:t>
      </w:r>
      <w:r w:rsidR="006C114E">
        <w:rPr>
          <w:rFonts w:cs="Arial"/>
        </w:rPr>
        <w:t xml:space="preserve"> los</w:t>
      </w:r>
      <w:r w:rsidR="00B21846">
        <w:rPr>
          <w:rFonts w:cs="Arial"/>
        </w:rPr>
        <w:t xml:space="preserve"> </w:t>
      </w:r>
      <w:r w:rsidR="00B21846" w:rsidRPr="00B21846">
        <w:rPr>
          <w:rFonts w:cs="Arial"/>
          <w:lang w:val="es-MX"/>
        </w:rPr>
        <w:t>cargos máximos de distribución y comercialización minorista de GLP</w:t>
      </w:r>
      <w:r w:rsidR="00B21846" w:rsidRPr="002F770B">
        <w:rPr>
          <w:rFonts w:cs="Arial"/>
          <w:lang w:val="es-MX" w:eastAsia="x-none"/>
        </w:rPr>
        <w:t xml:space="preserve"> en el Mercado del Archipiélago</w:t>
      </w:r>
      <w:r w:rsidR="00B21846">
        <w:rPr>
          <w:rFonts w:cs="Arial"/>
          <w:lang w:eastAsia="x-none"/>
        </w:rPr>
        <w:t xml:space="preserve"> con base en</w:t>
      </w:r>
      <w:r w:rsidR="007055BE">
        <w:rPr>
          <w:rFonts w:cs="Arial"/>
        </w:rPr>
        <w:t xml:space="preserve"> una solicitud tarifaria </w:t>
      </w:r>
      <w:r w:rsidR="00B21846">
        <w:rPr>
          <w:rFonts w:cs="Arial"/>
        </w:rPr>
        <w:t xml:space="preserve">presentada por la empresa </w:t>
      </w:r>
      <w:r w:rsidR="00AE1E8E">
        <w:rPr>
          <w:rFonts w:cs="Arial"/>
        </w:rPr>
        <w:t>PROVIGAS</w:t>
      </w:r>
      <w:r w:rsidR="006C114E">
        <w:rPr>
          <w:rFonts w:cs="Arial"/>
        </w:rPr>
        <w:t xml:space="preserve"> S.A E.S.P.</w:t>
      </w:r>
      <w:r w:rsidR="00FA29B3">
        <w:rPr>
          <w:rFonts w:cs="Arial"/>
        </w:rPr>
        <w:t xml:space="preserve"> y se adoptan otras disposiciones</w:t>
      </w:r>
    </w:p>
    <w:bookmarkEnd w:id="0"/>
    <w:p w14:paraId="0741C067" w14:textId="77777777" w:rsidR="009F13A2" w:rsidRPr="002F770B" w:rsidRDefault="009F13A2" w:rsidP="009263BA">
      <w:pPr>
        <w:suppressAutoHyphens/>
        <w:jc w:val="center"/>
        <w:rPr>
          <w:rFonts w:cs="Arial"/>
          <w:spacing w:val="-3"/>
        </w:rPr>
      </w:pPr>
    </w:p>
    <w:p w14:paraId="4ADA93D2" w14:textId="77777777" w:rsidR="00BC6236" w:rsidRDefault="00BC6236" w:rsidP="009263BA">
      <w:pPr>
        <w:jc w:val="center"/>
        <w:rPr>
          <w:b/>
        </w:rPr>
      </w:pPr>
    </w:p>
    <w:p w14:paraId="5518C9AC" w14:textId="58D051AF" w:rsidR="00EF6A18" w:rsidRPr="002F770B" w:rsidRDefault="00EF6A18" w:rsidP="009263BA">
      <w:pPr>
        <w:jc w:val="center"/>
        <w:rPr>
          <w:b/>
        </w:rPr>
      </w:pPr>
      <w:r w:rsidRPr="00B02D28">
        <w:rPr>
          <w:b/>
        </w:rPr>
        <w:t>LA COMISIÓN DE REGULACIÓN DE ENERGÍA Y GAS</w:t>
      </w:r>
    </w:p>
    <w:p w14:paraId="32FDB6B5" w14:textId="77777777" w:rsidR="00EF6A18" w:rsidRPr="002F770B" w:rsidRDefault="00EF6A18" w:rsidP="009263BA"/>
    <w:p w14:paraId="4A5714D2" w14:textId="77777777" w:rsidR="00EF6A18" w:rsidRPr="002F770B" w:rsidRDefault="00EF6A18" w:rsidP="009263BA"/>
    <w:p w14:paraId="09C698AE" w14:textId="172403B4" w:rsidR="00EF6A18" w:rsidRPr="002F770B" w:rsidRDefault="00EF6A18" w:rsidP="009263BA">
      <w:pPr>
        <w:ind w:left="284"/>
        <w:jc w:val="center"/>
        <w:rPr>
          <w:bCs/>
          <w:spacing w:val="-3"/>
        </w:rPr>
      </w:pPr>
      <w:r w:rsidRPr="002F770B">
        <w:rPr>
          <w:bCs/>
          <w:spacing w:val="-3"/>
        </w:rPr>
        <w:t>En ejercicio de sus atribuciones legales, en especial las conferidas por las leyes 142 y 143 de 1994, y en desarrollo de los Decretos 1524 y 2253 de 1994</w:t>
      </w:r>
      <w:r w:rsidR="005425FD">
        <w:rPr>
          <w:bCs/>
          <w:spacing w:val="-3"/>
        </w:rPr>
        <w:t>,</w:t>
      </w:r>
      <w:r w:rsidR="00B02D28">
        <w:rPr>
          <w:bCs/>
          <w:spacing w:val="-3"/>
        </w:rPr>
        <w:t xml:space="preserve"> y 1260 de 2013 y,</w:t>
      </w:r>
    </w:p>
    <w:p w14:paraId="22DBFD44" w14:textId="77777777" w:rsidR="00EF6A18" w:rsidRPr="002F770B" w:rsidRDefault="00EF6A18" w:rsidP="009263BA"/>
    <w:p w14:paraId="6C8FDA10" w14:textId="77777777" w:rsidR="00EF6A18" w:rsidRPr="002F770B" w:rsidRDefault="00EF6A18" w:rsidP="009263BA"/>
    <w:p w14:paraId="4FD8C156" w14:textId="53D485FC" w:rsidR="00EF6A18" w:rsidRDefault="006436B6" w:rsidP="009263BA">
      <w:pPr>
        <w:jc w:val="center"/>
        <w:rPr>
          <w:rFonts w:cs="Arial"/>
          <w:b/>
        </w:rPr>
      </w:pPr>
      <w:r w:rsidRPr="001954E9">
        <w:rPr>
          <w:rFonts w:cs="Arial"/>
          <w:b/>
          <w:spacing w:val="80"/>
        </w:rPr>
        <w:t>CONSIDERANDO QUE</w:t>
      </w:r>
      <w:r w:rsidRPr="001954E9">
        <w:rPr>
          <w:rFonts w:cs="Arial"/>
          <w:b/>
        </w:rPr>
        <w:t>:</w:t>
      </w:r>
    </w:p>
    <w:p w14:paraId="41E679EE" w14:textId="77777777" w:rsidR="006436B6" w:rsidRPr="002F770B" w:rsidRDefault="006436B6" w:rsidP="009263BA">
      <w:pPr>
        <w:jc w:val="center"/>
        <w:rPr>
          <w:b/>
          <w:bCs/>
          <w:lang w:val="es-CO"/>
        </w:rPr>
      </w:pPr>
    </w:p>
    <w:p w14:paraId="13282BF4" w14:textId="77777777" w:rsidR="00633C71" w:rsidRDefault="00633C71" w:rsidP="00040190">
      <w:pPr>
        <w:rPr>
          <w:rFonts w:cs="Arial"/>
        </w:rPr>
      </w:pPr>
    </w:p>
    <w:p w14:paraId="175450AA" w14:textId="13F5986A" w:rsidR="00633C71" w:rsidRPr="00CE3C38" w:rsidRDefault="00CE3C38" w:rsidP="00CE3C38">
      <w:pPr>
        <w:pStyle w:val="Prrafodelista"/>
        <w:numPr>
          <w:ilvl w:val="0"/>
          <w:numId w:val="41"/>
        </w:numPr>
        <w:ind w:left="284" w:hanging="284"/>
        <w:rPr>
          <w:rFonts w:cs="Arial"/>
          <w:b/>
        </w:rPr>
      </w:pPr>
      <w:r w:rsidRPr="00CE3C38">
        <w:rPr>
          <w:rFonts w:cs="Arial"/>
          <w:b/>
        </w:rPr>
        <w:t>ANTECEDENTES</w:t>
      </w:r>
    </w:p>
    <w:p w14:paraId="134C5FE7" w14:textId="77777777" w:rsidR="00674805" w:rsidRDefault="00674805" w:rsidP="00674805">
      <w:pPr>
        <w:rPr>
          <w:rFonts w:cs="Arial"/>
        </w:rPr>
      </w:pPr>
    </w:p>
    <w:p w14:paraId="5458B573" w14:textId="26A49748" w:rsidR="00040190" w:rsidRPr="00040190" w:rsidRDefault="00040190" w:rsidP="00674805">
      <w:pPr>
        <w:rPr>
          <w:rFonts w:cs="Arial"/>
          <w:spacing w:val="-3"/>
        </w:rPr>
      </w:pPr>
      <w:r w:rsidRPr="00040190">
        <w:rPr>
          <w:rFonts w:cs="Arial"/>
        </w:rPr>
        <w:t>Según el</w:t>
      </w:r>
      <w:r w:rsidRPr="00040190">
        <w:rPr>
          <w:rFonts w:cs="Arial"/>
          <w:lang w:val="pt-BR"/>
        </w:rPr>
        <w:t xml:space="preserve"> </w:t>
      </w:r>
      <w:r w:rsidRPr="00040190">
        <w:rPr>
          <w:rFonts w:cs="Arial"/>
        </w:rPr>
        <w:t>artículo 74.1 de la Ley 142 de 1994</w:t>
      </w:r>
      <w:r w:rsidR="005425FD">
        <w:rPr>
          <w:rFonts w:cs="Arial"/>
        </w:rPr>
        <w:t>,</w:t>
      </w:r>
      <w:r w:rsidRPr="00040190">
        <w:rPr>
          <w:rFonts w:cs="Arial"/>
        </w:rPr>
        <w:t xml:space="preserve"> la Comisión de Regulación de Energía y Gas es competente para </w:t>
      </w:r>
      <w:r w:rsidRPr="00040190">
        <w:rPr>
          <w:rFonts w:cs="Arial"/>
          <w:spacing w:val="-3"/>
        </w:rPr>
        <w:t>regular el ejercicio de las actividades de los sectores de energía eléctrica y gas combustible.</w:t>
      </w:r>
    </w:p>
    <w:p w14:paraId="6A35D5B7" w14:textId="77777777" w:rsidR="00040190" w:rsidRPr="00040190" w:rsidRDefault="00040190" w:rsidP="00040190">
      <w:pPr>
        <w:rPr>
          <w:rFonts w:cs="Arial"/>
        </w:rPr>
      </w:pPr>
    </w:p>
    <w:p w14:paraId="2E54BEA0" w14:textId="77777777" w:rsidR="00040190" w:rsidRPr="00040190" w:rsidRDefault="00040190" w:rsidP="008B7844">
      <w:pPr>
        <w:spacing w:after="240"/>
        <w:rPr>
          <w:rFonts w:cs="Arial"/>
        </w:rPr>
      </w:pPr>
      <w:r w:rsidRPr="00040190">
        <w:rPr>
          <w:rFonts w:cs="Arial"/>
        </w:rPr>
        <w:t>La Comisión de Regulación de Energía y Gas tiene la función de regular los monopolios en la prestación del servicio público domiciliario de energía eléctrica y gas combustible,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r w:rsidRPr="00040190">
        <w:rPr>
          <w:rFonts w:cs="Arial"/>
          <w:spacing w:val="-3"/>
        </w:rPr>
        <w:t>.</w:t>
      </w:r>
    </w:p>
    <w:p w14:paraId="53EFBDC7" w14:textId="0878EC5A" w:rsidR="00385071" w:rsidRDefault="00040190" w:rsidP="0000200F">
      <w:pPr>
        <w:adjustRightInd w:val="0"/>
        <w:spacing w:before="240" w:after="240"/>
        <w:rPr>
          <w:rFonts w:cs="Arial"/>
        </w:rPr>
      </w:pPr>
      <w:r w:rsidRPr="00040190">
        <w:rPr>
          <w:rFonts w:cs="Arial"/>
        </w:rPr>
        <w:t>Según el principio de suficiencia financiera definido por el artículo 87.4 de la Ley 142 de 1994, las fórmulas tarifarias que establezca la CREG deben permitir remunerar el patrimonio de los accionistas en la misma forma en la que lo habría remunerado una empresa eficiente en un sector de riesgo comparable.</w:t>
      </w:r>
      <w:r w:rsidR="00B71F9B">
        <w:rPr>
          <w:rFonts w:cs="Arial"/>
        </w:rPr>
        <w:t xml:space="preserve"> </w:t>
      </w:r>
      <w:r w:rsidR="009F2E79">
        <w:rPr>
          <w:rFonts w:cs="Arial"/>
        </w:rPr>
        <w:t xml:space="preserve">Mediante la Resolución CREG </w:t>
      </w:r>
      <w:r w:rsidR="00F835D4">
        <w:rPr>
          <w:rFonts w:cs="Arial"/>
        </w:rPr>
        <w:t>004</w:t>
      </w:r>
      <w:r w:rsidR="009F2E79">
        <w:rPr>
          <w:rFonts w:cs="Arial"/>
        </w:rPr>
        <w:t xml:space="preserve"> de 2</w:t>
      </w:r>
      <w:r w:rsidR="00E77EEB">
        <w:rPr>
          <w:rFonts w:cs="Arial"/>
        </w:rPr>
        <w:t>0</w:t>
      </w:r>
      <w:r w:rsidR="00F835D4">
        <w:rPr>
          <w:rFonts w:cs="Arial"/>
        </w:rPr>
        <w:t>10</w:t>
      </w:r>
      <w:r w:rsidR="00B71F9B">
        <w:rPr>
          <w:rFonts w:cs="Arial"/>
        </w:rPr>
        <w:t xml:space="preserve"> </w:t>
      </w:r>
      <w:r w:rsidR="009F2E79">
        <w:rPr>
          <w:rFonts w:cs="Arial"/>
        </w:rPr>
        <w:t>se estableci</w:t>
      </w:r>
      <w:r w:rsidR="00E77EEB">
        <w:rPr>
          <w:rFonts w:cs="Arial"/>
        </w:rPr>
        <w:t>ó</w:t>
      </w:r>
      <w:r w:rsidR="009F2E79">
        <w:rPr>
          <w:rFonts w:cs="Arial"/>
        </w:rPr>
        <w:t xml:space="preserve"> </w:t>
      </w:r>
      <w:r w:rsidR="00AB0F55">
        <w:rPr>
          <w:rFonts w:cs="Arial"/>
        </w:rPr>
        <w:t xml:space="preserve">la </w:t>
      </w:r>
      <w:r w:rsidR="00AB0F55" w:rsidRPr="00AB0F55">
        <w:rPr>
          <w:rFonts w:cs="Arial"/>
        </w:rPr>
        <w:t>fórmula tarifaria</w:t>
      </w:r>
      <w:r w:rsidR="00B71F9B" w:rsidRPr="00B71F9B">
        <w:t xml:space="preserve"> </w:t>
      </w:r>
      <w:r w:rsidR="00B71F9B">
        <w:rPr>
          <w:rFonts w:cs="Arial"/>
        </w:rPr>
        <w:t>p</w:t>
      </w:r>
      <w:r w:rsidR="00B71F9B" w:rsidRPr="00B71F9B">
        <w:rPr>
          <w:rFonts w:cs="Arial"/>
        </w:rPr>
        <w:t>ara la determinación del costo unitario de prestación del servicio de GLP en el Mercado del Archipiélago</w:t>
      </w:r>
      <w:r w:rsidR="00AB0F55" w:rsidRPr="00AB0F55">
        <w:rPr>
          <w:rFonts w:cs="Arial"/>
        </w:rPr>
        <w:t>.</w:t>
      </w:r>
    </w:p>
    <w:p w14:paraId="20C47340" w14:textId="19B12A25" w:rsidR="00796D3C" w:rsidRPr="00796D3C" w:rsidRDefault="00796D3C" w:rsidP="00BC6236">
      <w:pPr>
        <w:ind w:left="142"/>
        <w:rPr>
          <w:lang w:eastAsia="es-CO"/>
        </w:rPr>
      </w:pPr>
      <w:r w:rsidRPr="00796D3C">
        <w:rPr>
          <w:lang w:eastAsia="es-CO"/>
        </w:rPr>
        <w:lastRenderedPageBreak/>
        <w:t xml:space="preserve">Mediante la Resolución CREG </w:t>
      </w:r>
      <w:r>
        <w:rPr>
          <w:lang w:eastAsia="es-CO"/>
        </w:rPr>
        <w:t xml:space="preserve">133 </w:t>
      </w:r>
      <w:r w:rsidRPr="00796D3C">
        <w:rPr>
          <w:lang w:eastAsia="es-CO"/>
        </w:rPr>
        <w:t>de 201</w:t>
      </w:r>
      <w:r>
        <w:rPr>
          <w:lang w:eastAsia="es-CO"/>
        </w:rPr>
        <w:t>9</w:t>
      </w:r>
      <w:r w:rsidRPr="00796D3C">
        <w:rPr>
          <w:lang w:eastAsia="es-CO"/>
        </w:rPr>
        <w:t xml:space="preserve">, </w:t>
      </w:r>
      <w:r w:rsidR="0028408A" w:rsidRPr="0028408A">
        <w:rPr>
          <w:lang w:eastAsia="es-CO"/>
        </w:rPr>
        <w:t>se orden</w:t>
      </w:r>
      <w:r w:rsidR="0028408A">
        <w:rPr>
          <w:lang w:eastAsia="es-CO"/>
        </w:rPr>
        <w:t>ó</w:t>
      </w:r>
      <w:r w:rsidR="0028408A" w:rsidRPr="0028408A">
        <w:rPr>
          <w:lang w:eastAsia="es-CO"/>
        </w:rPr>
        <w:t xml:space="preserve"> hacer público el proyecto de resolución “</w:t>
      </w:r>
      <w:r w:rsidR="0028408A" w:rsidRPr="0028408A">
        <w:rPr>
          <w:i/>
          <w:lang w:eastAsia="es-CO"/>
        </w:rPr>
        <w:t>Por la cual se establece la metodología general para remunerar las actividades de distribución y comercialización minorista de GLP en el mercado del Archipiélago de San Andrés, Providencia y Santa Catalina”.</w:t>
      </w:r>
      <w:r w:rsidR="008A46B4">
        <w:rPr>
          <w:i/>
          <w:lang w:eastAsia="es-CO"/>
        </w:rPr>
        <w:t xml:space="preserve"> </w:t>
      </w:r>
    </w:p>
    <w:p w14:paraId="7781212A" w14:textId="4588A035" w:rsidR="00040190" w:rsidRDefault="00040190" w:rsidP="00C54B41">
      <w:pPr>
        <w:rPr>
          <w:lang w:val="es-CO" w:eastAsia="es-CO"/>
        </w:rPr>
      </w:pPr>
    </w:p>
    <w:p w14:paraId="2CA599F4" w14:textId="10DE69ED" w:rsidR="009E5EE0" w:rsidRDefault="009E5EE0" w:rsidP="00F86F9B">
      <w:pPr>
        <w:ind w:left="142"/>
        <w:rPr>
          <w:lang w:eastAsia="es-CO"/>
        </w:rPr>
      </w:pPr>
      <w:r>
        <w:rPr>
          <w:lang w:eastAsia="es-CO"/>
        </w:rPr>
        <w:t xml:space="preserve">Mediante la Resolución CREG 236 de 2020 </w:t>
      </w:r>
      <w:r w:rsidR="009F350B">
        <w:rPr>
          <w:lang w:val="es-CO" w:eastAsia="es-CO"/>
        </w:rPr>
        <w:t xml:space="preserve">se expidió </w:t>
      </w:r>
      <w:r w:rsidRPr="009E5EE0">
        <w:rPr>
          <w:lang w:eastAsia="es-CO"/>
        </w:rPr>
        <w:t xml:space="preserve">la metodología general para remunerar las actividades de distribución </w:t>
      </w:r>
      <w:bookmarkStart w:id="1" w:name="_Hlk99709386"/>
      <w:r w:rsidRPr="009E5EE0">
        <w:rPr>
          <w:lang w:eastAsia="es-CO"/>
        </w:rPr>
        <w:t>y comercialización minorista de GLP en el mercado del Archipiélago de San Andrés, Providencia y Santa Catalina.</w:t>
      </w:r>
    </w:p>
    <w:bookmarkEnd w:id="1"/>
    <w:p w14:paraId="3F9264D1" w14:textId="77777777" w:rsidR="00DD0881" w:rsidRPr="00212DA4" w:rsidRDefault="00DD0881" w:rsidP="00F86F9B">
      <w:pPr>
        <w:ind w:left="142"/>
        <w:rPr>
          <w:lang w:val="es-CO" w:eastAsia="es-CO"/>
        </w:rPr>
      </w:pPr>
    </w:p>
    <w:p w14:paraId="57E5CDAA" w14:textId="0557AAB8" w:rsidR="00A81673" w:rsidRDefault="003A0773" w:rsidP="00F86F9B">
      <w:pPr>
        <w:ind w:left="142"/>
        <w:rPr>
          <w:lang w:eastAsia="es-CO"/>
        </w:rPr>
      </w:pPr>
      <w:r w:rsidRPr="007A091D">
        <w:rPr>
          <w:lang w:eastAsia="es-CO"/>
        </w:rPr>
        <w:t>En el artículo 6 de la Resolución 236 de 2020 se señala que la tasa de descuento</w:t>
      </w:r>
      <w:r w:rsidRPr="007A091D">
        <w:t xml:space="preserve"> </w:t>
      </w:r>
      <w:r w:rsidRPr="007A091D">
        <w:rPr>
          <w:lang w:eastAsia="es-CO"/>
        </w:rPr>
        <w:t>será la calculada por la Comisión a partir de la aplicación de la metodología vigente en el momento en que se realice el cálculo de los cargos.</w:t>
      </w:r>
      <w:r w:rsidRPr="00C12325">
        <w:rPr>
          <w:lang w:eastAsia="es-CO"/>
        </w:rPr>
        <w:t xml:space="preserve"> </w:t>
      </w:r>
    </w:p>
    <w:p w14:paraId="149E4274" w14:textId="77777777" w:rsidR="000062F3" w:rsidRDefault="000062F3" w:rsidP="00674805">
      <w:pPr>
        <w:ind w:left="142"/>
        <w:rPr>
          <w:lang w:eastAsia="es-CO"/>
        </w:rPr>
      </w:pPr>
    </w:p>
    <w:p w14:paraId="7F7121CD" w14:textId="5CAFF477" w:rsidR="00621273" w:rsidRDefault="00621273" w:rsidP="00674805">
      <w:pPr>
        <w:ind w:left="142"/>
        <w:rPr>
          <w:lang w:eastAsia="es-CO"/>
        </w:rPr>
      </w:pPr>
      <w:r w:rsidRPr="00621273">
        <w:rPr>
          <w:lang w:eastAsia="es-CO"/>
        </w:rPr>
        <w:t>Mediante la Resolución CREG 0</w:t>
      </w:r>
      <w:r>
        <w:rPr>
          <w:lang w:eastAsia="es-CO"/>
        </w:rPr>
        <w:t>04</w:t>
      </w:r>
      <w:r w:rsidRPr="00621273">
        <w:rPr>
          <w:lang w:eastAsia="es-CO"/>
        </w:rPr>
        <w:t xml:space="preserve"> de 20</w:t>
      </w:r>
      <w:r>
        <w:rPr>
          <w:lang w:eastAsia="es-CO"/>
        </w:rPr>
        <w:t>21</w:t>
      </w:r>
      <w:r w:rsidRPr="00621273">
        <w:rPr>
          <w:lang w:eastAsia="es-CO"/>
        </w:rPr>
        <w:t xml:space="preserve"> se aprobó </w:t>
      </w:r>
      <w:r w:rsidR="001E5448" w:rsidRPr="001E5448">
        <w:rPr>
          <w:lang w:eastAsia="es-CO"/>
        </w:rPr>
        <w:t>el procedimiento para el cálculo de la tasa de descuento aplicable en las metodologías tarifarias que expide la Comisión de Regulación de Energía y Gas</w:t>
      </w:r>
      <w:r w:rsidR="00E16B41">
        <w:rPr>
          <w:lang w:eastAsia="es-CO"/>
        </w:rPr>
        <w:t>.</w:t>
      </w:r>
      <w:r w:rsidR="00E25F1F">
        <w:rPr>
          <w:lang w:eastAsia="es-CO"/>
        </w:rPr>
        <w:t xml:space="preserve"> </w:t>
      </w:r>
    </w:p>
    <w:p w14:paraId="111FCD73" w14:textId="77777777" w:rsidR="00621273" w:rsidRPr="00621273" w:rsidRDefault="00621273" w:rsidP="00C9178F">
      <w:pPr>
        <w:rPr>
          <w:lang w:eastAsia="es-CO"/>
        </w:rPr>
      </w:pPr>
    </w:p>
    <w:p w14:paraId="53A0F9AC" w14:textId="21B1F4A1" w:rsidR="001F1811" w:rsidRDefault="009F3596" w:rsidP="00674805">
      <w:pPr>
        <w:ind w:left="142"/>
        <w:rPr>
          <w:bCs/>
          <w:lang w:eastAsia="es-CO"/>
        </w:rPr>
      </w:pPr>
      <w:r>
        <w:rPr>
          <w:lang w:eastAsia="es-CO"/>
        </w:rPr>
        <w:t xml:space="preserve">De acuerdo con lo señalado en el </w:t>
      </w:r>
      <w:r w:rsidRPr="009122A8">
        <w:rPr>
          <w:lang w:eastAsia="es-CO"/>
        </w:rPr>
        <w:t>artículo</w:t>
      </w:r>
      <w:r w:rsidR="001F1811" w:rsidRPr="00212DA4">
        <w:rPr>
          <w:lang w:eastAsia="es-CO"/>
        </w:rPr>
        <w:t xml:space="preserve"> 4 de la </w:t>
      </w:r>
      <w:r w:rsidR="006A3308" w:rsidRPr="006A3308">
        <w:rPr>
          <w:lang w:eastAsia="es-CO"/>
        </w:rPr>
        <w:t>Resolución CREG 004 de 2021</w:t>
      </w:r>
      <w:r w:rsidR="005425FD">
        <w:rPr>
          <w:lang w:eastAsia="es-CO"/>
        </w:rPr>
        <w:t>,</w:t>
      </w:r>
      <w:r w:rsidR="001F1811" w:rsidRPr="00212DA4">
        <w:rPr>
          <w:lang w:eastAsia="es-CO"/>
        </w:rPr>
        <w:t xml:space="preserve"> l</w:t>
      </w:r>
      <w:r w:rsidR="001F1811" w:rsidRPr="00212DA4">
        <w:rPr>
          <w:bCs/>
          <w:lang w:eastAsia="es-CO"/>
        </w:rPr>
        <w:t>os valores de las tasas de descuento para cada actividad serán definidos por la CREG en resoluciones aparte</w:t>
      </w:r>
      <w:r w:rsidR="005425FD">
        <w:rPr>
          <w:bCs/>
          <w:lang w:eastAsia="es-CO"/>
        </w:rPr>
        <w:t>,</w:t>
      </w:r>
      <w:r w:rsidR="001F1811">
        <w:rPr>
          <w:bCs/>
          <w:lang w:eastAsia="es-CO"/>
        </w:rPr>
        <w:t xml:space="preserve"> y dichos </w:t>
      </w:r>
      <w:r w:rsidR="001F1811" w:rsidRPr="00212DA4">
        <w:rPr>
          <w:bCs/>
          <w:lang w:eastAsia="es-CO"/>
        </w:rPr>
        <w:t>valores se calcularán y publicarán para cada metodología de cálculo de cargos que defina la CREG para el correspondiente período tarifario.</w:t>
      </w:r>
    </w:p>
    <w:p w14:paraId="3494E3DE" w14:textId="4EF6835B" w:rsidR="001F1811" w:rsidRDefault="001F1811" w:rsidP="00674805">
      <w:pPr>
        <w:ind w:left="142"/>
        <w:rPr>
          <w:bCs/>
          <w:lang w:eastAsia="es-CO"/>
        </w:rPr>
      </w:pPr>
    </w:p>
    <w:p w14:paraId="7E581D09" w14:textId="48AB334C" w:rsidR="00F12A32" w:rsidRDefault="00351F43" w:rsidP="00674805">
      <w:pPr>
        <w:ind w:left="142"/>
        <w:rPr>
          <w:lang w:eastAsia="es-CO"/>
        </w:rPr>
      </w:pPr>
      <w:r w:rsidRPr="00212DA4">
        <w:rPr>
          <w:lang w:eastAsia="es-CO"/>
        </w:rPr>
        <w:t xml:space="preserve">Según lo dispuesto </w:t>
      </w:r>
      <w:r>
        <w:rPr>
          <w:lang w:eastAsia="es-CO"/>
        </w:rPr>
        <w:t>en el artículo</w:t>
      </w:r>
      <w:r w:rsidR="00A2103A">
        <w:rPr>
          <w:lang w:eastAsia="es-CO"/>
        </w:rPr>
        <w:t xml:space="preserve"> 5 de </w:t>
      </w:r>
      <w:r w:rsidRPr="00621273">
        <w:rPr>
          <w:lang w:eastAsia="es-CO"/>
        </w:rPr>
        <w:t>Resolución CREG 0</w:t>
      </w:r>
      <w:r w:rsidRPr="00351F43">
        <w:rPr>
          <w:lang w:eastAsia="es-CO"/>
        </w:rPr>
        <w:t>04</w:t>
      </w:r>
      <w:r w:rsidRPr="00621273">
        <w:rPr>
          <w:lang w:eastAsia="es-CO"/>
        </w:rPr>
        <w:t xml:space="preserve"> de 20</w:t>
      </w:r>
      <w:r w:rsidRPr="00351F43">
        <w:rPr>
          <w:lang w:eastAsia="es-CO"/>
        </w:rPr>
        <w:t>21</w:t>
      </w:r>
      <w:r w:rsidRPr="00621273">
        <w:rPr>
          <w:lang w:eastAsia="es-CO"/>
        </w:rPr>
        <w:t xml:space="preserve">, </w:t>
      </w:r>
      <w:r>
        <w:rPr>
          <w:lang w:eastAsia="es-CO"/>
        </w:rPr>
        <w:t xml:space="preserve">dicha </w:t>
      </w:r>
      <w:r w:rsidR="00742A9F">
        <w:rPr>
          <w:lang w:eastAsia="es-CO"/>
        </w:rPr>
        <w:t>resolución</w:t>
      </w:r>
      <w:r w:rsidR="00F12A32" w:rsidRPr="00F12A32">
        <w:rPr>
          <w:lang w:eastAsia="es-CO"/>
        </w:rPr>
        <w:t xml:space="preserve"> aplica para el cálculo de tasas de descuento de metodologías tarifarias que se expidan o apliquen con posterioridad a su entrada</w:t>
      </w:r>
      <w:r w:rsidR="004D7589">
        <w:rPr>
          <w:lang w:eastAsia="es-CO"/>
        </w:rPr>
        <w:t xml:space="preserve"> </w:t>
      </w:r>
      <w:r w:rsidR="00F12A32" w:rsidRPr="00F12A32">
        <w:rPr>
          <w:lang w:eastAsia="es-CO"/>
        </w:rPr>
        <w:t xml:space="preserve">en vigencia. </w:t>
      </w:r>
    </w:p>
    <w:p w14:paraId="5EFA1069" w14:textId="77777777" w:rsidR="0059069D" w:rsidRDefault="0059069D" w:rsidP="00674805">
      <w:pPr>
        <w:ind w:left="142"/>
        <w:rPr>
          <w:lang w:eastAsia="es-CO"/>
        </w:rPr>
      </w:pPr>
    </w:p>
    <w:p w14:paraId="0C377A4A" w14:textId="1EDF0B2A" w:rsidR="001C049A" w:rsidRDefault="0059069D" w:rsidP="00674805">
      <w:pPr>
        <w:ind w:left="142"/>
        <w:rPr>
          <w:lang w:eastAsia="es-CO"/>
        </w:rPr>
      </w:pPr>
      <w:r>
        <w:rPr>
          <w:lang w:eastAsia="es-CO"/>
        </w:rPr>
        <w:t>Que mediante la Resolución CREG 073 de 2021 se modificaron</w:t>
      </w:r>
      <w:r w:rsidR="006E65F8">
        <w:rPr>
          <w:lang w:eastAsia="es-CO"/>
        </w:rPr>
        <w:t xml:space="preserve"> el </w:t>
      </w:r>
      <w:r w:rsidR="004E36FE">
        <w:rPr>
          <w:lang w:eastAsia="es-CO"/>
        </w:rPr>
        <w:t>a</w:t>
      </w:r>
      <w:r w:rsidR="006E65F8">
        <w:rPr>
          <w:lang w:eastAsia="es-CO"/>
        </w:rPr>
        <w:t>rtículo 1</w:t>
      </w:r>
      <w:r w:rsidR="005425FD">
        <w:rPr>
          <w:lang w:eastAsia="es-CO"/>
        </w:rPr>
        <w:t>,</w:t>
      </w:r>
      <w:r w:rsidR="006E65F8">
        <w:rPr>
          <w:lang w:eastAsia="es-CO"/>
        </w:rPr>
        <w:t xml:space="preserve"> </w:t>
      </w:r>
      <w:r w:rsidR="00760FDA">
        <w:rPr>
          <w:lang w:eastAsia="es-CO"/>
        </w:rPr>
        <w:t>así</w:t>
      </w:r>
      <w:r w:rsidR="006964BB">
        <w:rPr>
          <w:lang w:eastAsia="es-CO"/>
        </w:rPr>
        <w:t xml:space="preserve"> como</w:t>
      </w:r>
      <w:r>
        <w:rPr>
          <w:lang w:eastAsia="es-CO"/>
        </w:rPr>
        <w:t xml:space="preserve"> </w:t>
      </w:r>
      <w:r w:rsidR="006E65F8">
        <w:rPr>
          <w:lang w:eastAsia="es-CO"/>
        </w:rPr>
        <w:t>los</w:t>
      </w:r>
      <w:r>
        <w:rPr>
          <w:lang w:eastAsia="es-CO"/>
        </w:rPr>
        <w:t xml:space="preserve"> parágrafo</w:t>
      </w:r>
      <w:r w:rsidR="006E65F8">
        <w:rPr>
          <w:lang w:eastAsia="es-CO"/>
        </w:rPr>
        <w:t>s</w:t>
      </w:r>
      <w:r>
        <w:rPr>
          <w:lang w:eastAsia="es-CO"/>
        </w:rPr>
        <w:t xml:space="preserve"> 1</w:t>
      </w:r>
      <w:r w:rsidR="004D7589">
        <w:rPr>
          <w:lang w:eastAsia="es-CO"/>
        </w:rPr>
        <w:t xml:space="preserve"> y</w:t>
      </w:r>
      <w:r w:rsidR="006E65F8">
        <w:rPr>
          <w:lang w:eastAsia="es-CO"/>
        </w:rPr>
        <w:t xml:space="preserve"> 3</w:t>
      </w:r>
      <w:r>
        <w:rPr>
          <w:lang w:eastAsia="es-CO"/>
        </w:rPr>
        <w:t xml:space="preserve"> del artículo 2</w:t>
      </w:r>
      <w:r w:rsidR="001E09FE">
        <w:rPr>
          <w:lang w:eastAsia="es-CO"/>
        </w:rPr>
        <w:t xml:space="preserve"> </w:t>
      </w:r>
      <w:r>
        <w:rPr>
          <w:lang w:eastAsia="es-CO"/>
        </w:rPr>
        <w:t>de la Resolución CREG 004</w:t>
      </w:r>
      <w:r w:rsidR="005A3AE0">
        <w:rPr>
          <w:lang w:eastAsia="es-CO"/>
        </w:rPr>
        <w:t xml:space="preserve"> de </w:t>
      </w:r>
      <w:r>
        <w:rPr>
          <w:lang w:eastAsia="es-CO"/>
        </w:rPr>
        <w:t>2021</w:t>
      </w:r>
      <w:r w:rsidR="00CA1703">
        <w:rPr>
          <w:lang w:eastAsia="es-CO"/>
        </w:rPr>
        <w:t>.</w:t>
      </w:r>
    </w:p>
    <w:p w14:paraId="0A62F02E" w14:textId="77777777" w:rsidR="00642529" w:rsidRDefault="00642529" w:rsidP="00674805">
      <w:pPr>
        <w:ind w:left="142"/>
        <w:rPr>
          <w:lang w:eastAsia="es-CO"/>
        </w:rPr>
      </w:pPr>
    </w:p>
    <w:p w14:paraId="357566BD" w14:textId="51D5FDFC" w:rsidR="00DB0A0A" w:rsidRDefault="00642529" w:rsidP="006616B7">
      <w:pPr>
        <w:ind w:left="142"/>
        <w:rPr>
          <w:lang w:val="es-CO" w:eastAsia="es-CO"/>
        </w:rPr>
      </w:pPr>
      <w:r>
        <w:rPr>
          <w:lang w:val="es-CO" w:eastAsia="es-CO"/>
        </w:rPr>
        <w:t xml:space="preserve">Mediante la Resolución CREG 104 de 2021 se definió la tasa de descuento aplicable </w:t>
      </w:r>
      <w:r w:rsidRPr="00C554F6">
        <w:rPr>
          <w:bCs/>
          <w:lang w:eastAsia="es-CO"/>
        </w:rPr>
        <w:t>para la actividad de distribución de GLP a través de cilindros y entrega de producto a granel a los usuarios finales en el Mercado del Archipiélago</w:t>
      </w:r>
      <w:r w:rsidR="000E7222">
        <w:rPr>
          <w:lang w:val="es-CO" w:eastAsia="es-CO"/>
        </w:rPr>
        <w:t>.</w:t>
      </w:r>
    </w:p>
    <w:p w14:paraId="7FCBA368" w14:textId="77777777" w:rsidR="00BC6236" w:rsidRDefault="00BC6236" w:rsidP="00BC6236">
      <w:pPr>
        <w:ind w:left="142"/>
        <w:rPr>
          <w:lang w:eastAsia="es-CO"/>
        </w:rPr>
      </w:pPr>
    </w:p>
    <w:p w14:paraId="6BAD660E" w14:textId="3E42B6A6" w:rsidR="00C62F99" w:rsidRPr="00957652" w:rsidRDefault="00857778" w:rsidP="00BC6236">
      <w:pPr>
        <w:ind w:left="142"/>
      </w:pPr>
      <w:r w:rsidRPr="005421C4">
        <w:rPr>
          <w:lang w:eastAsia="es-CO"/>
        </w:rPr>
        <w:t>Que de</w:t>
      </w:r>
      <w:r w:rsidRPr="00957652">
        <w:rPr>
          <w:lang w:eastAsia="es-CO"/>
        </w:rPr>
        <w:t xml:space="preserve"> </w:t>
      </w:r>
      <w:r w:rsidR="00AE2A0C" w:rsidRPr="00957652">
        <w:rPr>
          <w:lang w:eastAsia="es-CO"/>
        </w:rPr>
        <w:t xml:space="preserve">acuerdo con el </w:t>
      </w:r>
      <w:r w:rsidR="002E75E6" w:rsidRPr="00957652">
        <w:rPr>
          <w:lang w:eastAsia="es-CO"/>
        </w:rPr>
        <w:t>artículo</w:t>
      </w:r>
      <w:r w:rsidR="00AE2A0C" w:rsidRPr="00957652">
        <w:rPr>
          <w:lang w:eastAsia="es-CO"/>
        </w:rPr>
        <w:t xml:space="preserve"> </w:t>
      </w:r>
      <w:r w:rsidR="00BB14E9" w:rsidRPr="00957652">
        <w:rPr>
          <w:lang w:eastAsia="es-CO"/>
        </w:rPr>
        <w:t>22 de la Resolución CREG 236 de 2020</w:t>
      </w:r>
      <w:r w:rsidR="00D77F71">
        <w:rPr>
          <w:lang w:eastAsia="es-CO"/>
        </w:rPr>
        <w:t>,</w:t>
      </w:r>
      <w:r w:rsidR="00BB14E9" w:rsidRPr="00957652">
        <w:rPr>
          <w:lang w:eastAsia="es-CO"/>
        </w:rPr>
        <w:t xml:space="preserve"> l</w:t>
      </w:r>
      <w:r w:rsidR="00B06C09" w:rsidRPr="00957652">
        <w:rPr>
          <w:lang w:val="es-MX" w:eastAsia="es-CO"/>
        </w:rPr>
        <w:t xml:space="preserve">as empresas distribuidoras y comercializadoras minoristas de GLP </w:t>
      </w:r>
      <w:r w:rsidR="00182E8C" w:rsidRPr="00957652">
        <w:rPr>
          <w:lang w:val="es-MX" w:eastAsia="es-CO"/>
        </w:rPr>
        <w:t xml:space="preserve">cuentan con un </w:t>
      </w:r>
      <w:r w:rsidR="00A2693E" w:rsidRPr="00957652">
        <w:rPr>
          <w:lang w:val="es-MX" w:eastAsia="es-CO"/>
        </w:rPr>
        <w:t>plazo máximo de</w:t>
      </w:r>
      <w:r w:rsidR="00182E8C" w:rsidRPr="00957652">
        <w:rPr>
          <w:lang w:val="es-MX" w:eastAsia="es-CO"/>
        </w:rPr>
        <w:t xml:space="preserve"> tres meses </w:t>
      </w:r>
      <w:r w:rsidR="00945862" w:rsidRPr="00957652">
        <w:t xml:space="preserve">contados a partir de la </w:t>
      </w:r>
      <w:r w:rsidR="001A1796" w:rsidRPr="00957652">
        <w:t>entrada en vigencia</w:t>
      </w:r>
      <w:r w:rsidR="00945862" w:rsidRPr="00957652">
        <w:t xml:space="preserve"> de la </w:t>
      </w:r>
      <w:r w:rsidR="00A2693E" w:rsidRPr="00957652">
        <w:t>citada resolución</w:t>
      </w:r>
      <w:r w:rsidR="009B65CB" w:rsidRPr="00957652">
        <w:t xml:space="preserve">, </w:t>
      </w:r>
      <w:r w:rsidR="00B31C0C" w:rsidRPr="00957652">
        <w:t>para presentar solicitud tarifaria</w:t>
      </w:r>
      <w:r w:rsidR="001A1796" w:rsidRPr="00957652">
        <w:t>.</w:t>
      </w:r>
    </w:p>
    <w:p w14:paraId="6DB375E3" w14:textId="77777777" w:rsidR="00C62F99" w:rsidRDefault="00C62F99" w:rsidP="00C62F99">
      <w:pPr>
        <w:pStyle w:val="Prrafodelista"/>
        <w:ind w:left="284"/>
        <w:rPr>
          <w:lang w:eastAsia="es-CO"/>
        </w:rPr>
      </w:pPr>
    </w:p>
    <w:p w14:paraId="5E84C3C8" w14:textId="77777777" w:rsidR="00BC6236" w:rsidRPr="00957652" w:rsidRDefault="00BC6236" w:rsidP="00C62F99">
      <w:pPr>
        <w:pStyle w:val="Prrafodelista"/>
        <w:ind w:left="284"/>
        <w:rPr>
          <w:lang w:eastAsia="es-CO"/>
        </w:rPr>
      </w:pPr>
    </w:p>
    <w:p w14:paraId="18BE7629" w14:textId="77777777" w:rsidR="00C62F99" w:rsidRPr="00957652" w:rsidRDefault="00C62F99" w:rsidP="00C62F99">
      <w:pPr>
        <w:pStyle w:val="Prrafodelista"/>
        <w:numPr>
          <w:ilvl w:val="0"/>
          <w:numId w:val="41"/>
        </w:numPr>
        <w:ind w:left="284" w:hanging="284"/>
        <w:rPr>
          <w:b/>
          <w:bCs/>
          <w:lang w:eastAsia="es-CO"/>
        </w:rPr>
      </w:pPr>
      <w:r w:rsidRPr="00957652">
        <w:rPr>
          <w:b/>
          <w:bCs/>
          <w:lang w:eastAsia="es-CO"/>
        </w:rPr>
        <w:t>COMPETENCIA DE LA CREG</w:t>
      </w:r>
    </w:p>
    <w:p w14:paraId="5DC7BD90" w14:textId="77777777" w:rsidR="00C62F99" w:rsidRPr="00957652" w:rsidRDefault="00C62F99" w:rsidP="00C62F99">
      <w:pPr>
        <w:pStyle w:val="Prrafodelista"/>
        <w:rPr>
          <w:b/>
          <w:bCs/>
          <w:lang w:eastAsia="es-CO"/>
        </w:rPr>
      </w:pPr>
    </w:p>
    <w:p w14:paraId="52C01FC4" w14:textId="0523A9FF" w:rsidR="00C62F99" w:rsidRDefault="00C62F99" w:rsidP="00C62F99">
      <w:pPr>
        <w:ind w:left="142" w:right="-142"/>
        <w:contextualSpacing/>
      </w:pPr>
      <w:r w:rsidRPr="00957652">
        <w:t xml:space="preserve">En virtud de lo determinado por la Ley 142 de 1994, los decretos 1524 y 2253 de 1994, 1260 de 2013, y en especial lo dispuesto en el artículo 23 de la Resolución CREG 236 de 2020, la Comisión de Regulación de Energía y Gas cuenta con la competencia para resolver la solicitud presentada por la empresa </w:t>
      </w:r>
      <w:r w:rsidR="00AE1E8E">
        <w:t>PROVIGAS</w:t>
      </w:r>
      <w:r w:rsidRPr="00BC6236">
        <w:t xml:space="preserve"> S.A</w:t>
      </w:r>
      <w:r w:rsidR="00D77F71">
        <w:t>.</w:t>
      </w:r>
      <w:r w:rsidRPr="00BC6236">
        <w:t xml:space="preserve"> E.S.P</w:t>
      </w:r>
      <w:r w:rsidRPr="005421C4">
        <w:t>.</w:t>
      </w:r>
      <w:r w:rsidRPr="00F86F9B">
        <w:t xml:space="preserve"> </w:t>
      </w:r>
    </w:p>
    <w:p w14:paraId="38901A9A" w14:textId="77777777" w:rsidR="00BC6236" w:rsidRPr="00F86F9B" w:rsidRDefault="00BC6236" w:rsidP="00C62F99">
      <w:pPr>
        <w:ind w:left="142" w:right="-142"/>
        <w:contextualSpacing/>
      </w:pPr>
    </w:p>
    <w:p w14:paraId="33A3FD75" w14:textId="77777777" w:rsidR="005E36D1" w:rsidRDefault="005E36D1" w:rsidP="00F86F9B">
      <w:pPr>
        <w:ind w:left="142"/>
        <w:rPr>
          <w:lang w:val="es-MX" w:eastAsia="es-CO"/>
        </w:rPr>
      </w:pPr>
    </w:p>
    <w:p w14:paraId="12AA8150" w14:textId="5F038C7B" w:rsidR="0088244C" w:rsidRPr="005D4FB5" w:rsidRDefault="00B17FD6" w:rsidP="0088244C">
      <w:pPr>
        <w:pStyle w:val="Prrafodelista"/>
        <w:numPr>
          <w:ilvl w:val="0"/>
          <w:numId w:val="41"/>
        </w:numPr>
        <w:ind w:left="284" w:hanging="284"/>
        <w:rPr>
          <w:lang w:eastAsia="es-CO"/>
        </w:rPr>
      </w:pPr>
      <w:r>
        <w:rPr>
          <w:b/>
          <w:lang w:eastAsia="es-CO"/>
        </w:rPr>
        <w:t xml:space="preserve">TRÁMITE </w:t>
      </w:r>
      <w:r w:rsidR="00217A18">
        <w:rPr>
          <w:b/>
          <w:lang w:eastAsia="es-CO"/>
        </w:rPr>
        <w:t xml:space="preserve">Y RESOLUCIÓN </w:t>
      </w:r>
      <w:r>
        <w:rPr>
          <w:b/>
          <w:lang w:eastAsia="es-CO"/>
        </w:rPr>
        <w:t>DE LA ACTUACIÓN ADMINISTRA</w:t>
      </w:r>
      <w:r w:rsidR="00A821E2">
        <w:rPr>
          <w:b/>
          <w:lang w:eastAsia="es-CO"/>
        </w:rPr>
        <w:t>TIVA</w:t>
      </w:r>
    </w:p>
    <w:p w14:paraId="21B6A5CE" w14:textId="77777777" w:rsidR="005D4FB5" w:rsidRDefault="005D4FB5" w:rsidP="00BC6236">
      <w:pPr>
        <w:rPr>
          <w:lang w:eastAsia="es-CO"/>
        </w:rPr>
      </w:pPr>
    </w:p>
    <w:p w14:paraId="2253FC47" w14:textId="7F477ABF" w:rsidR="00B17FD6" w:rsidRPr="00957652" w:rsidRDefault="00791ADA" w:rsidP="00D77F71">
      <w:pPr>
        <w:ind w:left="142"/>
        <w:rPr>
          <w:lang w:eastAsia="es-CO"/>
        </w:rPr>
      </w:pPr>
      <w:r w:rsidRPr="005421C4">
        <w:rPr>
          <w:lang w:eastAsia="es-CO"/>
        </w:rPr>
        <w:t xml:space="preserve">La empresa </w:t>
      </w:r>
      <w:r w:rsidR="00AE1E8E">
        <w:rPr>
          <w:lang w:eastAsia="es-CO"/>
        </w:rPr>
        <w:t>PROVIGAS</w:t>
      </w:r>
      <w:r w:rsidRPr="00BC6236">
        <w:rPr>
          <w:lang w:eastAsia="es-CO"/>
        </w:rPr>
        <w:t xml:space="preserve"> S.A E.S.P</w:t>
      </w:r>
      <w:r w:rsidR="009B1D76" w:rsidRPr="005421C4">
        <w:rPr>
          <w:lang w:eastAsia="es-CO"/>
        </w:rPr>
        <w:t>.</w:t>
      </w:r>
      <w:r w:rsidRPr="00957652">
        <w:rPr>
          <w:lang w:eastAsia="es-CO"/>
        </w:rPr>
        <w:t xml:space="preserve">, a través de la </w:t>
      </w:r>
      <w:r w:rsidR="00B17FD6" w:rsidRPr="00957652">
        <w:rPr>
          <w:lang w:eastAsia="es-CO"/>
        </w:rPr>
        <w:t xml:space="preserve">comunicación con radicado CREG </w:t>
      </w:r>
      <w:r w:rsidR="00B17FD6" w:rsidRPr="00957652">
        <w:rPr>
          <w:lang w:val="es-ES_tradnl" w:eastAsia="es-CO"/>
        </w:rPr>
        <w:t>E-2021-003733 del 29 de marzo de 2021</w:t>
      </w:r>
      <w:r w:rsidR="00B17FD6" w:rsidRPr="00957652">
        <w:rPr>
          <w:lang w:eastAsia="es-CO"/>
        </w:rPr>
        <w:t xml:space="preserve">, solicitó la aprobación de cargos de distribución y comercialización minorista </w:t>
      </w:r>
      <w:r w:rsidR="00973631" w:rsidRPr="00957652">
        <w:rPr>
          <w:lang w:eastAsia="es-CO"/>
        </w:rPr>
        <w:t xml:space="preserve">de GLP en cilindros y tanques estacionarios </w:t>
      </w:r>
      <w:r w:rsidR="00B17FD6" w:rsidRPr="00957652">
        <w:rPr>
          <w:lang w:eastAsia="es-CO"/>
        </w:rPr>
        <w:t>en el archipiélago de San Andrés, Providencia y Santa Catalina.</w:t>
      </w:r>
    </w:p>
    <w:p w14:paraId="0B01F63B" w14:textId="77777777" w:rsidR="00B17FD6" w:rsidRPr="00957652" w:rsidRDefault="00B17FD6" w:rsidP="00B17FD6">
      <w:pPr>
        <w:ind w:left="142"/>
        <w:rPr>
          <w:lang w:eastAsia="es-CO"/>
        </w:rPr>
      </w:pPr>
    </w:p>
    <w:p w14:paraId="7EA574B9" w14:textId="77777777" w:rsidR="00BC6236" w:rsidRDefault="00F54463" w:rsidP="005421C4">
      <w:pPr>
        <w:ind w:left="142"/>
        <w:rPr>
          <w:lang w:eastAsia="es-CO"/>
        </w:rPr>
      </w:pPr>
      <w:r>
        <w:rPr>
          <w:lang w:eastAsia="es-CO"/>
        </w:rPr>
        <w:t xml:space="preserve">Una vez </w:t>
      </w:r>
      <w:r w:rsidR="00BC5A9D">
        <w:rPr>
          <w:lang w:eastAsia="es-CO"/>
        </w:rPr>
        <w:t xml:space="preserve">presentada la </w:t>
      </w:r>
      <w:r w:rsidR="003374A7">
        <w:rPr>
          <w:lang w:eastAsia="es-CO"/>
        </w:rPr>
        <w:t xml:space="preserve">solicitud tarifaria, </w:t>
      </w:r>
      <w:r w:rsidR="00707B9E">
        <w:rPr>
          <w:lang w:eastAsia="es-CO"/>
        </w:rPr>
        <w:t>la</w:t>
      </w:r>
      <w:r w:rsidR="00D10E36" w:rsidRPr="00957652">
        <w:rPr>
          <w:lang w:eastAsia="es-CO"/>
        </w:rPr>
        <w:t xml:space="preserve"> Comisión </w:t>
      </w:r>
      <w:r w:rsidR="00707B9E">
        <w:rPr>
          <w:lang w:eastAsia="es-CO"/>
        </w:rPr>
        <w:t xml:space="preserve">llevó a cabo </w:t>
      </w:r>
      <w:r w:rsidR="00015D7C">
        <w:rPr>
          <w:lang w:eastAsia="es-CO"/>
        </w:rPr>
        <w:t xml:space="preserve">una </w:t>
      </w:r>
      <w:r w:rsidR="003B1B56">
        <w:rPr>
          <w:lang w:eastAsia="es-CO"/>
        </w:rPr>
        <w:t>revisión</w:t>
      </w:r>
      <w:r w:rsidR="00015D7C">
        <w:rPr>
          <w:lang w:eastAsia="es-CO"/>
        </w:rPr>
        <w:t xml:space="preserve"> </w:t>
      </w:r>
      <w:r w:rsidR="002D49B6">
        <w:rPr>
          <w:lang w:eastAsia="es-CO"/>
        </w:rPr>
        <w:t xml:space="preserve">de </w:t>
      </w:r>
      <w:r w:rsidR="003B1B56">
        <w:rPr>
          <w:lang w:eastAsia="es-CO"/>
        </w:rPr>
        <w:t xml:space="preserve">esta </w:t>
      </w:r>
      <w:r w:rsidR="002D49B6">
        <w:rPr>
          <w:lang w:eastAsia="es-CO"/>
        </w:rPr>
        <w:t xml:space="preserve">información </w:t>
      </w:r>
      <w:r w:rsidR="003B1B56">
        <w:rPr>
          <w:lang w:eastAsia="es-CO"/>
        </w:rPr>
        <w:t>a efecto de establecer si</w:t>
      </w:r>
      <w:r w:rsidR="002D49B6">
        <w:rPr>
          <w:lang w:eastAsia="es-CO"/>
        </w:rPr>
        <w:t xml:space="preserve"> la misma </w:t>
      </w:r>
      <w:r w:rsidR="003B1B56">
        <w:rPr>
          <w:lang w:eastAsia="es-CO"/>
        </w:rPr>
        <w:t xml:space="preserve">permitía establecer los cargos </w:t>
      </w:r>
      <w:r w:rsidR="0099041F">
        <w:rPr>
          <w:lang w:eastAsia="es-CO"/>
        </w:rPr>
        <w:t>de acuerdo con lo previsto</w:t>
      </w:r>
      <w:r w:rsidR="00D10E36" w:rsidRPr="00957652">
        <w:rPr>
          <w:lang w:eastAsia="es-CO"/>
        </w:rPr>
        <w:t xml:space="preserve"> en la Resolución CREG 236 de 2020</w:t>
      </w:r>
      <w:r w:rsidR="007161A4">
        <w:rPr>
          <w:lang w:eastAsia="es-CO"/>
        </w:rPr>
        <w:t xml:space="preserve">. </w:t>
      </w:r>
    </w:p>
    <w:p w14:paraId="2609A0FB" w14:textId="77777777" w:rsidR="00BC6236" w:rsidRDefault="00BC6236" w:rsidP="005421C4">
      <w:pPr>
        <w:ind w:left="142"/>
        <w:rPr>
          <w:lang w:eastAsia="es-CO"/>
        </w:rPr>
      </w:pPr>
    </w:p>
    <w:p w14:paraId="5B3DAE0A" w14:textId="60BF6304" w:rsidR="00732077" w:rsidRDefault="007161A4" w:rsidP="005421C4">
      <w:pPr>
        <w:ind w:left="142"/>
        <w:rPr>
          <w:lang w:eastAsia="es-CO"/>
        </w:rPr>
      </w:pPr>
      <w:r w:rsidRPr="008073D3">
        <w:rPr>
          <w:lang w:eastAsia="es-CO"/>
        </w:rPr>
        <w:t>Resultado de lo anterior, se pudo</w:t>
      </w:r>
      <w:r w:rsidR="00D10E36" w:rsidRPr="008073D3">
        <w:rPr>
          <w:lang w:eastAsia="es-CO"/>
        </w:rPr>
        <w:t xml:space="preserve"> evidencia</w:t>
      </w:r>
      <w:r w:rsidRPr="008073D3">
        <w:rPr>
          <w:lang w:eastAsia="es-CO"/>
        </w:rPr>
        <w:t>r</w:t>
      </w:r>
      <w:r w:rsidR="00D10E36" w:rsidRPr="008073D3">
        <w:rPr>
          <w:lang w:eastAsia="es-CO"/>
        </w:rPr>
        <w:t xml:space="preserve"> que la información remitida en la solicitud presentada por la empresa </w:t>
      </w:r>
      <w:r w:rsidR="00AE1E8E">
        <w:rPr>
          <w:lang w:eastAsia="es-CO"/>
        </w:rPr>
        <w:t>PROVIGAS</w:t>
      </w:r>
      <w:r w:rsidR="00D10E36" w:rsidRPr="008073D3">
        <w:rPr>
          <w:lang w:eastAsia="es-CO"/>
        </w:rPr>
        <w:t xml:space="preserve"> S.A E.S.P.</w:t>
      </w:r>
      <w:r w:rsidR="00D10E36" w:rsidRPr="008073D3">
        <w:rPr>
          <w:lang w:eastAsia="es-CO"/>
        </w:rPr>
        <w:tab/>
      </w:r>
      <w:r w:rsidR="003E743F" w:rsidRPr="008073D3">
        <w:rPr>
          <w:rFonts w:cs="Arial"/>
        </w:rPr>
        <w:t xml:space="preserve">no era suficiente para </w:t>
      </w:r>
      <w:r w:rsidR="00AC7706" w:rsidRPr="008073D3">
        <w:rPr>
          <w:rFonts w:cs="Arial"/>
        </w:rPr>
        <w:t>adelantar el trámite de la actuación administrativa</w:t>
      </w:r>
      <w:r w:rsidR="00D80F3D" w:rsidRPr="008073D3">
        <w:rPr>
          <w:rFonts w:cs="Arial"/>
        </w:rPr>
        <w:t xml:space="preserve">, en la medida </w:t>
      </w:r>
      <w:r w:rsidR="00D77F71">
        <w:rPr>
          <w:rFonts w:cs="Arial"/>
        </w:rPr>
        <w:t xml:space="preserve">en </w:t>
      </w:r>
      <w:r w:rsidR="00D80F3D" w:rsidRPr="008073D3">
        <w:rPr>
          <w:rFonts w:cs="Arial"/>
        </w:rPr>
        <w:t>que no fue</w:t>
      </w:r>
      <w:r w:rsidR="0010583F" w:rsidRPr="008073D3">
        <w:rPr>
          <w:rFonts w:cs="Arial"/>
        </w:rPr>
        <w:t>ron</w:t>
      </w:r>
      <w:r w:rsidR="00D80F3D" w:rsidRPr="008073D3">
        <w:rPr>
          <w:rFonts w:cs="Arial"/>
        </w:rPr>
        <w:t xml:space="preserve"> remitid</w:t>
      </w:r>
      <w:r w:rsidR="0007373B" w:rsidRPr="008073D3">
        <w:rPr>
          <w:rFonts w:cs="Arial"/>
        </w:rPr>
        <w:t xml:space="preserve">as las revelaciones financieras </w:t>
      </w:r>
      <w:r w:rsidR="001D1F5D" w:rsidRPr="008073D3">
        <w:rPr>
          <w:rFonts w:cs="Arial"/>
        </w:rPr>
        <w:t>de los años 2017 y 2018</w:t>
      </w:r>
      <w:r w:rsidR="008073D3">
        <w:rPr>
          <w:rFonts w:cs="Arial"/>
        </w:rPr>
        <w:t>, así como</w:t>
      </w:r>
      <w:r w:rsidR="00BD5C88">
        <w:rPr>
          <w:rFonts w:cs="Arial"/>
        </w:rPr>
        <w:t xml:space="preserve"> la justificación</w:t>
      </w:r>
      <w:r w:rsidR="00D77F71">
        <w:rPr>
          <w:rFonts w:cs="Arial"/>
        </w:rPr>
        <w:t>,</w:t>
      </w:r>
      <w:r w:rsidR="00BD5C88">
        <w:rPr>
          <w:rFonts w:cs="Arial"/>
        </w:rPr>
        <w:t xml:space="preserve"> desde el punto de vista logístico</w:t>
      </w:r>
      <w:r w:rsidR="00D77F71">
        <w:rPr>
          <w:rFonts w:cs="Arial"/>
        </w:rPr>
        <w:t>,</w:t>
      </w:r>
      <w:r w:rsidR="00BD5C88">
        <w:rPr>
          <w:rFonts w:cs="Arial"/>
        </w:rPr>
        <w:t xml:space="preserve"> </w:t>
      </w:r>
      <w:r w:rsidR="00EF7539">
        <w:rPr>
          <w:rFonts w:cs="Arial"/>
        </w:rPr>
        <w:t>de los otros vehículos necesarios para la operación</w:t>
      </w:r>
      <w:r w:rsidR="00D10E36" w:rsidRPr="008073D3">
        <w:rPr>
          <w:lang w:eastAsia="es-CO"/>
        </w:rPr>
        <w:t>.</w:t>
      </w:r>
      <w:r w:rsidR="00D10E36" w:rsidRPr="00957652">
        <w:rPr>
          <w:lang w:eastAsia="es-CO"/>
        </w:rPr>
        <w:t xml:space="preserve"> </w:t>
      </w:r>
    </w:p>
    <w:p w14:paraId="1403B1DE" w14:textId="77777777" w:rsidR="00732077" w:rsidRDefault="00732077" w:rsidP="005421C4">
      <w:pPr>
        <w:ind w:left="142"/>
        <w:rPr>
          <w:lang w:eastAsia="es-CO"/>
        </w:rPr>
      </w:pPr>
    </w:p>
    <w:p w14:paraId="1A1C2000" w14:textId="684AAE0A" w:rsidR="007030A7" w:rsidRPr="00957652" w:rsidRDefault="00D10E36" w:rsidP="005421C4">
      <w:pPr>
        <w:ind w:left="142"/>
        <w:rPr>
          <w:lang w:eastAsia="es-CO"/>
        </w:rPr>
      </w:pPr>
      <w:r w:rsidRPr="00957652">
        <w:rPr>
          <w:lang w:eastAsia="es-CO"/>
        </w:rPr>
        <w:t>En consecuencia, mediante comunicación S-20</w:t>
      </w:r>
      <w:r w:rsidR="004F6F3E" w:rsidRPr="00957652">
        <w:rPr>
          <w:lang w:eastAsia="es-CO"/>
        </w:rPr>
        <w:t>21</w:t>
      </w:r>
      <w:r w:rsidRPr="00957652">
        <w:rPr>
          <w:lang w:eastAsia="es-CO"/>
        </w:rPr>
        <w:t>-</w:t>
      </w:r>
      <w:r w:rsidR="00353EDE" w:rsidRPr="00957652">
        <w:rPr>
          <w:lang w:eastAsia="es-CO"/>
        </w:rPr>
        <w:t>001505</w:t>
      </w:r>
      <w:r w:rsidRPr="00957652">
        <w:rPr>
          <w:lang w:eastAsia="es-CO"/>
        </w:rPr>
        <w:t xml:space="preserve"> del </w:t>
      </w:r>
      <w:r w:rsidR="00353EDE" w:rsidRPr="00957652">
        <w:rPr>
          <w:lang w:eastAsia="es-CO"/>
        </w:rPr>
        <w:t>19</w:t>
      </w:r>
      <w:r w:rsidRPr="00957652">
        <w:rPr>
          <w:lang w:eastAsia="es-CO"/>
        </w:rPr>
        <w:t xml:space="preserve"> de </w:t>
      </w:r>
      <w:r w:rsidR="00353EDE" w:rsidRPr="00957652">
        <w:rPr>
          <w:lang w:eastAsia="es-CO"/>
        </w:rPr>
        <w:t>abril</w:t>
      </w:r>
      <w:r w:rsidRPr="00957652">
        <w:rPr>
          <w:lang w:eastAsia="es-CO"/>
        </w:rPr>
        <w:t xml:space="preserve"> de 202</w:t>
      </w:r>
      <w:r w:rsidR="00353EDE" w:rsidRPr="00957652">
        <w:rPr>
          <w:lang w:eastAsia="es-CO"/>
        </w:rPr>
        <w:t>1</w:t>
      </w:r>
      <w:r w:rsidRPr="00957652">
        <w:rPr>
          <w:lang w:eastAsia="es-CO"/>
        </w:rPr>
        <w:t>, se solicitó a la empresa completar la solicitud.</w:t>
      </w:r>
    </w:p>
    <w:p w14:paraId="209CC4EB" w14:textId="128755F3" w:rsidR="007368B2" w:rsidRDefault="007B0FD3" w:rsidP="00BC6236">
      <w:pPr>
        <w:adjustRightInd w:val="0"/>
        <w:spacing w:before="240" w:after="240"/>
        <w:ind w:left="142" w:right="23"/>
        <w:rPr>
          <w:rFonts w:cs="Arial"/>
        </w:rPr>
      </w:pPr>
      <w:r w:rsidRPr="00957652">
        <w:rPr>
          <w:lang w:eastAsia="es-CO"/>
        </w:rPr>
        <w:t xml:space="preserve">A través del radicado CREG </w:t>
      </w:r>
      <w:r w:rsidR="002611C0" w:rsidRPr="00957652">
        <w:rPr>
          <w:lang w:val="es-CO" w:eastAsia="es-CO"/>
        </w:rPr>
        <w:t>E-2021-004771 del 28 de abril de 2021</w:t>
      </w:r>
      <w:r w:rsidR="002611C0" w:rsidRPr="00957652">
        <w:rPr>
          <w:lang w:eastAsia="es-CO"/>
        </w:rPr>
        <w:t xml:space="preserve">, la empresa </w:t>
      </w:r>
      <w:r w:rsidR="00AE1E8E">
        <w:rPr>
          <w:lang w:eastAsia="es-CO"/>
        </w:rPr>
        <w:t>PROVIGAS</w:t>
      </w:r>
      <w:r w:rsidR="002611C0" w:rsidRPr="00BC6236">
        <w:rPr>
          <w:lang w:eastAsia="es-CO"/>
        </w:rPr>
        <w:t xml:space="preserve"> S.A</w:t>
      </w:r>
      <w:r w:rsidR="00D77F71">
        <w:rPr>
          <w:lang w:eastAsia="es-CO"/>
        </w:rPr>
        <w:t>.</w:t>
      </w:r>
      <w:r w:rsidR="002611C0" w:rsidRPr="00BC6236">
        <w:rPr>
          <w:lang w:eastAsia="es-CO"/>
        </w:rPr>
        <w:t xml:space="preserve"> E.S.P</w:t>
      </w:r>
      <w:r w:rsidR="009B1D76" w:rsidRPr="005421C4">
        <w:rPr>
          <w:lang w:eastAsia="es-CO"/>
        </w:rPr>
        <w:t>.</w:t>
      </w:r>
      <w:r w:rsidR="002611C0" w:rsidRPr="00CC10F2">
        <w:rPr>
          <w:lang w:eastAsia="es-CO"/>
        </w:rPr>
        <w:t xml:space="preserve"> </w:t>
      </w:r>
      <w:r w:rsidR="007368B2">
        <w:rPr>
          <w:rFonts w:cs="Arial"/>
        </w:rPr>
        <w:t>atendió los requerimientos efectuados por la Comisión y allegó la información solicitada.</w:t>
      </w:r>
    </w:p>
    <w:p w14:paraId="6FEFC6E2" w14:textId="4AF83787" w:rsidR="00C75943" w:rsidRDefault="00DA34E7" w:rsidP="008C2D89">
      <w:pPr>
        <w:ind w:left="142"/>
        <w:rPr>
          <w:lang w:val="es-CO" w:eastAsia="es-CO"/>
        </w:rPr>
      </w:pPr>
      <w:r w:rsidRPr="00C803B7">
        <w:rPr>
          <w:lang w:val="es-CO" w:eastAsia="es-CO"/>
        </w:rPr>
        <w:t xml:space="preserve">Mediante </w:t>
      </w:r>
      <w:r w:rsidRPr="00DE4AAC">
        <w:rPr>
          <w:lang w:val="es-CO" w:eastAsia="es-CO"/>
        </w:rPr>
        <w:t xml:space="preserve">Auto </w:t>
      </w:r>
      <w:r w:rsidRPr="00C457C6">
        <w:rPr>
          <w:lang w:val="es-CO" w:eastAsia="es-CO"/>
        </w:rPr>
        <w:t>I-2021-001494</w:t>
      </w:r>
      <w:r w:rsidRPr="00C803B7">
        <w:rPr>
          <w:lang w:val="es-CO" w:eastAsia="es-CO"/>
        </w:rPr>
        <w:t xml:space="preserve"> del 26 de mayo de 2021, </w:t>
      </w:r>
      <w:r w:rsidR="004744F0">
        <w:rPr>
          <w:lang w:val="es-CO" w:eastAsia="es-CO"/>
        </w:rPr>
        <w:t>la Dirección Ejecutiva de e</w:t>
      </w:r>
      <w:r w:rsidRPr="00C803B7">
        <w:rPr>
          <w:lang w:val="es-CO" w:eastAsia="es-CO"/>
        </w:rPr>
        <w:t xml:space="preserve">sta Comisión </w:t>
      </w:r>
      <w:r w:rsidR="004744F0">
        <w:rPr>
          <w:lang w:val="es-CO" w:eastAsia="es-CO"/>
        </w:rPr>
        <w:t>dispuso</w:t>
      </w:r>
      <w:r w:rsidRPr="00C803B7">
        <w:rPr>
          <w:lang w:val="es-CO" w:eastAsia="es-CO"/>
        </w:rPr>
        <w:t xml:space="preserve"> </w:t>
      </w:r>
      <w:r w:rsidR="003024DC" w:rsidRPr="00C803B7">
        <w:rPr>
          <w:lang w:val="es-CO" w:eastAsia="es-CO"/>
        </w:rPr>
        <w:t>iniciar</w:t>
      </w:r>
      <w:r w:rsidRPr="00C803B7">
        <w:rPr>
          <w:lang w:val="es-CO" w:eastAsia="es-CO"/>
        </w:rPr>
        <w:t xml:space="preserve"> la actuación administrativa con el objeto de decidir sobre la solicitud de aprobación de cargos de distribución y comercialización minorista de Gas Licuado de Petróleo</w:t>
      </w:r>
      <w:r w:rsidR="00D77F71">
        <w:rPr>
          <w:lang w:val="es-CO" w:eastAsia="es-CO"/>
        </w:rPr>
        <w:t xml:space="preserve">, </w:t>
      </w:r>
      <w:r w:rsidRPr="00C803B7">
        <w:rPr>
          <w:lang w:val="es-CO" w:eastAsia="es-CO"/>
        </w:rPr>
        <w:t>GLP, para el mercado del Archipiélago de San Andres, Providencia y Santa Catalina.</w:t>
      </w:r>
      <w:r>
        <w:rPr>
          <w:lang w:val="es-CO" w:eastAsia="es-CO"/>
        </w:rPr>
        <w:t xml:space="preserve"> Expediente administrativo 2021-0066. </w:t>
      </w:r>
    </w:p>
    <w:p w14:paraId="76FB69E1" w14:textId="77777777" w:rsidR="00C75943" w:rsidRDefault="00C75943" w:rsidP="008C2D89">
      <w:pPr>
        <w:ind w:left="142"/>
        <w:rPr>
          <w:lang w:val="es-ES_tradnl" w:eastAsia="es-CO"/>
        </w:rPr>
      </w:pPr>
    </w:p>
    <w:p w14:paraId="6EFE8E9D" w14:textId="09BC9DC7" w:rsidR="008C2D89" w:rsidRDefault="00761F1F" w:rsidP="00761F1F">
      <w:pPr>
        <w:ind w:left="142"/>
        <w:rPr>
          <w:rFonts w:cs="Arial"/>
          <w:szCs w:val="22"/>
        </w:rPr>
      </w:pPr>
      <w:r>
        <w:rPr>
          <w:lang w:val="es-ES_tradnl" w:eastAsia="es-CO"/>
        </w:rPr>
        <w:t xml:space="preserve">Este Auto fue comunicado a la empresa </w:t>
      </w:r>
      <w:r w:rsidR="00AE1E8E">
        <w:rPr>
          <w:lang w:val="es-ES_tradnl" w:eastAsia="es-CO"/>
        </w:rPr>
        <w:t>PROVIGAS</w:t>
      </w:r>
      <w:r>
        <w:rPr>
          <w:lang w:val="es-ES_tradnl" w:eastAsia="es-CO"/>
        </w:rPr>
        <w:t xml:space="preserve"> S.A. E.S.P.</w:t>
      </w:r>
      <w:r w:rsidR="00C75943" w:rsidRPr="00A92E4D">
        <w:rPr>
          <w:lang w:val="es-ES_tradnl" w:eastAsia="es-CO"/>
        </w:rPr>
        <w:t xml:space="preserve"> </w:t>
      </w:r>
      <w:r>
        <w:rPr>
          <w:lang w:val="es-ES_tradnl" w:eastAsia="es-CO"/>
        </w:rPr>
        <w:t>a través del oficio con</w:t>
      </w:r>
      <w:r w:rsidR="00C75943" w:rsidRPr="00A92E4D">
        <w:rPr>
          <w:lang w:val="es-ES_tradnl" w:eastAsia="es-CO"/>
        </w:rPr>
        <w:t xml:space="preserve"> radicado CREG S-2021-002280 del 27 de mayo de 2021</w:t>
      </w:r>
      <w:r w:rsidR="00C75943">
        <w:rPr>
          <w:lang w:val="es-CO" w:eastAsia="es-CO"/>
        </w:rPr>
        <w:t>.</w:t>
      </w:r>
      <w:r>
        <w:rPr>
          <w:rFonts w:cs="Arial"/>
        </w:rPr>
        <w:t xml:space="preserve"> Así mismo, d</w:t>
      </w:r>
      <w:r w:rsidR="008C2D89">
        <w:rPr>
          <w:rFonts w:cs="Arial"/>
        </w:rPr>
        <w:t xml:space="preserve">e acuerdo con lo establecido en el </w:t>
      </w:r>
      <w:r w:rsidR="00704DDB">
        <w:rPr>
          <w:rFonts w:cs="Arial"/>
        </w:rPr>
        <w:t>a</w:t>
      </w:r>
      <w:r w:rsidR="008C2D89">
        <w:rPr>
          <w:rFonts w:cs="Arial"/>
        </w:rPr>
        <w:t xml:space="preserve">uto de </w:t>
      </w:r>
      <w:r w:rsidR="00704DDB">
        <w:rPr>
          <w:rFonts w:cs="Arial"/>
        </w:rPr>
        <w:t>i</w:t>
      </w:r>
      <w:r w:rsidR="008C2D89">
        <w:rPr>
          <w:rFonts w:cs="Arial"/>
        </w:rPr>
        <w:t xml:space="preserve">nicio de la actuación administrativa, y conforme a lo </w:t>
      </w:r>
      <w:r w:rsidR="008C2D89" w:rsidRPr="005421C4">
        <w:rPr>
          <w:rFonts w:cs="Arial"/>
        </w:rPr>
        <w:t xml:space="preserve">dispuesto en el Artículo 37 </w:t>
      </w:r>
      <w:r w:rsidR="008C2D89" w:rsidRPr="002F143D">
        <w:rPr>
          <w:rFonts w:cs="Arial"/>
          <w:szCs w:val="22"/>
        </w:rPr>
        <w:t xml:space="preserve">del Código de Procedimiento Administrativo y de lo Contencioso Administrativo, C.P.A.C.A., con el fin de que los terceros interesados pudieran hacerse parte en la respectiva actuación, se publicó en el Diario Oficial </w:t>
      </w:r>
      <w:r w:rsidR="00560B9D" w:rsidRPr="002F143D">
        <w:rPr>
          <w:rFonts w:cs="Arial"/>
          <w:szCs w:val="22"/>
        </w:rPr>
        <w:t xml:space="preserve">No. </w:t>
      </w:r>
      <w:r w:rsidR="00560B9D" w:rsidRPr="002F143D">
        <w:rPr>
          <w:lang w:val="es-CO" w:eastAsia="es-CO"/>
        </w:rPr>
        <w:t xml:space="preserve">51.689 </w:t>
      </w:r>
      <w:r w:rsidR="00560B9D" w:rsidRPr="00BC6236">
        <w:rPr>
          <w:rFonts w:cs="Arial"/>
          <w:szCs w:val="22"/>
        </w:rPr>
        <w:t>del 29 de mayo de 2021</w:t>
      </w:r>
      <w:r w:rsidR="00266334" w:rsidRPr="005421C4">
        <w:rPr>
          <w:rFonts w:cs="Arial"/>
          <w:szCs w:val="22"/>
        </w:rPr>
        <w:t>,</w:t>
      </w:r>
      <w:r w:rsidR="00560B9D" w:rsidRPr="002F143D">
        <w:rPr>
          <w:rFonts w:cs="Arial"/>
          <w:szCs w:val="22"/>
        </w:rPr>
        <w:t xml:space="preserve"> </w:t>
      </w:r>
      <w:r w:rsidR="008C2D89" w:rsidRPr="002F143D">
        <w:rPr>
          <w:rFonts w:cs="Arial"/>
          <w:szCs w:val="22"/>
        </w:rPr>
        <w:t xml:space="preserve">el </w:t>
      </w:r>
      <w:r w:rsidR="008C2D89" w:rsidRPr="00BC6236">
        <w:rPr>
          <w:rFonts w:cs="Arial"/>
          <w:szCs w:val="22"/>
        </w:rPr>
        <w:t xml:space="preserve">Aviso No. </w:t>
      </w:r>
      <w:r w:rsidR="00266334" w:rsidRPr="005421C4">
        <w:rPr>
          <w:lang w:val="es-CO" w:eastAsia="es-CO"/>
        </w:rPr>
        <w:t>090</w:t>
      </w:r>
      <w:r w:rsidR="007E34B5" w:rsidRPr="002F143D">
        <w:rPr>
          <w:lang w:val="es-CO" w:eastAsia="es-CO"/>
        </w:rPr>
        <w:t xml:space="preserve"> </w:t>
      </w:r>
      <w:r w:rsidR="008C2D89" w:rsidRPr="00BC6236">
        <w:rPr>
          <w:rFonts w:cs="Arial"/>
          <w:szCs w:val="22"/>
        </w:rPr>
        <w:t>de</w:t>
      </w:r>
      <w:r w:rsidR="002315B7" w:rsidRPr="00BC6236">
        <w:rPr>
          <w:rFonts w:cs="Arial"/>
          <w:szCs w:val="22"/>
        </w:rPr>
        <w:t xml:space="preserve">l </w:t>
      </w:r>
      <w:r w:rsidR="00266334" w:rsidRPr="00BC6236">
        <w:rPr>
          <w:rFonts w:cs="Arial"/>
          <w:szCs w:val="22"/>
        </w:rPr>
        <w:t>26</w:t>
      </w:r>
      <w:r w:rsidR="002315B7" w:rsidRPr="00BC6236">
        <w:rPr>
          <w:rFonts w:cs="Arial"/>
          <w:szCs w:val="22"/>
        </w:rPr>
        <w:t xml:space="preserve"> de mayo de</w:t>
      </w:r>
      <w:r w:rsidR="008C2D89" w:rsidRPr="00BC6236">
        <w:rPr>
          <w:rFonts w:cs="Arial"/>
          <w:szCs w:val="22"/>
        </w:rPr>
        <w:t xml:space="preserve"> 202</w:t>
      </w:r>
      <w:r w:rsidR="009B1D76" w:rsidRPr="005421C4">
        <w:rPr>
          <w:rFonts w:cs="Arial"/>
          <w:szCs w:val="22"/>
        </w:rPr>
        <w:t>1</w:t>
      </w:r>
      <w:r w:rsidR="008C2D89" w:rsidRPr="002F143D">
        <w:rPr>
          <w:rFonts w:cs="Arial"/>
          <w:szCs w:val="22"/>
        </w:rPr>
        <w:t xml:space="preserve">, que contiene el resumen de la solicitud tarifaria presentada por </w:t>
      </w:r>
      <w:r w:rsidR="009B1D76" w:rsidRPr="002F143D">
        <w:rPr>
          <w:rFonts w:cs="Arial"/>
          <w:szCs w:val="22"/>
        </w:rPr>
        <w:t xml:space="preserve">la empresa </w:t>
      </w:r>
      <w:r w:rsidR="00AE1E8E">
        <w:rPr>
          <w:rFonts w:cs="Arial"/>
          <w:szCs w:val="22"/>
        </w:rPr>
        <w:t>PROVIGAS</w:t>
      </w:r>
      <w:r w:rsidR="009B1D76" w:rsidRPr="002F143D">
        <w:rPr>
          <w:rFonts w:cs="Arial"/>
          <w:szCs w:val="22"/>
        </w:rPr>
        <w:t xml:space="preserve"> S.A</w:t>
      </w:r>
      <w:r w:rsidR="00AE1E8E">
        <w:rPr>
          <w:rFonts w:cs="Arial"/>
          <w:szCs w:val="22"/>
        </w:rPr>
        <w:t>.</w:t>
      </w:r>
      <w:r w:rsidR="009B1D76" w:rsidRPr="002F143D">
        <w:rPr>
          <w:rFonts w:cs="Arial"/>
          <w:szCs w:val="22"/>
        </w:rPr>
        <w:t xml:space="preserve"> </w:t>
      </w:r>
      <w:r w:rsidR="00A7698C" w:rsidRPr="002F143D">
        <w:rPr>
          <w:rFonts w:cs="Arial"/>
          <w:szCs w:val="22"/>
        </w:rPr>
        <w:t>E.S.P.</w:t>
      </w:r>
    </w:p>
    <w:p w14:paraId="32299652" w14:textId="77777777" w:rsidR="00761F1F" w:rsidRDefault="00761F1F" w:rsidP="00BC6236">
      <w:pPr>
        <w:ind w:left="142"/>
        <w:rPr>
          <w:rFonts w:cs="Arial"/>
          <w:szCs w:val="22"/>
        </w:rPr>
      </w:pPr>
    </w:p>
    <w:p w14:paraId="0D0A57F0" w14:textId="53F5CF3C" w:rsidR="00B95805" w:rsidRPr="000D6B1D" w:rsidRDefault="00DE04BB" w:rsidP="00B95805">
      <w:pPr>
        <w:ind w:left="142"/>
        <w:rPr>
          <w:lang w:eastAsia="es-CO"/>
        </w:rPr>
      </w:pPr>
      <w:r>
        <w:rPr>
          <w:lang w:eastAsia="es-CO"/>
        </w:rPr>
        <w:t>Dentro del trámite</w:t>
      </w:r>
      <w:r w:rsidR="00B95805">
        <w:rPr>
          <w:lang w:eastAsia="es-CO"/>
        </w:rPr>
        <w:t xml:space="preserve"> de la actuación administrativa</w:t>
      </w:r>
      <w:r w:rsidR="00AE1E8E">
        <w:rPr>
          <w:lang w:eastAsia="es-CO"/>
        </w:rPr>
        <w:t>,</w:t>
      </w:r>
      <w:r w:rsidR="00B95805">
        <w:rPr>
          <w:lang w:eastAsia="es-CO"/>
        </w:rPr>
        <w:t xml:space="preserve"> </w:t>
      </w:r>
      <w:r>
        <w:rPr>
          <w:lang w:eastAsia="es-CO"/>
        </w:rPr>
        <w:t>la</w:t>
      </w:r>
      <w:r w:rsidR="00B95805" w:rsidRPr="000D6B1D">
        <w:rPr>
          <w:lang w:eastAsia="es-CO"/>
        </w:rPr>
        <w:t xml:space="preserve"> Comisión </w:t>
      </w:r>
      <w:r>
        <w:rPr>
          <w:lang w:eastAsia="es-CO"/>
        </w:rPr>
        <w:t xml:space="preserve">identificó la necesidad de </w:t>
      </w:r>
      <w:r w:rsidR="00B95805" w:rsidRPr="000D6B1D">
        <w:rPr>
          <w:lang w:eastAsia="es-CO"/>
        </w:rPr>
        <w:t xml:space="preserve">contratar a la empresa Servicios </w:t>
      </w:r>
      <w:r>
        <w:rPr>
          <w:lang w:eastAsia="es-CO"/>
        </w:rPr>
        <w:t>d</w:t>
      </w:r>
      <w:r w:rsidR="00B95805" w:rsidRPr="000D6B1D">
        <w:rPr>
          <w:lang w:eastAsia="es-CO"/>
        </w:rPr>
        <w:t xml:space="preserve">e Distribución Almacenamiento Y Logística S.A.S. - SEDIAL S.A.S. </w:t>
      </w:r>
      <w:r>
        <w:rPr>
          <w:lang w:eastAsia="es-CO"/>
        </w:rPr>
        <w:t>con el fin de</w:t>
      </w:r>
      <w:r w:rsidR="000B1496">
        <w:rPr>
          <w:lang w:eastAsia="es-CO"/>
        </w:rPr>
        <w:t xml:space="preserve"> </w:t>
      </w:r>
      <w:r w:rsidR="00B95805" w:rsidRPr="000D6B1D">
        <w:rPr>
          <w:lang w:eastAsia="es-CO"/>
        </w:rPr>
        <w:t>determina</w:t>
      </w:r>
      <w:r w:rsidR="000B1496">
        <w:rPr>
          <w:lang w:eastAsia="es-CO"/>
        </w:rPr>
        <w:t>r</w:t>
      </w:r>
      <w:r w:rsidR="00B95805" w:rsidRPr="000D6B1D">
        <w:rPr>
          <w:lang w:eastAsia="es-CO"/>
        </w:rPr>
        <w:t xml:space="preserve"> la cantidad de activos eficientes requeridos para el desarrollo óptimo de las actividades de distribución y comercialización minorista de GLP en el archipiélago de San Andrés, Providencia y Santa Catalina, conforme a la solicitud de cargos tarifarios que presentó la empresa </w:t>
      </w:r>
      <w:r w:rsidR="00AE1E8E">
        <w:rPr>
          <w:lang w:eastAsia="es-CO"/>
        </w:rPr>
        <w:t>PROVIGAS</w:t>
      </w:r>
      <w:r w:rsidR="00B95805" w:rsidRPr="000D6B1D">
        <w:rPr>
          <w:lang w:eastAsia="es-CO"/>
        </w:rPr>
        <w:t xml:space="preserve"> S.A</w:t>
      </w:r>
      <w:r w:rsidR="00B95805">
        <w:rPr>
          <w:lang w:eastAsia="es-CO"/>
        </w:rPr>
        <w:t>.</w:t>
      </w:r>
      <w:r w:rsidR="00B95805" w:rsidRPr="000D6B1D">
        <w:rPr>
          <w:lang w:eastAsia="es-CO"/>
        </w:rPr>
        <w:t xml:space="preserve"> E.S.P. </w:t>
      </w:r>
    </w:p>
    <w:p w14:paraId="74E568A9" w14:textId="07329C7E" w:rsidR="007B7431" w:rsidRDefault="0079154C" w:rsidP="007B7431">
      <w:pPr>
        <w:ind w:left="142"/>
        <w:rPr>
          <w:lang w:val="es-CO" w:eastAsia="es-CO"/>
        </w:rPr>
      </w:pPr>
      <w:r>
        <w:rPr>
          <w:lang w:eastAsia="es-CO"/>
        </w:rPr>
        <w:t>Mediante Auto I-2021-001637 del 04 de junio de 2021</w:t>
      </w:r>
      <w:r w:rsidR="00AE1E8E">
        <w:rPr>
          <w:lang w:eastAsia="es-CO"/>
        </w:rPr>
        <w:t>,</w:t>
      </w:r>
      <w:r>
        <w:rPr>
          <w:lang w:eastAsia="es-CO"/>
        </w:rPr>
        <w:t xml:space="preserve"> y </w:t>
      </w:r>
      <w:r w:rsidRPr="00581BCA">
        <w:rPr>
          <w:lang w:eastAsia="es-CO"/>
        </w:rPr>
        <w:t xml:space="preserve">con fundamento en lo dispuesto  </w:t>
      </w:r>
      <w:r w:rsidRPr="00416266">
        <w:rPr>
          <w:lang w:eastAsia="es-CO"/>
        </w:rPr>
        <w:t>en el Artículo 40 del C.P.A.C.A., se abrió un periodo probatorio dentro de la actuación administrativa</w:t>
      </w:r>
      <w:r w:rsidR="00490942">
        <w:rPr>
          <w:lang w:eastAsia="es-CO"/>
        </w:rPr>
        <w:t xml:space="preserve"> y se</w:t>
      </w:r>
      <w:r w:rsidR="00B968BE">
        <w:rPr>
          <w:lang w:eastAsia="es-CO"/>
        </w:rPr>
        <w:t xml:space="preserve"> disp</w:t>
      </w:r>
      <w:r w:rsidR="00FA60B0">
        <w:rPr>
          <w:lang w:eastAsia="es-CO"/>
        </w:rPr>
        <w:t>uso</w:t>
      </w:r>
      <w:r w:rsidR="00B968BE">
        <w:rPr>
          <w:lang w:eastAsia="es-CO"/>
        </w:rPr>
        <w:t xml:space="preserve"> que se</w:t>
      </w:r>
      <w:r w:rsidR="00490942">
        <w:rPr>
          <w:lang w:eastAsia="es-CO"/>
        </w:rPr>
        <w:t xml:space="preserve"> incorpora</w:t>
      </w:r>
      <w:r w:rsidR="00B968BE">
        <w:rPr>
          <w:lang w:eastAsia="es-CO"/>
        </w:rPr>
        <w:t>rá</w:t>
      </w:r>
      <w:r w:rsidR="00490942">
        <w:rPr>
          <w:lang w:eastAsia="es-CO"/>
        </w:rPr>
        <w:t xml:space="preserve"> dentro del expediente </w:t>
      </w:r>
      <w:r w:rsidR="00172106" w:rsidRPr="00172106">
        <w:rPr>
          <w:lang w:eastAsia="es-CO"/>
        </w:rPr>
        <w:t xml:space="preserve">los documentos presentados por la empresa SEDIAL S.A.S., </w:t>
      </w:r>
      <w:r w:rsidR="00584333">
        <w:rPr>
          <w:lang w:eastAsia="es-CO"/>
        </w:rPr>
        <w:t>como</w:t>
      </w:r>
      <w:r w:rsidR="00172106" w:rsidRPr="00172106">
        <w:rPr>
          <w:lang w:eastAsia="es-CO"/>
        </w:rPr>
        <w:t xml:space="preserve"> insumo para realizar el cálculo de la componente de inversión de los cargos de distribución y comercialización minorista de GLP para el mercado del archipiélago</w:t>
      </w:r>
      <w:r w:rsidR="00172106">
        <w:rPr>
          <w:lang w:eastAsia="es-CO"/>
        </w:rPr>
        <w:t xml:space="preserve"> de</w:t>
      </w:r>
      <w:r w:rsidR="00172106" w:rsidRPr="00172106">
        <w:rPr>
          <w:lang w:eastAsia="es-CO"/>
        </w:rPr>
        <w:t xml:space="preserve"> </w:t>
      </w:r>
      <w:r w:rsidR="00172106" w:rsidRPr="000D6B1D">
        <w:rPr>
          <w:lang w:eastAsia="es-CO"/>
        </w:rPr>
        <w:t>San Andrés, Providencia y Santa Catalina</w:t>
      </w:r>
      <w:r w:rsidR="00172106">
        <w:rPr>
          <w:lang w:eastAsia="es-CO"/>
        </w:rPr>
        <w:t>.</w:t>
      </w:r>
      <w:r w:rsidR="00EC65F2">
        <w:rPr>
          <w:lang w:eastAsia="es-CO"/>
        </w:rPr>
        <w:t xml:space="preserve"> Por lo anterior, se solicit</w:t>
      </w:r>
      <w:r w:rsidR="007A197A">
        <w:rPr>
          <w:lang w:eastAsia="es-CO"/>
        </w:rPr>
        <w:t>ó</w:t>
      </w:r>
      <w:r w:rsidR="00EC65F2" w:rsidRPr="00EC65F2">
        <w:rPr>
          <w:lang w:eastAsia="es-CO"/>
        </w:rPr>
        <w:t xml:space="preserve"> a la empresa </w:t>
      </w:r>
      <w:r w:rsidR="00AE1E8E">
        <w:rPr>
          <w:lang w:eastAsia="es-CO"/>
        </w:rPr>
        <w:t>PROVIGAS</w:t>
      </w:r>
      <w:r w:rsidR="00EC65F2" w:rsidRPr="00EC65F2">
        <w:rPr>
          <w:lang w:eastAsia="es-CO"/>
        </w:rPr>
        <w:t xml:space="preserve"> S.A. E.S.P. permitir el ingreso a sus instalaciones y el acceso a la información que sea requerida por parte de la empresa SEDIAL S.A.S.</w:t>
      </w:r>
      <w:r w:rsidR="0012680A" w:rsidRPr="0012680A">
        <w:t xml:space="preserve"> </w:t>
      </w:r>
      <w:r w:rsidR="0012680A" w:rsidRPr="0012680A">
        <w:rPr>
          <w:lang w:eastAsia="es-CO"/>
        </w:rPr>
        <w:t xml:space="preserve">Este Auto fue comunicado a la empresa </w:t>
      </w:r>
      <w:r w:rsidR="00AE1E8E">
        <w:rPr>
          <w:lang w:eastAsia="es-CO"/>
        </w:rPr>
        <w:t>PROVIGAS</w:t>
      </w:r>
      <w:r w:rsidR="0012680A" w:rsidRPr="0012680A">
        <w:rPr>
          <w:lang w:eastAsia="es-CO"/>
        </w:rPr>
        <w:t xml:space="preserve"> S.A. E.S.P. a través del oficio con radicado CREG</w:t>
      </w:r>
      <w:r w:rsidR="0012680A">
        <w:rPr>
          <w:lang w:val="es-ES_tradnl" w:eastAsia="es-CO"/>
        </w:rPr>
        <w:t xml:space="preserve"> </w:t>
      </w:r>
      <w:r w:rsidR="007B7431" w:rsidRPr="00A92E4D">
        <w:rPr>
          <w:lang w:val="es-ES_tradnl" w:eastAsia="es-CO"/>
        </w:rPr>
        <w:t>S-2021-002</w:t>
      </w:r>
      <w:r w:rsidR="007B7431">
        <w:rPr>
          <w:lang w:val="es-ES_tradnl" w:eastAsia="es-CO"/>
        </w:rPr>
        <w:t>440</w:t>
      </w:r>
      <w:r w:rsidR="007B7431" w:rsidRPr="00A92E4D">
        <w:rPr>
          <w:lang w:val="es-ES_tradnl" w:eastAsia="es-CO"/>
        </w:rPr>
        <w:t xml:space="preserve"> del </w:t>
      </w:r>
      <w:r w:rsidR="00737A0C">
        <w:rPr>
          <w:lang w:val="es-ES_tradnl" w:eastAsia="es-CO"/>
        </w:rPr>
        <w:t>04</w:t>
      </w:r>
      <w:r w:rsidR="007B7431" w:rsidRPr="00A92E4D">
        <w:rPr>
          <w:lang w:val="es-ES_tradnl" w:eastAsia="es-CO"/>
        </w:rPr>
        <w:t xml:space="preserve"> de </w:t>
      </w:r>
      <w:r w:rsidR="00737A0C">
        <w:rPr>
          <w:lang w:val="es-ES_tradnl" w:eastAsia="es-CO"/>
        </w:rPr>
        <w:t>junio</w:t>
      </w:r>
      <w:r w:rsidR="007B7431" w:rsidRPr="00A92E4D">
        <w:rPr>
          <w:lang w:val="es-ES_tradnl" w:eastAsia="es-CO"/>
        </w:rPr>
        <w:t xml:space="preserve"> de 2021</w:t>
      </w:r>
      <w:r w:rsidR="004E6B51">
        <w:rPr>
          <w:lang w:val="es-ES_tradnl" w:eastAsia="es-CO"/>
        </w:rPr>
        <w:t>.</w:t>
      </w:r>
    </w:p>
    <w:p w14:paraId="38555179" w14:textId="77777777" w:rsidR="0079154C" w:rsidRDefault="0079154C" w:rsidP="00BC6236">
      <w:pPr>
        <w:ind w:left="142"/>
        <w:rPr>
          <w:lang w:eastAsia="es-CO"/>
        </w:rPr>
      </w:pPr>
    </w:p>
    <w:p w14:paraId="3A3ECC94" w14:textId="3BAA4E23" w:rsidR="00C35717" w:rsidRDefault="0079154C" w:rsidP="00C35717">
      <w:pPr>
        <w:ind w:left="142"/>
        <w:rPr>
          <w:lang w:val="es-CO" w:eastAsia="es-CO"/>
        </w:rPr>
      </w:pPr>
      <w:r>
        <w:rPr>
          <w:lang w:eastAsia="es-CO"/>
        </w:rPr>
        <w:t xml:space="preserve">Mediante Auto I-2021-001731 del 17 de junio de 2021 se solicitó a la empresa </w:t>
      </w:r>
      <w:r w:rsidR="00AE1E8E">
        <w:rPr>
          <w:lang w:val="es-ES_tradnl" w:eastAsia="es-CO"/>
        </w:rPr>
        <w:t>PROVIGAS</w:t>
      </w:r>
      <w:r w:rsidRPr="00660DD5">
        <w:rPr>
          <w:lang w:val="es-ES_tradnl" w:eastAsia="es-CO"/>
        </w:rPr>
        <w:t xml:space="preserve"> S.A. E.S.P</w:t>
      </w:r>
      <w:r w:rsidR="00AE1E8E">
        <w:rPr>
          <w:lang w:val="es-ES_tradnl" w:eastAsia="es-CO"/>
        </w:rPr>
        <w:t>.</w:t>
      </w:r>
      <w:r w:rsidRPr="00660DD5">
        <w:rPr>
          <w:lang w:eastAsia="es-CO"/>
        </w:rPr>
        <w:t xml:space="preserve"> </w:t>
      </w:r>
      <w:r w:rsidR="00616337">
        <w:rPr>
          <w:lang w:eastAsia="es-CO"/>
        </w:rPr>
        <w:t xml:space="preserve">la </w:t>
      </w:r>
      <w:r>
        <w:rPr>
          <w:lang w:eastAsia="es-CO"/>
        </w:rPr>
        <w:t xml:space="preserve">información de </w:t>
      </w:r>
      <w:r w:rsidRPr="00A81556">
        <w:rPr>
          <w:lang w:val="es-CO" w:eastAsia="es-CO"/>
        </w:rPr>
        <w:t>terrenos de que trata el Anexo 5</w:t>
      </w:r>
      <w:r>
        <w:rPr>
          <w:lang w:val="es-CO" w:eastAsia="es-CO"/>
        </w:rPr>
        <w:t xml:space="preserve"> de la Resolución CREG 236 de 2020. </w:t>
      </w:r>
      <w:r w:rsidR="00F85B89" w:rsidRPr="00F85B89">
        <w:rPr>
          <w:lang w:val="es-CO" w:eastAsia="es-CO"/>
        </w:rPr>
        <w:t xml:space="preserve">Este Auto fue comunicado a la empresa </w:t>
      </w:r>
      <w:r w:rsidR="00AE1E8E">
        <w:rPr>
          <w:lang w:val="es-CO" w:eastAsia="es-CO"/>
        </w:rPr>
        <w:t>PROVIGAS</w:t>
      </w:r>
      <w:r w:rsidR="00F85B89" w:rsidRPr="00F85B89">
        <w:rPr>
          <w:lang w:val="es-CO" w:eastAsia="es-CO"/>
        </w:rPr>
        <w:t xml:space="preserve"> S.A. E.S.P. a través del oficio con radicado CREG</w:t>
      </w:r>
      <w:r w:rsidR="00F85B89">
        <w:rPr>
          <w:lang w:val="es-ES_tradnl" w:eastAsia="es-CO"/>
        </w:rPr>
        <w:t xml:space="preserve"> </w:t>
      </w:r>
      <w:r w:rsidR="00C35717" w:rsidRPr="00A92E4D">
        <w:rPr>
          <w:lang w:val="es-ES_tradnl" w:eastAsia="es-CO"/>
        </w:rPr>
        <w:t>S-2021-00</w:t>
      </w:r>
      <w:r w:rsidR="00B10523">
        <w:rPr>
          <w:lang w:val="es-ES_tradnl" w:eastAsia="es-CO"/>
        </w:rPr>
        <w:t>2654</w:t>
      </w:r>
      <w:r w:rsidR="00C35717" w:rsidRPr="00A92E4D">
        <w:rPr>
          <w:lang w:val="es-ES_tradnl" w:eastAsia="es-CO"/>
        </w:rPr>
        <w:t xml:space="preserve"> del </w:t>
      </w:r>
      <w:r w:rsidR="001C69A4">
        <w:rPr>
          <w:lang w:val="es-ES_tradnl" w:eastAsia="es-CO"/>
        </w:rPr>
        <w:t>17</w:t>
      </w:r>
      <w:r w:rsidR="00C35717" w:rsidRPr="00A92E4D">
        <w:rPr>
          <w:lang w:val="es-ES_tradnl" w:eastAsia="es-CO"/>
        </w:rPr>
        <w:t xml:space="preserve"> de </w:t>
      </w:r>
      <w:r w:rsidR="00C35717">
        <w:rPr>
          <w:lang w:val="es-ES_tradnl" w:eastAsia="es-CO"/>
        </w:rPr>
        <w:t>junio</w:t>
      </w:r>
      <w:r w:rsidR="00C35717" w:rsidRPr="00A92E4D">
        <w:rPr>
          <w:lang w:val="es-ES_tradnl" w:eastAsia="es-CO"/>
        </w:rPr>
        <w:t xml:space="preserve"> de 2021</w:t>
      </w:r>
      <w:r w:rsidR="00C35717">
        <w:rPr>
          <w:lang w:val="es-ES_tradnl" w:eastAsia="es-CO"/>
        </w:rPr>
        <w:t>.</w:t>
      </w:r>
    </w:p>
    <w:p w14:paraId="3472978D" w14:textId="77777777" w:rsidR="0079154C" w:rsidRDefault="0079154C" w:rsidP="00BC6236">
      <w:pPr>
        <w:ind w:left="142"/>
        <w:rPr>
          <w:lang w:eastAsia="es-CO"/>
        </w:rPr>
      </w:pPr>
    </w:p>
    <w:p w14:paraId="21D5D8AF" w14:textId="66BD2D51" w:rsidR="00042A9A" w:rsidRDefault="00A23441" w:rsidP="00042A9A">
      <w:pPr>
        <w:ind w:left="142"/>
        <w:rPr>
          <w:lang w:val="es-CO" w:eastAsia="es-CO"/>
        </w:rPr>
      </w:pPr>
      <w:r>
        <w:rPr>
          <w:lang w:eastAsia="es-CO"/>
        </w:rPr>
        <w:t>Por medio de las</w:t>
      </w:r>
      <w:r w:rsidR="0079154C">
        <w:rPr>
          <w:lang w:eastAsia="es-CO"/>
        </w:rPr>
        <w:t xml:space="preserve"> comunicaciones con radicado CREG E-2021-007817 del 09 julio de 2021</w:t>
      </w:r>
      <w:r w:rsidR="00EC6723">
        <w:rPr>
          <w:lang w:eastAsia="es-CO"/>
        </w:rPr>
        <w:t xml:space="preserve"> y</w:t>
      </w:r>
      <w:r w:rsidR="00642759">
        <w:rPr>
          <w:lang w:eastAsia="es-CO"/>
        </w:rPr>
        <w:t xml:space="preserve"> </w:t>
      </w:r>
      <w:r w:rsidR="0079154C">
        <w:rPr>
          <w:lang w:eastAsia="es-CO"/>
        </w:rPr>
        <w:t>E-2021-008347 del 22 julio de 2021</w:t>
      </w:r>
      <w:r w:rsidR="00EC6723">
        <w:rPr>
          <w:lang w:eastAsia="es-CO"/>
        </w:rPr>
        <w:t xml:space="preserve">, </w:t>
      </w:r>
      <w:r w:rsidR="00BD78BE">
        <w:rPr>
          <w:lang w:eastAsia="es-CO"/>
        </w:rPr>
        <w:t xml:space="preserve">la empresa </w:t>
      </w:r>
      <w:r w:rsidR="00AE1E8E">
        <w:rPr>
          <w:lang w:val="es-ES_tradnl" w:eastAsia="es-CO"/>
        </w:rPr>
        <w:t>PROVIGAS</w:t>
      </w:r>
      <w:r w:rsidR="0079154C" w:rsidRPr="009D16EB">
        <w:rPr>
          <w:lang w:val="es-ES_tradnl" w:eastAsia="es-CO"/>
        </w:rPr>
        <w:t xml:space="preserve"> S.A. E.S.P</w:t>
      </w:r>
      <w:r w:rsidR="00AE1E8E">
        <w:rPr>
          <w:lang w:val="es-ES_tradnl" w:eastAsia="es-CO"/>
        </w:rPr>
        <w:t>.</w:t>
      </w:r>
      <w:r w:rsidR="0079154C" w:rsidRPr="009D16EB">
        <w:rPr>
          <w:lang w:eastAsia="es-CO"/>
        </w:rPr>
        <w:t xml:space="preserve"> </w:t>
      </w:r>
      <w:r w:rsidR="0079154C">
        <w:rPr>
          <w:lang w:eastAsia="es-CO"/>
        </w:rPr>
        <w:t xml:space="preserve">dio respuesta </w:t>
      </w:r>
      <w:r w:rsidR="00F85B89">
        <w:rPr>
          <w:lang w:eastAsia="es-CO"/>
        </w:rPr>
        <w:t>de manera</w:t>
      </w:r>
      <w:r w:rsidR="0079154C">
        <w:rPr>
          <w:lang w:eastAsia="es-CO"/>
        </w:rPr>
        <w:t xml:space="preserve"> parcial a los requerimientos señalados en </w:t>
      </w:r>
      <w:r w:rsidR="007B01B3">
        <w:rPr>
          <w:lang w:eastAsia="es-CO"/>
        </w:rPr>
        <w:t xml:space="preserve">el auto </w:t>
      </w:r>
      <w:r w:rsidR="00EF4140">
        <w:rPr>
          <w:lang w:eastAsia="es-CO"/>
        </w:rPr>
        <w:t>I-2021-001731 del 17 de junio de 2021</w:t>
      </w:r>
      <w:r w:rsidR="0079154C">
        <w:rPr>
          <w:lang w:eastAsia="es-CO"/>
        </w:rPr>
        <w:t>.</w:t>
      </w:r>
      <w:r w:rsidR="00391723">
        <w:rPr>
          <w:lang w:eastAsia="es-CO"/>
        </w:rPr>
        <w:t xml:space="preserve"> Por lo anterior, m</w:t>
      </w:r>
      <w:r w:rsidR="00A1508D">
        <w:rPr>
          <w:lang w:eastAsia="es-CO"/>
        </w:rPr>
        <w:t>ediante</w:t>
      </w:r>
      <w:r w:rsidR="001438A8">
        <w:rPr>
          <w:lang w:eastAsia="es-CO"/>
        </w:rPr>
        <w:t xml:space="preserve"> Auto I-2021-002107 del 30 de julio de 2021</w:t>
      </w:r>
      <w:r w:rsidR="00584333" w:rsidRPr="00584333">
        <w:rPr>
          <w:lang w:eastAsia="es-CO"/>
        </w:rPr>
        <w:t xml:space="preserve"> </w:t>
      </w:r>
      <w:r w:rsidR="00584333">
        <w:rPr>
          <w:lang w:eastAsia="es-CO"/>
        </w:rPr>
        <w:t xml:space="preserve">se solicitó a la empresa </w:t>
      </w:r>
      <w:r w:rsidR="00AE1E8E">
        <w:rPr>
          <w:lang w:val="es-ES_tradnl" w:eastAsia="es-CO"/>
        </w:rPr>
        <w:t>PROVIGAS</w:t>
      </w:r>
      <w:r w:rsidR="00584333" w:rsidRPr="00660DD5">
        <w:rPr>
          <w:lang w:val="es-ES_tradnl" w:eastAsia="es-CO"/>
        </w:rPr>
        <w:t xml:space="preserve"> S.A. E.S.P</w:t>
      </w:r>
      <w:r w:rsidR="00AE1E8E">
        <w:rPr>
          <w:lang w:val="es-ES_tradnl" w:eastAsia="es-CO"/>
        </w:rPr>
        <w:t>.</w:t>
      </w:r>
      <w:r w:rsidR="00584333" w:rsidRPr="00660DD5">
        <w:rPr>
          <w:lang w:eastAsia="es-CO"/>
        </w:rPr>
        <w:t xml:space="preserve"> </w:t>
      </w:r>
      <w:r w:rsidR="00272D9D">
        <w:rPr>
          <w:lang w:eastAsia="es-CO"/>
        </w:rPr>
        <w:t>aclarar la información</w:t>
      </w:r>
      <w:r w:rsidR="00584333">
        <w:rPr>
          <w:lang w:eastAsia="es-CO"/>
        </w:rPr>
        <w:t xml:space="preserve"> referente a los activos de la planta de envasado</w:t>
      </w:r>
      <w:r w:rsidR="00584333">
        <w:rPr>
          <w:lang w:val="es-CO" w:eastAsia="es-CO"/>
        </w:rPr>
        <w:t xml:space="preserve">. </w:t>
      </w:r>
      <w:r w:rsidR="00415C20" w:rsidRPr="00415C20">
        <w:rPr>
          <w:lang w:val="es-CO" w:eastAsia="es-CO"/>
        </w:rPr>
        <w:t xml:space="preserve">Este Auto fue comunicado a la empresa </w:t>
      </w:r>
      <w:r w:rsidR="00AE1E8E">
        <w:rPr>
          <w:lang w:val="es-CO" w:eastAsia="es-CO"/>
        </w:rPr>
        <w:t>PROVIGAS</w:t>
      </w:r>
      <w:r w:rsidR="00415C20" w:rsidRPr="00415C20">
        <w:rPr>
          <w:lang w:val="es-CO" w:eastAsia="es-CO"/>
        </w:rPr>
        <w:t xml:space="preserve"> S.A. E.S.P. a través del oficio con radicado </w:t>
      </w:r>
      <w:r w:rsidR="00042A9A" w:rsidRPr="00A92E4D">
        <w:rPr>
          <w:lang w:val="es-ES_tradnl" w:eastAsia="es-CO"/>
        </w:rPr>
        <w:t>CREG S-2021-00</w:t>
      </w:r>
      <w:r w:rsidR="00DC6E1C">
        <w:rPr>
          <w:lang w:val="es-ES_tradnl" w:eastAsia="es-CO"/>
        </w:rPr>
        <w:t>3306</w:t>
      </w:r>
      <w:r w:rsidR="00042A9A" w:rsidRPr="00A92E4D">
        <w:rPr>
          <w:lang w:val="es-ES_tradnl" w:eastAsia="es-CO"/>
        </w:rPr>
        <w:t xml:space="preserve"> del </w:t>
      </w:r>
      <w:r w:rsidR="005E7E0E">
        <w:rPr>
          <w:lang w:val="es-ES_tradnl" w:eastAsia="es-CO"/>
        </w:rPr>
        <w:t>27</w:t>
      </w:r>
      <w:r w:rsidR="00042A9A" w:rsidRPr="00A92E4D">
        <w:rPr>
          <w:lang w:val="es-ES_tradnl" w:eastAsia="es-CO"/>
        </w:rPr>
        <w:t xml:space="preserve"> de </w:t>
      </w:r>
      <w:r w:rsidR="00042A9A">
        <w:rPr>
          <w:lang w:val="es-ES_tradnl" w:eastAsia="es-CO"/>
        </w:rPr>
        <w:t>ju</w:t>
      </w:r>
      <w:r w:rsidR="005E7E0E">
        <w:rPr>
          <w:lang w:val="es-ES_tradnl" w:eastAsia="es-CO"/>
        </w:rPr>
        <w:t>l</w:t>
      </w:r>
      <w:r w:rsidR="00042A9A">
        <w:rPr>
          <w:lang w:val="es-ES_tradnl" w:eastAsia="es-CO"/>
        </w:rPr>
        <w:t>io</w:t>
      </w:r>
      <w:r w:rsidR="00042A9A" w:rsidRPr="00A92E4D">
        <w:rPr>
          <w:lang w:val="es-ES_tradnl" w:eastAsia="es-CO"/>
        </w:rPr>
        <w:t xml:space="preserve"> de 2021</w:t>
      </w:r>
      <w:r w:rsidR="00042A9A">
        <w:rPr>
          <w:lang w:val="es-ES_tradnl" w:eastAsia="es-CO"/>
        </w:rPr>
        <w:t>.</w:t>
      </w:r>
    </w:p>
    <w:p w14:paraId="71070B5F" w14:textId="77777777" w:rsidR="00042A9A" w:rsidRDefault="00042A9A" w:rsidP="00584333">
      <w:pPr>
        <w:ind w:left="142"/>
        <w:rPr>
          <w:lang w:val="es-CO" w:eastAsia="es-CO"/>
        </w:rPr>
      </w:pPr>
    </w:p>
    <w:p w14:paraId="3F573B49" w14:textId="3BC5474D" w:rsidR="001438A8" w:rsidRDefault="00776C40" w:rsidP="0079154C">
      <w:pPr>
        <w:ind w:left="142"/>
        <w:rPr>
          <w:lang w:eastAsia="es-CO"/>
        </w:rPr>
      </w:pPr>
      <w:r>
        <w:rPr>
          <w:lang w:eastAsia="es-CO"/>
        </w:rPr>
        <w:t>A través de</w:t>
      </w:r>
      <w:r w:rsidR="0002385A">
        <w:rPr>
          <w:lang w:eastAsia="es-CO"/>
        </w:rPr>
        <w:t xml:space="preserve"> </w:t>
      </w:r>
      <w:r>
        <w:rPr>
          <w:lang w:eastAsia="es-CO"/>
        </w:rPr>
        <w:t>l</w:t>
      </w:r>
      <w:r w:rsidR="00F54D03">
        <w:rPr>
          <w:lang w:eastAsia="es-CO"/>
        </w:rPr>
        <w:t>os</w:t>
      </w:r>
      <w:r>
        <w:rPr>
          <w:lang w:eastAsia="es-CO"/>
        </w:rPr>
        <w:t xml:space="preserve"> radicado CREG </w:t>
      </w:r>
      <w:r w:rsidR="000E46CB">
        <w:rPr>
          <w:lang w:eastAsia="es-CO"/>
        </w:rPr>
        <w:t>E-2021-010137 del 31 de agosto de 2021</w:t>
      </w:r>
      <w:r w:rsidR="000664FD">
        <w:rPr>
          <w:lang w:eastAsia="es-CO"/>
        </w:rPr>
        <w:t xml:space="preserve"> y E-2021-010165 del 1 de septiembre de 2021</w:t>
      </w:r>
      <w:r w:rsidR="00733700">
        <w:rPr>
          <w:lang w:eastAsia="es-CO"/>
        </w:rPr>
        <w:t>,</w:t>
      </w:r>
      <w:r w:rsidR="00E75CD9">
        <w:rPr>
          <w:lang w:eastAsia="es-CO"/>
        </w:rPr>
        <w:t xml:space="preserve"> la empresa </w:t>
      </w:r>
      <w:r w:rsidR="00AE1E8E">
        <w:rPr>
          <w:lang w:eastAsia="es-CO"/>
        </w:rPr>
        <w:t>PROVIGAS</w:t>
      </w:r>
      <w:r w:rsidR="00E75CD9">
        <w:rPr>
          <w:lang w:eastAsia="es-CO"/>
        </w:rPr>
        <w:t xml:space="preserve"> S.A. E.S.P. </w:t>
      </w:r>
      <w:r w:rsidR="00D2654C">
        <w:rPr>
          <w:lang w:eastAsia="es-CO"/>
        </w:rPr>
        <w:t>remitió</w:t>
      </w:r>
      <w:r w:rsidR="00E75CD9">
        <w:rPr>
          <w:lang w:eastAsia="es-CO"/>
        </w:rPr>
        <w:t xml:space="preserve"> respues</w:t>
      </w:r>
      <w:r w:rsidR="007366D8">
        <w:rPr>
          <w:lang w:eastAsia="es-CO"/>
        </w:rPr>
        <w:t>ta a lo solicitado en el</w:t>
      </w:r>
      <w:r w:rsidR="00E748A2">
        <w:rPr>
          <w:lang w:eastAsia="es-CO"/>
        </w:rPr>
        <w:t xml:space="preserve"> </w:t>
      </w:r>
      <w:r w:rsidR="007366D8">
        <w:rPr>
          <w:lang w:eastAsia="es-CO"/>
        </w:rPr>
        <w:t>auto</w:t>
      </w:r>
      <w:r w:rsidR="00E748A2">
        <w:rPr>
          <w:lang w:eastAsia="es-CO"/>
        </w:rPr>
        <w:t xml:space="preserve"> de pruebas</w:t>
      </w:r>
      <w:r w:rsidR="00272D9D">
        <w:rPr>
          <w:lang w:eastAsia="es-CO"/>
        </w:rPr>
        <w:t xml:space="preserve"> I-2021-002107</w:t>
      </w:r>
      <w:r w:rsidR="00E748A2">
        <w:rPr>
          <w:lang w:eastAsia="es-CO"/>
        </w:rPr>
        <w:t>.</w:t>
      </w:r>
    </w:p>
    <w:p w14:paraId="399EA5FE" w14:textId="77777777" w:rsidR="00BC7371" w:rsidRDefault="00BC7371" w:rsidP="0079154C">
      <w:pPr>
        <w:ind w:left="142"/>
        <w:rPr>
          <w:lang w:eastAsia="es-CO"/>
        </w:rPr>
      </w:pPr>
    </w:p>
    <w:p w14:paraId="33AC51F2" w14:textId="12A5076B" w:rsidR="00DF7CFB" w:rsidRDefault="00504105" w:rsidP="00DF7CFB">
      <w:pPr>
        <w:ind w:left="142"/>
        <w:rPr>
          <w:lang w:val="es-CO" w:eastAsia="es-CO"/>
        </w:rPr>
      </w:pPr>
      <w:r>
        <w:rPr>
          <w:lang w:eastAsia="es-CO"/>
        </w:rPr>
        <w:t>Así mismo, m</w:t>
      </w:r>
      <w:r w:rsidR="00917890">
        <w:rPr>
          <w:lang w:eastAsia="es-CO"/>
        </w:rPr>
        <w:t>ediante Auto I-2021-0021</w:t>
      </w:r>
      <w:r w:rsidR="00563EF7">
        <w:rPr>
          <w:lang w:eastAsia="es-CO"/>
        </w:rPr>
        <w:t>50</w:t>
      </w:r>
      <w:r w:rsidR="00917890">
        <w:rPr>
          <w:lang w:eastAsia="es-CO"/>
        </w:rPr>
        <w:t xml:space="preserve"> del </w:t>
      </w:r>
      <w:r w:rsidR="002A5E27">
        <w:rPr>
          <w:lang w:eastAsia="es-CO"/>
        </w:rPr>
        <w:t>2</w:t>
      </w:r>
      <w:r w:rsidR="000E1BBD">
        <w:rPr>
          <w:lang w:eastAsia="es-CO"/>
        </w:rPr>
        <w:t xml:space="preserve"> de agosto de 2021</w:t>
      </w:r>
      <w:r w:rsidR="00AE1E8E">
        <w:rPr>
          <w:lang w:eastAsia="es-CO"/>
        </w:rPr>
        <w:t>,</w:t>
      </w:r>
      <w:r w:rsidR="000E1BBD">
        <w:rPr>
          <w:lang w:eastAsia="es-CO"/>
        </w:rPr>
        <w:t xml:space="preserve"> </w:t>
      </w:r>
      <w:r w:rsidR="00FF447B">
        <w:rPr>
          <w:lang w:eastAsia="es-CO"/>
        </w:rPr>
        <w:t>la Comisión</w:t>
      </w:r>
      <w:r w:rsidR="00F80C06">
        <w:rPr>
          <w:lang w:eastAsia="es-CO"/>
        </w:rPr>
        <w:t xml:space="preserve"> </w:t>
      </w:r>
      <w:r w:rsidR="00917890">
        <w:rPr>
          <w:lang w:eastAsia="es-CO"/>
        </w:rPr>
        <w:t xml:space="preserve">solicitó a la empresa </w:t>
      </w:r>
      <w:r w:rsidR="00AE1E8E">
        <w:rPr>
          <w:lang w:val="es-ES_tradnl" w:eastAsia="es-CO"/>
        </w:rPr>
        <w:t>PROVIGAS</w:t>
      </w:r>
      <w:r w:rsidR="00917890" w:rsidRPr="00660DD5">
        <w:rPr>
          <w:lang w:val="es-ES_tradnl" w:eastAsia="es-CO"/>
        </w:rPr>
        <w:t xml:space="preserve"> S.A. E.S.P</w:t>
      </w:r>
      <w:r w:rsidR="00AE1E8E">
        <w:rPr>
          <w:lang w:val="es-ES_tradnl" w:eastAsia="es-CO"/>
        </w:rPr>
        <w:t>.</w:t>
      </w:r>
      <w:r w:rsidR="00917890" w:rsidRPr="00660DD5">
        <w:rPr>
          <w:lang w:eastAsia="es-CO"/>
        </w:rPr>
        <w:t xml:space="preserve"> </w:t>
      </w:r>
      <w:r w:rsidR="00B8558F">
        <w:rPr>
          <w:lang w:eastAsia="es-CO"/>
        </w:rPr>
        <w:t>dar respuesta a los requerimientos realizados por la empresa SEDIAL S.A.S</w:t>
      </w:r>
      <w:r w:rsidR="00917890">
        <w:rPr>
          <w:lang w:val="es-CO" w:eastAsia="es-CO"/>
        </w:rPr>
        <w:t xml:space="preserve">. </w:t>
      </w:r>
      <w:r w:rsidR="00F80C06">
        <w:rPr>
          <w:lang w:val="es-CO" w:eastAsia="es-CO"/>
        </w:rPr>
        <w:t xml:space="preserve">y remitir la información de </w:t>
      </w:r>
      <w:r w:rsidR="00EC6723">
        <w:rPr>
          <w:lang w:val="es-CO" w:eastAsia="es-CO"/>
        </w:rPr>
        <w:t>predios</w:t>
      </w:r>
      <w:r w:rsidR="00EC6723" w:rsidRPr="00EC6723">
        <w:rPr>
          <w:lang w:val="es-CO" w:eastAsia="es-CO"/>
        </w:rPr>
        <w:t xml:space="preserve"> </w:t>
      </w:r>
      <w:r w:rsidR="00EC6723" w:rsidRPr="00A81556">
        <w:rPr>
          <w:lang w:val="es-CO" w:eastAsia="es-CO"/>
        </w:rPr>
        <w:t>de que trata el Anexo 5</w:t>
      </w:r>
      <w:r w:rsidR="00EC6723">
        <w:rPr>
          <w:lang w:val="es-CO" w:eastAsia="es-CO"/>
        </w:rPr>
        <w:t xml:space="preserve"> de la Resolución CREG 236 de 2020.</w:t>
      </w:r>
      <w:r w:rsidR="00FF447B" w:rsidRPr="00FF447B">
        <w:t xml:space="preserve"> </w:t>
      </w:r>
      <w:r w:rsidR="00FF447B" w:rsidRPr="00FF447B">
        <w:rPr>
          <w:lang w:val="es-CO" w:eastAsia="es-CO"/>
        </w:rPr>
        <w:t xml:space="preserve">Este Auto fue comunicado a la empresa </w:t>
      </w:r>
      <w:r w:rsidR="00AE1E8E">
        <w:rPr>
          <w:lang w:val="es-CO" w:eastAsia="es-CO"/>
        </w:rPr>
        <w:t>PROVIGAS</w:t>
      </w:r>
      <w:r w:rsidR="00FF447B" w:rsidRPr="00FF447B">
        <w:rPr>
          <w:lang w:val="es-CO" w:eastAsia="es-CO"/>
        </w:rPr>
        <w:t xml:space="preserve"> S.A. E.S.P. a través del oficio con radicado CREG</w:t>
      </w:r>
      <w:r w:rsidR="00FF447B">
        <w:rPr>
          <w:lang w:eastAsia="es-CO"/>
        </w:rPr>
        <w:t xml:space="preserve"> </w:t>
      </w:r>
      <w:r w:rsidR="00DF7CFB" w:rsidRPr="00A92E4D">
        <w:rPr>
          <w:lang w:val="es-ES_tradnl" w:eastAsia="es-CO"/>
        </w:rPr>
        <w:t>S-2021-00</w:t>
      </w:r>
      <w:r w:rsidR="00DF7CFB">
        <w:rPr>
          <w:lang w:val="es-ES_tradnl" w:eastAsia="es-CO"/>
        </w:rPr>
        <w:t>33</w:t>
      </w:r>
      <w:r w:rsidR="002A5E27">
        <w:rPr>
          <w:lang w:val="es-ES_tradnl" w:eastAsia="es-CO"/>
        </w:rPr>
        <w:t>62</w:t>
      </w:r>
      <w:r w:rsidR="00DF7CFB" w:rsidRPr="00A92E4D">
        <w:rPr>
          <w:lang w:val="es-ES_tradnl" w:eastAsia="es-CO"/>
        </w:rPr>
        <w:t xml:space="preserve"> del </w:t>
      </w:r>
      <w:r w:rsidR="002A5E27">
        <w:rPr>
          <w:lang w:val="es-ES_tradnl" w:eastAsia="es-CO"/>
        </w:rPr>
        <w:t>2</w:t>
      </w:r>
      <w:r w:rsidR="00DF7CFB" w:rsidRPr="00A92E4D">
        <w:rPr>
          <w:lang w:val="es-ES_tradnl" w:eastAsia="es-CO"/>
        </w:rPr>
        <w:t xml:space="preserve"> de </w:t>
      </w:r>
      <w:r w:rsidR="002A5E27">
        <w:rPr>
          <w:lang w:val="es-ES_tradnl" w:eastAsia="es-CO"/>
        </w:rPr>
        <w:t>agosto</w:t>
      </w:r>
      <w:r w:rsidR="00DF7CFB" w:rsidRPr="00A92E4D">
        <w:rPr>
          <w:lang w:val="es-ES_tradnl" w:eastAsia="es-CO"/>
        </w:rPr>
        <w:t xml:space="preserve"> de 2021</w:t>
      </w:r>
      <w:r w:rsidR="00DF7CFB">
        <w:rPr>
          <w:lang w:val="es-ES_tradnl" w:eastAsia="es-CO"/>
        </w:rPr>
        <w:t>.</w:t>
      </w:r>
    </w:p>
    <w:p w14:paraId="74D08E0C" w14:textId="77777777" w:rsidR="00DF7CFB" w:rsidRDefault="00DF7CFB" w:rsidP="00DF7CFB">
      <w:pPr>
        <w:ind w:left="142"/>
        <w:rPr>
          <w:lang w:val="es-CO" w:eastAsia="es-CO"/>
        </w:rPr>
      </w:pPr>
    </w:p>
    <w:p w14:paraId="7FE65A17" w14:textId="3C12854A" w:rsidR="00DF7CFB" w:rsidRDefault="00DF7CFB" w:rsidP="00DF7CFB">
      <w:pPr>
        <w:ind w:left="142"/>
        <w:rPr>
          <w:lang w:eastAsia="es-CO"/>
        </w:rPr>
      </w:pPr>
      <w:r>
        <w:rPr>
          <w:lang w:eastAsia="es-CO"/>
        </w:rPr>
        <w:t xml:space="preserve">A través </w:t>
      </w:r>
      <w:r w:rsidR="00E72EA8">
        <w:rPr>
          <w:lang w:eastAsia="es-CO"/>
        </w:rPr>
        <w:t>del</w:t>
      </w:r>
      <w:r>
        <w:rPr>
          <w:lang w:eastAsia="es-CO"/>
        </w:rPr>
        <w:t xml:space="preserve"> radicado CREG </w:t>
      </w:r>
      <w:r w:rsidR="009A2184">
        <w:rPr>
          <w:lang w:eastAsia="es-CO"/>
        </w:rPr>
        <w:t>E-2021-</w:t>
      </w:r>
      <w:r w:rsidR="00C77C64">
        <w:rPr>
          <w:lang w:eastAsia="es-CO"/>
        </w:rPr>
        <w:t>009965 del 30 de agosto de 2021</w:t>
      </w:r>
      <w:r w:rsidR="008012B1">
        <w:rPr>
          <w:lang w:eastAsia="es-CO"/>
        </w:rPr>
        <w:t xml:space="preserve">, </w:t>
      </w:r>
      <w:r>
        <w:rPr>
          <w:lang w:eastAsia="es-CO"/>
        </w:rPr>
        <w:t xml:space="preserve">la empresa </w:t>
      </w:r>
      <w:r w:rsidR="00AE1E8E">
        <w:rPr>
          <w:lang w:eastAsia="es-CO"/>
        </w:rPr>
        <w:t>PROVIGAS</w:t>
      </w:r>
      <w:r>
        <w:rPr>
          <w:lang w:eastAsia="es-CO"/>
        </w:rPr>
        <w:t xml:space="preserve"> S.A. E.S.P. </w:t>
      </w:r>
      <w:r w:rsidR="00E64F9E">
        <w:rPr>
          <w:lang w:eastAsia="es-CO"/>
        </w:rPr>
        <w:t>remitió</w:t>
      </w:r>
      <w:r>
        <w:rPr>
          <w:lang w:eastAsia="es-CO"/>
        </w:rPr>
        <w:t xml:space="preserve"> </w:t>
      </w:r>
      <w:r w:rsidR="008012B1">
        <w:rPr>
          <w:lang w:eastAsia="es-CO"/>
        </w:rPr>
        <w:t>la información de predios clasificada por actividad</w:t>
      </w:r>
      <w:r>
        <w:rPr>
          <w:lang w:eastAsia="es-CO"/>
        </w:rPr>
        <w:t>.</w:t>
      </w:r>
    </w:p>
    <w:p w14:paraId="10193FAC" w14:textId="77777777" w:rsidR="00DF7CFB" w:rsidRDefault="00DF7CFB" w:rsidP="0079154C">
      <w:pPr>
        <w:ind w:left="142"/>
        <w:rPr>
          <w:lang w:eastAsia="es-CO"/>
        </w:rPr>
      </w:pPr>
    </w:p>
    <w:p w14:paraId="714A9459" w14:textId="601A512A" w:rsidR="00521AC8" w:rsidRDefault="00521AC8" w:rsidP="00521AC8">
      <w:pPr>
        <w:ind w:left="142"/>
        <w:rPr>
          <w:lang w:val="es-ES_tradnl" w:eastAsia="es-CO"/>
        </w:rPr>
      </w:pPr>
      <w:r>
        <w:rPr>
          <w:lang w:eastAsia="es-CO"/>
        </w:rPr>
        <w:t>Mediante Auto I-2021-002</w:t>
      </w:r>
      <w:r w:rsidR="00090EA5">
        <w:rPr>
          <w:lang w:eastAsia="es-CO"/>
        </w:rPr>
        <w:t>775</w:t>
      </w:r>
      <w:r>
        <w:rPr>
          <w:lang w:eastAsia="es-CO"/>
        </w:rPr>
        <w:t xml:space="preserve"> del </w:t>
      </w:r>
      <w:r w:rsidR="00327BE9">
        <w:rPr>
          <w:lang w:eastAsia="es-CO"/>
        </w:rPr>
        <w:t>30</w:t>
      </w:r>
      <w:r>
        <w:rPr>
          <w:lang w:eastAsia="es-CO"/>
        </w:rPr>
        <w:t xml:space="preserve"> de </w:t>
      </w:r>
      <w:r w:rsidR="00830612">
        <w:rPr>
          <w:lang w:eastAsia="es-CO"/>
        </w:rPr>
        <w:t>septiembre</w:t>
      </w:r>
      <w:r>
        <w:rPr>
          <w:lang w:eastAsia="es-CO"/>
        </w:rPr>
        <w:t xml:space="preserve"> de 2021 se le solicitó a la empresa </w:t>
      </w:r>
      <w:r w:rsidR="00AE1E8E">
        <w:rPr>
          <w:lang w:val="es-ES_tradnl" w:eastAsia="es-CO"/>
        </w:rPr>
        <w:t>PROVIGAS</w:t>
      </w:r>
      <w:r w:rsidRPr="00660DD5">
        <w:rPr>
          <w:lang w:val="es-ES_tradnl" w:eastAsia="es-CO"/>
        </w:rPr>
        <w:t xml:space="preserve"> S.A. E.S.P</w:t>
      </w:r>
      <w:r w:rsidR="00AE1E8E">
        <w:rPr>
          <w:lang w:val="es-ES_tradnl" w:eastAsia="es-CO"/>
        </w:rPr>
        <w:t>.</w:t>
      </w:r>
      <w:r w:rsidRPr="00660DD5">
        <w:rPr>
          <w:lang w:eastAsia="es-CO"/>
        </w:rPr>
        <w:t xml:space="preserve"> </w:t>
      </w:r>
      <w:r w:rsidR="00830612">
        <w:rPr>
          <w:lang w:eastAsia="es-CO"/>
        </w:rPr>
        <w:t>la descripción detallada</w:t>
      </w:r>
      <w:r w:rsidR="00830612" w:rsidRPr="00830612">
        <w:rPr>
          <w:lang w:eastAsia="es-CO"/>
        </w:rPr>
        <w:t xml:space="preserve"> </w:t>
      </w:r>
      <w:r w:rsidR="00830612">
        <w:rPr>
          <w:lang w:eastAsia="es-CO"/>
        </w:rPr>
        <w:t>del</w:t>
      </w:r>
      <w:r w:rsidR="00830612" w:rsidRPr="00830612">
        <w:rPr>
          <w:lang w:eastAsia="es-CO"/>
        </w:rPr>
        <w:t xml:space="preserve"> programa de destrucción de cilindros</w:t>
      </w:r>
      <w:r>
        <w:rPr>
          <w:lang w:val="es-CO" w:eastAsia="es-CO"/>
        </w:rPr>
        <w:t>.</w:t>
      </w:r>
      <w:r w:rsidR="00EA5479" w:rsidRPr="00EA5479">
        <w:t xml:space="preserve"> </w:t>
      </w:r>
      <w:r w:rsidR="00EA5479" w:rsidRPr="00EA5479">
        <w:rPr>
          <w:lang w:val="es-CO" w:eastAsia="es-CO"/>
        </w:rPr>
        <w:t xml:space="preserve">Este Auto fue comunicado a la empresa </w:t>
      </w:r>
      <w:r w:rsidR="00AE1E8E">
        <w:rPr>
          <w:lang w:val="es-CO" w:eastAsia="es-CO"/>
        </w:rPr>
        <w:t>PROVIGAS</w:t>
      </w:r>
      <w:r w:rsidR="00EA5479" w:rsidRPr="00EA5479">
        <w:rPr>
          <w:lang w:val="es-CO" w:eastAsia="es-CO"/>
        </w:rPr>
        <w:t xml:space="preserve"> S.A. E.S.P. a través del oficio con radicado CREG</w:t>
      </w:r>
      <w:r w:rsidR="00EA5479">
        <w:rPr>
          <w:lang w:val="es-ES_tradnl" w:eastAsia="es-CO"/>
        </w:rPr>
        <w:t xml:space="preserve"> </w:t>
      </w:r>
      <w:r w:rsidRPr="00A92E4D">
        <w:rPr>
          <w:lang w:val="es-ES_tradnl" w:eastAsia="es-CO"/>
        </w:rPr>
        <w:t>S-2021-00</w:t>
      </w:r>
      <w:r w:rsidR="00327BE9">
        <w:rPr>
          <w:lang w:val="es-ES_tradnl" w:eastAsia="es-CO"/>
        </w:rPr>
        <w:t>4324</w:t>
      </w:r>
      <w:r w:rsidRPr="00A92E4D">
        <w:rPr>
          <w:lang w:val="es-ES_tradnl" w:eastAsia="es-CO"/>
        </w:rPr>
        <w:t xml:space="preserve"> del </w:t>
      </w:r>
      <w:r w:rsidR="00327BE9">
        <w:rPr>
          <w:lang w:val="es-ES_tradnl" w:eastAsia="es-CO"/>
        </w:rPr>
        <w:t>30</w:t>
      </w:r>
      <w:r w:rsidRPr="00A92E4D">
        <w:rPr>
          <w:lang w:val="es-ES_tradnl" w:eastAsia="es-CO"/>
        </w:rPr>
        <w:t xml:space="preserve"> de </w:t>
      </w:r>
      <w:r w:rsidR="00327BE9">
        <w:rPr>
          <w:lang w:val="es-ES_tradnl" w:eastAsia="es-CO"/>
        </w:rPr>
        <w:t>septiembre</w:t>
      </w:r>
      <w:r w:rsidRPr="00A92E4D">
        <w:rPr>
          <w:lang w:val="es-ES_tradnl" w:eastAsia="es-CO"/>
        </w:rPr>
        <w:t xml:space="preserve"> de 2021</w:t>
      </w:r>
      <w:r>
        <w:rPr>
          <w:lang w:val="es-ES_tradnl" w:eastAsia="es-CO"/>
        </w:rPr>
        <w:t>.</w:t>
      </w:r>
    </w:p>
    <w:p w14:paraId="4876C1D1" w14:textId="77777777" w:rsidR="00EA5479" w:rsidRDefault="00EA5479" w:rsidP="00EA5479">
      <w:pPr>
        <w:ind w:left="142"/>
        <w:rPr>
          <w:lang w:val="es-CO" w:eastAsia="es-CO"/>
        </w:rPr>
      </w:pPr>
    </w:p>
    <w:p w14:paraId="4BE40488" w14:textId="3F67CC9E" w:rsidR="00521AC8" w:rsidRDefault="00521AC8" w:rsidP="00521AC8">
      <w:pPr>
        <w:ind w:left="142"/>
        <w:rPr>
          <w:lang w:eastAsia="es-CO"/>
        </w:rPr>
      </w:pPr>
      <w:r>
        <w:rPr>
          <w:lang w:eastAsia="es-CO"/>
        </w:rPr>
        <w:t>A través de</w:t>
      </w:r>
      <w:r w:rsidR="009A2184">
        <w:rPr>
          <w:lang w:eastAsia="es-CO"/>
        </w:rPr>
        <w:t>l</w:t>
      </w:r>
      <w:r>
        <w:rPr>
          <w:lang w:eastAsia="es-CO"/>
        </w:rPr>
        <w:t xml:space="preserve"> radicado CREG </w:t>
      </w:r>
      <w:r w:rsidR="0063573E">
        <w:rPr>
          <w:lang w:eastAsia="es-CO"/>
        </w:rPr>
        <w:t>E-2021-013236</w:t>
      </w:r>
      <w:r>
        <w:rPr>
          <w:lang w:eastAsia="es-CO"/>
        </w:rPr>
        <w:t xml:space="preserve"> del </w:t>
      </w:r>
      <w:r w:rsidR="0063573E">
        <w:rPr>
          <w:lang w:eastAsia="es-CO"/>
        </w:rPr>
        <w:t>10</w:t>
      </w:r>
      <w:r>
        <w:rPr>
          <w:lang w:eastAsia="es-CO"/>
        </w:rPr>
        <w:t xml:space="preserve"> de </w:t>
      </w:r>
      <w:r w:rsidR="0063573E">
        <w:rPr>
          <w:lang w:eastAsia="es-CO"/>
        </w:rPr>
        <w:t>noviembre</w:t>
      </w:r>
      <w:r>
        <w:rPr>
          <w:lang w:eastAsia="es-CO"/>
        </w:rPr>
        <w:t xml:space="preserve"> de 2021, la empresa </w:t>
      </w:r>
      <w:r w:rsidR="00AE1E8E">
        <w:rPr>
          <w:lang w:eastAsia="es-CO"/>
        </w:rPr>
        <w:t>PROVIGAS</w:t>
      </w:r>
      <w:r>
        <w:rPr>
          <w:lang w:eastAsia="es-CO"/>
        </w:rPr>
        <w:t xml:space="preserve"> S.A. E.S.P. </w:t>
      </w:r>
      <w:r w:rsidR="00EA5479">
        <w:rPr>
          <w:lang w:eastAsia="es-CO"/>
        </w:rPr>
        <w:t>remitió</w:t>
      </w:r>
      <w:r>
        <w:rPr>
          <w:lang w:eastAsia="es-CO"/>
        </w:rPr>
        <w:t xml:space="preserve"> la </w:t>
      </w:r>
      <w:r w:rsidR="00564518">
        <w:rPr>
          <w:lang w:eastAsia="es-CO"/>
        </w:rPr>
        <w:t>información requerida en el anterior auto de pruebas</w:t>
      </w:r>
      <w:r w:rsidR="00E72EA8">
        <w:rPr>
          <w:lang w:eastAsia="es-CO"/>
        </w:rPr>
        <w:t xml:space="preserve"> I-2021-002775</w:t>
      </w:r>
      <w:r w:rsidR="00564518">
        <w:rPr>
          <w:lang w:eastAsia="es-CO"/>
        </w:rPr>
        <w:t>.</w:t>
      </w:r>
    </w:p>
    <w:p w14:paraId="1EFB904C" w14:textId="77777777" w:rsidR="001438A8" w:rsidRDefault="001438A8">
      <w:pPr>
        <w:ind w:left="142"/>
        <w:rPr>
          <w:lang w:eastAsia="es-CO"/>
        </w:rPr>
      </w:pPr>
    </w:p>
    <w:p w14:paraId="3D12B875" w14:textId="311C7FFB" w:rsidR="008359FD" w:rsidRDefault="0079154C">
      <w:pPr>
        <w:ind w:left="142"/>
        <w:rPr>
          <w:lang w:eastAsia="es-CO"/>
        </w:rPr>
      </w:pPr>
      <w:r w:rsidRPr="00BC6236">
        <w:rPr>
          <w:lang w:eastAsia="es-CO"/>
        </w:rPr>
        <w:t>Mediante radicado CREG E-2021-</w:t>
      </w:r>
      <w:r w:rsidR="00BF664D">
        <w:rPr>
          <w:lang w:eastAsia="es-CO"/>
        </w:rPr>
        <w:t>015640</w:t>
      </w:r>
      <w:r w:rsidR="00B51D16">
        <w:rPr>
          <w:lang w:eastAsia="es-CO"/>
        </w:rPr>
        <w:t xml:space="preserve"> del 28 de diciembre de 2021</w:t>
      </w:r>
      <w:r w:rsidRPr="00BC6236">
        <w:rPr>
          <w:lang w:eastAsia="es-CO"/>
        </w:rPr>
        <w:t xml:space="preserve"> la empresa </w:t>
      </w:r>
      <w:r w:rsidRPr="00BC6236">
        <w:rPr>
          <w:rFonts w:cs="AAAAAE+Arial-BoldMT"/>
          <w:sz w:val="22"/>
          <w:szCs w:val="22"/>
        </w:rPr>
        <w:t>SEDIAL S.A.</w:t>
      </w:r>
      <w:r w:rsidRPr="00BC6236">
        <w:rPr>
          <w:lang w:eastAsia="es-CO"/>
        </w:rPr>
        <w:t>S. presentó a esta Comisión el resultado final del estudio contratado</w:t>
      </w:r>
      <w:r w:rsidR="00B51D16">
        <w:rPr>
          <w:lang w:eastAsia="es-CO"/>
        </w:rPr>
        <w:t>.</w:t>
      </w:r>
    </w:p>
    <w:p w14:paraId="1950134F" w14:textId="77777777" w:rsidR="008359FD" w:rsidRDefault="008359FD">
      <w:pPr>
        <w:ind w:left="142"/>
        <w:rPr>
          <w:lang w:eastAsia="es-CO"/>
        </w:rPr>
      </w:pPr>
    </w:p>
    <w:p w14:paraId="60337419" w14:textId="27472F69" w:rsidR="00710B21" w:rsidRDefault="008359FD" w:rsidP="00710B21">
      <w:pPr>
        <w:ind w:left="142"/>
        <w:rPr>
          <w:lang w:eastAsia="es-CO"/>
        </w:rPr>
      </w:pPr>
      <w:r>
        <w:rPr>
          <w:lang w:eastAsia="es-CO"/>
        </w:rPr>
        <w:t xml:space="preserve">Teniendo en cuenta lo anterior, a partir de la información remitida dentro de la solicitud tarifaria, </w:t>
      </w:r>
      <w:r w:rsidR="00DD02D2">
        <w:rPr>
          <w:lang w:eastAsia="es-CO"/>
        </w:rPr>
        <w:t xml:space="preserve">así como de </w:t>
      </w:r>
      <w:r>
        <w:rPr>
          <w:lang w:eastAsia="es-CO"/>
        </w:rPr>
        <w:t>la información incorporada dentro del trámite de la presente actuación administrativa, la Comisión</w:t>
      </w:r>
      <w:r w:rsidR="00B74016">
        <w:rPr>
          <w:lang w:eastAsia="es-CO"/>
        </w:rPr>
        <w:t xml:space="preserve"> llevó a cabo un análisis de la misma aplicando lo establecido </w:t>
      </w:r>
      <w:r w:rsidR="00E351C3">
        <w:rPr>
          <w:lang w:eastAsia="es-CO"/>
        </w:rPr>
        <w:t>en la Ley 142 de 1994 y la Resolución 236 de 2020</w:t>
      </w:r>
      <w:r w:rsidR="00AE1E8E">
        <w:rPr>
          <w:lang w:eastAsia="es-CO"/>
        </w:rPr>
        <w:t>,</w:t>
      </w:r>
      <w:r w:rsidR="00710B21">
        <w:rPr>
          <w:lang w:eastAsia="es-CO"/>
        </w:rPr>
        <w:t xml:space="preserve"> a </w:t>
      </w:r>
      <w:r w:rsidR="00EE72DB">
        <w:rPr>
          <w:lang w:eastAsia="es-CO"/>
        </w:rPr>
        <w:t>e</w:t>
      </w:r>
      <w:r w:rsidR="00710B21">
        <w:rPr>
          <w:lang w:eastAsia="es-CO"/>
        </w:rPr>
        <w:t xml:space="preserve">fectos de </w:t>
      </w:r>
      <w:r w:rsidR="009D3436">
        <w:rPr>
          <w:lang w:eastAsia="es-CO"/>
        </w:rPr>
        <w:t>definir</w:t>
      </w:r>
      <w:r w:rsidR="00710B21">
        <w:rPr>
          <w:lang w:eastAsia="es-CO"/>
        </w:rPr>
        <w:t xml:space="preserve"> los cargos de distribución </w:t>
      </w:r>
      <w:r w:rsidR="00710B21" w:rsidRPr="00710B21">
        <w:rPr>
          <w:lang w:eastAsia="es-CO"/>
        </w:rPr>
        <w:t>y comercialización minorista de GLP en el mercado del Archipiélago de San Andrés, Providencia y Santa Catalina.</w:t>
      </w:r>
    </w:p>
    <w:p w14:paraId="2AC3E86A" w14:textId="0BBF5CC3" w:rsidR="00710B21" w:rsidRDefault="00710B21" w:rsidP="00BC6236">
      <w:pPr>
        <w:rPr>
          <w:lang w:eastAsia="es-CO"/>
        </w:rPr>
      </w:pPr>
    </w:p>
    <w:p w14:paraId="687A7D09" w14:textId="65B9863D" w:rsidR="00597D05" w:rsidRDefault="00CE50FD" w:rsidP="00EE72DB">
      <w:pPr>
        <w:ind w:left="142"/>
        <w:rPr>
          <w:lang w:eastAsia="es-CO"/>
        </w:rPr>
      </w:pPr>
      <w:r>
        <w:rPr>
          <w:lang w:eastAsia="es-CO"/>
        </w:rPr>
        <w:t>Dentro de dicho análisis</w:t>
      </w:r>
      <w:r w:rsidR="00710B21">
        <w:rPr>
          <w:lang w:eastAsia="es-CO"/>
        </w:rPr>
        <w:t>,</w:t>
      </w:r>
      <w:r w:rsidR="00EE72DB">
        <w:rPr>
          <w:lang w:eastAsia="es-CO"/>
        </w:rPr>
        <w:t xml:space="preserve"> </w:t>
      </w:r>
      <w:r w:rsidR="00710B21">
        <w:rPr>
          <w:lang w:eastAsia="es-CO"/>
        </w:rPr>
        <w:t xml:space="preserve">la Comisión estableció </w:t>
      </w:r>
      <w:r>
        <w:rPr>
          <w:lang w:eastAsia="es-CO"/>
        </w:rPr>
        <w:t>los valores eficientes y suficientes de</w:t>
      </w:r>
      <w:r w:rsidR="00CB6E08">
        <w:rPr>
          <w:lang w:eastAsia="es-CO"/>
        </w:rPr>
        <w:t xml:space="preserve"> las inversiones y gastos de A</w:t>
      </w:r>
      <w:r w:rsidR="00EE72DB">
        <w:rPr>
          <w:lang w:eastAsia="es-CO"/>
        </w:rPr>
        <w:t xml:space="preserve">dministración </w:t>
      </w:r>
      <w:r w:rsidR="00CB6E08">
        <w:rPr>
          <w:lang w:eastAsia="es-CO"/>
        </w:rPr>
        <w:t>O</w:t>
      </w:r>
      <w:r w:rsidR="00EE72DB">
        <w:rPr>
          <w:lang w:eastAsia="es-CO"/>
        </w:rPr>
        <w:t>peración y Mantenimiento</w:t>
      </w:r>
      <w:r w:rsidR="00E35C59">
        <w:rPr>
          <w:lang w:eastAsia="es-CO"/>
        </w:rPr>
        <w:t>,</w:t>
      </w:r>
      <w:r w:rsidR="00EE72DB">
        <w:rPr>
          <w:lang w:eastAsia="es-CO"/>
        </w:rPr>
        <w:t xml:space="preserve"> AOM</w:t>
      </w:r>
      <w:r w:rsidR="00E35C59">
        <w:rPr>
          <w:lang w:eastAsia="es-CO"/>
        </w:rPr>
        <w:t>,</w:t>
      </w:r>
      <w:r w:rsidR="00CB6E08">
        <w:rPr>
          <w:lang w:eastAsia="es-CO"/>
        </w:rPr>
        <w:t xml:space="preserve"> de la actividad de distribución de GLP</w:t>
      </w:r>
      <w:r w:rsidR="00597D05">
        <w:rPr>
          <w:lang w:eastAsia="es-CO"/>
        </w:rPr>
        <w:t xml:space="preserve">, para lo cual revisó los valores solicitados con respecto a </w:t>
      </w:r>
      <w:r w:rsidR="00EE72DB">
        <w:rPr>
          <w:lang w:eastAsia="es-CO"/>
        </w:rPr>
        <w:t>la p</w:t>
      </w:r>
      <w:r w:rsidR="00597D05" w:rsidRPr="00597D05">
        <w:rPr>
          <w:lang w:eastAsia="es-CO"/>
        </w:rPr>
        <w:t>lanta de envasado</w:t>
      </w:r>
      <w:r w:rsidR="00EE72DB">
        <w:rPr>
          <w:lang w:eastAsia="es-CO"/>
        </w:rPr>
        <w:t>, las inversiones en cilindros y tanques estacionarios, vehículos</w:t>
      </w:r>
      <w:r w:rsidR="00084365">
        <w:rPr>
          <w:lang w:eastAsia="es-CO"/>
        </w:rPr>
        <w:t xml:space="preserve"> cisterna</w:t>
      </w:r>
      <w:r w:rsidR="00EE72DB">
        <w:rPr>
          <w:lang w:eastAsia="es-CO"/>
        </w:rPr>
        <w:t xml:space="preserve"> y otros </w:t>
      </w:r>
      <w:r w:rsidR="00597D05" w:rsidRPr="00597D05">
        <w:rPr>
          <w:lang w:eastAsia="es-CO"/>
        </w:rPr>
        <w:t>activos requeridos para la operación</w:t>
      </w:r>
      <w:r w:rsidR="00EE72DB">
        <w:rPr>
          <w:lang w:eastAsia="es-CO"/>
        </w:rPr>
        <w:t xml:space="preserve">, así como llevó a cabo un ejercicio de depuración de los gastos de AOM, con el objeto de </w:t>
      </w:r>
      <w:r w:rsidR="004D0CD1">
        <w:rPr>
          <w:lang w:eastAsia="es-CO"/>
        </w:rPr>
        <w:t xml:space="preserve">que los cargos reflejen </w:t>
      </w:r>
      <w:r w:rsidR="0062779B">
        <w:rPr>
          <w:lang w:eastAsia="es-CO"/>
        </w:rPr>
        <w:t>condiciones de eficiencia y n</w:t>
      </w:r>
      <w:r w:rsidR="004D0CD1">
        <w:rPr>
          <w:lang w:eastAsia="es-CO"/>
        </w:rPr>
        <w:t xml:space="preserve">o permitan el traslado de gestiones ineficientes dentro de la tarifa. </w:t>
      </w:r>
    </w:p>
    <w:p w14:paraId="06773471" w14:textId="77777777" w:rsidR="00A67E86" w:rsidRDefault="00A67E86" w:rsidP="00EE72DB">
      <w:pPr>
        <w:ind w:left="142"/>
        <w:rPr>
          <w:lang w:eastAsia="es-CO"/>
        </w:rPr>
      </w:pPr>
    </w:p>
    <w:p w14:paraId="55041C1A" w14:textId="616B7576" w:rsidR="00066454" w:rsidRDefault="00A67E86" w:rsidP="00A77C2C">
      <w:pPr>
        <w:ind w:left="142"/>
        <w:rPr>
          <w:lang w:eastAsia="es-CO"/>
        </w:rPr>
      </w:pPr>
      <w:r>
        <w:rPr>
          <w:lang w:eastAsia="es-CO"/>
        </w:rPr>
        <w:t xml:space="preserve">Así mismo, para el caso de la actividad de comercialización minorista, la Comisión llevó a cabo un análisis similar, donde se </w:t>
      </w:r>
      <w:r w:rsidR="004106AC">
        <w:rPr>
          <w:lang w:eastAsia="es-CO"/>
        </w:rPr>
        <w:t>revisaron los valores solicitados para remunerar inversiones como el depósito para los cilindros en la isla</w:t>
      </w:r>
      <w:r w:rsidR="00084365">
        <w:rPr>
          <w:lang w:eastAsia="es-CO"/>
        </w:rPr>
        <w:t xml:space="preserve"> de Providencia</w:t>
      </w:r>
      <w:r w:rsidR="004106AC">
        <w:rPr>
          <w:lang w:eastAsia="es-CO"/>
        </w:rPr>
        <w:t xml:space="preserve">, los </w:t>
      </w:r>
      <w:r w:rsidR="00215D78">
        <w:rPr>
          <w:lang w:eastAsia="es-CO"/>
        </w:rPr>
        <w:t>v</w:t>
      </w:r>
      <w:r w:rsidR="004106AC">
        <w:rPr>
          <w:lang w:eastAsia="es-CO"/>
        </w:rPr>
        <w:t xml:space="preserve">alores a reconocer por </w:t>
      </w:r>
      <w:r w:rsidR="00084365">
        <w:rPr>
          <w:lang w:eastAsia="es-CO"/>
        </w:rPr>
        <w:t xml:space="preserve">los vehículos de </w:t>
      </w:r>
      <w:r w:rsidR="004106AC">
        <w:rPr>
          <w:lang w:eastAsia="es-CO"/>
        </w:rPr>
        <w:t xml:space="preserve">reparto, </w:t>
      </w:r>
      <w:r w:rsidR="00A77C2C">
        <w:rPr>
          <w:lang w:eastAsia="es-CO"/>
        </w:rPr>
        <w:t xml:space="preserve">a efectos de determinar los costos </w:t>
      </w:r>
      <w:r w:rsidR="00215D78" w:rsidRPr="00215D78">
        <w:rPr>
          <w:lang w:eastAsia="es-CO"/>
        </w:rPr>
        <w:t>eficientes y suficientes de las inversiones y gastos de Administración Operación y Mantenimiento</w:t>
      </w:r>
      <w:r w:rsidR="00E35C59">
        <w:rPr>
          <w:lang w:eastAsia="es-CO"/>
        </w:rPr>
        <w:t>,</w:t>
      </w:r>
      <w:r w:rsidR="00215D78" w:rsidRPr="00215D78">
        <w:rPr>
          <w:lang w:eastAsia="es-CO"/>
        </w:rPr>
        <w:t xml:space="preserve"> AOM</w:t>
      </w:r>
      <w:r w:rsidR="00E35C59">
        <w:rPr>
          <w:lang w:eastAsia="es-CO"/>
        </w:rPr>
        <w:t>,</w:t>
      </w:r>
      <w:r w:rsidR="00215D78" w:rsidRPr="00215D78">
        <w:rPr>
          <w:lang w:eastAsia="es-CO"/>
        </w:rPr>
        <w:t xml:space="preserve"> de la actividad de </w:t>
      </w:r>
      <w:r w:rsidR="00A77C2C">
        <w:rPr>
          <w:lang w:eastAsia="es-CO"/>
        </w:rPr>
        <w:t>comercialización minorista</w:t>
      </w:r>
      <w:r w:rsidR="00215D78" w:rsidRPr="00215D78">
        <w:rPr>
          <w:lang w:eastAsia="es-CO"/>
        </w:rPr>
        <w:t xml:space="preserve"> de GLP</w:t>
      </w:r>
      <w:r w:rsidR="00E35C59">
        <w:rPr>
          <w:lang w:eastAsia="es-CO"/>
        </w:rPr>
        <w:t>. I</w:t>
      </w:r>
      <w:r w:rsidR="00A77C2C">
        <w:rPr>
          <w:lang w:eastAsia="es-CO"/>
        </w:rPr>
        <w:t xml:space="preserve">gualmente, llevando </w:t>
      </w:r>
      <w:r w:rsidR="00215D78" w:rsidRPr="00215D78">
        <w:rPr>
          <w:lang w:eastAsia="es-CO"/>
        </w:rPr>
        <w:t xml:space="preserve">a cabo un ejercicio de depuración de los gastos de AOM, con el objeto de que los cargos reflejen </w:t>
      </w:r>
      <w:r w:rsidR="0062779B">
        <w:rPr>
          <w:lang w:eastAsia="es-CO"/>
        </w:rPr>
        <w:t>condiciones de eficiencia y n</w:t>
      </w:r>
      <w:r w:rsidR="00215D78" w:rsidRPr="00215D78">
        <w:rPr>
          <w:lang w:eastAsia="es-CO"/>
        </w:rPr>
        <w:t>o permitan el traslado de gestiones ineficientes dentro de la tarifa</w:t>
      </w:r>
      <w:r w:rsidR="0062779B">
        <w:rPr>
          <w:lang w:eastAsia="es-CO"/>
        </w:rPr>
        <w:t>.</w:t>
      </w:r>
    </w:p>
    <w:p w14:paraId="18E495A2" w14:textId="77777777" w:rsidR="00215D78" w:rsidRDefault="00215D78">
      <w:pPr>
        <w:ind w:left="142"/>
        <w:rPr>
          <w:lang w:eastAsia="es-CO"/>
        </w:rPr>
      </w:pPr>
    </w:p>
    <w:p w14:paraId="377622D0" w14:textId="72861F22" w:rsidR="00980165" w:rsidRDefault="0062779B" w:rsidP="00BC6236">
      <w:pPr>
        <w:ind w:left="142"/>
        <w:rPr>
          <w:lang w:eastAsia="es-CO"/>
        </w:rPr>
      </w:pPr>
      <w:r>
        <w:rPr>
          <w:lang w:eastAsia="es-CO"/>
        </w:rPr>
        <w:t>El anterior ejercicio llevado a cabo por la Comisión, así como la aplicación de variables como la tasa de descuento</w:t>
      </w:r>
      <w:r w:rsidR="005042D2" w:rsidRPr="005042D2">
        <w:t xml:space="preserve"> </w:t>
      </w:r>
      <w:r w:rsidR="005042D2">
        <w:t xml:space="preserve">prevista en la </w:t>
      </w:r>
      <w:r w:rsidR="005042D2" w:rsidRPr="005042D2">
        <w:rPr>
          <w:lang w:eastAsia="es-CO"/>
        </w:rPr>
        <w:t>Resolución CREG 104 de 2021</w:t>
      </w:r>
      <w:r w:rsidR="005042D2">
        <w:rPr>
          <w:lang w:eastAsia="es-CO"/>
        </w:rPr>
        <w:t xml:space="preserve">, </w:t>
      </w:r>
      <w:r>
        <w:rPr>
          <w:lang w:eastAsia="es-CO"/>
        </w:rPr>
        <w:t>el reconocimiento de</w:t>
      </w:r>
      <w:r w:rsidR="005042D2">
        <w:rPr>
          <w:lang w:eastAsia="es-CO"/>
        </w:rPr>
        <w:t>l costo de capital de trabajo, el margen de comercialización previsto en la metodología</w:t>
      </w:r>
      <w:r w:rsidR="00665194">
        <w:rPr>
          <w:lang w:eastAsia="es-CO"/>
        </w:rPr>
        <w:t xml:space="preserve"> y el análisis de la demanda utilizada para el cálculo de los </w:t>
      </w:r>
      <w:r w:rsidR="00980165">
        <w:rPr>
          <w:lang w:eastAsia="es-CO"/>
        </w:rPr>
        <w:t>cargos</w:t>
      </w:r>
      <w:r w:rsidR="00E35C59">
        <w:rPr>
          <w:lang w:eastAsia="es-CO"/>
        </w:rPr>
        <w:t>,</w:t>
      </w:r>
      <w:r w:rsidR="00665194">
        <w:rPr>
          <w:lang w:eastAsia="es-CO"/>
        </w:rPr>
        <w:t xml:space="preserve"> conlleva a la definición de los cargos aprobados a través de la presente resolución.</w:t>
      </w:r>
    </w:p>
    <w:p w14:paraId="4C0A44B4" w14:textId="77777777" w:rsidR="00980165" w:rsidRDefault="00980165" w:rsidP="00D42F87">
      <w:pPr>
        <w:rPr>
          <w:lang w:eastAsia="es-CO"/>
        </w:rPr>
      </w:pPr>
    </w:p>
    <w:p w14:paraId="60C4B7A3" w14:textId="51B09F1B" w:rsidR="00EA5CDA" w:rsidRDefault="00980165">
      <w:pPr>
        <w:ind w:left="142"/>
        <w:rPr>
          <w:lang w:eastAsia="es-CO"/>
        </w:rPr>
      </w:pPr>
      <w:r>
        <w:rPr>
          <w:lang w:eastAsia="es-CO"/>
        </w:rPr>
        <w:t xml:space="preserve">Ahora, como resultado de los cargos aprobados en la presente resolución </w:t>
      </w:r>
      <w:r w:rsidR="005C1869">
        <w:rPr>
          <w:lang w:eastAsia="es-CO"/>
        </w:rPr>
        <w:t xml:space="preserve">y los efectos que los mismos pueden tener dentro de las tarifas, </w:t>
      </w:r>
      <w:r w:rsidR="00541C93">
        <w:rPr>
          <w:lang w:eastAsia="es-CO"/>
        </w:rPr>
        <w:t>así como la forma en que esto puede incidir en las</w:t>
      </w:r>
      <w:r w:rsidR="00087821">
        <w:rPr>
          <w:lang w:eastAsia="es-CO"/>
        </w:rPr>
        <w:t xml:space="preserve"> condiciones del mercado </w:t>
      </w:r>
      <w:r w:rsidR="00541C93" w:rsidRPr="00541C93">
        <w:rPr>
          <w:lang w:eastAsia="es-CO"/>
        </w:rPr>
        <w:t>del Archipiélago de San Andrés, Providencia y Santa Catalin</w:t>
      </w:r>
      <w:r w:rsidR="00541C93">
        <w:rPr>
          <w:lang w:eastAsia="es-CO"/>
        </w:rPr>
        <w:t xml:space="preserve">a para las actividades </w:t>
      </w:r>
      <w:r w:rsidR="00541C93" w:rsidRPr="00541C93">
        <w:rPr>
          <w:lang w:eastAsia="es-CO"/>
        </w:rPr>
        <w:t>de distribución y comercialización minorista de GLP</w:t>
      </w:r>
      <w:r w:rsidR="00E16C95">
        <w:rPr>
          <w:lang w:eastAsia="es-CO"/>
        </w:rPr>
        <w:t>, tanto a nivel de usuarios como de la empresa prestadora del servicio</w:t>
      </w:r>
      <w:r w:rsidR="00E35C59">
        <w:rPr>
          <w:lang w:eastAsia="es-CO"/>
        </w:rPr>
        <w:t>,</w:t>
      </w:r>
      <w:r w:rsidR="00E16C95">
        <w:rPr>
          <w:lang w:eastAsia="es-CO"/>
        </w:rPr>
        <w:t xml:space="preserve"> la Comisión estima dar aplicación a la facultad prevista en el artículo 90 de la </w:t>
      </w:r>
      <w:r w:rsidR="00087821" w:rsidRPr="00087821">
        <w:rPr>
          <w:lang w:eastAsia="es-CO"/>
        </w:rPr>
        <w:t xml:space="preserve">Ley 142 de 1994, </w:t>
      </w:r>
      <w:r w:rsidR="00E16C95">
        <w:rPr>
          <w:lang w:eastAsia="es-CO"/>
        </w:rPr>
        <w:t xml:space="preserve">en el que establece que </w:t>
      </w:r>
      <w:r w:rsidR="00087821" w:rsidRPr="00087821">
        <w:rPr>
          <w:lang w:eastAsia="es-CO"/>
        </w:rPr>
        <w:t>las Comisiones de Regulación</w:t>
      </w:r>
      <w:r w:rsidR="00E35C59">
        <w:rPr>
          <w:lang w:eastAsia="es-CO"/>
        </w:rPr>
        <w:t>,</w:t>
      </w:r>
      <w:r w:rsidR="00087821" w:rsidRPr="00087821">
        <w:rPr>
          <w:lang w:eastAsia="es-CO"/>
        </w:rPr>
        <w:t xml:space="preserve"> al definir </w:t>
      </w:r>
      <w:r w:rsidR="00E35C59">
        <w:rPr>
          <w:lang w:eastAsia="es-CO"/>
        </w:rPr>
        <w:t xml:space="preserve">las </w:t>
      </w:r>
      <w:r w:rsidR="00087821" w:rsidRPr="00087821">
        <w:rPr>
          <w:lang w:eastAsia="es-CO"/>
        </w:rPr>
        <w:t>tarifas</w:t>
      </w:r>
      <w:r w:rsidR="00E35C59">
        <w:rPr>
          <w:lang w:eastAsia="es-CO"/>
        </w:rPr>
        <w:t>,</w:t>
      </w:r>
      <w:r w:rsidR="00087821" w:rsidRPr="00087821">
        <w:rPr>
          <w:lang w:eastAsia="es-CO"/>
        </w:rPr>
        <w:t xml:space="preserve"> pueden establecer varias alternativas</w:t>
      </w:r>
      <w:r w:rsidR="00E35C59">
        <w:rPr>
          <w:lang w:eastAsia="es-CO"/>
        </w:rPr>
        <w:t>,</w:t>
      </w:r>
      <w:r w:rsidR="00087821" w:rsidRPr="00087821">
        <w:rPr>
          <w:lang w:eastAsia="es-CO"/>
        </w:rPr>
        <w:t xml:space="preserve"> y siempre podrán diseñar y hacer públicas diversas opciones tarifarias que tomen en cuenta diseños óptimos de tarifas.</w:t>
      </w:r>
    </w:p>
    <w:p w14:paraId="514AC0D1" w14:textId="77777777" w:rsidR="00EA5CDA" w:rsidRDefault="00EA5CDA">
      <w:pPr>
        <w:ind w:left="142"/>
        <w:rPr>
          <w:lang w:eastAsia="es-CO"/>
        </w:rPr>
      </w:pPr>
    </w:p>
    <w:p w14:paraId="7BDE448F" w14:textId="436D475A" w:rsidR="00D63DD0" w:rsidRDefault="00E16C95" w:rsidP="00BC6236">
      <w:pPr>
        <w:ind w:left="142"/>
        <w:rPr>
          <w:lang w:eastAsia="es-CO"/>
        </w:rPr>
      </w:pPr>
      <w:r>
        <w:rPr>
          <w:lang w:eastAsia="es-CO"/>
        </w:rPr>
        <w:t>Es así que</w:t>
      </w:r>
      <w:r w:rsidR="000960A5">
        <w:rPr>
          <w:lang w:eastAsia="es-CO"/>
        </w:rPr>
        <w:t>,</w:t>
      </w:r>
      <w:r>
        <w:rPr>
          <w:lang w:eastAsia="es-CO"/>
        </w:rPr>
        <w:t xml:space="preserve"> la presente resolución incluye una opción tarifaria</w:t>
      </w:r>
      <w:r w:rsidR="000960A5">
        <w:rPr>
          <w:lang w:eastAsia="es-CO"/>
        </w:rPr>
        <w:t xml:space="preserve"> en los términos del </w:t>
      </w:r>
      <w:r w:rsidR="0014471C">
        <w:rPr>
          <w:lang w:eastAsia="es-CO"/>
        </w:rPr>
        <w:t>A</w:t>
      </w:r>
      <w:r w:rsidR="000960A5">
        <w:rPr>
          <w:lang w:eastAsia="es-CO"/>
        </w:rPr>
        <w:t xml:space="preserve">rtículo 90 señalado, </w:t>
      </w:r>
      <w:r w:rsidR="00EA5CDA">
        <w:rPr>
          <w:lang w:eastAsia="es-CO"/>
        </w:rPr>
        <w:t>incluyendo una</w:t>
      </w:r>
      <w:r w:rsidR="000960A5">
        <w:rPr>
          <w:lang w:eastAsia="es-CO"/>
        </w:rPr>
        <w:t xml:space="preserve"> </w:t>
      </w:r>
      <w:r w:rsidR="00E85AA7">
        <w:rPr>
          <w:lang w:eastAsia="es-CO"/>
        </w:rPr>
        <w:t>alternativa</w:t>
      </w:r>
      <w:r w:rsidR="00EA5CDA">
        <w:rPr>
          <w:lang w:eastAsia="es-CO"/>
        </w:rPr>
        <w:t>,</w:t>
      </w:r>
      <w:r w:rsidR="00E85AA7">
        <w:rPr>
          <w:lang w:eastAsia="es-CO"/>
        </w:rPr>
        <w:t xml:space="preserve"> en las </w:t>
      </w:r>
      <w:r w:rsidR="000960A5">
        <w:rPr>
          <w:lang w:eastAsia="es-CO"/>
        </w:rPr>
        <w:t>que</w:t>
      </w:r>
      <w:r w:rsidR="00E35C59">
        <w:rPr>
          <w:lang w:eastAsia="es-CO"/>
        </w:rPr>
        <w:t>,</w:t>
      </w:r>
      <w:r w:rsidR="000960A5">
        <w:rPr>
          <w:lang w:eastAsia="es-CO"/>
        </w:rPr>
        <w:t xml:space="preserve"> </w:t>
      </w:r>
      <w:r w:rsidR="00EA5CDA">
        <w:rPr>
          <w:lang w:eastAsia="es-CO"/>
        </w:rPr>
        <w:t>previa</w:t>
      </w:r>
      <w:r w:rsidR="00C0105B">
        <w:rPr>
          <w:lang w:eastAsia="es-CO"/>
        </w:rPr>
        <w:t xml:space="preserve"> aplicación</w:t>
      </w:r>
      <w:r w:rsidR="000960A5">
        <w:rPr>
          <w:lang w:eastAsia="es-CO"/>
        </w:rPr>
        <w:t xml:space="preserve"> de las tarifas</w:t>
      </w:r>
      <w:r w:rsidR="00E85AA7">
        <w:rPr>
          <w:lang w:eastAsia="es-CO"/>
        </w:rPr>
        <w:t xml:space="preserve">, las empresas y los usuarios, </w:t>
      </w:r>
      <w:r w:rsidR="00C0105B">
        <w:rPr>
          <w:lang w:eastAsia="es-CO"/>
        </w:rPr>
        <w:t xml:space="preserve">en concordancia con el criterio de neutralidad previsto en el </w:t>
      </w:r>
      <w:r w:rsidR="0014471C">
        <w:rPr>
          <w:lang w:eastAsia="es-CO"/>
        </w:rPr>
        <w:t>N</w:t>
      </w:r>
      <w:r w:rsidR="00C0105B">
        <w:rPr>
          <w:lang w:eastAsia="es-CO"/>
        </w:rPr>
        <w:t xml:space="preserve">umeral 3 del </w:t>
      </w:r>
      <w:r w:rsidR="0014471C">
        <w:rPr>
          <w:lang w:eastAsia="es-CO"/>
        </w:rPr>
        <w:t>A</w:t>
      </w:r>
      <w:r w:rsidR="00C0105B">
        <w:rPr>
          <w:lang w:eastAsia="es-CO"/>
        </w:rPr>
        <w:t xml:space="preserve">rtículo 87 de la Ley 142 de 1994 (el cual establece que </w:t>
      </w:r>
      <w:r w:rsidR="00C0105B" w:rsidRPr="00C0105B">
        <w:rPr>
          <w:lang w:eastAsia="es-CO"/>
        </w:rPr>
        <w:t xml:space="preserve">las empresas de servicios públicos </w:t>
      </w:r>
      <w:r w:rsidR="00C0105B">
        <w:rPr>
          <w:lang w:eastAsia="es-CO"/>
        </w:rPr>
        <w:t>pueden ofrecer</w:t>
      </w:r>
      <w:r w:rsidR="00C0105B" w:rsidRPr="00C0105B">
        <w:rPr>
          <w:lang w:eastAsia="es-CO"/>
        </w:rPr>
        <w:t xml:space="preserve"> opciones tarifarias y que el consumidor escoja la que convenga a sus necesidades</w:t>
      </w:r>
      <w:r w:rsidR="00C0105B">
        <w:rPr>
          <w:lang w:eastAsia="es-CO"/>
        </w:rPr>
        <w:t xml:space="preserve">),  </w:t>
      </w:r>
      <w:r w:rsidR="00E85AA7">
        <w:rPr>
          <w:lang w:eastAsia="es-CO"/>
        </w:rPr>
        <w:t>puedan</w:t>
      </w:r>
      <w:r w:rsidR="00E35C59">
        <w:rPr>
          <w:lang w:eastAsia="es-CO"/>
        </w:rPr>
        <w:t>,</w:t>
      </w:r>
      <w:r w:rsidR="00E85AA7">
        <w:rPr>
          <w:lang w:eastAsia="es-CO"/>
        </w:rPr>
        <w:t xml:space="preserve"> </w:t>
      </w:r>
      <w:r w:rsidR="00D86653">
        <w:rPr>
          <w:lang w:eastAsia="es-CO"/>
        </w:rPr>
        <w:t>en el caso de los últimos</w:t>
      </w:r>
      <w:r w:rsidR="00E35C59">
        <w:rPr>
          <w:lang w:eastAsia="es-CO"/>
        </w:rPr>
        <w:t>,</w:t>
      </w:r>
      <w:r w:rsidR="00D86653">
        <w:rPr>
          <w:lang w:eastAsia="es-CO"/>
        </w:rPr>
        <w:t xml:space="preserve"> </w:t>
      </w:r>
      <w:r w:rsidR="00E85AA7">
        <w:rPr>
          <w:lang w:eastAsia="es-CO"/>
        </w:rPr>
        <w:t xml:space="preserve">ver un efecto </w:t>
      </w:r>
      <w:r w:rsidR="00D86653">
        <w:rPr>
          <w:lang w:eastAsia="es-CO"/>
        </w:rPr>
        <w:t>“aminorado”</w:t>
      </w:r>
      <w:r w:rsidR="00D86653">
        <w:rPr>
          <w:rStyle w:val="Refdenotaalpie"/>
          <w:lang w:eastAsia="es-CO"/>
        </w:rPr>
        <w:footnoteReference w:id="2"/>
      </w:r>
      <w:r w:rsidR="00E85AA7">
        <w:rPr>
          <w:lang w:eastAsia="es-CO"/>
        </w:rPr>
        <w:t xml:space="preserve"> </w:t>
      </w:r>
      <w:r w:rsidR="00A24FAF">
        <w:rPr>
          <w:lang w:eastAsia="es-CO"/>
        </w:rPr>
        <w:t>en dicha aplicación,</w:t>
      </w:r>
      <w:r w:rsidR="00D86653">
        <w:rPr>
          <w:lang w:eastAsia="es-CO"/>
        </w:rPr>
        <w:t xml:space="preserve"> </w:t>
      </w:r>
      <w:r w:rsidR="00A24FAF">
        <w:rPr>
          <w:lang w:eastAsia="es-CO"/>
        </w:rPr>
        <w:t xml:space="preserve">a través de </w:t>
      </w:r>
      <w:r w:rsidR="000960A5" w:rsidRPr="000960A5">
        <w:rPr>
          <w:lang w:eastAsia="es-CO"/>
        </w:rPr>
        <w:t>la acumulación de saldos que son pagados con posterioridad, a lo largo de un período de tiempo</w:t>
      </w:r>
      <w:r w:rsidR="00A24FAF">
        <w:rPr>
          <w:lang w:eastAsia="es-CO"/>
        </w:rPr>
        <w:t xml:space="preserve"> determinado</w:t>
      </w:r>
      <w:r w:rsidR="00D86653">
        <w:rPr>
          <w:lang w:eastAsia="es-CO"/>
        </w:rPr>
        <w:t>,</w:t>
      </w:r>
      <w:r w:rsidR="00D86653" w:rsidRPr="00D86653">
        <w:rPr>
          <w:lang w:eastAsia="es-CO"/>
        </w:rPr>
        <w:t xml:space="preserve"> </w:t>
      </w:r>
      <w:r w:rsidR="00D86653">
        <w:rPr>
          <w:lang w:eastAsia="es-CO"/>
        </w:rPr>
        <w:t>garantizando el pago de la prestación del servicio para el caso de la empresa, por lo que los usuarios y empresas han de determinar s</w:t>
      </w:r>
      <w:r w:rsidR="007505C7">
        <w:rPr>
          <w:lang w:eastAsia="es-CO"/>
        </w:rPr>
        <w:t>i</w:t>
      </w:r>
      <w:r w:rsidR="00D86653">
        <w:rPr>
          <w:lang w:eastAsia="es-CO"/>
        </w:rPr>
        <w:t xml:space="preserve"> se acogen a esta según sus necesidades</w:t>
      </w:r>
      <w:r w:rsidR="000960A5" w:rsidRPr="000960A5">
        <w:rPr>
          <w:lang w:eastAsia="es-CO"/>
        </w:rPr>
        <w:t>.</w:t>
      </w:r>
    </w:p>
    <w:p w14:paraId="4217B430" w14:textId="77777777" w:rsidR="00D63DD0" w:rsidRDefault="00D63DD0" w:rsidP="00BC6236">
      <w:pPr>
        <w:ind w:left="142"/>
        <w:rPr>
          <w:lang w:eastAsia="es-CO"/>
        </w:rPr>
      </w:pPr>
    </w:p>
    <w:p w14:paraId="05204266" w14:textId="52570D27" w:rsidR="00217A18" w:rsidRDefault="00217A18" w:rsidP="00D42F87">
      <w:pPr>
        <w:ind w:left="142"/>
        <w:rPr>
          <w:lang w:eastAsia="es-CO"/>
        </w:rPr>
      </w:pPr>
      <w:r w:rsidRPr="00BC6236">
        <w:rPr>
          <w:lang w:eastAsia="es-CO"/>
        </w:rPr>
        <w:t xml:space="preserve">Con base en lo establecido en el </w:t>
      </w:r>
      <w:r w:rsidR="0014471C">
        <w:rPr>
          <w:lang w:eastAsia="es-CO"/>
        </w:rPr>
        <w:t>A</w:t>
      </w:r>
      <w:r w:rsidRPr="00BC6236">
        <w:rPr>
          <w:lang w:eastAsia="es-CO"/>
        </w:rPr>
        <w:t>rtículo 4 del Decreto 2897 de 2010</w:t>
      </w:r>
      <w:r>
        <w:rPr>
          <w:rStyle w:val="Refdenotaalpie"/>
          <w:lang w:eastAsia="es-CO"/>
        </w:rPr>
        <w:footnoteReference w:id="3"/>
      </w:r>
      <w:r w:rsidRPr="00BC6236">
        <w:rPr>
          <w:lang w:eastAsia="es-CO"/>
        </w:rPr>
        <w:t>, reglamentario de la Ley 1340 de 2009, se respondió el cuestionario establecido por la Superintendencia de Industria y Comercio para efectos de evaluar la incidencia sobre la libre competencia de los mercados, donde</w:t>
      </w:r>
      <w:r w:rsidR="00E35C59">
        <w:rPr>
          <w:lang w:eastAsia="es-CO"/>
        </w:rPr>
        <w:t>,</w:t>
      </w:r>
      <w:r w:rsidRPr="00BC6236">
        <w:rPr>
          <w:lang w:eastAsia="es-CO"/>
        </w:rPr>
        <w:t xml:space="preserve"> aplicando las reglas allí previstas, la respuesta al conjunto de preguntas fue negativa, en la medida en que no plantea ninguna restricción indebida a la libre competencia, toda vez que esto corresponde a la definición de</w:t>
      </w:r>
      <w:r>
        <w:rPr>
          <w:lang w:eastAsia="es-CO"/>
        </w:rPr>
        <w:t xml:space="preserve"> una</w:t>
      </w:r>
      <w:r w:rsidRPr="00BC6236">
        <w:rPr>
          <w:lang w:eastAsia="es-CO"/>
        </w:rPr>
        <w:t xml:space="preserve"> situaci</w:t>
      </w:r>
      <w:r>
        <w:rPr>
          <w:lang w:eastAsia="es-CO"/>
        </w:rPr>
        <w:t>ón</w:t>
      </w:r>
      <w:r w:rsidRPr="00BC6236">
        <w:rPr>
          <w:lang w:eastAsia="es-CO"/>
        </w:rPr>
        <w:t xml:space="preserve"> administrativa particular como parte de la aplicación de la Resolución CREG </w:t>
      </w:r>
      <w:r>
        <w:rPr>
          <w:lang w:eastAsia="es-CO"/>
        </w:rPr>
        <w:t>236</w:t>
      </w:r>
      <w:r w:rsidRPr="00BC6236">
        <w:rPr>
          <w:lang w:eastAsia="es-CO"/>
        </w:rPr>
        <w:t xml:space="preserve"> de 20</w:t>
      </w:r>
      <w:r>
        <w:rPr>
          <w:lang w:eastAsia="es-CO"/>
        </w:rPr>
        <w:t>20</w:t>
      </w:r>
      <w:r w:rsidRPr="00BC6236">
        <w:rPr>
          <w:lang w:eastAsia="es-CO"/>
        </w:rPr>
        <w:t xml:space="preserve">. </w:t>
      </w:r>
    </w:p>
    <w:p w14:paraId="6F156863" w14:textId="77777777" w:rsidR="00217A18" w:rsidRDefault="00217A18" w:rsidP="00BC6236">
      <w:pPr>
        <w:rPr>
          <w:lang w:eastAsia="es-CO"/>
        </w:rPr>
      </w:pPr>
    </w:p>
    <w:p w14:paraId="1BAA64C1" w14:textId="130C718A" w:rsidR="00062A0A" w:rsidRDefault="00665194" w:rsidP="00D42F87">
      <w:pPr>
        <w:ind w:left="142"/>
        <w:rPr>
          <w:rFonts w:cs="Arial"/>
        </w:rPr>
      </w:pPr>
      <w:r>
        <w:rPr>
          <w:lang w:eastAsia="es-CO"/>
        </w:rPr>
        <w:t>Los anteriores elementos, el análisis de las solicitudes hechas por la empresa</w:t>
      </w:r>
      <w:r w:rsidR="00980165">
        <w:rPr>
          <w:lang w:eastAsia="es-CO"/>
        </w:rPr>
        <w:t xml:space="preserve"> </w:t>
      </w:r>
      <w:r w:rsidR="00AE1E8E">
        <w:rPr>
          <w:lang w:eastAsia="es-CO"/>
        </w:rPr>
        <w:t>PROVIGAS</w:t>
      </w:r>
      <w:r>
        <w:rPr>
          <w:lang w:eastAsia="es-CO"/>
        </w:rPr>
        <w:t xml:space="preserve"> </w:t>
      </w:r>
      <w:r w:rsidR="00CB2A4B">
        <w:rPr>
          <w:lang w:eastAsia="es-CO"/>
        </w:rPr>
        <w:t xml:space="preserve">S.A. E.S.P. </w:t>
      </w:r>
      <w:r>
        <w:rPr>
          <w:lang w:eastAsia="es-CO"/>
        </w:rPr>
        <w:t xml:space="preserve">y el </w:t>
      </w:r>
      <w:r w:rsidR="00980165">
        <w:rPr>
          <w:lang w:eastAsia="es-CO"/>
        </w:rPr>
        <w:t xml:space="preserve">valor reconocido, así como </w:t>
      </w:r>
      <w:r w:rsidR="00CB2A4B">
        <w:rPr>
          <w:lang w:eastAsia="es-CO"/>
        </w:rPr>
        <w:t>los cálculos tarifarios efectuados</w:t>
      </w:r>
      <w:r w:rsidR="00062A0A" w:rsidRPr="00BC6236">
        <w:rPr>
          <w:lang w:eastAsia="es-CO"/>
        </w:rPr>
        <w:t xml:space="preserve">, </w:t>
      </w:r>
      <w:r w:rsidR="00F46B25" w:rsidRPr="00BC6236">
        <w:rPr>
          <w:lang w:eastAsia="es-CO"/>
        </w:rPr>
        <w:t>y</w:t>
      </w:r>
      <w:r w:rsidR="00062A0A" w:rsidRPr="00BC6236">
        <w:rPr>
          <w:lang w:eastAsia="es-CO"/>
        </w:rPr>
        <w:t xml:space="preserve"> las consideraciones que justifican la presente resolución</w:t>
      </w:r>
      <w:r w:rsidR="00F46B25" w:rsidRPr="00BC6236">
        <w:rPr>
          <w:lang w:eastAsia="es-CO"/>
        </w:rPr>
        <w:t>,</w:t>
      </w:r>
      <w:r w:rsidR="00062A0A" w:rsidRPr="00BC6236">
        <w:rPr>
          <w:lang w:eastAsia="es-CO"/>
        </w:rPr>
        <w:t xml:space="preserve"> </w:t>
      </w:r>
      <w:r w:rsidR="00217A18">
        <w:rPr>
          <w:lang w:eastAsia="es-CO"/>
        </w:rPr>
        <w:t xml:space="preserve">así como el cuestionario SIC y su diligenciamiento, </w:t>
      </w:r>
      <w:r w:rsidR="00062A0A" w:rsidRPr="00BC6236">
        <w:rPr>
          <w:lang w:eastAsia="es-CO"/>
        </w:rPr>
        <w:t xml:space="preserve">se encuentran incorporados en el Documento CREG </w:t>
      </w:r>
      <w:r w:rsidR="006E4978">
        <w:rPr>
          <w:lang w:eastAsia="es-CO"/>
        </w:rPr>
        <w:t>503 001</w:t>
      </w:r>
      <w:r w:rsidR="00062A0A" w:rsidRPr="00BC6236">
        <w:rPr>
          <w:lang w:eastAsia="es-CO"/>
        </w:rPr>
        <w:t xml:space="preserve"> de 202</w:t>
      </w:r>
      <w:r w:rsidR="00F46B25" w:rsidRPr="00BC6236">
        <w:rPr>
          <w:lang w:eastAsia="es-CO"/>
        </w:rPr>
        <w:t>2</w:t>
      </w:r>
      <w:r w:rsidR="00062A0A" w:rsidRPr="00BC6236">
        <w:rPr>
          <w:lang w:eastAsia="es-CO"/>
        </w:rPr>
        <w:t xml:space="preserve">, </w:t>
      </w:r>
      <w:r w:rsidR="00980165" w:rsidRPr="00BC6236">
        <w:rPr>
          <w:lang w:eastAsia="es-CO"/>
        </w:rPr>
        <w:t xml:space="preserve">el cual </w:t>
      </w:r>
      <w:r w:rsidR="00062A0A" w:rsidRPr="00BC6236">
        <w:rPr>
          <w:lang w:eastAsia="es-CO"/>
        </w:rPr>
        <w:t>soport</w:t>
      </w:r>
      <w:r w:rsidR="00980165" w:rsidRPr="00BC6236">
        <w:rPr>
          <w:lang w:eastAsia="es-CO"/>
        </w:rPr>
        <w:t>a</w:t>
      </w:r>
      <w:r w:rsidR="00062A0A" w:rsidRPr="00BC6236">
        <w:rPr>
          <w:lang w:eastAsia="es-CO"/>
        </w:rPr>
        <w:t xml:space="preserve"> </w:t>
      </w:r>
      <w:r w:rsidR="00980165" w:rsidRPr="00BC6236">
        <w:rPr>
          <w:lang w:eastAsia="es-CO"/>
        </w:rPr>
        <w:t>el</w:t>
      </w:r>
      <w:r w:rsidR="00062A0A" w:rsidRPr="00BC6236">
        <w:rPr>
          <w:lang w:eastAsia="es-CO"/>
        </w:rPr>
        <w:t xml:space="preserve"> presente </w:t>
      </w:r>
      <w:r w:rsidR="00980165" w:rsidRPr="00BC6236">
        <w:rPr>
          <w:lang w:eastAsia="es-CO"/>
        </w:rPr>
        <w:t>acto administrativ</w:t>
      </w:r>
      <w:r w:rsidR="00980165">
        <w:rPr>
          <w:rFonts w:cs="Arial"/>
        </w:rPr>
        <w:t>o</w:t>
      </w:r>
      <w:r w:rsidR="00062A0A" w:rsidRPr="001954E9">
        <w:rPr>
          <w:rFonts w:cs="Arial"/>
        </w:rPr>
        <w:t>.</w:t>
      </w:r>
    </w:p>
    <w:p w14:paraId="311F24DA" w14:textId="4680494A" w:rsidR="00217A18" w:rsidRDefault="00217A18">
      <w:pPr>
        <w:ind w:left="142"/>
        <w:rPr>
          <w:rFonts w:cs="Arial"/>
        </w:rPr>
      </w:pPr>
    </w:p>
    <w:p w14:paraId="795323E1" w14:textId="2D762BF4" w:rsidR="00217A18" w:rsidRPr="0009043D" w:rsidRDefault="00217A18" w:rsidP="00BC6236">
      <w:pPr>
        <w:ind w:left="142"/>
        <w:rPr>
          <w:lang w:eastAsia="es-CO"/>
        </w:rPr>
      </w:pPr>
      <w:r>
        <w:rPr>
          <w:lang w:eastAsia="es-CO"/>
        </w:rPr>
        <w:t>La Comisión de Regulación de Energía y Gas, en su sesión</w:t>
      </w:r>
      <w:r w:rsidR="006E4978">
        <w:rPr>
          <w:lang w:eastAsia="es-CO"/>
        </w:rPr>
        <w:t xml:space="preserve"> No.</w:t>
      </w:r>
      <w:r>
        <w:rPr>
          <w:lang w:eastAsia="es-CO"/>
        </w:rPr>
        <w:t xml:space="preserve">1157 del 25 de marzo de 2022, </w:t>
      </w:r>
      <w:r w:rsidRPr="0009043D">
        <w:rPr>
          <w:lang w:eastAsia="es-CO"/>
        </w:rPr>
        <w:t>acordó expedir esta resolución.</w:t>
      </w:r>
    </w:p>
    <w:p w14:paraId="41A6B8BD" w14:textId="77777777" w:rsidR="00217A18" w:rsidRDefault="00217A18" w:rsidP="00BC6236">
      <w:pPr>
        <w:rPr>
          <w:rFonts w:cs="Arial"/>
        </w:rPr>
      </w:pPr>
    </w:p>
    <w:p w14:paraId="651CA661" w14:textId="7587E013" w:rsidR="00DD367E" w:rsidRDefault="00DD367E" w:rsidP="00BC6236">
      <w:pPr>
        <w:keepNext/>
        <w:jc w:val="center"/>
        <w:rPr>
          <w:rFonts w:cs="Arial"/>
        </w:rPr>
      </w:pPr>
      <w:r w:rsidRPr="001954E9">
        <w:rPr>
          <w:rFonts w:cs="Arial"/>
          <w:b/>
          <w:spacing w:val="80"/>
        </w:rPr>
        <w:t>RESUELVE</w:t>
      </w:r>
      <w:r w:rsidRPr="001954E9">
        <w:rPr>
          <w:rFonts w:cs="Arial"/>
        </w:rPr>
        <w:t>:</w:t>
      </w:r>
    </w:p>
    <w:p w14:paraId="1727CE14" w14:textId="77777777" w:rsidR="00DD367E" w:rsidRPr="001954E9" w:rsidRDefault="00DD367E" w:rsidP="00DD367E">
      <w:pPr>
        <w:keepNext/>
        <w:spacing w:before="480" w:after="240"/>
        <w:jc w:val="center"/>
        <w:rPr>
          <w:rFonts w:cs="Arial"/>
          <w:b/>
          <w:spacing w:val="80"/>
        </w:rPr>
      </w:pPr>
      <w:r w:rsidRPr="001954E9">
        <w:rPr>
          <w:rFonts w:cs="Arial"/>
          <w:b/>
          <w:spacing w:val="80"/>
        </w:rPr>
        <w:t>CAPÍTULO</w:t>
      </w:r>
      <w:r>
        <w:rPr>
          <w:rFonts w:cs="Arial"/>
          <w:b/>
          <w:spacing w:val="80"/>
        </w:rPr>
        <w:t xml:space="preserve"> I</w:t>
      </w:r>
    </w:p>
    <w:p w14:paraId="6D198BE3" w14:textId="50C2DA4B" w:rsidR="00DD367E" w:rsidRPr="001954E9" w:rsidRDefault="00DD367E" w:rsidP="00DD367E">
      <w:pPr>
        <w:keepNext/>
        <w:spacing w:before="240" w:after="240"/>
        <w:jc w:val="center"/>
        <w:rPr>
          <w:rFonts w:cs="Arial"/>
          <w:b/>
          <w:spacing w:val="80"/>
        </w:rPr>
      </w:pPr>
      <w:r>
        <w:rPr>
          <w:rFonts w:cs="Arial"/>
          <w:b/>
          <w:spacing w:val="80"/>
        </w:rPr>
        <w:t>CARGOS DE DISTRIBUCIÓ</w:t>
      </w:r>
      <w:r w:rsidR="00DF3EC4">
        <w:rPr>
          <w:rFonts w:cs="Arial"/>
          <w:b/>
          <w:spacing w:val="80"/>
        </w:rPr>
        <w:t>N</w:t>
      </w:r>
    </w:p>
    <w:p w14:paraId="1B6799FD" w14:textId="77777777" w:rsidR="006F4E23" w:rsidRDefault="006F4E23" w:rsidP="0058544F">
      <w:bookmarkStart w:id="2" w:name="_Ref52460692"/>
      <w:bookmarkStart w:id="3" w:name="_Ref164237694"/>
    </w:p>
    <w:p w14:paraId="5C1CAABC" w14:textId="651D7BA1" w:rsidR="00915301" w:rsidRPr="00BC6236" w:rsidRDefault="00244831" w:rsidP="00FC4F84">
      <w:pPr>
        <w:pStyle w:val="ARTICULOS"/>
        <w:numPr>
          <w:ilvl w:val="0"/>
          <w:numId w:val="2"/>
        </w:numPr>
        <w:tabs>
          <w:tab w:val="num" w:pos="0"/>
          <w:tab w:val="left" w:pos="1418"/>
        </w:tabs>
        <w:ind w:left="0" w:firstLine="1276"/>
        <w:contextualSpacing/>
        <w:outlineLvl w:val="1"/>
      </w:pPr>
      <w:r>
        <w:rPr>
          <w:b/>
          <w:bCs w:val="0"/>
        </w:rPr>
        <w:t xml:space="preserve">Mercado. </w:t>
      </w:r>
      <w:r w:rsidR="00A746D3" w:rsidRPr="001954E9">
        <w:rPr>
          <w:rFonts w:cs="Arial"/>
        </w:rPr>
        <w:t xml:space="preserve">Conforme a lo definido en el </w:t>
      </w:r>
      <w:r w:rsidR="00A174D2">
        <w:rPr>
          <w:rFonts w:cs="Arial"/>
        </w:rPr>
        <w:t>capítulo 1</w:t>
      </w:r>
      <w:r w:rsidR="00987951">
        <w:rPr>
          <w:rFonts w:cs="Arial"/>
        </w:rPr>
        <w:t xml:space="preserve"> de la Resolución CREG 236 de </w:t>
      </w:r>
      <w:r w:rsidR="00511021">
        <w:rPr>
          <w:rFonts w:cs="Arial"/>
        </w:rPr>
        <w:t>2020</w:t>
      </w:r>
      <w:r w:rsidR="007E0F1A">
        <w:rPr>
          <w:rFonts w:cs="Arial"/>
        </w:rPr>
        <w:t xml:space="preserve">, </w:t>
      </w:r>
      <w:r w:rsidR="0031548C">
        <w:rPr>
          <w:rFonts w:cs="Arial"/>
        </w:rPr>
        <w:t xml:space="preserve">el mercado del archipiélago </w:t>
      </w:r>
      <w:r w:rsidR="0031548C">
        <w:t>c</w:t>
      </w:r>
      <w:r w:rsidR="0031548C" w:rsidRPr="002F770B">
        <w:t>orresponde a las poblaciones ubicadas en el departamento de San Andrés, Providencia y Santa Catalina.</w:t>
      </w:r>
    </w:p>
    <w:p w14:paraId="4C999E63" w14:textId="77777777" w:rsidR="00915301" w:rsidRPr="00BC6236" w:rsidRDefault="00915301" w:rsidP="00BC6236">
      <w:pPr>
        <w:pStyle w:val="ARTICULOS"/>
      </w:pPr>
    </w:p>
    <w:p w14:paraId="7E489548" w14:textId="086845C8" w:rsidR="0036227D" w:rsidRDefault="000D1420" w:rsidP="00FC4F84">
      <w:pPr>
        <w:pStyle w:val="ARTICULOS"/>
        <w:numPr>
          <w:ilvl w:val="0"/>
          <w:numId w:val="2"/>
        </w:numPr>
        <w:tabs>
          <w:tab w:val="num" w:pos="0"/>
          <w:tab w:val="left" w:pos="1418"/>
        </w:tabs>
        <w:ind w:left="0" w:firstLine="1276"/>
        <w:contextualSpacing/>
        <w:outlineLvl w:val="1"/>
      </w:pPr>
      <w:r w:rsidRPr="000D1420">
        <w:rPr>
          <w:b/>
          <w:bCs w:val="0"/>
        </w:rPr>
        <w:t>Inversiones de la actividad de distribución de GLP</w:t>
      </w:r>
      <w:r>
        <w:rPr>
          <w:b/>
          <w:bCs w:val="0"/>
        </w:rPr>
        <w:t>.</w:t>
      </w:r>
      <w:r w:rsidRPr="000D1420" w:rsidDel="000D1420">
        <w:rPr>
          <w:b/>
          <w:bCs w:val="0"/>
        </w:rPr>
        <w:t xml:space="preserve"> </w:t>
      </w:r>
      <w:r w:rsidR="0089303F">
        <w:t xml:space="preserve">Corresponde a las establecidas en el </w:t>
      </w:r>
      <w:r w:rsidR="00A80EA0">
        <w:t xml:space="preserve">Artículo 7 de la Resolución CREG 236 de 2020, </w:t>
      </w:r>
      <w:r w:rsidR="006900FA" w:rsidRPr="00BC6236">
        <w:t>l</w:t>
      </w:r>
      <w:r w:rsidR="00E65945" w:rsidRPr="006900FA">
        <w:t>a</w:t>
      </w:r>
      <w:r w:rsidR="00E65945">
        <w:t xml:space="preserve">s </w:t>
      </w:r>
      <w:r w:rsidR="006900FA">
        <w:t>cuales</w:t>
      </w:r>
      <w:r w:rsidR="00E65945">
        <w:t xml:space="preserve"> </w:t>
      </w:r>
      <w:r w:rsidR="00E65945" w:rsidRPr="00075530">
        <w:t xml:space="preserve">serán </w:t>
      </w:r>
      <w:r w:rsidR="00684E74" w:rsidRPr="00075530">
        <w:t xml:space="preserve">de </w:t>
      </w:r>
      <w:r w:rsidR="009C13A5" w:rsidRPr="00075530">
        <w:t>$1</w:t>
      </w:r>
      <w:r w:rsidR="00B84968" w:rsidRPr="00075530">
        <w:t>1</w:t>
      </w:r>
      <w:r w:rsidR="009C13A5" w:rsidRPr="00075530">
        <w:t>,</w:t>
      </w:r>
      <w:r w:rsidR="005A5679" w:rsidRPr="00075530">
        <w:t>895</w:t>
      </w:r>
      <w:r w:rsidR="009C13A5" w:rsidRPr="00075530">
        <w:t>,2</w:t>
      </w:r>
      <w:r w:rsidR="0082391D" w:rsidRPr="00075530">
        <w:t>78</w:t>
      </w:r>
      <w:r w:rsidR="009C13A5" w:rsidRPr="00075530">
        <w:t>,</w:t>
      </w:r>
      <w:r w:rsidR="0082391D" w:rsidRPr="00075530">
        <w:t>21</w:t>
      </w:r>
      <w:r w:rsidR="000E00F5" w:rsidRPr="00075530">
        <w:t>8</w:t>
      </w:r>
      <w:r w:rsidR="009C13A5" w:rsidRPr="00075530">
        <w:t xml:space="preserve"> </w:t>
      </w:r>
      <w:r w:rsidR="00D93B58" w:rsidRPr="00075530">
        <w:t>COP (diciembre de 2020)</w:t>
      </w:r>
      <w:r w:rsidR="00167DB2" w:rsidRPr="00075530">
        <w:t>.</w:t>
      </w:r>
    </w:p>
    <w:p w14:paraId="310AC223" w14:textId="77777777" w:rsidR="00075530" w:rsidRDefault="00075530" w:rsidP="00075530">
      <w:pPr>
        <w:pStyle w:val="Prrafodelista"/>
      </w:pPr>
    </w:p>
    <w:p w14:paraId="7918A5E1" w14:textId="576DD3C5" w:rsidR="001F0947" w:rsidRDefault="00E77D55" w:rsidP="00075530">
      <w:pPr>
        <w:pStyle w:val="ARTICULOS"/>
        <w:numPr>
          <w:ilvl w:val="0"/>
          <w:numId w:val="2"/>
        </w:numPr>
        <w:tabs>
          <w:tab w:val="num" w:pos="0"/>
          <w:tab w:val="left" w:pos="1418"/>
        </w:tabs>
        <w:ind w:left="0" w:firstLine="1276"/>
        <w:contextualSpacing/>
        <w:outlineLvl w:val="1"/>
      </w:pPr>
      <w:r w:rsidRPr="00075530">
        <w:rPr>
          <w:b/>
          <w:bCs w:val="0"/>
        </w:rPr>
        <w:t>Gastos de Administración, Operación y Mantenimiento (AOM) de la actividad de distribución de GLP.</w:t>
      </w:r>
      <w:r w:rsidR="001F0947" w:rsidRPr="00075530">
        <w:rPr>
          <w:b/>
          <w:bCs w:val="0"/>
        </w:rPr>
        <w:t xml:space="preserve"> </w:t>
      </w:r>
      <w:bookmarkStart w:id="4" w:name="_Hlk99649955"/>
      <w:r w:rsidR="001F0947" w:rsidRPr="00BC6236">
        <w:t>Corre</w:t>
      </w:r>
      <w:r w:rsidR="001F0947">
        <w:t xml:space="preserve">sponde a lo </w:t>
      </w:r>
      <w:r w:rsidR="00B03150">
        <w:t xml:space="preserve">dispuesto en el Artículo </w:t>
      </w:r>
      <w:r w:rsidR="00583D8A">
        <w:t>9 de la Resolución CREG 236 de 2020</w:t>
      </w:r>
      <w:r w:rsidR="00451FD7">
        <w:t>, que para la actividad de distribución es de $</w:t>
      </w:r>
      <w:r w:rsidR="00D42F87">
        <w:t>1.509.959.837</w:t>
      </w:r>
      <w:r w:rsidR="00451FD7" w:rsidRPr="00451FD7">
        <w:t xml:space="preserve"> </w:t>
      </w:r>
      <w:r w:rsidR="00451FD7" w:rsidRPr="00D93B58">
        <w:t xml:space="preserve">COP (diciembre de </w:t>
      </w:r>
      <w:bookmarkEnd w:id="4"/>
      <w:r w:rsidR="00B97E52" w:rsidRPr="00D93B58">
        <w:t>2020)</w:t>
      </w:r>
      <w:r w:rsidR="00B97E52">
        <w:t xml:space="preserve"> /</w:t>
      </w:r>
      <w:r w:rsidR="00C80BCA">
        <w:t>año</w:t>
      </w:r>
      <w:r w:rsidR="00451FD7">
        <w:t>.</w:t>
      </w:r>
    </w:p>
    <w:p w14:paraId="23361804" w14:textId="77777777" w:rsidR="00C80BCA" w:rsidRDefault="00C80BCA" w:rsidP="00C80BCA">
      <w:pPr>
        <w:pStyle w:val="Prrafodelista"/>
      </w:pPr>
    </w:p>
    <w:p w14:paraId="6ADAD8D1" w14:textId="6E7CB3EC" w:rsidR="006362E9" w:rsidRPr="00686EF7" w:rsidRDefault="002958E1" w:rsidP="00686EF7">
      <w:pPr>
        <w:pStyle w:val="ARTICULOS"/>
        <w:numPr>
          <w:ilvl w:val="0"/>
          <w:numId w:val="2"/>
        </w:numPr>
        <w:tabs>
          <w:tab w:val="num" w:pos="0"/>
          <w:tab w:val="left" w:pos="1418"/>
        </w:tabs>
        <w:ind w:left="0" w:firstLine="1276"/>
        <w:contextualSpacing/>
        <w:outlineLvl w:val="1"/>
      </w:pPr>
      <w:r w:rsidRPr="00686EF7">
        <w:rPr>
          <w:b/>
        </w:rPr>
        <w:t>Otros gastos de AOM</w:t>
      </w:r>
      <w:r w:rsidR="006362E9" w:rsidRPr="00686EF7">
        <w:rPr>
          <w:b/>
          <w:bCs w:val="0"/>
        </w:rPr>
        <w:t xml:space="preserve"> de la actividad de distribución de </w:t>
      </w:r>
      <w:r w:rsidR="006362E9" w:rsidRPr="0041016A">
        <w:rPr>
          <w:b/>
          <w:bCs w:val="0"/>
        </w:rPr>
        <w:t>GLP</w:t>
      </w:r>
      <w:r w:rsidRPr="0041016A">
        <w:rPr>
          <w:b/>
        </w:rPr>
        <w:t>.</w:t>
      </w:r>
      <w:r w:rsidR="006362E9" w:rsidRPr="006362E9">
        <w:t xml:space="preserve"> </w:t>
      </w:r>
      <w:r w:rsidR="006362E9" w:rsidRPr="004F6DA3">
        <w:t>Corre</w:t>
      </w:r>
      <w:r w:rsidR="006362E9">
        <w:t>sponde a lo dispuesto en el Artículo 9 de la Resolución CREG 236 de 2020, que para la actividad de distribución es de $</w:t>
      </w:r>
      <w:r w:rsidR="00590632">
        <w:t>993</w:t>
      </w:r>
      <w:r w:rsidR="00156A48">
        <w:t>.981</w:t>
      </w:r>
      <w:r w:rsidR="006362E9" w:rsidRPr="00451FD7">
        <w:t xml:space="preserve"> </w:t>
      </w:r>
      <w:r w:rsidR="006362E9" w:rsidRPr="00D93B58">
        <w:t xml:space="preserve">COP (diciembre de </w:t>
      </w:r>
      <w:r w:rsidR="00B97E52" w:rsidRPr="00D93B58">
        <w:t>2020)</w:t>
      </w:r>
      <w:r w:rsidR="00B97E52">
        <w:t xml:space="preserve"> /</w:t>
      </w:r>
      <w:r w:rsidR="0041016A">
        <w:t>año.</w:t>
      </w:r>
    </w:p>
    <w:p w14:paraId="181959C3" w14:textId="77777777" w:rsidR="008B15F0" w:rsidRPr="0041016A" w:rsidRDefault="008B15F0" w:rsidP="0041016A">
      <w:pPr>
        <w:rPr>
          <w:rFonts w:cs="Arial"/>
          <w:b/>
        </w:rPr>
      </w:pPr>
    </w:p>
    <w:p w14:paraId="3B967480" w14:textId="1987C0AC" w:rsidR="001247FB" w:rsidRPr="001247FB" w:rsidRDefault="0019531B" w:rsidP="0053355C">
      <w:pPr>
        <w:pStyle w:val="ARTICULOS"/>
        <w:numPr>
          <w:ilvl w:val="0"/>
          <w:numId w:val="2"/>
        </w:numPr>
        <w:tabs>
          <w:tab w:val="num" w:pos="0"/>
          <w:tab w:val="left" w:pos="1418"/>
        </w:tabs>
        <w:ind w:left="0" w:firstLine="1276"/>
        <w:contextualSpacing/>
        <w:outlineLvl w:val="1"/>
        <w:rPr>
          <w:rFonts w:cs="Arial"/>
          <w:b/>
        </w:rPr>
      </w:pPr>
      <w:r w:rsidRPr="001247FB">
        <w:rPr>
          <w:rFonts w:cs="Arial"/>
          <w:b/>
        </w:rPr>
        <w:t>Demanda en distribución de GLP.</w:t>
      </w:r>
      <w:r w:rsidR="008B15F0" w:rsidRPr="001247FB">
        <w:rPr>
          <w:rFonts w:cs="Arial"/>
          <w:b/>
        </w:rPr>
        <w:t xml:space="preserve"> </w:t>
      </w:r>
      <w:r w:rsidR="007C4F8E">
        <w:t xml:space="preserve">Corresponde a lo dispuesto en el Artículo </w:t>
      </w:r>
      <w:r w:rsidR="00422E84">
        <w:t>10</w:t>
      </w:r>
      <w:r w:rsidR="007C4F8E">
        <w:t xml:space="preserve"> de la Resolución CREG 236 de 2020,</w:t>
      </w:r>
      <w:r w:rsidR="00422E84">
        <w:t xml:space="preserve"> </w:t>
      </w:r>
      <w:r w:rsidR="00422E84" w:rsidRPr="001247FB">
        <w:rPr>
          <w:rFonts w:cs="Arial"/>
          <w:bCs w:val="0"/>
        </w:rPr>
        <w:t>donde,</w:t>
      </w:r>
      <w:r w:rsidR="008B15F0" w:rsidRPr="001247FB">
        <w:rPr>
          <w:rFonts w:cs="Arial"/>
          <w:bCs w:val="0"/>
        </w:rPr>
        <w:t xml:space="preserve"> </w:t>
      </w:r>
      <w:r w:rsidR="008D55D5" w:rsidRPr="001247FB">
        <w:rPr>
          <w:rFonts w:cs="Arial"/>
          <w:bCs w:val="0"/>
        </w:rPr>
        <w:t xml:space="preserve">para la atención de tanques estacionarios </w:t>
      </w:r>
      <w:r w:rsidR="00422E84" w:rsidRPr="001247FB">
        <w:rPr>
          <w:rFonts w:cs="Arial"/>
          <w:bCs w:val="0"/>
        </w:rPr>
        <w:t>es de</w:t>
      </w:r>
      <w:r w:rsidR="008D55D5" w:rsidRPr="001247FB">
        <w:rPr>
          <w:rFonts w:cs="Arial"/>
          <w:bCs w:val="0"/>
        </w:rPr>
        <w:t xml:space="preserve"> </w:t>
      </w:r>
      <w:r w:rsidR="00E51731" w:rsidRPr="001247FB">
        <w:rPr>
          <w:rFonts w:cs="Arial"/>
          <w:bCs w:val="0"/>
        </w:rPr>
        <w:t>917,370 kg</w:t>
      </w:r>
      <w:r w:rsidR="00F81DDC" w:rsidRPr="001247FB">
        <w:rPr>
          <w:rFonts w:cs="Arial"/>
          <w:bCs w:val="0"/>
        </w:rPr>
        <w:t>/año</w:t>
      </w:r>
      <w:r w:rsidR="001247FB">
        <w:rPr>
          <w:rFonts w:cs="Arial"/>
          <w:bCs w:val="0"/>
        </w:rPr>
        <w:t xml:space="preserve"> y</w:t>
      </w:r>
      <w:r w:rsidR="001247FB" w:rsidRPr="001247FB">
        <w:rPr>
          <w:rFonts w:cs="Arial"/>
          <w:bCs w:val="0"/>
        </w:rPr>
        <w:t xml:space="preserve"> para la atención de usuarios con cilindro es de 2,248,135 kg/año.</w:t>
      </w:r>
    </w:p>
    <w:p w14:paraId="0B1F43CD" w14:textId="77777777" w:rsidR="00512AF5" w:rsidRPr="002F770B" w:rsidRDefault="00512AF5" w:rsidP="00512AF5">
      <w:pPr>
        <w:rPr>
          <w:rFonts w:cs="Arial"/>
        </w:rPr>
      </w:pPr>
    </w:p>
    <w:p w14:paraId="4978CDBD" w14:textId="3B26793B" w:rsidR="00512AF5" w:rsidRPr="00BC6236" w:rsidRDefault="00B679CD" w:rsidP="00512AF5">
      <w:pPr>
        <w:pStyle w:val="ARTICULOS"/>
        <w:numPr>
          <w:ilvl w:val="0"/>
          <w:numId w:val="2"/>
        </w:numPr>
        <w:tabs>
          <w:tab w:val="num" w:pos="0"/>
          <w:tab w:val="left" w:pos="1418"/>
        </w:tabs>
        <w:ind w:left="0" w:firstLine="1276"/>
        <w:contextualSpacing/>
        <w:outlineLvl w:val="1"/>
        <w:rPr>
          <w:rFonts w:cs="Arial"/>
          <w:b/>
        </w:rPr>
      </w:pPr>
      <w:r>
        <w:rPr>
          <w:rFonts w:cs="Arial"/>
          <w:b/>
        </w:rPr>
        <w:t>T</w:t>
      </w:r>
      <w:r w:rsidR="00512AF5">
        <w:rPr>
          <w:rFonts w:cs="Arial"/>
          <w:b/>
        </w:rPr>
        <w:t xml:space="preserve">asa de descuento. </w:t>
      </w:r>
      <w:r w:rsidR="00512AF5">
        <w:rPr>
          <w:rFonts w:cs="Arial"/>
          <w:bCs w:val="0"/>
        </w:rPr>
        <w:t>Se aplica la tasa de descuento aprobada en la Resolución CREG 104 de 2021</w:t>
      </w:r>
      <w:r w:rsidR="001720A4">
        <w:rPr>
          <w:rFonts w:cs="Arial"/>
          <w:bCs w:val="0"/>
        </w:rPr>
        <w:t xml:space="preserve">, que corresponde a </w:t>
      </w:r>
      <w:r w:rsidR="00B276C3" w:rsidRPr="000C7B89">
        <w:rPr>
          <w:lang w:eastAsia="es-CO"/>
        </w:rPr>
        <w:t xml:space="preserve">10,94% </w:t>
      </w:r>
      <w:r w:rsidR="00B276C3">
        <w:rPr>
          <w:lang w:eastAsia="es-CO"/>
        </w:rPr>
        <w:t>COP</w:t>
      </w:r>
      <w:r w:rsidR="00B276C3" w:rsidRPr="000C7B89">
        <w:rPr>
          <w:lang w:eastAsia="es-CO"/>
        </w:rPr>
        <w:t xml:space="preserve"> constantes antes de impuestos</w:t>
      </w:r>
      <w:r w:rsidR="00781B3F">
        <w:rPr>
          <w:lang w:eastAsia="es-CO"/>
        </w:rPr>
        <w:t xml:space="preserve">, con fecha de </w:t>
      </w:r>
      <w:r w:rsidR="001062AF">
        <w:rPr>
          <w:lang w:eastAsia="es-CO"/>
        </w:rPr>
        <w:t xml:space="preserve">cálculo 31 de </w:t>
      </w:r>
      <w:r w:rsidR="00781B3F">
        <w:rPr>
          <w:lang w:eastAsia="es-CO"/>
        </w:rPr>
        <w:t>julio de 2021</w:t>
      </w:r>
      <w:r w:rsidR="00BC1B37">
        <w:rPr>
          <w:rFonts w:cs="Arial"/>
          <w:bCs w:val="0"/>
        </w:rPr>
        <w:t>.</w:t>
      </w:r>
    </w:p>
    <w:p w14:paraId="4C77CA4C" w14:textId="77777777" w:rsidR="00FF5D45" w:rsidRDefault="00FF5D45" w:rsidP="00BC6236">
      <w:pPr>
        <w:pStyle w:val="Prrafodelista"/>
        <w:rPr>
          <w:rFonts w:cs="Arial"/>
          <w:b/>
        </w:rPr>
      </w:pPr>
    </w:p>
    <w:p w14:paraId="234C9834" w14:textId="22A48D61" w:rsidR="00FF5D45" w:rsidRDefault="000313EA" w:rsidP="00512AF5">
      <w:pPr>
        <w:pStyle w:val="ARTICULOS"/>
        <w:numPr>
          <w:ilvl w:val="0"/>
          <w:numId w:val="2"/>
        </w:numPr>
        <w:tabs>
          <w:tab w:val="num" w:pos="0"/>
          <w:tab w:val="left" w:pos="1418"/>
        </w:tabs>
        <w:ind w:left="0" w:firstLine="1276"/>
        <w:contextualSpacing/>
        <w:outlineLvl w:val="1"/>
        <w:rPr>
          <w:rFonts w:cs="Arial"/>
          <w:bCs w:val="0"/>
        </w:rPr>
      </w:pPr>
      <w:r w:rsidRPr="0AACBC1A">
        <w:rPr>
          <w:b/>
        </w:rPr>
        <w:t>Remuneración destrucción de cilindros</w:t>
      </w:r>
      <w:r>
        <w:rPr>
          <w:b/>
        </w:rPr>
        <w:t>.</w:t>
      </w:r>
      <w:r w:rsidR="00FB6DEC" w:rsidRPr="00FB6DEC">
        <w:t xml:space="preserve"> </w:t>
      </w:r>
      <w:r w:rsidR="00FB6DEC" w:rsidRPr="00BC6236">
        <w:rPr>
          <w:rFonts w:cs="Arial"/>
          <w:bCs w:val="0"/>
        </w:rPr>
        <w:t xml:space="preserve">Se aplica lo definido en el Artículo </w:t>
      </w:r>
      <w:r w:rsidR="00C366AB">
        <w:rPr>
          <w:rFonts w:cs="Arial"/>
          <w:bCs w:val="0"/>
        </w:rPr>
        <w:t>8</w:t>
      </w:r>
      <w:r w:rsidR="00FB6DEC" w:rsidRPr="00BC6236">
        <w:rPr>
          <w:rFonts w:cs="Arial"/>
          <w:bCs w:val="0"/>
        </w:rPr>
        <w:t xml:space="preserve"> de la Resolución CREG 236 de 2020, obteniendo </w:t>
      </w:r>
      <w:r w:rsidR="004F18C3">
        <w:rPr>
          <w:rFonts w:cs="Arial"/>
          <w:bCs w:val="0"/>
        </w:rPr>
        <w:t xml:space="preserve">un </w:t>
      </w:r>
      <w:r w:rsidR="00B95DDA">
        <w:rPr>
          <w:rFonts w:cs="Arial"/>
          <w:bCs w:val="0"/>
        </w:rPr>
        <w:t xml:space="preserve">porcentaje </w:t>
      </w:r>
      <w:r w:rsidR="005A0C4C">
        <w:t>máximo por reconocer en el cargo</w:t>
      </w:r>
      <w:r w:rsidR="005A0C4C">
        <w:rPr>
          <w:rFonts w:cs="Arial"/>
          <w:bCs w:val="0"/>
        </w:rPr>
        <w:t xml:space="preserve"> (b) </w:t>
      </w:r>
      <w:r w:rsidR="0002293A">
        <w:rPr>
          <w:rFonts w:cs="Arial"/>
          <w:bCs w:val="0"/>
        </w:rPr>
        <w:t xml:space="preserve">de </w:t>
      </w:r>
      <w:r w:rsidR="00B95DDA">
        <w:rPr>
          <w:rFonts w:cs="Arial"/>
          <w:bCs w:val="0"/>
        </w:rPr>
        <w:t>6.2%</w:t>
      </w:r>
      <w:r w:rsidR="00FB6DEC" w:rsidRPr="00BC6236">
        <w:rPr>
          <w:rFonts w:cs="Arial"/>
          <w:bCs w:val="0"/>
        </w:rPr>
        <w:t>.</w:t>
      </w:r>
    </w:p>
    <w:p w14:paraId="5543B4F1" w14:textId="77777777" w:rsidR="00D33FDB" w:rsidRDefault="00D33FDB" w:rsidP="00BC6236">
      <w:pPr>
        <w:pStyle w:val="Prrafodelista"/>
        <w:rPr>
          <w:rFonts w:cs="Arial"/>
        </w:rPr>
      </w:pPr>
    </w:p>
    <w:p w14:paraId="69B80FD1" w14:textId="039A3046" w:rsidR="00D33FDB" w:rsidRDefault="00D33FDB" w:rsidP="00512AF5">
      <w:pPr>
        <w:pStyle w:val="ARTICULOS"/>
        <w:numPr>
          <w:ilvl w:val="0"/>
          <w:numId w:val="2"/>
        </w:numPr>
        <w:tabs>
          <w:tab w:val="num" w:pos="0"/>
          <w:tab w:val="left" w:pos="1418"/>
        </w:tabs>
        <w:ind w:left="0" w:firstLine="1276"/>
        <w:contextualSpacing/>
        <w:outlineLvl w:val="1"/>
        <w:rPr>
          <w:rFonts w:cs="Arial"/>
          <w:bCs w:val="0"/>
        </w:rPr>
      </w:pPr>
      <w:r w:rsidRPr="00BC6236">
        <w:rPr>
          <w:rFonts w:cs="Arial"/>
          <w:b/>
        </w:rPr>
        <w:t>Cargo máximo de distribución de GLP para ventas a granel para usuarios con tanques estacionarios.</w:t>
      </w:r>
      <w:r w:rsidRPr="00D33FDB">
        <w:rPr>
          <w:rFonts w:cs="Arial"/>
          <w:bCs w:val="0"/>
        </w:rPr>
        <w:t xml:space="preserve"> El cargo máximo corresponde a $802 COP (diciembre de 2020) /kg</w:t>
      </w:r>
      <w:r>
        <w:rPr>
          <w:rFonts w:cs="Arial"/>
          <w:bCs w:val="0"/>
        </w:rPr>
        <w:t>.</w:t>
      </w:r>
    </w:p>
    <w:p w14:paraId="1E4403BF" w14:textId="77777777" w:rsidR="00D33FDB" w:rsidRDefault="00D33FDB" w:rsidP="00BC6236">
      <w:pPr>
        <w:pStyle w:val="Prrafodelista"/>
        <w:rPr>
          <w:rFonts w:cs="Arial"/>
        </w:rPr>
      </w:pPr>
    </w:p>
    <w:tbl>
      <w:tblPr>
        <w:tblW w:w="3115" w:type="pct"/>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2132"/>
      </w:tblGrid>
      <w:tr w:rsidR="00D33FDB" w:rsidRPr="00A566CF" w14:paraId="1EE788AD" w14:textId="77777777" w:rsidTr="00FC4F84">
        <w:trPr>
          <w:trHeight w:val="119"/>
          <w:tblHeader/>
        </w:trPr>
        <w:tc>
          <w:tcPr>
            <w:tcW w:w="3169" w:type="pct"/>
            <w:shd w:val="clear" w:color="auto" w:fill="D9D9D9" w:themeFill="background1" w:themeFillShade="D9"/>
            <w:vAlign w:val="center"/>
          </w:tcPr>
          <w:p w14:paraId="325083B7" w14:textId="77777777" w:rsidR="00D33FDB" w:rsidRPr="00A566CF" w:rsidRDefault="00D33FDB" w:rsidP="00FC4F84">
            <w:pPr>
              <w:jc w:val="center"/>
              <w:rPr>
                <w:sz w:val="22"/>
                <w:szCs w:val="22"/>
              </w:rPr>
            </w:pPr>
            <w:r w:rsidRPr="00A566CF">
              <w:rPr>
                <w:rFonts w:cs="Arial"/>
                <w:b/>
                <w:bCs/>
                <w:sz w:val="22"/>
                <w:szCs w:val="22"/>
                <w:lang w:val="es-ES_tradnl"/>
              </w:rPr>
              <w:t>Componente</w:t>
            </w:r>
          </w:p>
        </w:tc>
        <w:tc>
          <w:tcPr>
            <w:tcW w:w="1831" w:type="pct"/>
            <w:tcBorders>
              <w:bottom w:val="single" w:sz="4" w:space="0" w:color="auto"/>
            </w:tcBorders>
            <w:shd w:val="clear" w:color="auto" w:fill="D9D9D9" w:themeFill="background1" w:themeFillShade="D9"/>
            <w:vAlign w:val="center"/>
          </w:tcPr>
          <w:p w14:paraId="55D9C857" w14:textId="77777777" w:rsidR="00D33FDB" w:rsidRPr="00A566CF" w:rsidRDefault="00D33FDB" w:rsidP="00FC4F84">
            <w:pPr>
              <w:ind w:left="-112"/>
              <w:jc w:val="center"/>
              <w:rPr>
                <w:b/>
                <w:sz w:val="22"/>
                <w:szCs w:val="22"/>
              </w:rPr>
            </w:pPr>
            <w:r>
              <w:rPr>
                <w:b/>
              </w:rPr>
              <w:t>$/kg</w:t>
            </w:r>
          </w:p>
        </w:tc>
      </w:tr>
      <w:tr w:rsidR="00D33FDB" w:rsidRPr="00A566CF" w14:paraId="22926D54" w14:textId="77777777" w:rsidTr="00FC4F84">
        <w:trPr>
          <w:trHeight w:val="421"/>
        </w:trPr>
        <w:tc>
          <w:tcPr>
            <w:tcW w:w="3169" w:type="pct"/>
            <w:vAlign w:val="center"/>
          </w:tcPr>
          <w:p w14:paraId="33730ADF" w14:textId="061AC77A" w:rsidR="00D33FDB" w:rsidRPr="009D29B6" w:rsidRDefault="00D33FDB" w:rsidP="00FC4F84">
            <w:pPr>
              <w:widowControl w:val="0"/>
              <w:adjustRightInd w:val="0"/>
              <w:ind w:right="20"/>
              <w:jc w:val="center"/>
              <w:rPr>
                <w:bCs/>
                <w:sz w:val="22"/>
                <w:szCs w:val="22"/>
              </w:rPr>
            </w:pPr>
            <w:r w:rsidRPr="009D29B6">
              <w:rPr>
                <w:rFonts w:cs="Arial"/>
                <w:bCs/>
                <w:sz w:val="22"/>
                <w:szCs w:val="22"/>
                <w:lang w:val="es-ES_tradnl"/>
              </w:rPr>
              <w:t xml:space="preserve">Cargo de distribución </w:t>
            </w:r>
            <w:r w:rsidR="00621733">
              <w:rPr>
                <w:rFonts w:cs="Arial"/>
                <w:bCs/>
                <w:sz w:val="22"/>
                <w:szCs w:val="22"/>
                <w:lang w:val="es-ES_tradnl"/>
              </w:rPr>
              <w:t>granel</w:t>
            </w:r>
          </w:p>
        </w:tc>
        <w:tc>
          <w:tcPr>
            <w:tcW w:w="1831" w:type="pct"/>
            <w:vAlign w:val="center"/>
          </w:tcPr>
          <w:p w14:paraId="5F74E56D" w14:textId="77777777" w:rsidR="00D33FDB" w:rsidRPr="009D29B6" w:rsidRDefault="00D33FDB" w:rsidP="00FC4F84">
            <w:pPr>
              <w:jc w:val="center"/>
              <w:rPr>
                <w:bCs/>
                <w:sz w:val="22"/>
                <w:szCs w:val="22"/>
              </w:rPr>
            </w:pPr>
            <w:r w:rsidRPr="009D29B6">
              <w:rPr>
                <w:bCs/>
                <w:sz w:val="22"/>
                <w:szCs w:val="22"/>
              </w:rPr>
              <w:t>802</w:t>
            </w:r>
          </w:p>
        </w:tc>
      </w:tr>
    </w:tbl>
    <w:p w14:paraId="485FCCE3" w14:textId="77777777" w:rsidR="00D33FDB" w:rsidRPr="009A3800" w:rsidRDefault="00D33FDB" w:rsidP="00BC6236">
      <w:pPr>
        <w:pStyle w:val="ARTICULOS"/>
      </w:pPr>
    </w:p>
    <w:p w14:paraId="068CE9ED" w14:textId="020C5F58" w:rsidR="00B324D0" w:rsidRPr="0058544F" w:rsidRDefault="00D33FDB" w:rsidP="00B324D0">
      <w:pPr>
        <w:pStyle w:val="ARTICULOS"/>
        <w:numPr>
          <w:ilvl w:val="0"/>
          <w:numId w:val="2"/>
        </w:numPr>
        <w:tabs>
          <w:tab w:val="num" w:pos="0"/>
          <w:tab w:val="left" w:pos="1418"/>
        </w:tabs>
        <w:ind w:left="0" w:firstLine="1276"/>
        <w:contextualSpacing/>
        <w:outlineLvl w:val="1"/>
        <w:rPr>
          <w:rFonts w:cs="Arial"/>
          <w:b/>
        </w:rPr>
      </w:pPr>
      <w:r w:rsidRPr="00BC6236">
        <w:rPr>
          <w:rFonts w:cs="Arial"/>
          <w:b/>
          <w:bCs w:val="0"/>
        </w:rPr>
        <w:t>Cargo máximo de distribución de GLP para ventas en cilindros.</w:t>
      </w:r>
      <w:r w:rsidRPr="00D33FDB">
        <w:rPr>
          <w:rFonts w:cs="Arial"/>
        </w:rPr>
        <w:t xml:space="preserve"> El cargo máximo corresponde a $1,</w:t>
      </w:r>
      <w:r w:rsidR="00C05034">
        <w:rPr>
          <w:rFonts w:cs="Arial"/>
        </w:rPr>
        <w:t>232</w:t>
      </w:r>
      <w:r w:rsidRPr="00D33FDB">
        <w:rPr>
          <w:rFonts w:cs="Arial"/>
        </w:rPr>
        <w:t xml:space="preserve"> COP (diciembre de 2020) /kg</w:t>
      </w:r>
      <w:r w:rsidR="00B324D0" w:rsidRPr="0058544F">
        <w:rPr>
          <w:rFonts w:cs="Arial"/>
        </w:rPr>
        <w:t>.</w:t>
      </w:r>
      <w:r w:rsidR="00900501">
        <w:rPr>
          <w:rFonts w:cs="Arial"/>
        </w:rPr>
        <w:t xml:space="preserve"> A este valor se debe incluir</w:t>
      </w:r>
      <w:r w:rsidR="00637E62">
        <w:rPr>
          <w:rFonts w:cs="Arial"/>
        </w:rPr>
        <w:t xml:space="preserve">, lo dispuesto en el </w:t>
      </w:r>
      <w:r w:rsidR="00637E62" w:rsidRPr="00BC6236">
        <w:rPr>
          <w:rFonts w:cs="Arial"/>
          <w:bCs w:val="0"/>
        </w:rPr>
        <w:t xml:space="preserve">Artículo </w:t>
      </w:r>
      <w:r w:rsidR="00637E62">
        <w:rPr>
          <w:rFonts w:cs="Arial"/>
          <w:bCs w:val="0"/>
        </w:rPr>
        <w:t>8</w:t>
      </w:r>
      <w:r w:rsidR="00637E62" w:rsidRPr="00BC6236">
        <w:rPr>
          <w:rFonts w:cs="Arial"/>
          <w:bCs w:val="0"/>
        </w:rPr>
        <w:t xml:space="preserve"> de la Resolución CREG 236 de 2020</w:t>
      </w:r>
      <w:r w:rsidR="00637E62">
        <w:rPr>
          <w:rFonts w:cs="Arial"/>
          <w:bCs w:val="0"/>
        </w:rPr>
        <w:t>, correspondiente a la r</w:t>
      </w:r>
      <w:r w:rsidR="00637E62" w:rsidRPr="00637E62">
        <w:rPr>
          <w:rFonts w:cs="Arial"/>
          <w:bCs w:val="0"/>
        </w:rPr>
        <w:t xml:space="preserve">emuneración </w:t>
      </w:r>
      <w:r w:rsidR="00637E62">
        <w:rPr>
          <w:rFonts w:cs="Arial"/>
          <w:bCs w:val="0"/>
        </w:rPr>
        <w:t xml:space="preserve">de </w:t>
      </w:r>
      <w:r w:rsidR="00637E62" w:rsidRPr="00637E62">
        <w:rPr>
          <w:rFonts w:cs="Arial"/>
          <w:bCs w:val="0"/>
        </w:rPr>
        <w:t>destrucción de cilindros.</w:t>
      </w:r>
    </w:p>
    <w:p w14:paraId="12C4FFB8" w14:textId="77777777" w:rsidR="0003655E" w:rsidRPr="009A3800" w:rsidRDefault="0003655E" w:rsidP="00BC6236">
      <w:pPr>
        <w:pStyle w:val="ARTICULOS"/>
      </w:pPr>
    </w:p>
    <w:tbl>
      <w:tblPr>
        <w:tblW w:w="3115" w:type="pct"/>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2132"/>
      </w:tblGrid>
      <w:tr w:rsidR="0003655E" w:rsidRPr="00A566CF" w14:paraId="7D68B5AE" w14:textId="77777777" w:rsidTr="00FC4F84">
        <w:trPr>
          <w:trHeight w:val="119"/>
          <w:tblHeader/>
        </w:trPr>
        <w:tc>
          <w:tcPr>
            <w:tcW w:w="3169" w:type="pct"/>
            <w:shd w:val="clear" w:color="auto" w:fill="D9D9D9" w:themeFill="background1" w:themeFillShade="D9"/>
            <w:vAlign w:val="center"/>
          </w:tcPr>
          <w:p w14:paraId="610ED051" w14:textId="77777777" w:rsidR="0003655E" w:rsidRPr="00A566CF" w:rsidRDefault="0003655E" w:rsidP="00FC4F84">
            <w:pPr>
              <w:jc w:val="center"/>
              <w:rPr>
                <w:sz w:val="22"/>
                <w:szCs w:val="22"/>
              </w:rPr>
            </w:pPr>
            <w:r w:rsidRPr="00A566CF">
              <w:rPr>
                <w:rFonts w:cs="Arial"/>
                <w:b/>
                <w:bCs/>
                <w:sz w:val="22"/>
                <w:szCs w:val="22"/>
                <w:lang w:val="es-ES_tradnl"/>
              </w:rPr>
              <w:t>Componente</w:t>
            </w:r>
          </w:p>
        </w:tc>
        <w:tc>
          <w:tcPr>
            <w:tcW w:w="1831" w:type="pct"/>
            <w:tcBorders>
              <w:bottom w:val="single" w:sz="4" w:space="0" w:color="auto"/>
            </w:tcBorders>
            <w:shd w:val="clear" w:color="auto" w:fill="D9D9D9" w:themeFill="background1" w:themeFillShade="D9"/>
            <w:vAlign w:val="center"/>
          </w:tcPr>
          <w:p w14:paraId="105A9091" w14:textId="77777777" w:rsidR="0003655E" w:rsidRPr="00A566CF" w:rsidRDefault="0003655E" w:rsidP="00FC4F84">
            <w:pPr>
              <w:ind w:left="-112"/>
              <w:jc w:val="center"/>
              <w:rPr>
                <w:b/>
                <w:sz w:val="22"/>
                <w:szCs w:val="22"/>
              </w:rPr>
            </w:pPr>
            <w:r>
              <w:rPr>
                <w:b/>
              </w:rPr>
              <w:t>$/kg</w:t>
            </w:r>
          </w:p>
        </w:tc>
      </w:tr>
      <w:tr w:rsidR="0003655E" w:rsidRPr="00A566CF" w14:paraId="373FE352" w14:textId="77777777" w:rsidTr="00FC4F84">
        <w:trPr>
          <w:trHeight w:val="421"/>
        </w:trPr>
        <w:tc>
          <w:tcPr>
            <w:tcW w:w="3169" w:type="pct"/>
            <w:vAlign w:val="center"/>
          </w:tcPr>
          <w:p w14:paraId="350EDE74" w14:textId="606783CE" w:rsidR="0003655E" w:rsidRPr="009D29B6" w:rsidRDefault="0003655E" w:rsidP="00FC4F84">
            <w:pPr>
              <w:widowControl w:val="0"/>
              <w:adjustRightInd w:val="0"/>
              <w:ind w:right="20"/>
              <w:jc w:val="center"/>
              <w:rPr>
                <w:bCs/>
                <w:sz w:val="22"/>
                <w:szCs w:val="22"/>
              </w:rPr>
            </w:pPr>
            <w:r w:rsidRPr="009D29B6">
              <w:rPr>
                <w:rFonts w:cs="Arial"/>
                <w:bCs/>
                <w:sz w:val="22"/>
                <w:szCs w:val="22"/>
                <w:lang w:val="es-ES_tradnl"/>
              </w:rPr>
              <w:t xml:space="preserve">Cargo de distribución </w:t>
            </w:r>
            <w:r w:rsidR="00621733">
              <w:rPr>
                <w:rFonts w:cs="Arial"/>
                <w:bCs/>
                <w:sz w:val="22"/>
                <w:szCs w:val="22"/>
                <w:lang w:val="es-ES_tradnl"/>
              </w:rPr>
              <w:t>cilindros</w:t>
            </w:r>
          </w:p>
        </w:tc>
        <w:tc>
          <w:tcPr>
            <w:tcW w:w="1831" w:type="pct"/>
            <w:vAlign w:val="center"/>
          </w:tcPr>
          <w:p w14:paraId="1678E6EE" w14:textId="2AAC0EE5" w:rsidR="00FC289A" w:rsidRPr="009D29B6" w:rsidRDefault="00444F46">
            <w:pPr>
              <w:jc w:val="center"/>
              <w:rPr>
                <w:bCs/>
                <w:sz w:val="22"/>
                <w:szCs w:val="22"/>
              </w:rPr>
            </w:pPr>
            <w:r w:rsidRPr="009D29B6">
              <w:rPr>
                <w:bCs/>
                <w:sz w:val="22"/>
                <w:szCs w:val="22"/>
              </w:rPr>
              <w:t>1,</w:t>
            </w:r>
            <w:r w:rsidR="000A5A01">
              <w:rPr>
                <w:bCs/>
                <w:sz w:val="22"/>
                <w:szCs w:val="22"/>
              </w:rPr>
              <w:t>232</w:t>
            </w:r>
          </w:p>
        </w:tc>
      </w:tr>
    </w:tbl>
    <w:p w14:paraId="1C29C163" w14:textId="77777777" w:rsidR="00023E07" w:rsidRPr="001954E9" w:rsidRDefault="00023E07" w:rsidP="00023E07">
      <w:pPr>
        <w:keepNext/>
        <w:spacing w:before="480" w:after="240"/>
        <w:jc w:val="center"/>
        <w:rPr>
          <w:rFonts w:cs="Arial"/>
          <w:b/>
          <w:spacing w:val="80"/>
        </w:rPr>
      </w:pPr>
      <w:r w:rsidRPr="001954E9">
        <w:rPr>
          <w:rFonts w:cs="Arial"/>
          <w:b/>
          <w:spacing w:val="80"/>
        </w:rPr>
        <w:t>CAPÍTULO</w:t>
      </w:r>
      <w:r>
        <w:rPr>
          <w:rFonts w:cs="Arial"/>
          <w:b/>
          <w:spacing w:val="80"/>
        </w:rPr>
        <w:t xml:space="preserve"> II</w:t>
      </w:r>
    </w:p>
    <w:p w14:paraId="632DAFCF" w14:textId="64F5961A" w:rsidR="00167DB2" w:rsidRPr="001954E9" w:rsidRDefault="00167DB2" w:rsidP="00167DB2">
      <w:pPr>
        <w:keepNext/>
        <w:spacing w:before="240" w:after="240"/>
        <w:jc w:val="center"/>
        <w:rPr>
          <w:rFonts w:cs="Arial"/>
          <w:b/>
          <w:spacing w:val="80"/>
        </w:rPr>
      </w:pPr>
      <w:r>
        <w:rPr>
          <w:rFonts w:cs="Arial"/>
          <w:b/>
          <w:spacing w:val="80"/>
        </w:rPr>
        <w:t>CARGOS DE COMERCIALIZACIÓN</w:t>
      </w:r>
    </w:p>
    <w:p w14:paraId="62475C28" w14:textId="77777777" w:rsidR="00A041DA" w:rsidRDefault="00A041DA" w:rsidP="00A041DA"/>
    <w:p w14:paraId="0E8F3564" w14:textId="172CD609" w:rsidR="00BD45C6" w:rsidRDefault="00E65173" w:rsidP="00BC6236">
      <w:pPr>
        <w:pStyle w:val="ARTICULOS"/>
        <w:numPr>
          <w:ilvl w:val="0"/>
          <w:numId w:val="2"/>
        </w:numPr>
        <w:tabs>
          <w:tab w:val="left" w:pos="1418"/>
        </w:tabs>
        <w:ind w:left="0" w:firstLine="1418"/>
        <w:contextualSpacing/>
        <w:outlineLvl w:val="1"/>
      </w:pPr>
      <w:r>
        <w:rPr>
          <w:b/>
          <w:bCs w:val="0"/>
        </w:rPr>
        <w:t xml:space="preserve"> </w:t>
      </w:r>
      <w:r w:rsidR="000B1ACB" w:rsidRPr="000B1ACB">
        <w:rPr>
          <w:b/>
          <w:bCs w:val="0"/>
        </w:rPr>
        <w:t>Inversiones de la actividad de comercialización minorista de GLP</w:t>
      </w:r>
      <w:r w:rsidR="000B1ACB">
        <w:rPr>
          <w:b/>
          <w:bCs w:val="0"/>
        </w:rPr>
        <w:t>.</w:t>
      </w:r>
      <w:r w:rsidR="000B1ACB" w:rsidRPr="000B1ACB" w:rsidDel="000B1ACB">
        <w:rPr>
          <w:b/>
          <w:bCs w:val="0"/>
        </w:rPr>
        <w:t xml:space="preserve"> </w:t>
      </w:r>
      <w:r w:rsidR="002878F7" w:rsidRPr="00BC6236">
        <w:t xml:space="preserve">Corresponde a las establecidas en el Artículo </w:t>
      </w:r>
      <w:r w:rsidR="00A23C0D">
        <w:t>14</w:t>
      </w:r>
      <w:r w:rsidR="002878F7" w:rsidRPr="00BC6236">
        <w:t xml:space="preserve"> de la Resolución CREG 236 de 2020, donde,</w:t>
      </w:r>
      <w:r w:rsidR="002878F7">
        <w:rPr>
          <w:b/>
          <w:bCs w:val="0"/>
        </w:rPr>
        <w:t xml:space="preserve"> </w:t>
      </w:r>
      <w:r w:rsidR="002878F7">
        <w:t>l</w:t>
      </w:r>
      <w:r w:rsidR="00E65945">
        <w:t xml:space="preserve">as inversiones </w:t>
      </w:r>
      <w:r w:rsidR="000B1ACB">
        <w:t xml:space="preserve">para </w:t>
      </w:r>
      <w:r w:rsidR="00A03F59">
        <w:t>la atención de usuarios de tanques estacionarios</w:t>
      </w:r>
      <w:r w:rsidR="000B1ACB">
        <w:t xml:space="preserve"> </w:t>
      </w:r>
      <w:r w:rsidR="00E65945">
        <w:t xml:space="preserve">serán </w:t>
      </w:r>
      <w:r w:rsidR="002B0E1A">
        <w:t xml:space="preserve">de </w:t>
      </w:r>
      <w:r w:rsidR="002B0E1A" w:rsidRPr="00874DAB">
        <w:t>$</w:t>
      </w:r>
      <w:r w:rsidR="00CE7D0A" w:rsidRPr="00874DAB">
        <w:t xml:space="preserve">29,942,982 </w:t>
      </w:r>
      <w:r w:rsidR="00CE7D0A" w:rsidRPr="0052256D">
        <w:t>COP</w:t>
      </w:r>
      <w:r w:rsidR="001B4722" w:rsidRPr="00D93B58">
        <w:t xml:space="preserve"> (diciembre de 2020)</w:t>
      </w:r>
      <w:r w:rsidR="00074150">
        <w:t xml:space="preserve">, Así mismo, </w:t>
      </w:r>
      <w:r w:rsidR="00B976C1">
        <w:t xml:space="preserve">las inversiones para la atención de usuarios de </w:t>
      </w:r>
      <w:r w:rsidR="00067977">
        <w:t xml:space="preserve">cilindros </w:t>
      </w:r>
      <w:r w:rsidR="00BD45C6">
        <w:t>serán</w:t>
      </w:r>
      <w:r w:rsidR="00067977">
        <w:t xml:space="preserve"> de</w:t>
      </w:r>
      <w:r w:rsidR="00BD45C6">
        <w:t xml:space="preserve"> </w:t>
      </w:r>
      <w:r w:rsidR="00A81FF6" w:rsidRPr="00874DAB">
        <w:t>$</w:t>
      </w:r>
      <w:r w:rsidR="00E861BA" w:rsidRPr="00E861BA">
        <w:t>4</w:t>
      </w:r>
      <w:r w:rsidR="00E861BA">
        <w:t>,</w:t>
      </w:r>
      <w:r w:rsidR="00E861BA" w:rsidRPr="00E861BA">
        <w:t>353</w:t>
      </w:r>
      <w:r w:rsidR="00E861BA">
        <w:t>,</w:t>
      </w:r>
      <w:r w:rsidR="00E861BA" w:rsidRPr="00E861BA">
        <w:t>566</w:t>
      </w:r>
      <w:r w:rsidR="00E861BA">
        <w:t>,</w:t>
      </w:r>
      <w:r w:rsidR="00E861BA" w:rsidRPr="00E861BA">
        <w:t>781</w:t>
      </w:r>
      <w:r w:rsidR="00B20FE1">
        <w:t xml:space="preserve"> </w:t>
      </w:r>
      <w:r w:rsidR="001B4722" w:rsidRPr="00D93B58">
        <w:t>COP (diciembre de 2020)</w:t>
      </w:r>
      <w:r w:rsidR="00015725">
        <w:t>.</w:t>
      </w:r>
    </w:p>
    <w:p w14:paraId="137CF9AB" w14:textId="77777777" w:rsidR="00E861BA" w:rsidRPr="00B72751" w:rsidRDefault="00E861BA" w:rsidP="00B72751">
      <w:pPr>
        <w:pStyle w:val="ARTICULOS"/>
      </w:pPr>
    </w:p>
    <w:p w14:paraId="6116E591" w14:textId="6DBDC27A" w:rsidR="003E44AB" w:rsidRPr="00E861BA" w:rsidRDefault="00E861BA" w:rsidP="00E861BA">
      <w:pPr>
        <w:pStyle w:val="ARTICULOS"/>
        <w:numPr>
          <w:ilvl w:val="0"/>
          <w:numId w:val="2"/>
        </w:numPr>
        <w:tabs>
          <w:tab w:val="left" w:pos="1418"/>
        </w:tabs>
        <w:ind w:left="0" w:firstLine="1418"/>
        <w:contextualSpacing/>
        <w:outlineLvl w:val="1"/>
      </w:pPr>
      <w:r>
        <w:t xml:space="preserve"> </w:t>
      </w:r>
      <w:r w:rsidR="003E44AB" w:rsidRPr="00E861BA">
        <w:rPr>
          <w:b/>
          <w:bCs w:val="0"/>
        </w:rPr>
        <w:t xml:space="preserve">Gastos de Administración, Operación y Mantenimiento (AOM) de la actividad de comercialización minorista de GLP. </w:t>
      </w:r>
      <w:r w:rsidR="003E44AB" w:rsidRPr="004F6DA3">
        <w:t>Corre</w:t>
      </w:r>
      <w:r w:rsidR="003E44AB">
        <w:t xml:space="preserve">sponde a lo dispuesto en el Artículo </w:t>
      </w:r>
      <w:r w:rsidR="00FD2085">
        <w:t>15</w:t>
      </w:r>
      <w:r w:rsidR="003E44AB">
        <w:t xml:space="preserve"> de la Resolución CREG 236 de 2020, que para la actividad de </w:t>
      </w:r>
      <w:r w:rsidR="00FD2085">
        <w:t>comercialización minorista de GLP</w:t>
      </w:r>
      <w:r w:rsidR="003E44AB">
        <w:t xml:space="preserve"> </w:t>
      </w:r>
      <w:r w:rsidR="00FD2085">
        <w:t>son</w:t>
      </w:r>
      <w:r w:rsidR="003E44AB">
        <w:t xml:space="preserve"> de $</w:t>
      </w:r>
      <w:r w:rsidR="00877869">
        <w:t>1.022.462.51</w:t>
      </w:r>
      <w:r w:rsidR="00E80785">
        <w:t>7</w:t>
      </w:r>
      <w:r w:rsidR="003E44AB" w:rsidRPr="00451FD7">
        <w:t xml:space="preserve"> </w:t>
      </w:r>
      <w:r w:rsidR="003E44AB" w:rsidRPr="00D93B58">
        <w:t>COP (diciembre de 2020)</w:t>
      </w:r>
      <w:r w:rsidR="003E44AB">
        <w:t>.</w:t>
      </w:r>
    </w:p>
    <w:p w14:paraId="342BC969" w14:textId="77777777" w:rsidR="00F37247" w:rsidRDefault="00F37247" w:rsidP="00264F5A"/>
    <w:p w14:paraId="383D7EFA" w14:textId="41D8D803" w:rsidR="00103C52" w:rsidRDefault="008C2727" w:rsidP="00F37247">
      <w:pPr>
        <w:pStyle w:val="ARTICULOS"/>
        <w:numPr>
          <w:ilvl w:val="0"/>
          <w:numId w:val="2"/>
        </w:numPr>
        <w:tabs>
          <w:tab w:val="left" w:pos="1560"/>
        </w:tabs>
        <w:ind w:left="0" w:firstLine="1418"/>
        <w:contextualSpacing/>
        <w:outlineLvl w:val="1"/>
      </w:pPr>
      <w:r w:rsidRPr="00F37247">
        <w:rPr>
          <w:b/>
          <w:bCs w:val="0"/>
        </w:rPr>
        <w:t>Gastos de Administración, Operación y Mantenimiento (AOM) de la actividad de comercialización</w:t>
      </w:r>
      <w:r w:rsidR="00585A78" w:rsidRPr="00F37247">
        <w:rPr>
          <w:b/>
          <w:bCs w:val="0"/>
        </w:rPr>
        <w:t xml:space="preserve"> minorista de GLP</w:t>
      </w:r>
      <w:r w:rsidR="000E142C" w:rsidRPr="00F37247">
        <w:rPr>
          <w:b/>
          <w:bCs w:val="0"/>
        </w:rPr>
        <w:t xml:space="preserve"> </w:t>
      </w:r>
      <w:r w:rsidR="000E142C" w:rsidRPr="00F37247">
        <w:rPr>
          <w:b/>
          <w:lang w:val="es-CO"/>
        </w:rPr>
        <w:t xml:space="preserve">para ventas a granel para usuarios con tanques estacionarios </w:t>
      </w:r>
      <w:r w:rsidR="00103C52" w:rsidRPr="00E80785">
        <w:t xml:space="preserve">Corresponde a </w:t>
      </w:r>
      <w:r w:rsidR="00F37247" w:rsidRPr="00F37247">
        <w:t>los gastos de atención a PQR, línea de emergencia y facturación inherentes a la venta de GLP a granel para usuarios con tanques estacionarios,</w:t>
      </w:r>
      <w:r w:rsidR="00F37247">
        <w:t xml:space="preserve"> </w:t>
      </w:r>
      <w:r w:rsidR="00103C52" w:rsidRPr="00E80785">
        <w:t xml:space="preserve">lo dispuesto en el Artículo </w:t>
      </w:r>
      <w:r w:rsidR="0068217D" w:rsidRPr="00E80785">
        <w:t>13.2</w:t>
      </w:r>
      <w:r w:rsidR="00103C52" w:rsidRPr="00E80785">
        <w:t xml:space="preserve"> de la Resolución CREG 236 de 2020, que para la actividad de comercialización minorista de GLP </w:t>
      </w:r>
      <w:r w:rsidR="0068217D" w:rsidRPr="00E80785">
        <w:t>para ventas a granel para usuarios con tanques estacionarios</w:t>
      </w:r>
      <w:r w:rsidR="00103C52" w:rsidRPr="00E80785">
        <w:t xml:space="preserve"> son</w:t>
      </w:r>
      <w:r w:rsidR="00103C52">
        <w:t xml:space="preserve"> de $</w:t>
      </w:r>
      <w:r w:rsidR="007610B1">
        <w:t>105.988.413</w:t>
      </w:r>
      <w:r w:rsidR="00103C52" w:rsidRPr="00451FD7">
        <w:t xml:space="preserve"> </w:t>
      </w:r>
      <w:r w:rsidR="00103C52" w:rsidRPr="00D93B58">
        <w:t>COP (diciembre de 2020)</w:t>
      </w:r>
      <w:r w:rsidR="00103C52">
        <w:t>.</w:t>
      </w:r>
    </w:p>
    <w:p w14:paraId="3C6DD791" w14:textId="77777777" w:rsidR="00264F5A" w:rsidRPr="00B72751" w:rsidRDefault="00264F5A" w:rsidP="00B72751">
      <w:pPr>
        <w:pStyle w:val="ARTICULOS"/>
      </w:pPr>
    </w:p>
    <w:p w14:paraId="0C154780" w14:textId="4B895159" w:rsidR="002C470E" w:rsidRPr="00B72751" w:rsidRDefault="00264F5A" w:rsidP="00BC6236">
      <w:pPr>
        <w:pStyle w:val="ARTICULOS"/>
        <w:numPr>
          <w:ilvl w:val="0"/>
          <w:numId w:val="2"/>
        </w:numPr>
        <w:tabs>
          <w:tab w:val="left" w:pos="1560"/>
        </w:tabs>
        <w:ind w:left="0" w:firstLine="1418"/>
        <w:contextualSpacing/>
        <w:outlineLvl w:val="1"/>
      </w:pPr>
      <w:r w:rsidRPr="00E80785">
        <w:rPr>
          <w:b/>
        </w:rPr>
        <w:t>Otros gastos de AOM</w:t>
      </w:r>
      <w:r w:rsidRPr="00E80785">
        <w:rPr>
          <w:b/>
          <w:bCs w:val="0"/>
        </w:rPr>
        <w:t xml:space="preserve"> de la actividad de comercialización minorista de GLP</w:t>
      </w:r>
      <w:r w:rsidRPr="00E80785">
        <w:rPr>
          <w:b/>
        </w:rPr>
        <w:t xml:space="preserve">. </w:t>
      </w:r>
      <w:r w:rsidRPr="00E80785">
        <w:rPr>
          <w:bCs w:val="0"/>
        </w:rPr>
        <w:t>Corresponde a lo dispuesto en el Artículo 15 de la Resolución CREG 236 de 2020,</w:t>
      </w:r>
      <w:r w:rsidRPr="00E80785">
        <w:t xml:space="preserve"> que para la actividad de comercialización minorista de GLP son de $80.264.337 COP (diciembre de 2020).</w:t>
      </w:r>
      <w:r w:rsidRPr="00E80785">
        <w:rPr>
          <w:b/>
        </w:rPr>
        <w:t xml:space="preserve"> </w:t>
      </w:r>
    </w:p>
    <w:p w14:paraId="597C0971" w14:textId="77777777" w:rsidR="00EF02C7" w:rsidRPr="00A21C38" w:rsidRDefault="00EF02C7" w:rsidP="00A21C38">
      <w:pPr>
        <w:rPr>
          <w:rFonts w:cs="Arial"/>
          <w:b/>
        </w:rPr>
      </w:pPr>
    </w:p>
    <w:p w14:paraId="3AAFA905" w14:textId="3355F833" w:rsidR="001247FB" w:rsidRPr="001247FB" w:rsidRDefault="001247FB" w:rsidP="001247FB">
      <w:pPr>
        <w:pStyle w:val="ARTICULOS"/>
        <w:numPr>
          <w:ilvl w:val="0"/>
          <w:numId w:val="2"/>
        </w:numPr>
        <w:tabs>
          <w:tab w:val="num" w:pos="0"/>
          <w:tab w:val="left" w:pos="1418"/>
        </w:tabs>
        <w:ind w:left="0" w:firstLine="1418"/>
        <w:contextualSpacing/>
        <w:outlineLvl w:val="1"/>
        <w:rPr>
          <w:rFonts w:cs="Arial"/>
          <w:b/>
        </w:rPr>
      </w:pPr>
      <w:r>
        <w:rPr>
          <w:rFonts w:cs="Arial"/>
          <w:b/>
        </w:rPr>
        <w:t xml:space="preserve"> </w:t>
      </w:r>
      <w:r w:rsidRPr="001247FB">
        <w:rPr>
          <w:rFonts w:cs="Arial"/>
          <w:b/>
        </w:rPr>
        <w:t xml:space="preserve">Demanda en </w:t>
      </w:r>
      <w:r w:rsidR="00E24E6E">
        <w:rPr>
          <w:rFonts w:cs="Arial"/>
          <w:b/>
        </w:rPr>
        <w:t>comercialización</w:t>
      </w:r>
      <w:r w:rsidRPr="001247FB">
        <w:rPr>
          <w:rFonts w:cs="Arial"/>
          <w:b/>
        </w:rPr>
        <w:t xml:space="preserve"> de GLP. </w:t>
      </w:r>
      <w:r>
        <w:t>Corresponde a lo dispuesto en el Artículo 1</w:t>
      </w:r>
      <w:r w:rsidR="00141BA7">
        <w:t>6</w:t>
      </w:r>
      <w:r>
        <w:t xml:space="preserve"> de la Resolución CREG 236 de 2020, </w:t>
      </w:r>
      <w:r w:rsidRPr="001247FB">
        <w:rPr>
          <w:rFonts w:cs="Arial"/>
          <w:bCs w:val="0"/>
        </w:rPr>
        <w:t>donde, para la atención de tanques estacionarios es de 917,370 kg/año</w:t>
      </w:r>
      <w:r>
        <w:rPr>
          <w:rFonts w:cs="Arial"/>
          <w:bCs w:val="0"/>
        </w:rPr>
        <w:t xml:space="preserve"> y</w:t>
      </w:r>
      <w:r w:rsidRPr="001247FB">
        <w:rPr>
          <w:rFonts w:cs="Arial"/>
          <w:bCs w:val="0"/>
        </w:rPr>
        <w:t xml:space="preserve"> para la atención de usuarios con cilindro es de 2,248,135 kg/año.</w:t>
      </w:r>
    </w:p>
    <w:p w14:paraId="4BEB5DA1" w14:textId="77777777" w:rsidR="001D06EF" w:rsidRPr="009A3800" w:rsidRDefault="001D06EF" w:rsidP="00BC6236">
      <w:pPr>
        <w:pStyle w:val="ARTICULOS"/>
      </w:pPr>
    </w:p>
    <w:p w14:paraId="766C095B" w14:textId="0239DC4F" w:rsidR="00757239" w:rsidRPr="00BC6236" w:rsidRDefault="00B31E63" w:rsidP="00BC6236">
      <w:pPr>
        <w:pStyle w:val="ARTICULOS"/>
        <w:numPr>
          <w:ilvl w:val="0"/>
          <w:numId w:val="2"/>
        </w:numPr>
        <w:tabs>
          <w:tab w:val="left" w:pos="1418"/>
          <w:tab w:val="left" w:pos="1560"/>
        </w:tabs>
        <w:ind w:left="0" w:firstLine="1418"/>
        <w:contextualSpacing/>
        <w:outlineLvl w:val="1"/>
        <w:rPr>
          <w:rFonts w:cs="Arial"/>
          <w:b/>
        </w:rPr>
      </w:pPr>
      <w:r>
        <w:rPr>
          <w:rFonts w:cs="Arial"/>
          <w:b/>
        </w:rPr>
        <w:t xml:space="preserve"> </w:t>
      </w:r>
      <w:r w:rsidR="000E6ED1" w:rsidRPr="000E6ED1">
        <w:rPr>
          <w:rFonts w:cs="Arial"/>
          <w:b/>
        </w:rPr>
        <w:t>Margen de comercialización minorista de GLP</w:t>
      </w:r>
      <w:r w:rsidR="00275BF2">
        <w:rPr>
          <w:rFonts w:cs="Arial"/>
          <w:b/>
        </w:rPr>
        <w:t xml:space="preserve">. </w:t>
      </w:r>
      <w:r w:rsidR="00275BF2">
        <w:rPr>
          <w:rFonts w:cs="Arial"/>
          <w:bCs w:val="0"/>
        </w:rPr>
        <w:t xml:space="preserve">Se aplica </w:t>
      </w:r>
      <w:r w:rsidR="00FB6DEC">
        <w:rPr>
          <w:rFonts w:cs="Arial"/>
          <w:bCs w:val="0"/>
        </w:rPr>
        <w:t xml:space="preserve">lo </w:t>
      </w:r>
      <w:r w:rsidR="00275BF2">
        <w:rPr>
          <w:rFonts w:cs="Arial"/>
          <w:bCs w:val="0"/>
        </w:rPr>
        <w:t>definido en</w:t>
      </w:r>
      <w:r w:rsidR="004F02C5">
        <w:rPr>
          <w:rFonts w:cs="Arial"/>
          <w:bCs w:val="0"/>
        </w:rPr>
        <w:t xml:space="preserve"> el Artículo 1</w:t>
      </w:r>
      <w:r w:rsidR="000E6ED1">
        <w:rPr>
          <w:rFonts w:cs="Arial"/>
          <w:bCs w:val="0"/>
        </w:rPr>
        <w:t>7</w:t>
      </w:r>
      <w:r w:rsidR="004F02C5">
        <w:rPr>
          <w:rFonts w:cs="Arial"/>
          <w:bCs w:val="0"/>
        </w:rPr>
        <w:t xml:space="preserve"> de</w:t>
      </w:r>
      <w:r w:rsidR="00275BF2">
        <w:rPr>
          <w:rFonts w:cs="Arial"/>
          <w:bCs w:val="0"/>
        </w:rPr>
        <w:t xml:space="preserve"> la Resolución CREG 236 de 2020</w:t>
      </w:r>
      <w:r w:rsidR="007C3F69">
        <w:rPr>
          <w:rFonts w:cs="Arial"/>
          <w:bCs w:val="0"/>
        </w:rPr>
        <w:t xml:space="preserve">, </w:t>
      </w:r>
      <w:r w:rsidR="00BC5251">
        <w:rPr>
          <w:rFonts w:cs="Arial"/>
          <w:bCs w:val="0"/>
        </w:rPr>
        <w:t>obteniendo</w:t>
      </w:r>
      <w:r w:rsidR="00DB76B5">
        <w:rPr>
          <w:rFonts w:cs="Arial"/>
          <w:bCs w:val="0"/>
        </w:rPr>
        <w:t xml:space="preserve"> un margen de</w:t>
      </w:r>
      <w:r w:rsidR="007C3F69">
        <w:rPr>
          <w:rFonts w:cs="Arial"/>
          <w:bCs w:val="0"/>
        </w:rPr>
        <w:t xml:space="preserve"> </w:t>
      </w:r>
      <w:r w:rsidR="004F02C5">
        <w:rPr>
          <w:rFonts w:cs="Arial"/>
          <w:bCs w:val="0"/>
        </w:rPr>
        <w:t>4,32%</w:t>
      </w:r>
    </w:p>
    <w:p w14:paraId="4DF4C089" w14:textId="77777777" w:rsidR="00275BF2" w:rsidRDefault="00275BF2" w:rsidP="00BC6236"/>
    <w:p w14:paraId="7BD8F9D1" w14:textId="3F530F54" w:rsidR="00275BF2" w:rsidRPr="00964B40" w:rsidRDefault="00F87B22" w:rsidP="00964B40">
      <w:pPr>
        <w:pStyle w:val="ARTICULOS"/>
        <w:numPr>
          <w:ilvl w:val="0"/>
          <w:numId w:val="2"/>
        </w:numPr>
        <w:tabs>
          <w:tab w:val="left" w:pos="1418"/>
          <w:tab w:val="left" w:pos="1560"/>
        </w:tabs>
        <w:ind w:left="0" w:firstLine="1418"/>
        <w:contextualSpacing/>
        <w:outlineLvl w:val="1"/>
        <w:rPr>
          <w:rFonts w:cs="Arial"/>
          <w:b/>
        </w:rPr>
      </w:pPr>
      <w:r>
        <w:rPr>
          <w:rFonts w:cs="Arial"/>
          <w:b/>
        </w:rPr>
        <w:t xml:space="preserve"> </w:t>
      </w:r>
      <w:r w:rsidR="00275BF2">
        <w:rPr>
          <w:rFonts w:cs="Arial"/>
          <w:b/>
        </w:rPr>
        <w:t xml:space="preserve">Tasa de oportunidad para otros activos: </w:t>
      </w:r>
      <w:r w:rsidR="0087685A">
        <w:rPr>
          <w:rFonts w:cs="Arial"/>
          <w:bCs w:val="0"/>
        </w:rPr>
        <w:t xml:space="preserve">Se aplica lo definido en el Artículo 9 de la Resolución CREG 236 de 2020, </w:t>
      </w:r>
      <w:r w:rsidR="00365ECF">
        <w:rPr>
          <w:rFonts w:cs="Arial"/>
          <w:bCs w:val="0"/>
        </w:rPr>
        <w:t xml:space="preserve">en concordancia con el parágrafo del </w:t>
      </w:r>
      <w:r w:rsidR="008F3B0C">
        <w:rPr>
          <w:rFonts w:cs="Arial"/>
          <w:bCs w:val="0"/>
        </w:rPr>
        <w:t>artículo mencionado,</w:t>
      </w:r>
      <w:r w:rsidR="00365ECF">
        <w:rPr>
          <w:rFonts w:cs="Arial"/>
          <w:bCs w:val="0"/>
        </w:rPr>
        <w:t xml:space="preserve"> esta </w:t>
      </w:r>
      <w:r w:rsidR="008F3B0C">
        <w:rPr>
          <w:rFonts w:cs="Arial"/>
          <w:bCs w:val="0"/>
        </w:rPr>
        <w:t xml:space="preserve">tasa </w:t>
      </w:r>
      <w:r w:rsidR="00365ECF">
        <w:rPr>
          <w:rFonts w:cs="Arial"/>
          <w:bCs w:val="0"/>
        </w:rPr>
        <w:t>fue</w:t>
      </w:r>
      <w:r w:rsidR="00365ECF" w:rsidRPr="00365ECF">
        <w:rPr>
          <w:rFonts w:cs="Arial"/>
          <w:bCs w:val="0"/>
        </w:rPr>
        <w:t xml:space="preserve"> revisada y actualizada por parte de esta Comisión en </w:t>
      </w:r>
      <w:r w:rsidR="00365ECF">
        <w:rPr>
          <w:rFonts w:cs="Arial"/>
          <w:bCs w:val="0"/>
        </w:rPr>
        <w:t xml:space="preserve">la medida en que se encuentra vigente una nueva </w:t>
      </w:r>
      <w:r w:rsidR="00E218C4">
        <w:rPr>
          <w:rFonts w:cs="Arial"/>
          <w:bCs w:val="0"/>
        </w:rPr>
        <w:t>metodología incluida en la Resolución CREG 004 de 2021</w:t>
      </w:r>
      <w:r w:rsidR="00964B40">
        <w:rPr>
          <w:rFonts w:cs="Arial"/>
          <w:bCs w:val="0"/>
        </w:rPr>
        <w:t>.</w:t>
      </w:r>
      <w:r w:rsidR="00964B40" w:rsidRPr="00964B40">
        <w:rPr>
          <w:rFonts w:cs="Arial"/>
          <w:bCs w:val="0"/>
        </w:rPr>
        <w:t xml:space="preserve"> Por lo tanto, la </w:t>
      </w:r>
      <w:r w:rsidR="00275BF2" w:rsidRPr="00964B40">
        <w:rPr>
          <w:rFonts w:cs="Arial"/>
          <w:bCs w:val="0"/>
        </w:rPr>
        <w:t>tasa</w:t>
      </w:r>
      <w:r w:rsidR="009C747C" w:rsidRPr="00964B40">
        <w:rPr>
          <w:rFonts w:cs="Arial"/>
          <w:bCs w:val="0"/>
        </w:rPr>
        <w:t xml:space="preserve"> de </w:t>
      </w:r>
      <w:r w:rsidR="00961C94" w:rsidRPr="00964B40">
        <w:rPr>
          <w:rFonts w:cs="Arial"/>
          <w:bCs w:val="0"/>
        </w:rPr>
        <w:t>oportunidad será</w:t>
      </w:r>
      <w:r w:rsidR="00275BF2" w:rsidRPr="00964B40">
        <w:rPr>
          <w:rFonts w:cs="Arial"/>
          <w:bCs w:val="0"/>
        </w:rPr>
        <w:t xml:space="preserve"> de </w:t>
      </w:r>
      <w:r w:rsidR="009C747C" w:rsidRPr="00964B40">
        <w:rPr>
          <w:rFonts w:cs="Arial"/>
          <w:bCs w:val="0"/>
        </w:rPr>
        <w:t>3,882%</w:t>
      </w:r>
      <w:r w:rsidR="004F731F" w:rsidRPr="00964B40">
        <w:rPr>
          <w:rFonts w:cs="Arial"/>
          <w:bCs w:val="0"/>
        </w:rPr>
        <w:t xml:space="preserve">, </w:t>
      </w:r>
      <w:r w:rsidR="004F731F">
        <w:rPr>
          <w:lang w:eastAsia="es-CO"/>
        </w:rPr>
        <w:t xml:space="preserve">con fecha de </w:t>
      </w:r>
      <w:r w:rsidR="00750922">
        <w:rPr>
          <w:lang w:eastAsia="es-CO"/>
        </w:rPr>
        <w:t>cálculo</w:t>
      </w:r>
      <w:r w:rsidR="00E64600">
        <w:rPr>
          <w:lang w:eastAsia="es-CO"/>
        </w:rPr>
        <w:t xml:space="preserve"> 31</w:t>
      </w:r>
      <w:r w:rsidR="004F731F">
        <w:rPr>
          <w:lang w:eastAsia="es-CO"/>
        </w:rPr>
        <w:t xml:space="preserve"> de julio de 2021</w:t>
      </w:r>
      <w:r w:rsidR="00961C94" w:rsidRPr="00964B40">
        <w:rPr>
          <w:rFonts w:cs="Arial"/>
          <w:bCs w:val="0"/>
        </w:rPr>
        <w:t>.</w:t>
      </w:r>
      <w:r w:rsidR="00F16230" w:rsidRPr="00964B40">
        <w:rPr>
          <w:rFonts w:cs="Arial"/>
          <w:bCs w:val="0"/>
        </w:rPr>
        <w:t xml:space="preserve"> </w:t>
      </w:r>
    </w:p>
    <w:bookmarkEnd w:id="2"/>
    <w:bookmarkEnd w:id="3"/>
    <w:p w14:paraId="43EF7956" w14:textId="77777777" w:rsidR="00B97BC2" w:rsidRDefault="00B97BC2" w:rsidP="00BC6236">
      <w:pPr>
        <w:rPr>
          <w:bCs/>
        </w:rPr>
      </w:pPr>
    </w:p>
    <w:p w14:paraId="170615D2" w14:textId="62B4FC2C" w:rsidR="00A104CD" w:rsidRPr="004F6DA3" w:rsidRDefault="00F87B22" w:rsidP="00A104CD">
      <w:pPr>
        <w:pStyle w:val="ARTICULOS"/>
        <w:numPr>
          <w:ilvl w:val="0"/>
          <w:numId w:val="2"/>
        </w:numPr>
        <w:tabs>
          <w:tab w:val="left" w:pos="1418"/>
          <w:tab w:val="left" w:pos="1560"/>
        </w:tabs>
        <w:ind w:left="0" w:firstLine="1418"/>
        <w:contextualSpacing/>
        <w:outlineLvl w:val="1"/>
        <w:rPr>
          <w:rFonts w:cs="Arial"/>
          <w:b/>
        </w:rPr>
      </w:pPr>
      <w:r>
        <w:rPr>
          <w:rFonts w:cs="Arial"/>
          <w:b/>
        </w:rPr>
        <w:t xml:space="preserve"> </w:t>
      </w:r>
      <w:r w:rsidR="008F1F9D">
        <w:rPr>
          <w:rFonts w:cs="Arial"/>
          <w:b/>
        </w:rPr>
        <w:t>C</w:t>
      </w:r>
      <w:r w:rsidR="008F1F9D" w:rsidRPr="008F1F9D">
        <w:rPr>
          <w:rFonts w:cs="Arial"/>
          <w:b/>
        </w:rPr>
        <w:t>argo máximo de comercialización minorista de GLP para ventas a granel para usuarios con tanques estacionarios</w:t>
      </w:r>
      <w:r w:rsidR="00AE70F9" w:rsidRPr="00AE70F9">
        <w:rPr>
          <w:rFonts w:cs="Arial"/>
          <w:b/>
        </w:rPr>
        <w:t>.</w:t>
      </w:r>
      <w:r w:rsidR="00A104CD" w:rsidRPr="00A104CD">
        <w:rPr>
          <w:rFonts w:cs="Arial"/>
        </w:rPr>
        <w:t xml:space="preserve"> </w:t>
      </w:r>
      <w:r w:rsidR="009A1511">
        <w:rPr>
          <w:rFonts w:cs="Arial"/>
        </w:rPr>
        <w:t>El cargo máximo corresponde a $127 COP (diciembre de 2020) /kg</w:t>
      </w:r>
      <w:r w:rsidR="009A1511" w:rsidRPr="0058544F">
        <w:rPr>
          <w:rFonts w:cs="Arial"/>
        </w:rPr>
        <w:t>.</w:t>
      </w:r>
    </w:p>
    <w:p w14:paraId="5F7FC5CB" w14:textId="77777777" w:rsidR="00A104CD" w:rsidRPr="004F6DA3" w:rsidRDefault="00A104CD" w:rsidP="00A104CD">
      <w:pPr>
        <w:pStyle w:val="ARTICULOS"/>
      </w:pPr>
    </w:p>
    <w:tbl>
      <w:tblPr>
        <w:tblW w:w="31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2132"/>
      </w:tblGrid>
      <w:tr w:rsidR="00A104CD" w:rsidRPr="00A566CF" w14:paraId="4E783892" w14:textId="77777777" w:rsidTr="00914E01">
        <w:trPr>
          <w:trHeight w:val="119"/>
          <w:tblHeader/>
          <w:jc w:val="center"/>
        </w:trPr>
        <w:tc>
          <w:tcPr>
            <w:tcW w:w="3169" w:type="pct"/>
            <w:shd w:val="clear" w:color="auto" w:fill="D9D9D9" w:themeFill="background1" w:themeFillShade="D9"/>
            <w:vAlign w:val="center"/>
          </w:tcPr>
          <w:p w14:paraId="43D3F8E7" w14:textId="77777777" w:rsidR="00A104CD" w:rsidRPr="00A566CF" w:rsidRDefault="00A104CD" w:rsidP="00FC4F84">
            <w:pPr>
              <w:jc w:val="center"/>
              <w:rPr>
                <w:sz w:val="22"/>
                <w:szCs w:val="22"/>
              </w:rPr>
            </w:pPr>
            <w:r w:rsidRPr="00A566CF">
              <w:rPr>
                <w:rFonts w:cs="Arial"/>
                <w:b/>
                <w:bCs/>
                <w:sz w:val="22"/>
                <w:szCs w:val="22"/>
                <w:lang w:val="es-ES_tradnl"/>
              </w:rPr>
              <w:t>Componente</w:t>
            </w:r>
          </w:p>
        </w:tc>
        <w:tc>
          <w:tcPr>
            <w:tcW w:w="1831" w:type="pct"/>
            <w:tcBorders>
              <w:bottom w:val="single" w:sz="4" w:space="0" w:color="auto"/>
            </w:tcBorders>
            <w:shd w:val="clear" w:color="auto" w:fill="D9D9D9" w:themeFill="background1" w:themeFillShade="D9"/>
            <w:vAlign w:val="center"/>
          </w:tcPr>
          <w:p w14:paraId="36008EEF" w14:textId="77777777" w:rsidR="00A104CD" w:rsidRPr="00A566CF" w:rsidRDefault="00A104CD" w:rsidP="00FC4F84">
            <w:pPr>
              <w:ind w:left="-112"/>
              <w:jc w:val="center"/>
              <w:rPr>
                <w:b/>
                <w:sz w:val="22"/>
                <w:szCs w:val="22"/>
              </w:rPr>
            </w:pPr>
            <w:r>
              <w:rPr>
                <w:b/>
              </w:rPr>
              <w:t>$/kg</w:t>
            </w:r>
          </w:p>
        </w:tc>
      </w:tr>
      <w:tr w:rsidR="00A104CD" w:rsidRPr="00A566CF" w14:paraId="30F77919" w14:textId="77777777" w:rsidTr="00914E01">
        <w:trPr>
          <w:trHeight w:val="421"/>
          <w:jc w:val="center"/>
        </w:trPr>
        <w:tc>
          <w:tcPr>
            <w:tcW w:w="3169" w:type="pct"/>
            <w:vAlign w:val="center"/>
          </w:tcPr>
          <w:p w14:paraId="751F1965" w14:textId="5246E6A8" w:rsidR="00A104CD" w:rsidRPr="00C86D4D" w:rsidRDefault="00A104CD" w:rsidP="00FC4F84">
            <w:pPr>
              <w:widowControl w:val="0"/>
              <w:adjustRightInd w:val="0"/>
              <w:ind w:right="20"/>
              <w:jc w:val="center"/>
              <w:rPr>
                <w:bCs/>
                <w:sz w:val="22"/>
                <w:szCs w:val="22"/>
              </w:rPr>
            </w:pPr>
            <w:r w:rsidRPr="00C86D4D">
              <w:rPr>
                <w:rFonts w:cs="Arial"/>
                <w:bCs/>
                <w:sz w:val="22"/>
                <w:szCs w:val="22"/>
                <w:lang w:val="es-ES_tradnl"/>
              </w:rPr>
              <w:t xml:space="preserve">Cargo </w:t>
            </w:r>
            <w:r w:rsidR="00824496">
              <w:rPr>
                <w:rFonts w:cs="Arial"/>
                <w:bCs/>
                <w:sz w:val="22"/>
                <w:szCs w:val="22"/>
                <w:lang w:val="es-ES_tradnl"/>
              </w:rPr>
              <w:t>comercialización</w:t>
            </w:r>
            <w:r w:rsidR="00621733">
              <w:rPr>
                <w:rFonts w:cs="Arial"/>
                <w:bCs/>
                <w:sz w:val="22"/>
                <w:szCs w:val="22"/>
                <w:lang w:val="es-ES_tradnl"/>
              </w:rPr>
              <w:t xml:space="preserve"> granel </w:t>
            </w:r>
          </w:p>
        </w:tc>
        <w:tc>
          <w:tcPr>
            <w:tcW w:w="1831" w:type="pct"/>
            <w:shd w:val="clear" w:color="auto" w:fill="auto"/>
            <w:vAlign w:val="center"/>
          </w:tcPr>
          <w:p w14:paraId="451E2829" w14:textId="21E4B389" w:rsidR="00A104CD" w:rsidRPr="00C86D4D" w:rsidRDefault="00534970" w:rsidP="00FC4F84">
            <w:pPr>
              <w:jc w:val="center"/>
              <w:rPr>
                <w:bCs/>
                <w:sz w:val="22"/>
                <w:szCs w:val="22"/>
              </w:rPr>
            </w:pPr>
            <w:r w:rsidRPr="00C86D4D">
              <w:rPr>
                <w:bCs/>
                <w:sz w:val="22"/>
                <w:szCs w:val="22"/>
              </w:rPr>
              <w:t>127</w:t>
            </w:r>
          </w:p>
        </w:tc>
      </w:tr>
    </w:tbl>
    <w:p w14:paraId="64BDBB47" w14:textId="77777777" w:rsidR="00AE70F9" w:rsidRPr="00BC6236" w:rsidRDefault="00AE70F9" w:rsidP="00BC6236">
      <w:pPr>
        <w:pStyle w:val="ARTICULOS"/>
      </w:pPr>
    </w:p>
    <w:p w14:paraId="73C4096F" w14:textId="56B3D17C" w:rsidR="0036227D" w:rsidRPr="00095141" w:rsidRDefault="00F87B22" w:rsidP="00BC6236">
      <w:pPr>
        <w:pStyle w:val="ARTICULOS"/>
        <w:numPr>
          <w:ilvl w:val="0"/>
          <w:numId w:val="2"/>
        </w:numPr>
        <w:tabs>
          <w:tab w:val="left" w:pos="1418"/>
          <w:tab w:val="left" w:pos="1560"/>
        </w:tabs>
        <w:ind w:left="0" w:firstLine="1418"/>
        <w:contextualSpacing/>
        <w:outlineLvl w:val="1"/>
        <w:rPr>
          <w:rFonts w:cs="Arial"/>
          <w:b/>
        </w:rPr>
      </w:pPr>
      <w:r>
        <w:rPr>
          <w:rFonts w:cs="Arial"/>
          <w:b/>
          <w:bCs w:val="0"/>
        </w:rPr>
        <w:t xml:space="preserve"> </w:t>
      </w:r>
      <w:r w:rsidR="00A2450A">
        <w:rPr>
          <w:rFonts w:cs="Arial"/>
          <w:b/>
          <w:bCs w:val="0"/>
        </w:rPr>
        <w:t>C</w:t>
      </w:r>
      <w:r w:rsidR="00A2450A" w:rsidRPr="00A2450A">
        <w:rPr>
          <w:rFonts w:cs="Arial"/>
          <w:b/>
          <w:bCs w:val="0"/>
        </w:rPr>
        <w:t>argo máximo de comercialización minorista de GLP para ventas en cilindros</w:t>
      </w:r>
      <w:r w:rsidR="0036227D" w:rsidRPr="00BC6236">
        <w:rPr>
          <w:rFonts w:cs="Arial"/>
          <w:b/>
          <w:bCs w:val="0"/>
        </w:rPr>
        <w:t>.</w:t>
      </w:r>
      <w:r w:rsidR="0036227D" w:rsidRPr="0036227D">
        <w:rPr>
          <w:rFonts w:cs="Arial"/>
        </w:rPr>
        <w:t xml:space="preserve"> </w:t>
      </w:r>
      <w:r w:rsidR="009A1511">
        <w:rPr>
          <w:rFonts w:cs="Arial"/>
        </w:rPr>
        <w:t>El cargo máximo corresponde a $</w:t>
      </w:r>
      <w:r w:rsidR="00AC7FB1">
        <w:rPr>
          <w:rFonts w:cs="Arial"/>
        </w:rPr>
        <w:t>639</w:t>
      </w:r>
      <w:r w:rsidR="009A1511">
        <w:rPr>
          <w:rFonts w:cs="Arial"/>
        </w:rPr>
        <w:t xml:space="preserve"> COP (diciembre de 2020) /kg</w:t>
      </w:r>
      <w:r w:rsidR="009A1511" w:rsidRPr="0058544F">
        <w:rPr>
          <w:rFonts w:cs="Arial"/>
        </w:rPr>
        <w:t>.</w:t>
      </w:r>
    </w:p>
    <w:p w14:paraId="4B7874C3" w14:textId="67243A33" w:rsidR="00095141" w:rsidRPr="00095141" w:rsidRDefault="00095141" w:rsidP="00095141">
      <w:pPr>
        <w:pStyle w:val="ARTICULOS"/>
      </w:pPr>
    </w:p>
    <w:tbl>
      <w:tblPr>
        <w:tblW w:w="31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2132"/>
      </w:tblGrid>
      <w:tr w:rsidR="00842512" w:rsidRPr="00A566CF" w14:paraId="60729DF6" w14:textId="77777777" w:rsidTr="00E324F3">
        <w:trPr>
          <w:trHeight w:val="119"/>
          <w:tblHeader/>
          <w:jc w:val="center"/>
        </w:trPr>
        <w:tc>
          <w:tcPr>
            <w:tcW w:w="3169" w:type="pct"/>
            <w:shd w:val="clear" w:color="auto" w:fill="D9D9D9" w:themeFill="background1" w:themeFillShade="D9"/>
            <w:vAlign w:val="center"/>
          </w:tcPr>
          <w:p w14:paraId="65BF268D" w14:textId="77777777" w:rsidR="00095141" w:rsidRPr="00A566CF" w:rsidRDefault="00095141" w:rsidP="00081783">
            <w:pPr>
              <w:jc w:val="center"/>
              <w:rPr>
                <w:sz w:val="22"/>
                <w:szCs w:val="22"/>
              </w:rPr>
            </w:pPr>
            <w:r w:rsidRPr="00A566CF">
              <w:rPr>
                <w:rFonts w:cs="Arial"/>
                <w:b/>
                <w:bCs/>
                <w:sz w:val="22"/>
                <w:szCs w:val="22"/>
                <w:lang w:val="es-ES_tradnl"/>
              </w:rPr>
              <w:t>Componente</w:t>
            </w:r>
          </w:p>
        </w:tc>
        <w:tc>
          <w:tcPr>
            <w:tcW w:w="1831" w:type="pct"/>
            <w:tcBorders>
              <w:bottom w:val="single" w:sz="4" w:space="0" w:color="auto"/>
            </w:tcBorders>
            <w:shd w:val="clear" w:color="auto" w:fill="D9D9D9" w:themeFill="background1" w:themeFillShade="D9"/>
            <w:vAlign w:val="center"/>
          </w:tcPr>
          <w:p w14:paraId="7136DABE" w14:textId="77777777" w:rsidR="00095141" w:rsidRPr="00A566CF" w:rsidRDefault="00095141" w:rsidP="00081783">
            <w:pPr>
              <w:ind w:left="-112"/>
              <w:jc w:val="center"/>
              <w:rPr>
                <w:b/>
                <w:sz w:val="22"/>
                <w:szCs w:val="22"/>
              </w:rPr>
            </w:pPr>
            <w:r>
              <w:rPr>
                <w:b/>
              </w:rPr>
              <w:t>$/kg</w:t>
            </w:r>
          </w:p>
        </w:tc>
      </w:tr>
      <w:tr w:rsidR="00095141" w:rsidRPr="00A566CF" w14:paraId="3BC743A0" w14:textId="77777777" w:rsidTr="00E324F3">
        <w:trPr>
          <w:trHeight w:val="421"/>
          <w:jc w:val="center"/>
        </w:trPr>
        <w:tc>
          <w:tcPr>
            <w:tcW w:w="3169" w:type="pct"/>
            <w:vAlign w:val="center"/>
          </w:tcPr>
          <w:p w14:paraId="2822D8C9" w14:textId="77777777" w:rsidR="00095141" w:rsidRPr="00C86D4D" w:rsidRDefault="00095141" w:rsidP="00081783">
            <w:pPr>
              <w:widowControl w:val="0"/>
              <w:adjustRightInd w:val="0"/>
              <w:ind w:right="20"/>
              <w:jc w:val="center"/>
              <w:rPr>
                <w:bCs/>
                <w:sz w:val="22"/>
                <w:szCs w:val="22"/>
              </w:rPr>
            </w:pPr>
            <w:r w:rsidRPr="00C86D4D">
              <w:rPr>
                <w:rFonts w:cs="Arial"/>
                <w:bCs/>
                <w:sz w:val="22"/>
                <w:szCs w:val="22"/>
                <w:lang w:val="es-ES_tradnl"/>
              </w:rPr>
              <w:t xml:space="preserve">Cargo </w:t>
            </w:r>
            <w:r>
              <w:rPr>
                <w:rFonts w:cs="Arial"/>
                <w:bCs/>
                <w:sz w:val="22"/>
                <w:szCs w:val="22"/>
                <w:lang w:val="es-ES_tradnl"/>
              </w:rPr>
              <w:t>comercialización cilindros</w:t>
            </w:r>
          </w:p>
        </w:tc>
        <w:tc>
          <w:tcPr>
            <w:tcW w:w="1831" w:type="pct"/>
            <w:shd w:val="clear" w:color="auto" w:fill="auto"/>
            <w:vAlign w:val="center"/>
          </w:tcPr>
          <w:p w14:paraId="5BE35881" w14:textId="77777777" w:rsidR="00095141" w:rsidRPr="00C86D4D" w:rsidRDefault="00095141" w:rsidP="00081783">
            <w:pPr>
              <w:jc w:val="center"/>
              <w:rPr>
                <w:bCs/>
                <w:sz w:val="22"/>
                <w:szCs w:val="22"/>
              </w:rPr>
            </w:pPr>
            <w:r w:rsidRPr="00C86D4D">
              <w:rPr>
                <w:bCs/>
                <w:sz w:val="22"/>
                <w:szCs w:val="22"/>
              </w:rPr>
              <w:t>639</w:t>
            </w:r>
          </w:p>
        </w:tc>
      </w:tr>
    </w:tbl>
    <w:p w14:paraId="73D99CCD" w14:textId="63456790" w:rsidR="00095141" w:rsidRDefault="00095141" w:rsidP="00095141">
      <w:pPr>
        <w:pStyle w:val="ARTICULOS"/>
      </w:pPr>
    </w:p>
    <w:p w14:paraId="78A2F818" w14:textId="77777777" w:rsidR="00095141" w:rsidRPr="00095141" w:rsidRDefault="00095141" w:rsidP="00095141">
      <w:pPr>
        <w:pStyle w:val="ARTICULOS"/>
      </w:pPr>
    </w:p>
    <w:p w14:paraId="66BA8B62" w14:textId="77777777" w:rsidR="00095141" w:rsidRPr="00095141" w:rsidRDefault="00095141" w:rsidP="00095141">
      <w:pPr>
        <w:jc w:val="center"/>
        <w:rPr>
          <w:rFonts w:cs="Arial"/>
          <w:b/>
          <w:spacing w:val="80"/>
        </w:rPr>
      </w:pPr>
      <w:r w:rsidRPr="00095141">
        <w:rPr>
          <w:rFonts w:cs="Arial"/>
          <w:b/>
          <w:spacing w:val="80"/>
        </w:rPr>
        <w:t>CAPÍTULO III</w:t>
      </w:r>
    </w:p>
    <w:p w14:paraId="1D82103C" w14:textId="77777777" w:rsidR="00095141" w:rsidRDefault="00095141" w:rsidP="00095141">
      <w:pPr>
        <w:keepNext/>
        <w:spacing w:before="240" w:after="240"/>
        <w:jc w:val="center"/>
        <w:rPr>
          <w:rFonts w:cs="Arial"/>
          <w:b/>
          <w:spacing w:val="80"/>
        </w:rPr>
      </w:pPr>
      <w:r w:rsidRPr="001954E9">
        <w:rPr>
          <w:rFonts w:cs="Arial"/>
          <w:b/>
          <w:spacing w:val="80"/>
        </w:rPr>
        <w:t>FÓRMULA TARIFARIA</w:t>
      </w:r>
    </w:p>
    <w:p w14:paraId="7906F687" w14:textId="77777777" w:rsidR="00095141" w:rsidRPr="00095141" w:rsidRDefault="00095141" w:rsidP="00095141">
      <w:pPr>
        <w:pStyle w:val="ARTICULOS"/>
      </w:pPr>
    </w:p>
    <w:p w14:paraId="4B980F38" w14:textId="162629B4" w:rsidR="00DD1D07" w:rsidRPr="00095141" w:rsidRDefault="00095141" w:rsidP="00095141">
      <w:pPr>
        <w:pStyle w:val="ARTICULOS"/>
        <w:numPr>
          <w:ilvl w:val="0"/>
          <w:numId w:val="2"/>
        </w:numPr>
        <w:tabs>
          <w:tab w:val="left" w:pos="1418"/>
          <w:tab w:val="left" w:pos="1560"/>
        </w:tabs>
        <w:ind w:left="0" w:firstLine="1418"/>
        <w:contextualSpacing/>
        <w:outlineLvl w:val="1"/>
        <w:rPr>
          <w:rFonts w:cs="Arial"/>
          <w:b/>
        </w:rPr>
      </w:pPr>
      <w:r>
        <w:rPr>
          <w:rFonts w:cs="Arial"/>
          <w:b/>
        </w:rPr>
        <w:t xml:space="preserve"> </w:t>
      </w:r>
      <w:r w:rsidR="009B0B26" w:rsidRPr="00095141">
        <w:rPr>
          <w:rFonts w:cs="Arial"/>
          <w:b/>
        </w:rPr>
        <w:t>Fórmula Tarifaria.</w:t>
      </w:r>
      <w:r w:rsidR="009B0B26" w:rsidRPr="00095141">
        <w:rPr>
          <w:rFonts w:cs="Arial"/>
        </w:rPr>
        <w:t xml:space="preserve"> La Fórmula Tarifaria aplicable al mercado definido en el Artículo 1 de la presente Resolución corresponderá a la establecida en la Resolución CREG </w:t>
      </w:r>
      <w:r w:rsidR="00F835D4" w:rsidRPr="00095141">
        <w:rPr>
          <w:rFonts w:cs="Arial"/>
        </w:rPr>
        <w:t>004</w:t>
      </w:r>
      <w:r w:rsidR="009B0B26" w:rsidRPr="00095141">
        <w:rPr>
          <w:rFonts w:cs="Arial"/>
        </w:rPr>
        <w:t xml:space="preserve"> de 2</w:t>
      </w:r>
      <w:r w:rsidR="000C70B6" w:rsidRPr="00095141">
        <w:rPr>
          <w:rFonts w:cs="Arial"/>
        </w:rPr>
        <w:t>0</w:t>
      </w:r>
      <w:r w:rsidR="00F835D4" w:rsidRPr="00095141">
        <w:rPr>
          <w:rFonts w:cs="Arial"/>
        </w:rPr>
        <w:t>10</w:t>
      </w:r>
      <w:r w:rsidR="009B0B26" w:rsidRPr="00095141">
        <w:rPr>
          <w:rFonts w:cs="Arial"/>
        </w:rPr>
        <w:t xml:space="preserve"> o a aquella que la modifique, adicione o sustituya.</w:t>
      </w:r>
    </w:p>
    <w:p w14:paraId="511A9311" w14:textId="77777777" w:rsidR="00095141" w:rsidRPr="00E311AD" w:rsidRDefault="00095141" w:rsidP="00E311AD">
      <w:pPr>
        <w:pStyle w:val="ARTICULOS"/>
      </w:pPr>
    </w:p>
    <w:p w14:paraId="185D2704" w14:textId="5E2F66CE" w:rsidR="0036227D" w:rsidRPr="0068439E" w:rsidRDefault="00795ABA" w:rsidP="0068439E">
      <w:pPr>
        <w:pStyle w:val="ARTICULOS"/>
        <w:numPr>
          <w:ilvl w:val="0"/>
          <w:numId w:val="2"/>
        </w:numPr>
        <w:tabs>
          <w:tab w:val="left" w:pos="1560"/>
        </w:tabs>
        <w:ind w:left="0"/>
        <w:contextualSpacing/>
        <w:outlineLvl w:val="1"/>
        <w:rPr>
          <w:rFonts w:cs="Arial"/>
          <w:b/>
        </w:rPr>
      </w:pPr>
      <w:r w:rsidRPr="00FD5A61">
        <w:rPr>
          <w:rFonts w:cs="Arial"/>
          <w:b/>
        </w:rPr>
        <w:t xml:space="preserve">Vigencia de los cargos </w:t>
      </w:r>
      <w:r w:rsidRPr="00FD5A61">
        <w:rPr>
          <w:rFonts w:cs="Arial"/>
          <w:b/>
          <w:bCs w:val="0"/>
        </w:rPr>
        <w:t>m</w:t>
      </w:r>
      <w:r w:rsidR="00DD212B" w:rsidRPr="00FD5A61">
        <w:rPr>
          <w:rFonts w:cs="Arial"/>
          <w:b/>
          <w:bCs w:val="0"/>
        </w:rPr>
        <w:t>áximos de distribución y comercialización</w:t>
      </w:r>
      <w:r w:rsidR="00F835D4">
        <w:rPr>
          <w:rFonts w:cs="Arial"/>
          <w:b/>
          <w:bCs w:val="0"/>
        </w:rPr>
        <w:t>.</w:t>
      </w:r>
      <w:r w:rsidRPr="00FD5A61">
        <w:rPr>
          <w:rFonts w:cs="Arial"/>
          <w:b/>
        </w:rPr>
        <w:t xml:space="preserve"> </w:t>
      </w:r>
      <w:r w:rsidR="00F835D4">
        <w:rPr>
          <w:rFonts w:cs="Arial"/>
        </w:rPr>
        <w:t xml:space="preserve">Los </w:t>
      </w:r>
      <w:r w:rsidR="00B63BCC">
        <w:rPr>
          <w:rFonts w:cs="Arial"/>
        </w:rPr>
        <w:t>cargos que</w:t>
      </w:r>
      <w:r w:rsidRPr="00795ABA">
        <w:rPr>
          <w:rFonts w:cs="Arial"/>
        </w:rPr>
        <w:t xml:space="preserve"> se establecen en esta Resolución regirá</w:t>
      </w:r>
      <w:r w:rsidR="00B63BCC">
        <w:rPr>
          <w:rFonts w:cs="Arial"/>
        </w:rPr>
        <w:t>n</w:t>
      </w:r>
      <w:r w:rsidRPr="00795ABA">
        <w:rPr>
          <w:rFonts w:cs="Arial"/>
        </w:rPr>
        <w:t xml:space="preserve"> </w:t>
      </w:r>
      <w:r w:rsidR="00B63BCC">
        <w:rPr>
          <w:rFonts w:cs="Arial"/>
        </w:rPr>
        <w:t xml:space="preserve">de acuerdo con lo previsto en el Artículo 27 de la Resolución CREG 236 de 2020. </w:t>
      </w:r>
      <w:r w:rsidRPr="00795ABA">
        <w:rPr>
          <w:rFonts w:cs="Arial"/>
        </w:rPr>
        <w:t>Vencido este período</w:t>
      </w:r>
      <w:r w:rsidR="00D930F8">
        <w:rPr>
          <w:rFonts w:cs="Arial"/>
        </w:rPr>
        <w:t>,</w:t>
      </w:r>
      <w:r w:rsidRPr="00795ABA">
        <w:rPr>
          <w:rFonts w:cs="Arial"/>
        </w:rPr>
        <w:t xml:space="preserve"> continuará rigiendo mientras la Comisión no fije uno</w:t>
      </w:r>
      <w:r w:rsidR="00D930F8">
        <w:rPr>
          <w:rFonts w:cs="Arial"/>
        </w:rPr>
        <w:t>s</w:t>
      </w:r>
      <w:r w:rsidRPr="00795ABA">
        <w:rPr>
          <w:rFonts w:cs="Arial"/>
        </w:rPr>
        <w:t xml:space="preserve"> nuevo</w:t>
      </w:r>
      <w:r w:rsidR="00D930F8">
        <w:rPr>
          <w:rFonts w:cs="Arial"/>
        </w:rPr>
        <w:t>s</w:t>
      </w:r>
      <w:r w:rsidRPr="00795ABA">
        <w:rPr>
          <w:rFonts w:cs="Arial"/>
        </w:rPr>
        <w:t>, tal como está previsto en el artículo 126 de la Ley 142 de 1994.</w:t>
      </w:r>
    </w:p>
    <w:p w14:paraId="0395A43F" w14:textId="688302B2" w:rsidR="0068439E" w:rsidRDefault="0068439E" w:rsidP="0068439E">
      <w:pPr>
        <w:pStyle w:val="Prrafodelista"/>
        <w:rPr>
          <w:rFonts w:cs="Arial"/>
          <w:b/>
        </w:rPr>
      </w:pPr>
    </w:p>
    <w:p w14:paraId="1EE9A1AE" w14:textId="77777777" w:rsidR="0068439E" w:rsidRPr="001954E9" w:rsidRDefault="0068439E" w:rsidP="0068439E">
      <w:pPr>
        <w:keepNext/>
        <w:spacing w:before="480" w:after="240"/>
        <w:jc w:val="center"/>
        <w:rPr>
          <w:rFonts w:cs="Arial"/>
          <w:b/>
          <w:spacing w:val="80"/>
        </w:rPr>
      </w:pPr>
      <w:r w:rsidRPr="001954E9">
        <w:rPr>
          <w:rFonts w:cs="Arial"/>
          <w:b/>
          <w:spacing w:val="80"/>
        </w:rPr>
        <w:t>CAPÍTULO</w:t>
      </w:r>
      <w:r>
        <w:rPr>
          <w:rFonts w:cs="Arial"/>
          <w:b/>
          <w:spacing w:val="80"/>
        </w:rPr>
        <w:t xml:space="preserve"> </w:t>
      </w:r>
      <w:r w:rsidRPr="001954E9">
        <w:rPr>
          <w:rFonts w:cs="Arial"/>
          <w:b/>
          <w:spacing w:val="80"/>
        </w:rPr>
        <w:t>I</w:t>
      </w:r>
      <w:r>
        <w:rPr>
          <w:rFonts w:cs="Arial"/>
          <w:b/>
          <w:spacing w:val="80"/>
        </w:rPr>
        <w:t>V</w:t>
      </w:r>
    </w:p>
    <w:p w14:paraId="050B55DD" w14:textId="7EABE4C3" w:rsidR="0068439E" w:rsidRDefault="0068439E" w:rsidP="0068439E">
      <w:pPr>
        <w:pStyle w:val="Prrafodelista"/>
        <w:ind w:left="0"/>
        <w:jc w:val="center"/>
        <w:rPr>
          <w:rFonts w:cs="Arial"/>
          <w:b/>
          <w:spacing w:val="80"/>
        </w:rPr>
      </w:pPr>
      <w:r w:rsidRPr="001954E9">
        <w:rPr>
          <w:rFonts w:cs="Arial"/>
          <w:b/>
          <w:spacing w:val="80"/>
        </w:rPr>
        <w:t>OTRAS DISPOSICIONES</w:t>
      </w:r>
    </w:p>
    <w:p w14:paraId="0F27A32E" w14:textId="77777777" w:rsidR="0068439E" w:rsidRDefault="0068439E" w:rsidP="0068439E">
      <w:pPr>
        <w:pStyle w:val="Prrafodelista"/>
        <w:rPr>
          <w:rFonts w:cs="Arial"/>
          <w:b/>
        </w:rPr>
      </w:pPr>
    </w:p>
    <w:p w14:paraId="1CCD86E7" w14:textId="498A8383" w:rsidR="00E311AD" w:rsidRPr="0068439E" w:rsidRDefault="00095141" w:rsidP="0068439E">
      <w:pPr>
        <w:pStyle w:val="ARTICULOS"/>
        <w:numPr>
          <w:ilvl w:val="0"/>
          <w:numId w:val="2"/>
        </w:numPr>
        <w:tabs>
          <w:tab w:val="left" w:pos="1560"/>
        </w:tabs>
        <w:ind w:left="0"/>
        <w:contextualSpacing/>
        <w:outlineLvl w:val="1"/>
        <w:rPr>
          <w:rFonts w:cs="Arial"/>
          <w:b/>
        </w:rPr>
      </w:pPr>
      <w:r w:rsidRPr="0068439E">
        <w:rPr>
          <w:b/>
        </w:rPr>
        <w:t xml:space="preserve">Opción tarifaria. </w:t>
      </w:r>
      <w:r w:rsidR="00E311AD">
        <w:t xml:space="preserve">La empresa </w:t>
      </w:r>
      <w:r w:rsidR="00AE1E8E">
        <w:t>PROVIGAS</w:t>
      </w:r>
      <w:r w:rsidR="00E311AD">
        <w:t xml:space="preserve"> S.A. E.S.P.</w:t>
      </w:r>
      <w:r w:rsidR="00E311AD" w:rsidRPr="00752162">
        <w:t>, podrá continuar calculando la</w:t>
      </w:r>
      <w:r w:rsidR="00E311AD">
        <w:t>s</w:t>
      </w:r>
      <w:r w:rsidR="00E311AD" w:rsidRPr="00752162">
        <w:t xml:space="preserve"> tarifa</w:t>
      </w:r>
      <w:r w:rsidR="00E311AD">
        <w:t>s</w:t>
      </w:r>
      <w:r w:rsidR="00E311AD" w:rsidRPr="00752162">
        <w:t xml:space="preserve"> aplicable</w:t>
      </w:r>
      <w:r w:rsidR="00E311AD">
        <w:t>s</w:t>
      </w:r>
      <w:r w:rsidR="00E311AD" w:rsidRPr="00752162">
        <w:t xml:space="preserve"> a los Usuarios Regulados según </w:t>
      </w:r>
      <w:r w:rsidR="00E311AD" w:rsidRPr="00574010">
        <w:t>la fórmula tarifaria general</w:t>
      </w:r>
      <w:r w:rsidR="00E311AD" w:rsidRPr="0068439E">
        <w:rPr>
          <w:rFonts w:cs="Arial"/>
        </w:rPr>
        <w:t xml:space="preserve"> </w:t>
      </w:r>
      <w:r w:rsidR="00E311AD" w:rsidRPr="00752162">
        <w:t>establecid</w:t>
      </w:r>
      <w:r w:rsidR="00E311AD">
        <w:t>a</w:t>
      </w:r>
      <w:r w:rsidR="00E311AD" w:rsidRPr="00752162">
        <w:t xml:space="preserve"> mediante la Resolución CREG </w:t>
      </w:r>
      <w:r w:rsidR="00E311AD">
        <w:t>004</w:t>
      </w:r>
      <w:r w:rsidR="00E311AD" w:rsidRPr="00752162">
        <w:t xml:space="preserve"> de 20</w:t>
      </w:r>
      <w:r w:rsidR="00E311AD">
        <w:t xml:space="preserve">10 o aquella que la modifique o sustituya, </w:t>
      </w:r>
      <w:r w:rsidR="00E311AD" w:rsidRPr="00752162">
        <w:t xml:space="preserve">u optar por calcular dicha tarifa de conformidad con las reglas que se definen en esta resolución.  </w:t>
      </w:r>
    </w:p>
    <w:p w14:paraId="189896CE" w14:textId="13BCFE33" w:rsidR="00095141" w:rsidRPr="00E311AD" w:rsidRDefault="00095141" w:rsidP="00E311AD">
      <w:pPr>
        <w:pStyle w:val="ARTICULOS"/>
      </w:pPr>
    </w:p>
    <w:p w14:paraId="55935E97" w14:textId="0F8F981F" w:rsidR="00E311AD" w:rsidRDefault="00E311AD" w:rsidP="00E311AD">
      <w:r w:rsidRPr="00193B81">
        <w:t xml:space="preserve">Para acogerse a </w:t>
      </w:r>
      <w:r>
        <w:t xml:space="preserve">la </w:t>
      </w:r>
      <w:r w:rsidRPr="00193B81">
        <w:t>opción</w:t>
      </w:r>
      <w:r>
        <w:t xml:space="preserve"> tarifaria</w:t>
      </w:r>
      <w:r w:rsidRPr="00193B81">
        <w:t xml:space="preserve">, </w:t>
      </w:r>
      <w:r>
        <w:t xml:space="preserve">la empresa </w:t>
      </w:r>
      <w:r w:rsidR="00AE1E8E">
        <w:t>PROVIGAS</w:t>
      </w:r>
      <w:r>
        <w:t xml:space="preserve"> S.A. E.S.P.</w:t>
      </w:r>
      <w:r w:rsidRPr="00752162">
        <w:t xml:space="preserve">, </w:t>
      </w:r>
      <w:r>
        <w:t>deberá</w:t>
      </w:r>
      <w:r w:rsidRPr="00193B81">
        <w:t xml:space="preserve"> cumplir los siguientes requisitos:</w:t>
      </w:r>
    </w:p>
    <w:p w14:paraId="11A0A305" w14:textId="77777777" w:rsidR="00E311AD" w:rsidRPr="00530ED7" w:rsidRDefault="00E311AD" w:rsidP="00E311AD">
      <w:pPr>
        <w:rPr>
          <w:sz w:val="32"/>
        </w:rPr>
      </w:pPr>
    </w:p>
    <w:p w14:paraId="24EC7985" w14:textId="544CA278" w:rsidR="00E311AD" w:rsidRPr="00FC4EAC" w:rsidRDefault="00E311AD" w:rsidP="00E311AD">
      <w:pPr>
        <w:pStyle w:val="Prrafodelista"/>
        <w:widowControl w:val="0"/>
        <w:numPr>
          <w:ilvl w:val="0"/>
          <w:numId w:val="47"/>
        </w:numPr>
        <w:adjustRightInd w:val="0"/>
        <w:textAlignment w:val="baseline"/>
        <w:rPr>
          <w:sz w:val="28"/>
        </w:rPr>
      </w:pPr>
      <w:r>
        <w:t>I</w:t>
      </w:r>
      <w:r w:rsidRPr="00425DB7">
        <w:t>nformar a la Comisión de Regulación de Energía y Gas</w:t>
      </w:r>
      <w:r>
        <w:t>, CREG</w:t>
      </w:r>
      <w:r w:rsidRPr="00425DB7">
        <w:t>, y a la Superintendencia de Servicios Públicos Domiciliarios</w:t>
      </w:r>
      <w:r>
        <w:t>, SSPD</w:t>
      </w:r>
      <w:r w:rsidRPr="00425DB7">
        <w:t xml:space="preserve">, mediante comunicación suscrita por el Representante Legal, la decisión de acogerse a la opción tarifaria en los términos previstos en esta Resolución. </w:t>
      </w:r>
    </w:p>
    <w:p w14:paraId="1B01C397" w14:textId="77777777" w:rsidR="00FC4EAC" w:rsidRPr="00E311AD" w:rsidRDefault="00FC4EAC" w:rsidP="00FC4EAC">
      <w:pPr>
        <w:pStyle w:val="Prrafodelista"/>
        <w:widowControl w:val="0"/>
        <w:adjustRightInd w:val="0"/>
        <w:ind w:left="720"/>
        <w:textAlignment w:val="baseline"/>
        <w:rPr>
          <w:sz w:val="28"/>
        </w:rPr>
      </w:pPr>
    </w:p>
    <w:p w14:paraId="008F711E" w14:textId="2DB94435" w:rsidR="00E311AD" w:rsidRPr="00FC4EAC" w:rsidRDefault="00E311AD" w:rsidP="00E311AD">
      <w:pPr>
        <w:pStyle w:val="Prrafodelista"/>
        <w:widowControl w:val="0"/>
        <w:numPr>
          <w:ilvl w:val="0"/>
          <w:numId w:val="47"/>
        </w:numPr>
        <w:adjustRightInd w:val="0"/>
        <w:textAlignment w:val="baseline"/>
        <w:rPr>
          <w:sz w:val="28"/>
        </w:rPr>
      </w:pPr>
      <w:r w:rsidRPr="00C90802">
        <w:t xml:space="preserve">La opción tarifaria de que trata esta Resolución solamente podrá ser aplicada </w:t>
      </w:r>
      <w:r w:rsidRPr="00425DB7">
        <w:t>por la respectiva empresa una vez se dé cumplimiento a lo dispuesto en el artículo 125 de la Ley 142 de 1994 en relación con la actualización del Costo Unitario de Prestación del Servicio</w:t>
      </w:r>
      <w:r>
        <w:t xml:space="preserve">, </w:t>
      </w:r>
      <w:r w:rsidRPr="00425DB7">
        <w:t>CU</w:t>
      </w:r>
      <w:r>
        <w:t>,</w:t>
      </w:r>
      <w:r w:rsidRPr="00425DB7">
        <w:t xml:space="preserve"> y la obligación de publicar la tarifa que resulte de aplicar la opción tarifaria.  Esta publicación deberá ser remitida a la </w:t>
      </w:r>
      <w:r>
        <w:t>SSPD</w:t>
      </w:r>
      <w:r w:rsidRPr="00425DB7">
        <w:t xml:space="preserve"> y </w:t>
      </w:r>
      <w:r>
        <w:t xml:space="preserve">a </w:t>
      </w:r>
      <w:r w:rsidRPr="00425DB7">
        <w:t xml:space="preserve">la CREG. </w:t>
      </w:r>
    </w:p>
    <w:p w14:paraId="377A829E" w14:textId="77777777" w:rsidR="00FC4EAC" w:rsidRPr="00FC4EAC" w:rsidRDefault="00FC4EAC" w:rsidP="00FC4EAC">
      <w:pPr>
        <w:widowControl w:val="0"/>
        <w:adjustRightInd w:val="0"/>
        <w:textAlignment w:val="baseline"/>
        <w:rPr>
          <w:sz w:val="28"/>
        </w:rPr>
      </w:pPr>
    </w:p>
    <w:p w14:paraId="55ADBF87" w14:textId="603BFECA" w:rsidR="00E311AD" w:rsidRDefault="00E311AD" w:rsidP="00E311AD">
      <w:pPr>
        <w:widowControl w:val="0"/>
        <w:numPr>
          <w:ilvl w:val="0"/>
          <w:numId w:val="47"/>
        </w:numPr>
        <w:adjustRightInd w:val="0"/>
        <w:textAlignment w:val="baseline"/>
      </w:pPr>
      <w:r>
        <w:t xml:space="preserve">El </w:t>
      </w:r>
      <w:r w:rsidR="00FC4EAC">
        <w:t>distribuidor - c</w:t>
      </w:r>
      <w:r>
        <w:t xml:space="preserve">omercializador </w:t>
      </w:r>
      <w:r w:rsidR="00FC4EAC">
        <w:t xml:space="preserve">minorista de GLP </w:t>
      </w:r>
      <w:r>
        <w:t>que</w:t>
      </w:r>
      <w:r w:rsidRPr="00ED1235">
        <w:t xml:space="preserve"> haya escogido la opción tarif</w:t>
      </w:r>
      <w:r>
        <w:t>aria definida en la presente r</w:t>
      </w:r>
      <w:r w:rsidRPr="00ED1235">
        <w:t xml:space="preserve">esolución podrá definir su tarifa </w:t>
      </w:r>
      <w:r>
        <w:t xml:space="preserve">nuevamente </w:t>
      </w:r>
      <w:r w:rsidRPr="00ED1235">
        <w:t xml:space="preserve">a partir del </w:t>
      </w:r>
      <w:r>
        <w:t xml:space="preserve">CU.  La aplicación de la tarifa será inmediata una vez se </w:t>
      </w:r>
      <w:r w:rsidRPr="00A6080A">
        <w:t xml:space="preserve">dé cumplimiento a lo dispuesto en el artículo 125 de la Ley 142 de 1994 </w:t>
      </w:r>
      <w:r>
        <w:t xml:space="preserve">y se haya informado </w:t>
      </w:r>
      <w:r w:rsidRPr="00193B81">
        <w:t xml:space="preserve">a la </w:t>
      </w:r>
      <w:r>
        <w:t>CREG</w:t>
      </w:r>
      <w:r w:rsidRPr="00193B81">
        <w:t xml:space="preserve">, con copia a la </w:t>
      </w:r>
      <w:r>
        <w:t xml:space="preserve">SSPD.  </w:t>
      </w:r>
    </w:p>
    <w:p w14:paraId="78AA807E" w14:textId="77777777" w:rsidR="007F2415" w:rsidRDefault="007F2415" w:rsidP="007F2415">
      <w:pPr>
        <w:widowControl w:val="0"/>
        <w:adjustRightInd w:val="0"/>
        <w:textAlignment w:val="baseline"/>
      </w:pPr>
    </w:p>
    <w:p w14:paraId="31B92AED" w14:textId="0ACB2477" w:rsidR="009339A2" w:rsidRPr="009339A2" w:rsidRDefault="007F2415" w:rsidP="007F2415">
      <w:pPr>
        <w:pStyle w:val="Prrafodelista"/>
        <w:widowControl w:val="0"/>
        <w:numPr>
          <w:ilvl w:val="0"/>
          <w:numId w:val="47"/>
        </w:numPr>
        <w:adjustRightInd w:val="0"/>
        <w:textAlignment w:val="baseline"/>
        <w:rPr>
          <w:szCs w:val="24"/>
          <w:lang w:val="es-ES" w:eastAsia="es-ES"/>
        </w:rPr>
      </w:pPr>
      <w:r w:rsidRPr="007F2415">
        <w:rPr>
          <w:szCs w:val="24"/>
          <w:lang w:val="es-ES" w:eastAsia="es-ES"/>
        </w:rPr>
        <w:t>Para calcular</w:t>
      </w:r>
      <w:r>
        <w:rPr>
          <w:szCs w:val="24"/>
          <w:lang w:val="es-ES" w:eastAsia="es-ES"/>
        </w:rPr>
        <w:t xml:space="preserve"> la opción tarifaria </w:t>
      </w:r>
      <w:r w:rsidR="00095141" w:rsidRPr="00095141">
        <w:t xml:space="preserve">en la aplicación </w:t>
      </w:r>
      <w:r>
        <w:t xml:space="preserve">de </w:t>
      </w:r>
      <w:r w:rsidR="00095141">
        <w:t>los cargos establecidos en la presente resolución</w:t>
      </w:r>
      <w:r w:rsidR="009339A2">
        <w:t>, se deberán seguir los siguientes lineamientos:</w:t>
      </w:r>
    </w:p>
    <w:p w14:paraId="27B08B2F" w14:textId="77777777" w:rsidR="009339A2" w:rsidRDefault="009339A2" w:rsidP="009339A2">
      <w:pPr>
        <w:pStyle w:val="Prrafodelista"/>
      </w:pPr>
    </w:p>
    <w:p w14:paraId="3858176F" w14:textId="6DD90382" w:rsidR="00B55897" w:rsidRDefault="00B55897" w:rsidP="009339A2">
      <w:pPr>
        <w:pStyle w:val="Prrafodelista"/>
        <w:widowControl w:val="0"/>
        <w:numPr>
          <w:ilvl w:val="1"/>
          <w:numId w:val="47"/>
        </w:numPr>
        <w:adjustRightInd w:val="0"/>
        <w:textAlignment w:val="baseline"/>
        <w:rPr>
          <w:szCs w:val="24"/>
          <w:lang w:val="es-ES" w:eastAsia="es-ES"/>
        </w:rPr>
      </w:pPr>
      <w:r>
        <w:rPr>
          <w:szCs w:val="24"/>
          <w:lang w:val="es-ES" w:eastAsia="es-ES"/>
        </w:rPr>
        <w:t>Se aplicar</w:t>
      </w:r>
      <w:r w:rsidR="006921B7">
        <w:rPr>
          <w:szCs w:val="24"/>
          <w:lang w:val="es-ES" w:eastAsia="es-ES"/>
        </w:rPr>
        <w:t>ía</w:t>
      </w:r>
      <w:r>
        <w:rPr>
          <w:szCs w:val="24"/>
          <w:lang w:val="es-ES" w:eastAsia="es-ES"/>
        </w:rPr>
        <w:t xml:space="preserve"> la gradualidad exclusivamente a las componentes de distribución y comercialización aprobadas en la presente resolución</w:t>
      </w:r>
      <w:r w:rsidR="005874F6">
        <w:rPr>
          <w:szCs w:val="24"/>
          <w:lang w:val="es-ES" w:eastAsia="es-ES"/>
        </w:rPr>
        <w:t>.</w:t>
      </w:r>
    </w:p>
    <w:p w14:paraId="02AEC430" w14:textId="77777777" w:rsidR="005874F6" w:rsidRDefault="005874F6" w:rsidP="005874F6">
      <w:pPr>
        <w:pStyle w:val="Prrafodelista"/>
        <w:widowControl w:val="0"/>
        <w:adjustRightInd w:val="0"/>
        <w:ind w:left="1440"/>
        <w:textAlignment w:val="baseline"/>
        <w:rPr>
          <w:szCs w:val="24"/>
          <w:lang w:val="es-ES" w:eastAsia="es-ES"/>
        </w:rPr>
      </w:pPr>
    </w:p>
    <w:p w14:paraId="4CD24065" w14:textId="4A1F9306" w:rsidR="009339A2" w:rsidRDefault="009339A2" w:rsidP="009339A2">
      <w:pPr>
        <w:pStyle w:val="Prrafodelista"/>
        <w:widowControl w:val="0"/>
        <w:numPr>
          <w:ilvl w:val="1"/>
          <w:numId w:val="47"/>
        </w:numPr>
        <w:adjustRightInd w:val="0"/>
        <w:textAlignment w:val="baseline"/>
        <w:rPr>
          <w:szCs w:val="24"/>
          <w:lang w:val="es-ES" w:eastAsia="es-ES"/>
        </w:rPr>
      </w:pPr>
      <w:r>
        <w:rPr>
          <w:szCs w:val="24"/>
          <w:lang w:val="es-ES" w:eastAsia="es-ES"/>
        </w:rPr>
        <w:t xml:space="preserve">El periodo de aplicación será de máximo 12 meses. </w:t>
      </w:r>
    </w:p>
    <w:p w14:paraId="777C491B" w14:textId="77777777" w:rsidR="005874F6" w:rsidRDefault="005874F6" w:rsidP="005874F6">
      <w:pPr>
        <w:pStyle w:val="Prrafodelista"/>
        <w:widowControl w:val="0"/>
        <w:adjustRightInd w:val="0"/>
        <w:ind w:left="1440"/>
        <w:textAlignment w:val="baseline"/>
        <w:rPr>
          <w:szCs w:val="24"/>
          <w:lang w:val="es-ES" w:eastAsia="es-ES"/>
        </w:rPr>
      </w:pPr>
    </w:p>
    <w:p w14:paraId="50F66831" w14:textId="0CDC122A" w:rsidR="009339A2" w:rsidRDefault="009339A2" w:rsidP="009339A2">
      <w:pPr>
        <w:pStyle w:val="Prrafodelista"/>
        <w:widowControl w:val="0"/>
        <w:numPr>
          <w:ilvl w:val="1"/>
          <w:numId w:val="47"/>
        </w:numPr>
        <w:adjustRightInd w:val="0"/>
        <w:textAlignment w:val="baseline"/>
        <w:rPr>
          <w:szCs w:val="24"/>
          <w:lang w:val="es-ES" w:eastAsia="es-ES"/>
        </w:rPr>
      </w:pPr>
      <w:r>
        <w:rPr>
          <w:szCs w:val="24"/>
          <w:lang w:val="es-ES" w:eastAsia="es-ES"/>
        </w:rPr>
        <w:t>La tasa de descuento aplicada será la definida en el artículo 16 de la presente resolución.</w:t>
      </w:r>
    </w:p>
    <w:p w14:paraId="41842DD3" w14:textId="77777777" w:rsidR="005874F6" w:rsidRPr="005874F6" w:rsidRDefault="005874F6" w:rsidP="005874F6">
      <w:pPr>
        <w:widowControl w:val="0"/>
        <w:adjustRightInd w:val="0"/>
        <w:textAlignment w:val="baseline"/>
      </w:pPr>
    </w:p>
    <w:p w14:paraId="71B1964B" w14:textId="3D1B6B70" w:rsidR="009339A2" w:rsidRDefault="009339A2" w:rsidP="009339A2">
      <w:pPr>
        <w:pStyle w:val="Prrafodelista"/>
        <w:widowControl w:val="0"/>
        <w:numPr>
          <w:ilvl w:val="1"/>
          <w:numId w:val="47"/>
        </w:numPr>
        <w:adjustRightInd w:val="0"/>
        <w:textAlignment w:val="baseline"/>
        <w:rPr>
          <w:szCs w:val="24"/>
          <w:lang w:val="es-ES" w:eastAsia="es-ES"/>
        </w:rPr>
      </w:pPr>
      <w:r>
        <w:rPr>
          <w:szCs w:val="24"/>
          <w:lang w:val="es-ES" w:eastAsia="es-ES"/>
        </w:rPr>
        <w:t>El incremento mensual para actualizar los cargos debe ser distribuido de manera</w:t>
      </w:r>
      <w:r w:rsidR="00814396">
        <w:rPr>
          <w:szCs w:val="24"/>
          <w:lang w:val="es-ES" w:eastAsia="es-ES"/>
        </w:rPr>
        <w:t xml:space="preserve"> </w:t>
      </w:r>
      <w:r>
        <w:rPr>
          <w:szCs w:val="24"/>
          <w:lang w:val="es-ES" w:eastAsia="es-ES"/>
        </w:rPr>
        <w:t>lineal en los 12 meses del periodo de aplicación.</w:t>
      </w:r>
    </w:p>
    <w:p w14:paraId="0B49A324" w14:textId="77777777" w:rsidR="005874F6" w:rsidRPr="005874F6" w:rsidRDefault="005874F6" w:rsidP="005874F6">
      <w:pPr>
        <w:widowControl w:val="0"/>
        <w:adjustRightInd w:val="0"/>
        <w:textAlignment w:val="baseline"/>
      </w:pPr>
    </w:p>
    <w:p w14:paraId="5FF58D10" w14:textId="6588561F" w:rsidR="00814396" w:rsidRDefault="00814396" w:rsidP="009339A2">
      <w:pPr>
        <w:pStyle w:val="Prrafodelista"/>
        <w:widowControl w:val="0"/>
        <w:numPr>
          <w:ilvl w:val="1"/>
          <w:numId w:val="47"/>
        </w:numPr>
        <w:adjustRightInd w:val="0"/>
        <w:textAlignment w:val="baseline"/>
        <w:rPr>
          <w:szCs w:val="24"/>
          <w:lang w:val="es-ES" w:eastAsia="es-ES"/>
        </w:rPr>
      </w:pPr>
      <w:r>
        <w:rPr>
          <w:szCs w:val="24"/>
          <w:lang w:val="es-ES" w:eastAsia="es-ES"/>
        </w:rPr>
        <w:t>El ajuste mensual deberá considerar únicamente el valor en COP/kg, para los cargos aprobados en la presente resolución.</w:t>
      </w:r>
    </w:p>
    <w:p w14:paraId="586EC988" w14:textId="77777777" w:rsidR="005874F6" w:rsidRPr="005874F6" w:rsidRDefault="005874F6" w:rsidP="005874F6">
      <w:pPr>
        <w:widowControl w:val="0"/>
        <w:adjustRightInd w:val="0"/>
        <w:textAlignment w:val="baseline"/>
      </w:pPr>
    </w:p>
    <w:p w14:paraId="3A5CC651" w14:textId="5734B380" w:rsidR="00814396" w:rsidRDefault="00814396" w:rsidP="009339A2">
      <w:pPr>
        <w:pStyle w:val="Prrafodelista"/>
        <w:widowControl w:val="0"/>
        <w:numPr>
          <w:ilvl w:val="1"/>
          <w:numId w:val="47"/>
        </w:numPr>
        <w:adjustRightInd w:val="0"/>
        <w:textAlignment w:val="baseline"/>
        <w:rPr>
          <w:szCs w:val="24"/>
          <w:lang w:val="es-ES" w:eastAsia="es-ES"/>
        </w:rPr>
      </w:pPr>
      <w:r>
        <w:rPr>
          <w:szCs w:val="24"/>
          <w:lang w:val="es-ES" w:eastAsia="es-ES"/>
        </w:rPr>
        <w:t xml:space="preserve">Dado que solo se está ajustando </w:t>
      </w:r>
      <w:r w:rsidR="001C14FE">
        <w:rPr>
          <w:szCs w:val="24"/>
          <w:lang w:val="es-ES" w:eastAsia="es-ES"/>
        </w:rPr>
        <w:t>el valor final de los cargos aprobados, no se estará aplicando saldos posteriores al periodo de aplicación.</w:t>
      </w:r>
    </w:p>
    <w:p w14:paraId="748DD876" w14:textId="77777777" w:rsidR="005874F6" w:rsidRPr="005874F6" w:rsidRDefault="005874F6" w:rsidP="005874F6">
      <w:pPr>
        <w:widowControl w:val="0"/>
        <w:adjustRightInd w:val="0"/>
        <w:textAlignment w:val="baseline"/>
      </w:pPr>
    </w:p>
    <w:p w14:paraId="259C60F5" w14:textId="0C2269F9" w:rsidR="00A1304E" w:rsidRDefault="00A1304E" w:rsidP="009339A2">
      <w:pPr>
        <w:pStyle w:val="Prrafodelista"/>
        <w:widowControl w:val="0"/>
        <w:numPr>
          <w:ilvl w:val="1"/>
          <w:numId w:val="47"/>
        </w:numPr>
        <w:adjustRightInd w:val="0"/>
        <w:textAlignment w:val="baseline"/>
        <w:rPr>
          <w:szCs w:val="24"/>
          <w:lang w:val="es-ES" w:eastAsia="es-ES"/>
        </w:rPr>
      </w:pPr>
      <w:r>
        <w:rPr>
          <w:szCs w:val="24"/>
          <w:lang w:val="es-ES" w:eastAsia="es-ES"/>
        </w:rPr>
        <w:t xml:space="preserve">El costo de oportunidad </w:t>
      </w:r>
      <w:r w:rsidR="00B554B3">
        <w:rPr>
          <w:szCs w:val="24"/>
          <w:lang w:val="es-ES" w:eastAsia="es-ES"/>
        </w:rPr>
        <w:t xml:space="preserve">del diferencial de </w:t>
      </w:r>
      <w:r w:rsidR="005874F6">
        <w:rPr>
          <w:szCs w:val="24"/>
          <w:lang w:val="es-ES" w:eastAsia="es-ES"/>
        </w:rPr>
        <w:t>cargos entre</w:t>
      </w:r>
      <w:r>
        <w:rPr>
          <w:szCs w:val="24"/>
          <w:lang w:val="es-ES" w:eastAsia="es-ES"/>
        </w:rPr>
        <w:t xml:space="preserve"> el mes 1 y el 12 será liquidado a una tasa cero</w:t>
      </w:r>
      <w:r w:rsidR="005874F6">
        <w:rPr>
          <w:szCs w:val="24"/>
          <w:lang w:val="es-ES" w:eastAsia="es-ES"/>
        </w:rPr>
        <w:t>.</w:t>
      </w:r>
    </w:p>
    <w:p w14:paraId="0EFF0676" w14:textId="77E87B02" w:rsidR="005874F6" w:rsidRPr="005874F6" w:rsidRDefault="005874F6" w:rsidP="005874F6">
      <w:pPr>
        <w:widowControl w:val="0"/>
        <w:adjustRightInd w:val="0"/>
        <w:textAlignment w:val="baseline"/>
      </w:pPr>
    </w:p>
    <w:p w14:paraId="197E8F45" w14:textId="05CAC676" w:rsidR="001C14FE" w:rsidRPr="009339A2" w:rsidRDefault="001C14FE" w:rsidP="009339A2">
      <w:pPr>
        <w:pStyle w:val="Prrafodelista"/>
        <w:widowControl w:val="0"/>
        <w:numPr>
          <w:ilvl w:val="1"/>
          <w:numId w:val="47"/>
        </w:numPr>
        <w:adjustRightInd w:val="0"/>
        <w:textAlignment w:val="baseline"/>
        <w:rPr>
          <w:szCs w:val="24"/>
          <w:lang w:val="es-ES" w:eastAsia="es-ES"/>
        </w:rPr>
      </w:pPr>
      <w:r>
        <w:rPr>
          <w:szCs w:val="24"/>
          <w:lang w:val="es-ES" w:eastAsia="es-ES"/>
        </w:rPr>
        <w:t xml:space="preserve">Se amortizará </w:t>
      </w:r>
      <w:r w:rsidR="000E1AE7">
        <w:rPr>
          <w:szCs w:val="24"/>
          <w:lang w:val="es-ES" w:eastAsia="es-ES"/>
        </w:rPr>
        <w:t>los valores correspondientes a</w:t>
      </w:r>
      <w:r w:rsidR="00B55897">
        <w:rPr>
          <w:szCs w:val="24"/>
          <w:lang w:val="es-ES" w:eastAsia="es-ES"/>
        </w:rPr>
        <w:t>l cargo aplicando la siguiente ecuación:</w:t>
      </w:r>
    </w:p>
    <w:p w14:paraId="48B7CACA" w14:textId="313A2FD8" w:rsidR="00B55897" w:rsidRPr="009339A2" w:rsidRDefault="00FA29B3" w:rsidP="00B55897">
      <w:pPr>
        <w:pStyle w:val="Prrafodelista"/>
        <w:widowControl w:val="0"/>
        <w:adjustRightInd w:val="0"/>
        <w:ind w:left="1440"/>
        <w:textAlignment w:val="baseline"/>
        <w:rPr>
          <w:szCs w:val="24"/>
          <w:lang w:val="es-ES" w:eastAsia="es-ES"/>
        </w:rPr>
      </w:pPr>
      <w:r w:rsidRPr="00B55897">
        <w:rPr>
          <w:noProof/>
          <w:szCs w:val="24"/>
          <w:lang w:val="es-ES" w:eastAsia="es-ES"/>
        </w:rPr>
        <mc:AlternateContent>
          <mc:Choice Requires="wps">
            <w:drawing>
              <wp:anchor distT="0" distB="0" distL="114300" distR="114300" simplePos="0" relativeHeight="251669504" behindDoc="0" locked="0" layoutInCell="1" allowOverlap="1" wp14:anchorId="0CC59349" wp14:editId="7FEDFA05">
                <wp:simplePos x="0" y="0"/>
                <wp:positionH relativeFrom="margin">
                  <wp:posOffset>875692</wp:posOffset>
                </wp:positionH>
                <wp:positionV relativeFrom="paragraph">
                  <wp:posOffset>6350</wp:posOffset>
                </wp:positionV>
                <wp:extent cx="5518205" cy="1812898"/>
                <wp:effectExtent l="0" t="0" r="0" b="0"/>
                <wp:wrapNone/>
                <wp:docPr id="37" name="CuadroTexto 36">
                  <a:extLst xmlns:a="http://schemas.openxmlformats.org/drawingml/2006/main">
                    <a:ext uri="{FF2B5EF4-FFF2-40B4-BE49-F238E27FC236}">
                      <a16:creationId xmlns:a16="http://schemas.microsoft.com/office/drawing/2014/main" id="{D19EA6AF-0355-5C42-B16D-89C26C34C8FB}"/>
                    </a:ext>
                  </a:extLst>
                </wp:docPr>
                <wp:cNvGraphicFramePr/>
                <a:graphic xmlns:a="http://schemas.openxmlformats.org/drawingml/2006/main">
                  <a:graphicData uri="http://schemas.microsoft.com/office/word/2010/wordprocessingShape">
                    <wps:wsp>
                      <wps:cNvSpPr txBox="1"/>
                      <wps:spPr>
                        <a:xfrm>
                          <a:off x="0" y="0"/>
                          <a:ext cx="5518205" cy="1812898"/>
                        </a:xfrm>
                        <a:prstGeom prst="rect">
                          <a:avLst/>
                        </a:prstGeom>
                        <a:noFill/>
                      </wps:spPr>
                      <wps:txbx>
                        <w:txbxContent>
                          <w:p w14:paraId="282A230A" w14:textId="0336ECF6" w:rsidR="00B55897" w:rsidRPr="00BD07DA" w:rsidRDefault="007B4B02" w:rsidP="00B55897">
                            <w:pPr>
                              <w:rPr>
                                <w:rFonts w:asciiTheme="minorHAnsi" w:eastAsiaTheme="minorEastAsia" w:hAnsiTheme="minorHAnsi" w:cstheme="minorBidi"/>
                                <w:kern w:val="24"/>
                                <w:sz w:val="20"/>
                                <w:szCs w:val="20"/>
                              </w:rPr>
                            </w:pPr>
                            <m:oMathPara>
                              <m:oMathParaPr>
                                <m:jc m:val="center"/>
                              </m:oMathParaPr>
                              <m:oMath>
                                <m:sSubSup>
                                  <m:sSubSupPr>
                                    <m:ctrlPr>
                                      <w:rPr>
                                        <w:rFonts w:ascii="Cambria Math" w:eastAsia="Cambria Math" w:hAnsi="Cambria Math" w:cstheme="minorBidi"/>
                                        <w:i/>
                                        <w:iCs/>
                                        <w:kern w:val="24"/>
                                        <w:sz w:val="20"/>
                                        <w:szCs w:val="20"/>
                                      </w:rPr>
                                    </m:ctrlPr>
                                  </m:sSubSupPr>
                                  <m:e>
                                    <m:r>
                                      <w:rPr>
                                        <w:rFonts w:ascii="Cambria Math" w:eastAsia="Cambria Math" w:hAnsi="Cambria Math" w:cstheme="minorBidi"/>
                                        <w:kern w:val="24"/>
                                        <w:sz w:val="20"/>
                                        <w:szCs w:val="20"/>
                                      </w:rPr>
                                      <m:t>AC </m:t>
                                    </m:r>
                                  </m:e>
                                  <m:sub>
                                    <m:r>
                                      <w:rPr>
                                        <w:rFonts w:ascii="Cambria Math" w:eastAsia="Cambria Math" w:hAnsi="Cambria Math" w:cstheme="minorBidi"/>
                                        <w:kern w:val="24"/>
                                        <w:sz w:val="20"/>
                                        <w:szCs w:val="20"/>
                                      </w:rPr>
                                      <m:t>i,m</m:t>
                                    </m:r>
                                  </m:sub>
                                  <m:sup/>
                                </m:sSubSup>
                                <m:r>
                                  <m:rPr>
                                    <m:sty m:val="p"/>
                                  </m:rPr>
                                  <w:rPr>
                                    <w:rFonts w:ascii="Cambria Math" w:hAnsi="Cambria Math" w:cstheme="minorBidi"/>
                                    <w:kern w:val="24"/>
                                    <w:sz w:val="20"/>
                                    <w:szCs w:val="20"/>
                                  </w:rPr>
                                  <m:t>=</m:t>
                                </m:r>
                                <m:d>
                                  <m:dPr>
                                    <m:ctrlPr>
                                      <w:rPr>
                                        <w:rFonts w:ascii="Cambria Math" w:eastAsiaTheme="minorEastAsia" w:hAnsi="Cambria Math" w:cstheme="minorBidi"/>
                                        <w:i/>
                                        <w:iCs/>
                                        <w:kern w:val="24"/>
                                        <w:sz w:val="20"/>
                                        <w:szCs w:val="20"/>
                                      </w:rPr>
                                    </m:ctrlPr>
                                  </m:dPr>
                                  <m:e>
                                    <m:nary>
                                      <m:naryPr>
                                        <m:chr m:val="∑"/>
                                        <m:limLoc m:val="undOvr"/>
                                        <m:ctrlPr>
                                          <w:rPr>
                                            <w:rFonts w:ascii="Cambria Math" w:eastAsiaTheme="minorEastAsia" w:hAnsi="Cambria Math" w:cstheme="minorBidi"/>
                                            <w:i/>
                                            <w:iCs/>
                                            <w:kern w:val="24"/>
                                            <w:sz w:val="20"/>
                                            <w:szCs w:val="20"/>
                                          </w:rPr>
                                        </m:ctrlPr>
                                      </m:naryPr>
                                      <m:sub>
                                        <m:r>
                                          <w:rPr>
                                            <w:rFonts w:ascii="Cambria Math" w:eastAsiaTheme="minorEastAsia" w:hAnsi="Cambria Math" w:cstheme="minorBidi"/>
                                            <w:kern w:val="24"/>
                                            <w:sz w:val="20"/>
                                            <w:szCs w:val="20"/>
                                          </w:rPr>
                                          <m:t>m=1</m:t>
                                        </m:r>
                                      </m:sub>
                                      <m:sup>
                                        <m:r>
                                          <w:rPr>
                                            <w:rFonts w:ascii="Cambria Math" w:eastAsiaTheme="minorEastAsia" w:hAnsi="Cambria Math" w:cstheme="minorBidi"/>
                                            <w:kern w:val="24"/>
                                            <w:sz w:val="20"/>
                                            <w:szCs w:val="20"/>
                                          </w:rPr>
                                          <m:t>12</m:t>
                                        </m:r>
                                      </m:sup>
                                      <m:e>
                                        <m:sSub>
                                          <m:sSubPr>
                                            <m:ctrlPr>
                                              <w:rPr>
                                                <w:rFonts w:ascii="Cambria Math" w:eastAsiaTheme="minorEastAsia" w:hAnsi="Cambria Math" w:cstheme="minorBidi"/>
                                                <w:i/>
                                                <w:iCs/>
                                                <w:kern w:val="24"/>
                                                <w:sz w:val="20"/>
                                                <w:szCs w:val="20"/>
                                              </w:rPr>
                                            </m:ctrlPr>
                                          </m:sSubPr>
                                          <m:e>
                                            <m:r>
                                              <w:rPr>
                                                <w:rFonts w:ascii="Cambria Math" w:hAnsi="Cambria Math" w:cstheme="minorBidi"/>
                                                <w:kern w:val="24"/>
                                                <w:sz w:val="20"/>
                                                <w:szCs w:val="20"/>
                                              </w:rPr>
                                              <m:t>DIFF</m:t>
                                            </m:r>
                                          </m:e>
                                          <m:sub>
                                            <m:r>
                                              <w:rPr>
                                                <w:rFonts w:ascii="Cambria Math" w:eastAsiaTheme="minorEastAsia" w:hAnsi="Cambria Math" w:cstheme="minorBidi"/>
                                                <w:kern w:val="24"/>
                                                <w:sz w:val="20"/>
                                                <w:szCs w:val="20"/>
                                              </w:rPr>
                                              <m:t>i,m</m:t>
                                            </m:r>
                                          </m:sub>
                                        </m:sSub>
                                      </m:e>
                                    </m:nary>
                                  </m:e>
                                </m:d>
                                <m:r>
                                  <m:rPr>
                                    <m:sty m:val="p"/>
                                  </m:rPr>
                                  <w:rPr>
                                    <w:rFonts w:ascii="Cambria Math" w:hAnsi="+mn-ea" w:cstheme="minorBidi"/>
                                    <w:kern w:val="24"/>
                                    <w:sz w:val="20"/>
                                    <w:szCs w:val="20"/>
                                  </w:rPr>
                                  <m:t>×</m:t>
                                </m:r>
                                <m:f>
                                  <m:fPr>
                                    <m:ctrlPr>
                                      <w:rPr>
                                        <w:rFonts w:ascii="Cambria Math" w:eastAsiaTheme="minorEastAsia" w:hAnsi="Cambria Math" w:cstheme="minorBidi"/>
                                        <w:i/>
                                        <w:iCs/>
                                        <w:kern w:val="24"/>
                                        <w:sz w:val="20"/>
                                        <w:szCs w:val="20"/>
                                      </w:rPr>
                                    </m:ctrlPr>
                                  </m:fPr>
                                  <m:num>
                                    <m:sSub>
                                      <m:sSubPr>
                                        <m:ctrlPr>
                                          <w:rPr>
                                            <w:rFonts w:ascii="Cambria Math" w:hAnsi="Cambria Math" w:cstheme="minorBidi"/>
                                            <w:i/>
                                            <w:iCs/>
                                            <w:kern w:val="24"/>
                                            <w:sz w:val="20"/>
                                            <w:szCs w:val="20"/>
                                          </w:rPr>
                                        </m:ctrlPr>
                                      </m:sSubPr>
                                      <m:e>
                                        <m:r>
                                          <w:rPr>
                                            <w:rFonts w:ascii="Cambria Math" w:hAnsi="Cambria Math" w:cstheme="minorBidi"/>
                                            <w:kern w:val="24"/>
                                            <w:sz w:val="20"/>
                                            <w:szCs w:val="20"/>
                                          </w:rPr>
                                          <m:t>TD</m:t>
                                        </m:r>
                                      </m:e>
                                      <m:sub>
                                        <m:r>
                                          <w:rPr>
                                            <w:rFonts w:ascii="Cambria Math" w:hAnsi="Cambria Math" w:cstheme="minorBidi"/>
                                            <w:kern w:val="24"/>
                                            <w:sz w:val="20"/>
                                            <w:szCs w:val="20"/>
                                          </w:rPr>
                                          <m:t>m</m:t>
                                        </m:r>
                                      </m:sub>
                                    </m:sSub>
                                  </m:num>
                                  <m:den>
                                    <m:r>
                                      <m:rPr>
                                        <m:sty m:val="p"/>
                                      </m:rPr>
                                      <w:rPr>
                                        <w:rFonts w:ascii="Cambria Math" w:hAnsi="Cambria Math" w:cstheme="minorBidi"/>
                                        <w:kern w:val="24"/>
                                        <w:sz w:val="20"/>
                                        <w:szCs w:val="20"/>
                                      </w:rPr>
                                      <m:t>1-</m:t>
                                    </m:r>
                                    <m:sSup>
                                      <m:sSupPr>
                                        <m:ctrlPr>
                                          <w:rPr>
                                            <w:rFonts w:ascii="Cambria Math" w:eastAsiaTheme="minorEastAsia" w:hAnsi="Cambria Math" w:cstheme="minorBidi"/>
                                            <w:i/>
                                            <w:iCs/>
                                            <w:kern w:val="24"/>
                                            <w:sz w:val="20"/>
                                            <w:szCs w:val="20"/>
                                          </w:rPr>
                                        </m:ctrlPr>
                                      </m:sSupPr>
                                      <m:e>
                                        <m:d>
                                          <m:dPr>
                                            <m:ctrlPr>
                                              <w:rPr>
                                                <w:rFonts w:ascii="Cambria Math" w:eastAsiaTheme="minorEastAsia" w:hAnsi="Cambria Math" w:cstheme="minorBidi"/>
                                                <w:i/>
                                                <w:iCs/>
                                                <w:kern w:val="24"/>
                                                <w:sz w:val="20"/>
                                                <w:szCs w:val="20"/>
                                              </w:rPr>
                                            </m:ctrlPr>
                                          </m:dPr>
                                          <m:e>
                                            <m:r>
                                              <m:rPr>
                                                <m:sty m:val="p"/>
                                              </m:rPr>
                                              <w:rPr>
                                                <w:rFonts w:ascii="Cambria Math" w:hAnsi="Cambria Math" w:cstheme="minorBidi"/>
                                                <w:kern w:val="24"/>
                                                <w:sz w:val="20"/>
                                                <w:szCs w:val="20"/>
                                              </w:rPr>
                                              <m:t>1+</m:t>
                                            </m:r>
                                            <m:sSub>
                                              <m:sSubPr>
                                                <m:ctrlPr>
                                                  <w:rPr>
                                                    <w:rFonts w:ascii="Cambria Math" w:hAnsi="Cambria Math" w:cstheme="minorBidi"/>
                                                    <w:i/>
                                                    <w:iCs/>
                                                    <w:kern w:val="24"/>
                                                    <w:sz w:val="20"/>
                                                    <w:szCs w:val="20"/>
                                                  </w:rPr>
                                                </m:ctrlPr>
                                              </m:sSubPr>
                                              <m:e>
                                                <m:r>
                                                  <w:rPr>
                                                    <w:rFonts w:ascii="Cambria Math" w:hAnsi="Cambria Math" w:cstheme="minorBidi"/>
                                                    <w:kern w:val="24"/>
                                                    <w:sz w:val="20"/>
                                                    <w:szCs w:val="20"/>
                                                  </w:rPr>
                                                  <m:t>TD</m:t>
                                                </m:r>
                                              </m:e>
                                              <m:sub>
                                                <m:r>
                                                  <w:rPr>
                                                    <w:rFonts w:ascii="Cambria Math" w:hAnsi="Cambria Math" w:cstheme="minorBidi"/>
                                                    <w:kern w:val="24"/>
                                                    <w:sz w:val="20"/>
                                                    <w:szCs w:val="20"/>
                                                  </w:rPr>
                                                  <m:t>m</m:t>
                                                </m:r>
                                              </m:sub>
                                            </m:sSub>
                                          </m:e>
                                        </m:d>
                                      </m:e>
                                      <m:sup>
                                        <m:r>
                                          <m:rPr>
                                            <m:sty m:val="p"/>
                                          </m:rPr>
                                          <w:rPr>
                                            <w:rFonts w:ascii="Cambria Math" w:hAnsi="Cambria Math" w:cstheme="minorBidi"/>
                                            <w:kern w:val="24"/>
                                            <w:sz w:val="20"/>
                                            <w:szCs w:val="20"/>
                                          </w:rPr>
                                          <m:t>-48</m:t>
                                        </m:r>
                                      </m:sup>
                                    </m:sSup>
                                  </m:den>
                                </m:f>
                              </m:oMath>
                            </m:oMathPara>
                          </w:p>
                          <w:p w14:paraId="475A0A19" w14:textId="5798F6D2" w:rsidR="00DF04F0" w:rsidRPr="005874F6" w:rsidRDefault="00AE21A1" w:rsidP="00B55897">
                            <w:r w:rsidRPr="005874F6">
                              <w:t xml:space="preserve">Donde </w:t>
                            </w:r>
                            <m:oMath>
                              <m:sSub>
                                <m:sSubPr>
                                  <m:ctrlPr>
                                    <w:rPr>
                                      <w:rFonts w:ascii="Cambria Math" w:hAnsi="Cambria Math"/>
                                    </w:rPr>
                                  </m:ctrlPr>
                                </m:sSubPr>
                                <m:e>
                                  <m:r>
                                    <w:rPr>
                                      <w:rFonts w:ascii="Cambria Math" w:hAnsi="Cambria Math"/>
                                    </w:rPr>
                                    <m:t>C</m:t>
                                  </m:r>
                                </m:e>
                                <m:sub>
                                  <m:r>
                                    <w:rPr>
                                      <w:rFonts w:ascii="Cambria Math" w:hAnsi="Cambria Math"/>
                                    </w:rPr>
                                    <m:t>i</m:t>
                                  </m:r>
                                </m:sub>
                              </m:sSub>
                            </m:oMath>
                          </w:p>
                          <w:p w14:paraId="5BE04AD9" w14:textId="7F0813C5" w:rsidR="00AD1631" w:rsidRPr="005874F6" w:rsidRDefault="007B4B02" w:rsidP="00B55897">
                            <m:oMathPara>
                              <m:oMath>
                                <m:sSub>
                                  <m:sSubPr>
                                    <m:ctrlPr>
                                      <w:rPr>
                                        <w:rFonts w:ascii="Cambria Math" w:hAnsi="Cambria Math"/>
                                      </w:rPr>
                                    </m:ctrlPr>
                                  </m:sSubPr>
                                  <m:e>
                                    <m:r>
                                      <w:rPr>
                                        <w:rFonts w:ascii="Cambria Math" w:hAnsi="Cambria Math"/>
                                      </w:rPr>
                                      <m:t>DIFF</m:t>
                                    </m:r>
                                  </m:e>
                                  <m:sub>
                                    <m:r>
                                      <w:rPr>
                                        <w:rFonts w:ascii="Cambria Math" w:hAnsi="Cambria Math"/>
                                      </w:rPr>
                                      <m:t>i</m:t>
                                    </m:r>
                                    <m:r>
                                      <m:rPr>
                                        <m:sty m:val="p"/>
                                      </m:rPr>
                                      <w:rPr>
                                        <w:rFonts w:ascii="Cambria Math" w:hAnsi="Cambria Math"/>
                                      </w:rPr>
                                      <m:t>,</m:t>
                                    </m:r>
                                    <m:r>
                                      <w:rPr>
                                        <w:rFonts w:ascii="Cambria Math" w:hAnsi="Cambria Math"/>
                                      </w:rPr>
                                      <m:t>m</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Ca</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r>
                                          <m:rPr>
                                            <m:sty m:val="p"/>
                                          </m:rPr>
                                          <w:rPr>
                                            <w:rFonts w:ascii="Cambria Math" w:hAnsi="Cambria Math"/>
                                          </w:rPr>
                                          <m:t>,</m:t>
                                        </m:r>
                                        <m:r>
                                          <w:rPr>
                                            <w:rFonts w:ascii="Cambria Math" w:hAnsi="Cambria Math"/>
                                          </w:rPr>
                                          <m:t>m</m:t>
                                        </m:r>
                                      </m:sub>
                                    </m:sSub>
                                  </m:e>
                                </m:d>
                              </m:oMath>
                            </m:oMathPara>
                          </w:p>
                          <w:p w14:paraId="48D8E36A" w14:textId="77777777" w:rsidR="00AE21A1" w:rsidRPr="005874F6" w:rsidRDefault="00AE21A1" w:rsidP="00B55897"/>
                          <w:p w14:paraId="184A79DD" w14:textId="3177CADE" w:rsidR="00D61159" w:rsidRPr="00BD07DA" w:rsidRDefault="007B4B02" w:rsidP="00B55897">
                            <w:pPr>
                              <w:rPr>
                                <w:rFonts w:asciiTheme="minorHAnsi" w:eastAsiaTheme="minorEastAsia" w:hAnsiTheme="minorHAnsi" w:cstheme="minorBidi"/>
                                <w:kern w:val="24"/>
                                <w:sz w:val="20"/>
                                <w:szCs w:val="20"/>
                              </w:rPr>
                            </w:pPr>
                            <m:oMathPara>
                              <m:oMath>
                                <m:sSub>
                                  <m:sSubPr>
                                    <m:ctrlPr>
                                      <w:rPr>
                                        <w:rFonts w:ascii="Cambria Math" w:eastAsiaTheme="minorEastAsia" w:hAnsi="Cambria Math" w:cstheme="minorBidi"/>
                                        <w:i/>
                                        <w:iCs/>
                                        <w:kern w:val="24"/>
                                        <w:sz w:val="20"/>
                                        <w:szCs w:val="20"/>
                                      </w:rPr>
                                    </m:ctrlPr>
                                  </m:sSubPr>
                                  <m:e>
                                    <m:r>
                                      <w:rPr>
                                        <w:rFonts w:ascii="Cambria Math" w:eastAsiaTheme="minorEastAsia" w:hAnsi="Cambria Math" w:cstheme="minorBidi"/>
                                        <w:kern w:val="24"/>
                                        <w:sz w:val="20"/>
                                        <w:szCs w:val="20"/>
                                      </w:rPr>
                                      <m:t>C</m:t>
                                    </m:r>
                                  </m:e>
                                  <m:sub>
                                    <m:r>
                                      <w:rPr>
                                        <w:rFonts w:ascii="Cambria Math" w:eastAsiaTheme="minorEastAsia" w:hAnsi="Cambria Math" w:cstheme="minorBidi"/>
                                        <w:kern w:val="24"/>
                                        <w:sz w:val="20"/>
                                        <w:szCs w:val="20"/>
                                      </w:rPr>
                                      <m:t>i,m</m:t>
                                    </m:r>
                                  </m:sub>
                                </m:sSub>
                                <m:r>
                                  <w:rPr>
                                    <w:rFonts w:ascii="Cambria Math" w:eastAsiaTheme="minorEastAsia" w:hAnsi="Cambria Math" w:cstheme="minorBidi"/>
                                    <w:kern w:val="24"/>
                                    <w:sz w:val="20"/>
                                    <w:szCs w:val="20"/>
                                  </w:rPr>
                                  <m:t>=</m:t>
                                </m:r>
                                <m:d>
                                  <m:dPr>
                                    <m:begChr m:val="["/>
                                    <m:endChr m:val="]"/>
                                    <m:ctrlPr>
                                      <w:rPr>
                                        <w:rFonts w:ascii="Cambria Math" w:eastAsiaTheme="minorEastAsia" w:hAnsi="Cambria Math" w:cstheme="minorBidi"/>
                                        <w:i/>
                                        <w:iCs/>
                                        <w:kern w:val="24"/>
                                        <w:sz w:val="20"/>
                                        <w:szCs w:val="20"/>
                                      </w:rPr>
                                    </m:ctrlPr>
                                  </m:dPr>
                                  <m:e>
                                    <m:f>
                                      <m:fPr>
                                        <m:ctrlPr>
                                          <w:rPr>
                                            <w:rFonts w:ascii="Cambria Math" w:eastAsiaTheme="minorEastAsia" w:hAnsi="Cambria Math" w:cstheme="minorBidi"/>
                                            <w:i/>
                                            <w:iCs/>
                                            <w:kern w:val="24"/>
                                            <w:sz w:val="20"/>
                                            <w:szCs w:val="20"/>
                                          </w:rPr>
                                        </m:ctrlPr>
                                      </m:fPr>
                                      <m:num>
                                        <m:r>
                                          <w:rPr>
                                            <w:rFonts w:ascii="Cambria Math" w:eastAsiaTheme="minorEastAsia" w:hAnsi="Cambria Math" w:cstheme="minorBidi"/>
                                            <w:kern w:val="24"/>
                                            <w:sz w:val="20"/>
                                            <w:szCs w:val="20"/>
                                          </w:rPr>
                                          <m:t>Ca-</m:t>
                                        </m:r>
                                        <m:sSub>
                                          <m:sSubPr>
                                            <m:ctrlPr>
                                              <w:rPr>
                                                <w:rFonts w:ascii="Cambria Math" w:eastAsiaTheme="minorEastAsia" w:hAnsi="Cambria Math" w:cstheme="minorBidi"/>
                                                <w:i/>
                                                <w:iCs/>
                                                <w:kern w:val="24"/>
                                                <w:sz w:val="20"/>
                                                <w:szCs w:val="20"/>
                                              </w:rPr>
                                            </m:ctrlPr>
                                          </m:sSubPr>
                                          <m:e>
                                            <m:r>
                                              <w:rPr>
                                                <w:rFonts w:ascii="Cambria Math" w:eastAsiaTheme="minorEastAsia" w:hAnsi="Cambria Math" w:cstheme="minorBidi"/>
                                                <w:kern w:val="24"/>
                                                <w:sz w:val="20"/>
                                                <w:szCs w:val="20"/>
                                              </w:rPr>
                                              <m:t>Cvigente</m:t>
                                            </m:r>
                                          </m:e>
                                          <m:sub>
                                            <m:r>
                                              <w:rPr>
                                                <w:rFonts w:ascii="Cambria Math" w:eastAsiaTheme="minorEastAsia" w:hAnsi="Cambria Math" w:cstheme="minorBidi"/>
                                                <w:kern w:val="24"/>
                                                <w:sz w:val="20"/>
                                                <w:szCs w:val="20"/>
                                              </w:rPr>
                                              <m:t>i</m:t>
                                            </m:r>
                                          </m:sub>
                                        </m:sSub>
                                      </m:num>
                                      <m:den>
                                        <m:r>
                                          <w:rPr>
                                            <w:rFonts w:ascii="Cambria Math" w:eastAsiaTheme="minorEastAsia" w:hAnsi="Cambria Math" w:cstheme="minorBidi"/>
                                            <w:kern w:val="24"/>
                                            <w:sz w:val="20"/>
                                            <w:szCs w:val="20"/>
                                          </w:rPr>
                                          <m:t>12</m:t>
                                        </m:r>
                                      </m:den>
                                    </m:f>
                                  </m:e>
                                </m:d>
                                <m:r>
                                  <w:rPr>
                                    <w:rFonts w:ascii="Cambria Math" w:eastAsiaTheme="minorEastAsia" w:hAnsi="Cambria Math" w:cstheme="minorBidi"/>
                                    <w:kern w:val="24"/>
                                    <w:sz w:val="20"/>
                                    <w:szCs w:val="20"/>
                                  </w:rPr>
                                  <m:t>+</m:t>
                                </m:r>
                                <m:sSub>
                                  <m:sSubPr>
                                    <m:ctrlPr>
                                      <w:rPr>
                                        <w:rFonts w:ascii="Cambria Math" w:eastAsiaTheme="minorEastAsia" w:hAnsi="Cambria Math" w:cstheme="minorBidi"/>
                                        <w:i/>
                                        <w:iCs/>
                                        <w:kern w:val="24"/>
                                        <w:sz w:val="20"/>
                                        <w:szCs w:val="20"/>
                                      </w:rPr>
                                    </m:ctrlPr>
                                  </m:sSubPr>
                                  <m:e>
                                    <m:r>
                                      <w:rPr>
                                        <w:rFonts w:ascii="Cambria Math" w:eastAsiaTheme="minorEastAsia" w:hAnsi="Cambria Math" w:cstheme="minorBidi"/>
                                        <w:kern w:val="24"/>
                                        <w:sz w:val="20"/>
                                        <w:szCs w:val="20"/>
                                      </w:rPr>
                                      <m:t>Cvigente</m:t>
                                    </m:r>
                                  </m:e>
                                  <m:sub>
                                    <m:r>
                                      <w:rPr>
                                        <w:rFonts w:ascii="Cambria Math" w:eastAsiaTheme="minorEastAsia" w:hAnsi="Cambria Math" w:cstheme="minorBidi"/>
                                        <w:kern w:val="24"/>
                                        <w:sz w:val="20"/>
                                        <w:szCs w:val="20"/>
                                      </w:rPr>
                                      <m:t>m-1</m:t>
                                    </m:r>
                                  </m:sub>
                                </m:sSub>
                              </m:oMath>
                            </m:oMathPara>
                          </w:p>
                          <w:p w14:paraId="1750B2A1" w14:textId="77777777" w:rsidR="0070457F" w:rsidRPr="00BD07DA" w:rsidRDefault="0070457F" w:rsidP="00B55897">
                            <w:pPr>
                              <w:rPr>
                                <w:rFonts w:asciiTheme="minorHAnsi" w:eastAsiaTheme="minorEastAsia" w:hAnsiTheme="minorHAnsi" w:cstheme="minorBidi"/>
                                <w:kern w:val="24"/>
                                <w:sz w:val="20"/>
                                <w:szCs w:val="20"/>
                              </w:rPr>
                            </w:pPr>
                          </w:p>
                          <w:p w14:paraId="0BD8A073" w14:textId="77777777" w:rsidR="00511561" w:rsidRDefault="00511561" w:rsidP="00511561">
                            <w:pPr>
                              <w:rPr>
                                <w:rFonts w:asciiTheme="minorHAnsi" w:eastAsiaTheme="minorEastAsia" w:hAnsiTheme="minorHAnsi" w:cstheme="minorBidi"/>
                                <w:iCs/>
                                <w:kern w:val="24"/>
                              </w:rPr>
                            </w:pPr>
                          </w:p>
                          <w:p w14:paraId="1F3CD48F" w14:textId="77777777" w:rsidR="00CD6F19" w:rsidRDefault="00CD6F19" w:rsidP="00511561">
                            <w:pPr>
                              <w:rPr>
                                <w:rFonts w:asciiTheme="minorHAnsi" w:eastAsiaTheme="minorEastAsia" w:hAnsiTheme="minorHAnsi" w:cstheme="minorBidi"/>
                                <w:iCs/>
                                <w:kern w:val="24"/>
                              </w:rPr>
                            </w:pPr>
                          </w:p>
                          <w:p w14:paraId="2697EB44" w14:textId="77777777" w:rsidR="00CD6F19" w:rsidRDefault="00CD6F19" w:rsidP="00511561">
                            <w:pPr>
                              <w:rPr>
                                <w:rFonts w:asciiTheme="minorHAnsi" w:eastAsiaTheme="minorEastAsia" w:hAnsiTheme="minorHAnsi" w:cstheme="minorBidi"/>
                                <w:iCs/>
                                <w:kern w:val="24"/>
                              </w:rPr>
                            </w:pPr>
                          </w:p>
                          <w:p w14:paraId="0D754AEE" w14:textId="77777777" w:rsidR="00511561" w:rsidRPr="00D67907" w:rsidRDefault="00511561" w:rsidP="00F43090">
                            <w:pPr>
                              <w:rPr>
                                <w:rFonts w:asciiTheme="minorHAnsi" w:eastAsiaTheme="minorEastAsia" w:hAnsiTheme="minorHAnsi" w:cstheme="minorBidi"/>
                                <w:iCs/>
                                <w:kern w:val="24"/>
                              </w:rPr>
                            </w:pPr>
                          </w:p>
                          <w:p w14:paraId="5FD56CFF" w14:textId="77777777" w:rsidR="00F43090" w:rsidRDefault="00F43090" w:rsidP="00B55897">
                            <w:pPr>
                              <w:rPr>
                                <w:rFonts w:asciiTheme="minorHAnsi" w:eastAsiaTheme="minorEastAsia" w:hAnsiTheme="minorHAnsi" w:cstheme="minorBidi"/>
                                <w:iCs/>
                                <w:kern w:val="24"/>
                              </w:rPr>
                            </w:pPr>
                          </w:p>
                          <w:p w14:paraId="2364EC8D" w14:textId="77777777" w:rsidR="00F43090" w:rsidRDefault="00F43090" w:rsidP="00B55897">
                            <w:pPr>
                              <w:rPr>
                                <w:rFonts w:asciiTheme="minorHAnsi" w:eastAsiaTheme="minorEastAsia" w:hAnsiTheme="minorHAnsi" w:cstheme="minorBidi"/>
                                <w:iCs/>
                                <w:kern w:val="24"/>
                              </w:rPr>
                            </w:pPr>
                          </w:p>
                          <w:p w14:paraId="5241C97C" w14:textId="77777777" w:rsidR="0013432D" w:rsidRPr="0013432D" w:rsidRDefault="0013432D" w:rsidP="00B55897">
                            <w:pPr>
                              <w:rPr>
                                <w:rFonts w:asciiTheme="minorHAnsi" w:eastAsiaTheme="minorEastAsia" w:hAnsiTheme="minorHAnsi" w:cstheme="minorBidi"/>
                                <w:iCs/>
                                <w:kern w:val="24"/>
                              </w:rPr>
                            </w:pPr>
                          </w:p>
                          <w:p w14:paraId="59ECD7A6" w14:textId="20609DA8" w:rsidR="00DF04F0" w:rsidRPr="00DF04F0" w:rsidRDefault="00F34390" w:rsidP="00B55897">
                            <w:pPr>
                              <w:rPr>
                                <w:rFonts w:asciiTheme="minorHAnsi" w:eastAsiaTheme="minorEastAsia" w:hAnsiTheme="minorHAnsi" w:cstheme="minorBidi"/>
                                <w:iCs/>
                                <w:color w:val="836967"/>
                                <w:kern w:val="24"/>
                              </w:rPr>
                            </w:pPr>
                            <w:r>
                              <w:rPr>
                                <w:rFonts w:asciiTheme="minorHAnsi" w:eastAsiaTheme="minorEastAsia" w:hAnsiTheme="minorHAnsi" w:cstheme="minorBidi"/>
                                <w:iCs/>
                                <w:color w:val="836967"/>
                                <w:kern w:val="24"/>
                              </w:rPr>
                              <w:t xml:space="preserve"> </w:t>
                            </w:r>
                          </w:p>
                          <w:p w14:paraId="631CBA15" w14:textId="77777777" w:rsidR="00DF04F0" w:rsidRDefault="00DF04F0" w:rsidP="00B55897">
                            <w:pPr>
                              <w:rPr>
                                <w:rFonts w:asciiTheme="minorHAnsi" w:eastAsiaTheme="minorEastAsia" w:hAnsiTheme="minorHAnsi" w:cstheme="minorBidi"/>
                                <w:iCs/>
                                <w:color w:val="836967"/>
                                <w:kern w:val="24"/>
                              </w:rPr>
                            </w:pPr>
                          </w:p>
                          <w:p w14:paraId="1FB65717" w14:textId="77777777" w:rsidR="00DF04F0" w:rsidRPr="00DF04F0" w:rsidRDefault="00DF04F0" w:rsidP="00B55897">
                            <w:pPr>
                              <w:rPr>
                                <w:rFonts w:asciiTheme="minorHAnsi" w:eastAsiaTheme="minorEastAsia" w:hAnsiTheme="minorHAnsi" w:cstheme="minorBidi"/>
                                <w:iCs/>
                                <w:color w:val="836967"/>
                                <w:kern w:val="24"/>
                              </w:rPr>
                            </w:pPr>
                          </w:p>
                          <w:p w14:paraId="0E49131A" w14:textId="77777777" w:rsidR="00DF04F0" w:rsidRDefault="00DF04F0" w:rsidP="00B55897">
                            <w:pPr>
                              <w:rPr>
                                <w:rFonts w:ascii="Cambria Math" w:eastAsia="Cambria Math" w:hAnsi="+mn-cs" w:cstheme="minorBidi"/>
                                <w:i/>
                                <w:iCs/>
                                <w:color w:val="836967"/>
                                <w:kern w:val="24"/>
                              </w:rPr>
                            </w:pPr>
                          </w:p>
                          <w:p w14:paraId="3D87A569" w14:textId="77777777" w:rsidR="00B55897" w:rsidRPr="00924C68" w:rsidRDefault="00B55897" w:rsidP="00B55897">
                            <w:pPr>
                              <w:rPr>
                                <w:rFonts w:ascii="Cambria Math" w:eastAsia="Cambria Math" w:hAnsi="+mn-cs" w:cstheme="minorBidi"/>
                                <w:i/>
                                <w:color w:val="1F497D" w:themeColor="text2"/>
                                <w:kern w:val="24"/>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0CC59349" id="_x0000_t202" coordsize="21600,21600" o:spt="202" path="m,l,21600r21600,l21600,xe">
                <v:stroke joinstyle="miter"/>
                <v:path gradientshapeok="t" o:connecttype="rect"/>
              </v:shapetype>
              <v:shape id="CuadroTexto 36" o:spid="_x0000_s1026" type="#_x0000_t202" style="position:absolute;left:0;text-align:left;margin-left:68.95pt;margin-top:.5pt;width:434.5pt;height:142.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" filled="f" stroked="f">
                <v:textbox>
                  <w:txbxContent>
                    <w:p w14:paraId="282A230A" w14:textId="0336ECF6" w:rsidR="00B55897" w:rsidRPr="00BD07DA" w:rsidRDefault="007B4B02" w:rsidP="00B55897">
                      <w:pPr>
                        <w:rPr>
                          <w:rFonts w:asciiTheme="minorHAnsi" w:eastAsiaTheme="minorEastAsia" w:hAnsiTheme="minorHAnsi" w:cstheme="minorBidi"/>
                          <w:kern w:val="24"/>
                          <w:sz w:val="20"/>
                          <w:szCs w:val="20"/>
                        </w:rPr>
                      </w:pPr>
                      <m:oMathPara>
                        <m:oMathParaPr>
                          <m:jc m:val="center"/>
                        </m:oMathParaPr>
                        <m:oMath>
                          <m:sSubSup>
                            <m:sSubSupPr>
                              <m:ctrlPr>
                                <w:rPr>
                                  <w:rFonts w:ascii="Cambria Math" w:eastAsia="Cambria Math" w:hAnsi="Cambria Math" w:cstheme="minorBidi"/>
                                  <w:i/>
                                  <w:iCs/>
                                  <w:kern w:val="24"/>
                                  <w:sz w:val="20"/>
                                  <w:szCs w:val="20"/>
                                </w:rPr>
                              </m:ctrlPr>
                            </m:sSubSupPr>
                            <m:e>
                              <m:r>
                                <w:rPr>
                                  <w:rFonts w:ascii="Cambria Math" w:eastAsia="Cambria Math" w:hAnsi="Cambria Math" w:cstheme="minorBidi"/>
                                  <w:kern w:val="24"/>
                                  <w:sz w:val="20"/>
                                  <w:szCs w:val="20"/>
                                </w:rPr>
                                <m:t>AC </m:t>
                              </m:r>
                            </m:e>
                            <m:sub>
                              <m:r>
                                <w:rPr>
                                  <w:rFonts w:ascii="Cambria Math" w:eastAsia="Cambria Math" w:hAnsi="Cambria Math" w:cstheme="minorBidi"/>
                                  <w:kern w:val="24"/>
                                  <w:sz w:val="20"/>
                                  <w:szCs w:val="20"/>
                                </w:rPr>
                                <m:t>i,m</m:t>
                              </m:r>
                            </m:sub>
                            <m:sup/>
                          </m:sSubSup>
                          <m:r>
                            <m:rPr>
                              <m:sty m:val="p"/>
                            </m:rPr>
                            <w:rPr>
                              <w:rFonts w:ascii="Cambria Math" w:hAnsi="Cambria Math" w:cstheme="minorBidi"/>
                              <w:kern w:val="24"/>
                              <w:sz w:val="20"/>
                              <w:szCs w:val="20"/>
                            </w:rPr>
                            <m:t>=</m:t>
                          </m:r>
                          <m:d>
                            <m:dPr>
                              <m:ctrlPr>
                                <w:rPr>
                                  <w:rFonts w:ascii="Cambria Math" w:eastAsiaTheme="minorEastAsia" w:hAnsi="Cambria Math" w:cstheme="minorBidi"/>
                                  <w:i/>
                                  <w:iCs/>
                                  <w:kern w:val="24"/>
                                  <w:sz w:val="20"/>
                                  <w:szCs w:val="20"/>
                                </w:rPr>
                              </m:ctrlPr>
                            </m:dPr>
                            <m:e>
                              <m:nary>
                                <m:naryPr>
                                  <m:chr m:val="∑"/>
                                  <m:limLoc m:val="undOvr"/>
                                  <m:ctrlPr>
                                    <w:rPr>
                                      <w:rFonts w:ascii="Cambria Math" w:eastAsiaTheme="minorEastAsia" w:hAnsi="Cambria Math" w:cstheme="minorBidi"/>
                                      <w:i/>
                                      <w:iCs/>
                                      <w:kern w:val="24"/>
                                      <w:sz w:val="20"/>
                                      <w:szCs w:val="20"/>
                                    </w:rPr>
                                  </m:ctrlPr>
                                </m:naryPr>
                                <m:sub>
                                  <m:r>
                                    <w:rPr>
                                      <w:rFonts w:ascii="Cambria Math" w:eastAsiaTheme="minorEastAsia" w:hAnsi="Cambria Math" w:cstheme="minorBidi"/>
                                      <w:kern w:val="24"/>
                                      <w:sz w:val="20"/>
                                      <w:szCs w:val="20"/>
                                    </w:rPr>
                                    <m:t>m=1</m:t>
                                  </m:r>
                                </m:sub>
                                <m:sup>
                                  <m:r>
                                    <w:rPr>
                                      <w:rFonts w:ascii="Cambria Math" w:eastAsiaTheme="minorEastAsia" w:hAnsi="Cambria Math" w:cstheme="minorBidi"/>
                                      <w:kern w:val="24"/>
                                      <w:sz w:val="20"/>
                                      <w:szCs w:val="20"/>
                                    </w:rPr>
                                    <m:t>12</m:t>
                                  </m:r>
                                </m:sup>
                                <m:e>
                                  <m:sSub>
                                    <m:sSubPr>
                                      <m:ctrlPr>
                                        <w:rPr>
                                          <w:rFonts w:ascii="Cambria Math" w:eastAsiaTheme="minorEastAsia" w:hAnsi="Cambria Math" w:cstheme="minorBidi"/>
                                          <w:i/>
                                          <w:iCs/>
                                          <w:kern w:val="24"/>
                                          <w:sz w:val="20"/>
                                          <w:szCs w:val="20"/>
                                        </w:rPr>
                                      </m:ctrlPr>
                                    </m:sSubPr>
                                    <m:e>
                                      <m:r>
                                        <w:rPr>
                                          <w:rFonts w:ascii="Cambria Math" w:hAnsi="Cambria Math" w:cstheme="minorBidi"/>
                                          <w:kern w:val="24"/>
                                          <w:sz w:val="20"/>
                                          <w:szCs w:val="20"/>
                                        </w:rPr>
                                        <m:t>DIFF</m:t>
                                      </m:r>
                                    </m:e>
                                    <m:sub>
                                      <m:r>
                                        <w:rPr>
                                          <w:rFonts w:ascii="Cambria Math" w:eastAsiaTheme="minorEastAsia" w:hAnsi="Cambria Math" w:cstheme="minorBidi"/>
                                          <w:kern w:val="24"/>
                                          <w:sz w:val="20"/>
                                          <w:szCs w:val="20"/>
                                        </w:rPr>
                                        <m:t>i,m</m:t>
                                      </m:r>
                                    </m:sub>
                                  </m:sSub>
                                </m:e>
                              </m:nary>
                            </m:e>
                          </m:d>
                          <m:r>
                            <m:rPr>
                              <m:sty m:val="p"/>
                            </m:rPr>
                            <w:rPr>
                              <w:rFonts w:ascii="Cambria Math" w:hAnsi="+mn-ea" w:cstheme="minorBidi"/>
                              <w:kern w:val="24"/>
                              <w:sz w:val="20"/>
                              <w:szCs w:val="20"/>
                            </w:rPr>
                            <m:t>×</m:t>
                          </m:r>
                          <m:f>
                            <m:fPr>
                              <m:ctrlPr>
                                <w:rPr>
                                  <w:rFonts w:ascii="Cambria Math" w:eastAsiaTheme="minorEastAsia" w:hAnsi="Cambria Math" w:cstheme="minorBidi"/>
                                  <w:i/>
                                  <w:iCs/>
                                  <w:kern w:val="24"/>
                                  <w:sz w:val="20"/>
                                  <w:szCs w:val="20"/>
                                </w:rPr>
                              </m:ctrlPr>
                            </m:fPr>
                            <m:num>
                              <m:sSub>
                                <m:sSubPr>
                                  <m:ctrlPr>
                                    <w:rPr>
                                      <w:rFonts w:ascii="Cambria Math" w:hAnsi="Cambria Math" w:cstheme="minorBidi"/>
                                      <w:i/>
                                      <w:iCs/>
                                      <w:kern w:val="24"/>
                                      <w:sz w:val="20"/>
                                      <w:szCs w:val="20"/>
                                    </w:rPr>
                                  </m:ctrlPr>
                                </m:sSubPr>
                                <m:e>
                                  <m:r>
                                    <w:rPr>
                                      <w:rFonts w:ascii="Cambria Math" w:hAnsi="Cambria Math" w:cstheme="minorBidi"/>
                                      <w:kern w:val="24"/>
                                      <w:sz w:val="20"/>
                                      <w:szCs w:val="20"/>
                                    </w:rPr>
                                    <m:t>TD</m:t>
                                  </m:r>
                                </m:e>
                                <m:sub>
                                  <m:r>
                                    <w:rPr>
                                      <w:rFonts w:ascii="Cambria Math" w:hAnsi="Cambria Math" w:cstheme="minorBidi"/>
                                      <w:kern w:val="24"/>
                                      <w:sz w:val="20"/>
                                      <w:szCs w:val="20"/>
                                    </w:rPr>
                                    <m:t>m</m:t>
                                  </m:r>
                                </m:sub>
                              </m:sSub>
                            </m:num>
                            <m:den>
                              <m:r>
                                <m:rPr>
                                  <m:sty m:val="p"/>
                                </m:rPr>
                                <w:rPr>
                                  <w:rFonts w:ascii="Cambria Math" w:hAnsi="Cambria Math" w:cstheme="minorBidi"/>
                                  <w:kern w:val="24"/>
                                  <w:sz w:val="20"/>
                                  <w:szCs w:val="20"/>
                                </w:rPr>
                                <m:t>1-</m:t>
                              </m:r>
                              <m:sSup>
                                <m:sSupPr>
                                  <m:ctrlPr>
                                    <w:rPr>
                                      <w:rFonts w:ascii="Cambria Math" w:eastAsiaTheme="minorEastAsia" w:hAnsi="Cambria Math" w:cstheme="minorBidi"/>
                                      <w:i/>
                                      <w:iCs/>
                                      <w:kern w:val="24"/>
                                      <w:sz w:val="20"/>
                                      <w:szCs w:val="20"/>
                                    </w:rPr>
                                  </m:ctrlPr>
                                </m:sSupPr>
                                <m:e>
                                  <m:d>
                                    <m:dPr>
                                      <m:ctrlPr>
                                        <w:rPr>
                                          <w:rFonts w:ascii="Cambria Math" w:eastAsiaTheme="minorEastAsia" w:hAnsi="Cambria Math" w:cstheme="minorBidi"/>
                                          <w:i/>
                                          <w:iCs/>
                                          <w:kern w:val="24"/>
                                          <w:sz w:val="20"/>
                                          <w:szCs w:val="20"/>
                                        </w:rPr>
                                      </m:ctrlPr>
                                    </m:dPr>
                                    <m:e>
                                      <m:r>
                                        <m:rPr>
                                          <m:sty m:val="p"/>
                                        </m:rPr>
                                        <w:rPr>
                                          <w:rFonts w:ascii="Cambria Math" w:hAnsi="Cambria Math" w:cstheme="minorBidi"/>
                                          <w:kern w:val="24"/>
                                          <w:sz w:val="20"/>
                                          <w:szCs w:val="20"/>
                                        </w:rPr>
                                        <m:t>1+</m:t>
                                      </m:r>
                                      <m:sSub>
                                        <m:sSubPr>
                                          <m:ctrlPr>
                                            <w:rPr>
                                              <w:rFonts w:ascii="Cambria Math" w:hAnsi="Cambria Math" w:cstheme="minorBidi"/>
                                              <w:i/>
                                              <w:iCs/>
                                              <w:kern w:val="24"/>
                                              <w:sz w:val="20"/>
                                              <w:szCs w:val="20"/>
                                            </w:rPr>
                                          </m:ctrlPr>
                                        </m:sSubPr>
                                        <m:e>
                                          <m:r>
                                            <w:rPr>
                                              <w:rFonts w:ascii="Cambria Math" w:hAnsi="Cambria Math" w:cstheme="minorBidi"/>
                                              <w:kern w:val="24"/>
                                              <w:sz w:val="20"/>
                                              <w:szCs w:val="20"/>
                                            </w:rPr>
                                            <m:t>TD</m:t>
                                          </m:r>
                                        </m:e>
                                        <m:sub>
                                          <m:r>
                                            <w:rPr>
                                              <w:rFonts w:ascii="Cambria Math" w:hAnsi="Cambria Math" w:cstheme="minorBidi"/>
                                              <w:kern w:val="24"/>
                                              <w:sz w:val="20"/>
                                              <w:szCs w:val="20"/>
                                            </w:rPr>
                                            <m:t>m</m:t>
                                          </m:r>
                                        </m:sub>
                                      </m:sSub>
                                    </m:e>
                                  </m:d>
                                </m:e>
                                <m:sup>
                                  <m:r>
                                    <m:rPr>
                                      <m:sty m:val="p"/>
                                    </m:rPr>
                                    <w:rPr>
                                      <w:rFonts w:ascii="Cambria Math" w:hAnsi="Cambria Math" w:cstheme="minorBidi"/>
                                      <w:kern w:val="24"/>
                                      <w:sz w:val="20"/>
                                      <w:szCs w:val="20"/>
                                    </w:rPr>
                                    <m:t>-48</m:t>
                                  </m:r>
                                </m:sup>
                              </m:sSup>
                            </m:den>
                          </m:f>
                        </m:oMath>
                      </m:oMathPara>
                    </w:p>
                    <w:p w14:paraId="475A0A19" w14:textId="5798F6D2" w:rsidR="00DF04F0" w:rsidRPr="005874F6" w:rsidRDefault="00AE21A1" w:rsidP="00B55897">
                      <w:r w:rsidRPr="005874F6">
                        <w:t xml:space="preserve">Donde </w:t>
                      </w:r>
                      <m:oMath>
                        <m:sSub>
                          <m:sSubPr>
                            <m:ctrlPr>
                              <w:rPr>
                                <w:rFonts w:ascii="Cambria Math" w:hAnsi="Cambria Math"/>
                              </w:rPr>
                            </m:ctrlPr>
                          </m:sSubPr>
                          <m:e>
                            <m:r>
                              <w:rPr>
                                <w:rFonts w:ascii="Cambria Math" w:hAnsi="Cambria Math"/>
                              </w:rPr>
                              <m:t>C</m:t>
                            </m:r>
                          </m:e>
                          <m:sub>
                            <m:r>
                              <w:rPr>
                                <w:rFonts w:ascii="Cambria Math" w:hAnsi="Cambria Math"/>
                              </w:rPr>
                              <m:t>i</m:t>
                            </m:r>
                          </m:sub>
                        </m:sSub>
                      </m:oMath>
                    </w:p>
                    <w:p w14:paraId="5BE04AD9" w14:textId="7F0813C5" w:rsidR="00AD1631" w:rsidRPr="005874F6" w:rsidRDefault="007B4B02" w:rsidP="00B55897">
                      <m:oMathPara>
                        <m:oMath>
                          <m:sSub>
                            <m:sSubPr>
                              <m:ctrlPr>
                                <w:rPr>
                                  <w:rFonts w:ascii="Cambria Math" w:hAnsi="Cambria Math"/>
                                </w:rPr>
                              </m:ctrlPr>
                            </m:sSubPr>
                            <m:e>
                              <m:r>
                                <w:rPr>
                                  <w:rFonts w:ascii="Cambria Math" w:hAnsi="Cambria Math"/>
                                </w:rPr>
                                <m:t>DIFF</m:t>
                              </m:r>
                            </m:e>
                            <m:sub>
                              <m:r>
                                <w:rPr>
                                  <w:rFonts w:ascii="Cambria Math" w:hAnsi="Cambria Math"/>
                                </w:rPr>
                                <m:t>i</m:t>
                              </m:r>
                              <m:r>
                                <m:rPr>
                                  <m:sty m:val="p"/>
                                </m:rPr>
                                <w:rPr>
                                  <w:rFonts w:ascii="Cambria Math" w:hAnsi="Cambria Math"/>
                                </w:rPr>
                                <m:t>,</m:t>
                              </m:r>
                              <m:r>
                                <w:rPr>
                                  <w:rFonts w:ascii="Cambria Math" w:hAnsi="Cambria Math"/>
                                </w:rPr>
                                <m:t>m</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Ca</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r>
                                    <m:rPr>
                                      <m:sty m:val="p"/>
                                    </m:rPr>
                                    <w:rPr>
                                      <w:rFonts w:ascii="Cambria Math" w:hAnsi="Cambria Math"/>
                                    </w:rPr>
                                    <m:t>,</m:t>
                                  </m:r>
                                  <m:r>
                                    <w:rPr>
                                      <w:rFonts w:ascii="Cambria Math" w:hAnsi="Cambria Math"/>
                                    </w:rPr>
                                    <m:t>m</m:t>
                                  </m:r>
                                </m:sub>
                              </m:sSub>
                            </m:e>
                          </m:d>
                        </m:oMath>
                      </m:oMathPara>
                    </w:p>
                    <w:p w14:paraId="48D8E36A" w14:textId="77777777" w:rsidR="00AE21A1" w:rsidRPr="005874F6" w:rsidRDefault="00AE21A1" w:rsidP="00B55897"/>
                    <w:p w14:paraId="184A79DD" w14:textId="3177CADE" w:rsidR="00D61159" w:rsidRPr="00BD07DA" w:rsidRDefault="007B4B02" w:rsidP="00B55897">
                      <w:pPr>
                        <w:rPr>
                          <w:rFonts w:asciiTheme="minorHAnsi" w:eastAsiaTheme="minorEastAsia" w:hAnsiTheme="minorHAnsi" w:cstheme="minorBidi"/>
                          <w:kern w:val="24"/>
                          <w:sz w:val="20"/>
                          <w:szCs w:val="20"/>
                        </w:rPr>
                      </w:pPr>
                      <m:oMathPara>
                        <m:oMath>
                          <m:sSub>
                            <m:sSubPr>
                              <m:ctrlPr>
                                <w:rPr>
                                  <w:rFonts w:ascii="Cambria Math" w:eastAsiaTheme="minorEastAsia" w:hAnsi="Cambria Math" w:cstheme="minorBidi"/>
                                  <w:i/>
                                  <w:iCs/>
                                  <w:kern w:val="24"/>
                                  <w:sz w:val="20"/>
                                  <w:szCs w:val="20"/>
                                </w:rPr>
                              </m:ctrlPr>
                            </m:sSubPr>
                            <m:e>
                              <m:r>
                                <w:rPr>
                                  <w:rFonts w:ascii="Cambria Math" w:eastAsiaTheme="minorEastAsia" w:hAnsi="Cambria Math" w:cstheme="minorBidi"/>
                                  <w:kern w:val="24"/>
                                  <w:sz w:val="20"/>
                                  <w:szCs w:val="20"/>
                                </w:rPr>
                                <m:t>C</m:t>
                              </m:r>
                            </m:e>
                            <m:sub>
                              <m:r>
                                <w:rPr>
                                  <w:rFonts w:ascii="Cambria Math" w:eastAsiaTheme="minorEastAsia" w:hAnsi="Cambria Math" w:cstheme="minorBidi"/>
                                  <w:kern w:val="24"/>
                                  <w:sz w:val="20"/>
                                  <w:szCs w:val="20"/>
                                </w:rPr>
                                <m:t>i,m</m:t>
                              </m:r>
                            </m:sub>
                          </m:sSub>
                          <m:r>
                            <w:rPr>
                              <w:rFonts w:ascii="Cambria Math" w:eastAsiaTheme="minorEastAsia" w:hAnsi="Cambria Math" w:cstheme="minorBidi"/>
                              <w:kern w:val="24"/>
                              <w:sz w:val="20"/>
                              <w:szCs w:val="20"/>
                            </w:rPr>
                            <m:t>=</m:t>
                          </m:r>
                          <m:d>
                            <m:dPr>
                              <m:begChr m:val="["/>
                              <m:endChr m:val="]"/>
                              <m:ctrlPr>
                                <w:rPr>
                                  <w:rFonts w:ascii="Cambria Math" w:eastAsiaTheme="minorEastAsia" w:hAnsi="Cambria Math" w:cstheme="minorBidi"/>
                                  <w:i/>
                                  <w:iCs/>
                                  <w:kern w:val="24"/>
                                  <w:sz w:val="20"/>
                                  <w:szCs w:val="20"/>
                                </w:rPr>
                              </m:ctrlPr>
                            </m:dPr>
                            <m:e>
                              <m:f>
                                <m:fPr>
                                  <m:ctrlPr>
                                    <w:rPr>
                                      <w:rFonts w:ascii="Cambria Math" w:eastAsiaTheme="minorEastAsia" w:hAnsi="Cambria Math" w:cstheme="minorBidi"/>
                                      <w:i/>
                                      <w:iCs/>
                                      <w:kern w:val="24"/>
                                      <w:sz w:val="20"/>
                                      <w:szCs w:val="20"/>
                                    </w:rPr>
                                  </m:ctrlPr>
                                </m:fPr>
                                <m:num>
                                  <m:r>
                                    <w:rPr>
                                      <w:rFonts w:ascii="Cambria Math" w:eastAsiaTheme="minorEastAsia" w:hAnsi="Cambria Math" w:cstheme="minorBidi"/>
                                      <w:kern w:val="24"/>
                                      <w:sz w:val="20"/>
                                      <w:szCs w:val="20"/>
                                    </w:rPr>
                                    <m:t>Ca-</m:t>
                                  </m:r>
                                  <m:sSub>
                                    <m:sSubPr>
                                      <m:ctrlPr>
                                        <w:rPr>
                                          <w:rFonts w:ascii="Cambria Math" w:eastAsiaTheme="minorEastAsia" w:hAnsi="Cambria Math" w:cstheme="minorBidi"/>
                                          <w:i/>
                                          <w:iCs/>
                                          <w:kern w:val="24"/>
                                          <w:sz w:val="20"/>
                                          <w:szCs w:val="20"/>
                                        </w:rPr>
                                      </m:ctrlPr>
                                    </m:sSubPr>
                                    <m:e>
                                      <m:r>
                                        <w:rPr>
                                          <w:rFonts w:ascii="Cambria Math" w:eastAsiaTheme="minorEastAsia" w:hAnsi="Cambria Math" w:cstheme="minorBidi"/>
                                          <w:kern w:val="24"/>
                                          <w:sz w:val="20"/>
                                          <w:szCs w:val="20"/>
                                        </w:rPr>
                                        <m:t>Cvigente</m:t>
                                      </m:r>
                                    </m:e>
                                    <m:sub>
                                      <m:r>
                                        <w:rPr>
                                          <w:rFonts w:ascii="Cambria Math" w:eastAsiaTheme="minorEastAsia" w:hAnsi="Cambria Math" w:cstheme="minorBidi"/>
                                          <w:kern w:val="24"/>
                                          <w:sz w:val="20"/>
                                          <w:szCs w:val="20"/>
                                        </w:rPr>
                                        <m:t>i</m:t>
                                      </m:r>
                                    </m:sub>
                                  </m:sSub>
                                </m:num>
                                <m:den>
                                  <m:r>
                                    <w:rPr>
                                      <w:rFonts w:ascii="Cambria Math" w:eastAsiaTheme="minorEastAsia" w:hAnsi="Cambria Math" w:cstheme="minorBidi"/>
                                      <w:kern w:val="24"/>
                                      <w:sz w:val="20"/>
                                      <w:szCs w:val="20"/>
                                    </w:rPr>
                                    <m:t>12</m:t>
                                  </m:r>
                                </m:den>
                              </m:f>
                            </m:e>
                          </m:d>
                          <m:r>
                            <w:rPr>
                              <w:rFonts w:ascii="Cambria Math" w:eastAsiaTheme="minorEastAsia" w:hAnsi="Cambria Math" w:cstheme="minorBidi"/>
                              <w:kern w:val="24"/>
                              <w:sz w:val="20"/>
                              <w:szCs w:val="20"/>
                            </w:rPr>
                            <m:t>+</m:t>
                          </m:r>
                          <m:sSub>
                            <m:sSubPr>
                              <m:ctrlPr>
                                <w:rPr>
                                  <w:rFonts w:ascii="Cambria Math" w:eastAsiaTheme="minorEastAsia" w:hAnsi="Cambria Math" w:cstheme="minorBidi"/>
                                  <w:i/>
                                  <w:iCs/>
                                  <w:kern w:val="24"/>
                                  <w:sz w:val="20"/>
                                  <w:szCs w:val="20"/>
                                </w:rPr>
                              </m:ctrlPr>
                            </m:sSubPr>
                            <m:e>
                              <m:r>
                                <w:rPr>
                                  <w:rFonts w:ascii="Cambria Math" w:eastAsiaTheme="minorEastAsia" w:hAnsi="Cambria Math" w:cstheme="minorBidi"/>
                                  <w:kern w:val="24"/>
                                  <w:sz w:val="20"/>
                                  <w:szCs w:val="20"/>
                                </w:rPr>
                                <m:t>Cvigente</m:t>
                              </m:r>
                            </m:e>
                            <m:sub>
                              <m:r>
                                <w:rPr>
                                  <w:rFonts w:ascii="Cambria Math" w:eastAsiaTheme="minorEastAsia" w:hAnsi="Cambria Math" w:cstheme="minorBidi"/>
                                  <w:kern w:val="24"/>
                                  <w:sz w:val="20"/>
                                  <w:szCs w:val="20"/>
                                </w:rPr>
                                <m:t>m-1</m:t>
                              </m:r>
                            </m:sub>
                          </m:sSub>
                        </m:oMath>
                      </m:oMathPara>
                    </w:p>
                    <w:p w14:paraId="1750B2A1" w14:textId="77777777" w:rsidR="0070457F" w:rsidRPr="00BD07DA" w:rsidRDefault="0070457F" w:rsidP="00B55897">
                      <w:pPr>
                        <w:rPr>
                          <w:rFonts w:asciiTheme="minorHAnsi" w:eastAsiaTheme="minorEastAsia" w:hAnsiTheme="minorHAnsi" w:cstheme="minorBidi"/>
                          <w:kern w:val="24"/>
                          <w:sz w:val="20"/>
                          <w:szCs w:val="20"/>
                        </w:rPr>
                      </w:pPr>
                    </w:p>
                    <w:p w14:paraId="0BD8A073" w14:textId="77777777" w:rsidR="00511561" w:rsidRDefault="00511561" w:rsidP="00511561">
                      <w:pPr>
                        <w:rPr>
                          <w:rFonts w:asciiTheme="minorHAnsi" w:eastAsiaTheme="minorEastAsia" w:hAnsiTheme="minorHAnsi" w:cstheme="minorBidi"/>
                          <w:iCs/>
                          <w:kern w:val="24"/>
                        </w:rPr>
                      </w:pPr>
                    </w:p>
                    <w:p w14:paraId="1F3CD48F" w14:textId="77777777" w:rsidR="00CD6F19" w:rsidRDefault="00CD6F19" w:rsidP="00511561">
                      <w:pPr>
                        <w:rPr>
                          <w:rFonts w:asciiTheme="minorHAnsi" w:eastAsiaTheme="minorEastAsia" w:hAnsiTheme="minorHAnsi" w:cstheme="minorBidi"/>
                          <w:iCs/>
                          <w:kern w:val="24"/>
                        </w:rPr>
                      </w:pPr>
                    </w:p>
                    <w:p w14:paraId="2697EB44" w14:textId="77777777" w:rsidR="00CD6F19" w:rsidRDefault="00CD6F19" w:rsidP="00511561">
                      <w:pPr>
                        <w:rPr>
                          <w:rFonts w:asciiTheme="minorHAnsi" w:eastAsiaTheme="minorEastAsia" w:hAnsiTheme="minorHAnsi" w:cstheme="minorBidi"/>
                          <w:iCs/>
                          <w:kern w:val="24"/>
                        </w:rPr>
                      </w:pPr>
                    </w:p>
                    <w:p w14:paraId="0D754AEE" w14:textId="77777777" w:rsidR="00511561" w:rsidRPr="00D67907" w:rsidRDefault="00511561" w:rsidP="00F43090">
                      <w:pPr>
                        <w:rPr>
                          <w:rFonts w:asciiTheme="minorHAnsi" w:eastAsiaTheme="minorEastAsia" w:hAnsiTheme="minorHAnsi" w:cstheme="minorBidi"/>
                          <w:iCs/>
                          <w:kern w:val="24"/>
                        </w:rPr>
                      </w:pPr>
                    </w:p>
                    <w:p w14:paraId="5FD56CFF" w14:textId="77777777" w:rsidR="00F43090" w:rsidRDefault="00F43090" w:rsidP="00B55897">
                      <w:pPr>
                        <w:rPr>
                          <w:rFonts w:asciiTheme="minorHAnsi" w:eastAsiaTheme="minorEastAsia" w:hAnsiTheme="minorHAnsi" w:cstheme="minorBidi"/>
                          <w:iCs/>
                          <w:kern w:val="24"/>
                        </w:rPr>
                      </w:pPr>
                    </w:p>
                    <w:p w14:paraId="2364EC8D" w14:textId="77777777" w:rsidR="00F43090" w:rsidRDefault="00F43090" w:rsidP="00B55897">
                      <w:pPr>
                        <w:rPr>
                          <w:rFonts w:asciiTheme="minorHAnsi" w:eastAsiaTheme="minorEastAsia" w:hAnsiTheme="minorHAnsi" w:cstheme="minorBidi"/>
                          <w:iCs/>
                          <w:kern w:val="24"/>
                        </w:rPr>
                      </w:pPr>
                    </w:p>
                    <w:p w14:paraId="5241C97C" w14:textId="77777777" w:rsidR="0013432D" w:rsidRPr="0013432D" w:rsidRDefault="0013432D" w:rsidP="00B55897">
                      <w:pPr>
                        <w:rPr>
                          <w:rFonts w:asciiTheme="minorHAnsi" w:eastAsiaTheme="minorEastAsia" w:hAnsiTheme="minorHAnsi" w:cstheme="minorBidi"/>
                          <w:iCs/>
                          <w:kern w:val="24"/>
                        </w:rPr>
                      </w:pPr>
                    </w:p>
                    <w:p w14:paraId="59ECD7A6" w14:textId="20609DA8" w:rsidR="00DF04F0" w:rsidRPr="00DF04F0" w:rsidRDefault="00F34390" w:rsidP="00B55897">
                      <w:pPr>
                        <w:rPr>
                          <w:rFonts w:asciiTheme="minorHAnsi" w:eastAsiaTheme="minorEastAsia" w:hAnsiTheme="minorHAnsi" w:cstheme="minorBidi"/>
                          <w:iCs/>
                          <w:color w:val="836967"/>
                          <w:kern w:val="24"/>
                        </w:rPr>
                      </w:pPr>
                      <w:r>
                        <w:rPr>
                          <w:rFonts w:asciiTheme="minorHAnsi" w:eastAsiaTheme="minorEastAsia" w:hAnsiTheme="minorHAnsi" w:cstheme="minorBidi"/>
                          <w:iCs/>
                          <w:color w:val="836967"/>
                          <w:kern w:val="24"/>
                        </w:rPr>
                        <w:t xml:space="preserve"> </w:t>
                      </w:r>
                    </w:p>
                    <w:p w14:paraId="631CBA15" w14:textId="77777777" w:rsidR="00DF04F0" w:rsidRDefault="00DF04F0" w:rsidP="00B55897">
                      <w:pPr>
                        <w:rPr>
                          <w:rFonts w:asciiTheme="minorHAnsi" w:eastAsiaTheme="minorEastAsia" w:hAnsiTheme="minorHAnsi" w:cstheme="minorBidi"/>
                          <w:iCs/>
                          <w:color w:val="836967"/>
                          <w:kern w:val="24"/>
                        </w:rPr>
                      </w:pPr>
                    </w:p>
                    <w:p w14:paraId="1FB65717" w14:textId="77777777" w:rsidR="00DF04F0" w:rsidRPr="00DF04F0" w:rsidRDefault="00DF04F0" w:rsidP="00B55897">
                      <w:pPr>
                        <w:rPr>
                          <w:rFonts w:asciiTheme="minorHAnsi" w:eastAsiaTheme="minorEastAsia" w:hAnsiTheme="minorHAnsi" w:cstheme="minorBidi"/>
                          <w:iCs/>
                          <w:color w:val="836967"/>
                          <w:kern w:val="24"/>
                        </w:rPr>
                      </w:pPr>
                    </w:p>
                    <w:p w14:paraId="0E49131A" w14:textId="77777777" w:rsidR="00DF04F0" w:rsidRDefault="00DF04F0" w:rsidP="00B55897">
                      <w:pPr>
                        <w:rPr>
                          <w:rFonts w:ascii="Cambria Math" w:eastAsia="Cambria Math" w:hAnsi="+mn-cs" w:cstheme="minorBidi"/>
                          <w:i/>
                          <w:iCs/>
                          <w:color w:val="836967"/>
                          <w:kern w:val="24"/>
                        </w:rPr>
                      </w:pPr>
                    </w:p>
                    <w:p w14:paraId="3D87A569" w14:textId="77777777" w:rsidR="00B55897" w:rsidRPr="00924C68" w:rsidRDefault="00B55897" w:rsidP="00B55897">
                      <w:pPr>
                        <w:rPr>
                          <w:rFonts w:ascii="Cambria Math" w:eastAsia="Cambria Math" w:hAnsi="+mn-cs" w:cstheme="minorBidi"/>
                          <w:i/>
                          <w:color w:val="1F497D" w:themeColor="text2"/>
                          <w:kern w:val="24"/>
                        </w:rPr>
                      </w:pPr>
                    </w:p>
                  </w:txbxContent>
                </v:textbox>
                <w10:wrap anchorx="margin"/>
              </v:shape>
            </w:pict>
          </mc:Fallback>
        </mc:AlternateContent>
      </w:r>
    </w:p>
    <w:p w14:paraId="38FD345D" w14:textId="6DECD1D1" w:rsidR="009339A2" w:rsidRDefault="009339A2" w:rsidP="009339A2">
      <w:pPr>
        <w:pStyle w:val="Prrafodelista"/>
      </w:pPr>
    </w:p>
    <w:p w14:paraId="03D8513F" w14:textId="1CB19BDB" w:rsidR="00095141" w:rsidRPr="00EF192E" w:rsidRDefault="00095141" w:rsidP="00EF192E">
      <w:pPr>
        <w:pStyle w:val="ARTICULOS"/>
      </w:pPr>
    </w:p>
    <w:p w14:paraId="64B4DC59" w14:textId="77777777" w:rsidR="00095141" w:rsidRPr="00095141" w:rsidRDefault="00095141" w:rsidP="00621383">
      <w:pPr>
        <w:rPr>
          <w:bCs/>
        </w:rPr>
      </w:pPr>
    </w:p>
    <w:p w14:paraId="3FB86DB4" w14:textId="77777777" w:rsidR="00DF04F0" w:rsidRDefault="00DF04F0" w:rsidP="00621383"/>
    <w:p w14:paraId="656AE200" w14:textId="77777777" w:rsidR="00DF04F0" w:rsidRDefault="00DF04F0" w:rsidP="00621383"/>
    <w:p w14:paraId="012EF59F" w14:textId="77777777" w:rsidR="00DF04F0" w:rsidRDefault="00DF04F0" w:rsidP="00621383"/>
    <w:p w14:paraId="499CC162" w14:textId="77777777" w:rsidR="00DF04F0" w:rsidRPr="00095141" w:rsidRDefault="00DF04F0" w:rsidP="00621383"/>
    <w:p w14:paraId="0867B1BB" w14:textId="77777777" w:rsidR="0013432D" w:rsidRDefault="0013432D" w:rsidP="00621383"/>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508"/>
      </w:tblGrid>
      <w:tr w:rsidR="00553654" w14:paraId="7E475501" w14:textId="77777777" w:rsidTr="001F4F31">
        <w:trPr>
          <w:trHeight w:val="559"/>
        </w:trPr>
        <w:tc>
          <w:tcPr>
            <w:tcW w:w="1696" w:type="dxa"/>
            <w:vAlign w:val="center"/>
          </w:tcPr>
          <w:p w14:paraId="02D166A8" w14:textId="3AB605FE" w:rsidR="00553654" w:rsidRPr="007A69D1" w:rsidRDefault="007B4B02" w:rsidP="007A69D1">
            <w:pPr>
              <w:jc w:val="left"/>
            </w:pPr>
            <m:oMathPara>
              <m:oMathParaPr>
                <m:jc m:val="left"/>
              </m:oMathParaPr>
              <m:oMath>
                <m:sSub>
                  <m:sSubPr>
                    <m:ctrlPr>
                      <w:rPr>
                        <w:rFonts w:ascii="Cambria Math" w:hAnsi="Cambria Math"/>
                      </w:rPr>
                    </m:ctrlPr>
                  </m:sSubPr>
                  <m:e>
                    <m:r>
                      <w:rPr>
                        <w:rFonts w:ascii="Cambria Math" w:hAnsi="Cambria Math"/>
                      </w:rPr>
                      <m:t>AC</m:t>
                    </m:r>
                  </m:e>
                  <m:sub>
                    <m:r>
                      <w:rPr>
                        <w:rFonts w:ascii="Cambria Math" w:hAnsi="Cambria Math"/>
                      </w:rPr>
                      <m:t>i</m:t>
                    </m:r>
                    <m:r>
                      <m:rPr>
                        <m:sty m:val="p"/>
                      </m:rPr>
                      <w:rPr>
                        <w:rFonts w:ascii="Cambria Math" w:hAnsi="Cambria Math"/>
                      </w:rPr>
                      <m:t>,</m:t>
                    </m:r>
                    <m:r>
                      <w:rPr>
                        <w:rFonts w:ascii="Cambria Math" w:hAnsi="Cambria Math"/>
                      </w:rPr>
                      <m:t>m</m:t>
                    </m:r>
                  </m:sub>
                </m:sSub>
              </m:oMath>
            </m:oMathPara>
          </w:p>
        </w:tc>
        <w:tc>
          <w:tcPr>
            <w:tcW w:w="7508" w:type="dxa"/>
            <w:vAlign w:val="center"/>
          </w:tcPr>
          <w:p w14:paraId="365BE405" w14:textId="640A349B" w:rsidR="00553654" w:rsidRDefault="00FC2E04" w:rsidP="00CD6F19">
            <w:r>
              <w:t>A</w:t>
            </w:r>
            <w:r w:rsidR="00553654" w:rsidRPr="00CD6F19">
              <w:t>mortización periodo de 12 meses en el cargo [COP/kg]</w:t>
            </w:r>
            <w:r w:rsidR="0034346F">
              <w:t>.</w:t>
            </w:r>
          </w:p>
        </w:tc>
      </w:tr>
      <w:tr w:rsidR="00553654" w14:paraId="5E13899A" w14:textId="77777777" w:rsidTr="001F4F31">
        <w:trPr>
          <w:trHeight w:val="709"/>
        </w:trPr>
        <w:tc>
          <w:tcPr>
            <w:tcW w:w="1696" w:type="dxa"/>
            <w:vAlign w:val="center"/>
          </w:tcPr>
          <w:p w14:paraId="1194F942" w14:textId="7729DEDA" w:rsidR="00553654" w:rsidRPr="007A69D1" w:rsidRDefault="007B4B02" w:rsidP="007A69D1">
            <w:pPr>
              <w:jc w:val="left"/>
            </w:pPr>
            <m:oMathPara>
              <m:oMathParaPr>
                <m:jc m:val="left"/>
              </m:oMathParaPr>
              <m:oMath>
                <m:sSub>
                  <m:sSubPr>
                    <m:ctrlPr>
                      <w:rPr>
                        <w:rFonts w:ascii="Cambria Math" w:hAnsi="Cambria Math"/>
                      </w:rPr>
                    </m:ctrlPr>
                  </m:sSubPr>
                  <m:e>
                    <m:r>
                      <w:rPr>
                        <w:rFonts w:ascii="Cambria Math" w:hAnsi="Cambria Math"/>
                      </w:rPr>
                      <m:t>DIFF</m:t>
                    </m:r>
                  </m:e>
                  <m:sub>
                    <m:r>
                      <w:rPr>
                        <w:rFonts w:ascii="Cambria Math" w:hAnsi="Cambria Math"/>
                      </w:rPr>
                      <m:t>i</m:t>
                    </m:r>
                    <m:r>
                      <m:rPr>
                        <m:sty m:val="p"/>
                      </m:rPr>
                      <w:rPr>
                        <w:rFonts w:ascii="Cambria Math" w:hAnsi="Cambria Math"/>
                      </w:rPr>
                      <m:t>,</m:t>
                    </m:r>
                    <m:r>
                      <w:rPr>
                        <w:rFonts w:ascii="Cambria Math" w:hAnsi="Cambria Math"/>
                      </w:rPr>
                      <m:t>m</m:t>
                    </m:r>
                  </m:sub>
                </m:sSub>
              </m:oMath>
            </m:oMathPara>
          </w:p>
        </w:tc>
        <w:tc>
          <w:tcPr>
            <w:tcW w:w="7508" w:type="dxa"/>
            <w:vAlign w:val="center"/>
          </w:tcPr>
          <w:p w14:paraId="1B2B100D" w14:textId="69DFF854" w:rsidR="00553654" w:rsidRDefault="0034346F" w:rsidP="00CD6F19">
            <w:r>
              <w:t>D</w:t>
            </w:r>
            <w:r w:rsidR="00553654" w:rsidRPr="00CD6F19">
              <w:t xml:space="preserve">iferencial mensual entre los cargos aprobados </w:t>
            </w:r>
            <w:r w:rsidR="00553654" w:rsidRPr="00EE5726">
              <w:rPr>
                <w:i/>
                <w:iCs/>
              </w:rPr>
              <w:t>i</w:t>
            </w:r>
            <w:r w:rsidR="00553654" w:rsidRPr="00CD6F19">
              <w:t xml:space="preserve"> y los cargos vigentes </w:t>
            </w:r>
            <w:r w:rsidR="00553654" w:rsidRPr="00EE5726">
              <w:rPr>
                <w:i/>
                <w:iCs/>
              </w:rPr>
              <w:t xml:space="preserve">i </w:t>
            </w:r>
            <w:r w:rsidR="00553654" w:rsidRPr="00CD6F19">
              <w:t>de comercialización y distribución [COP/kg]</w:t>
            </w:r>
            <w:r>
              <w:t>.</w:t>
            </w:r>
          </w:p>
        </w:tc>
      </w:tr>
      <w:tr w:rsidR="00553654" w14:paraId="0724871E" w14:textId="77777777" w:rsidTr="001F4F31">
        <w:trPr>
          <w:trHeight w:val="550"/>
        </w:trPr>
        <w:tc>
          <w:tcPr>
            <w:tcW w:w="1696" w:type="dxa"/>
            <w:vAlign w:val="center"/>
          </w:tcPr>
          <w:p w14:paraId="2E92D2B5" w14:textId="31B74246" w:rsidR="00553654" w:rsidRPr="007A69D1" w:rsidRDefault="007B4B02" w:rsidP="007A69D1">
            <w:pPr>
              <w:jc w:val="left"/>
            </w:pPr>
            <m:oMathPara>
              <m:oMathParaPr>
                <m:jc m:val="left"/>
              </m:oMathParaPr>
              <m:oMath>
                <m:sSub>
                  <m:sSubPr>
                    <m:ctrlPr>
                      <w:rPr>
                        <w:rFonts w:ascii="Cambria Math" w:hAnsi="Cambria Math"/>
                      </w:rPr>
                    </m:ctrlPr>
                  </m:sSubPr>
                  <m:e>
                    <m:r>
                      <w:rPr>
                        <w:rFonts w:ascii="Cambria Math" w:hAnsi="Cambria Math"/>
                      </w:rPr>
                      <m:t>TD</m:t>
                    </m:r>
                  </m:e>
                  <m:sub>
                    <m:r>
                      <w:rPr>
                        <w:rFonts w:ascii="Cambria Math" w:hAnsi="Cambria Math"/>
                      </w:rPr>
                      <m:t>m</m:t>
                    </m:r>
                  </m:sub>
                </m:sSub>
              </m:oMath>
            </m:oMathPara>
          </w:p>
        </w:tc>
        <w:tc>
          <w:tcPr>
            <w:tcW w:w="7508" w:type="dxa"/>
            <w:vAlign w:val="center"/>
          </w:tcPr>
          <w:p w14:paraId="51AA2399" w14:textId="291E173A" w:rsidR="00553654" w:rsidRDefault="0034346F" w:rsidP="00553654">
            <w:pPr>
              <w:outlineLvl w:val="0"/>
            </w:pPr>
            <w:r>
              <w:t>T</w:t>
            </w:r>
            <w:r w:rsidR="00553654" w:rsidRPr="00CD6F19">
              <w:t>asa de descuento mensual 0,318%</w:t>
            </w:r>
            <w:r>
              <w:t>.</w:t>
            </w:r>
          </w:p>
        </w:tc>
      </w:tr>
      <w:tr w:rsidR="00553654" w14:paraId="3E406B3B" w14:textId="77777777" w:rsidTr="001F4F31">
        <w:trPr>
          <w:trHeight w:val="697"/>
        </w:trPr>
        <w:tc>
          <w:tcPr>
            <w:tcW w:w="1696" w:type="dxa"/>
            <w:vAlign w:val="center"/>
          </w:tcPr>
          <w:p w14:paraId="1F6037E8" w14:textId="52E3DB12" w:rsidR="00553654" w:rsidRPr="007A69D1" w:rsidRDefault="007B4B02" w:rsidP="007A69D1">
            <w:pPr>
              <w:jc w:val="left"/>
            </w:pPr>
            <m:oMathPara>
              <m:oMathParaPr>
                <m:jc m:val="left"/>
              </m:oMathParaPr>
              <m:oMath>
                <m:sSub>
                  <m:sSubPr>
                    <m:ctrlPr>
                      <w:rPr>
                        <w:rFonts w:ascii="Cambria Math" w:hAnsi="Cambria Math"/>
                      </w:rPr>
                    </m:ctrlPr>
                  </m:sSubPr>
                  <m:e>
                    <m:r>
                      <w:rPr>
                        <w:rFonts w:ascii="Cambria Math" w:hAnsi="Cambria Math"/>
                      </w:rPr>
                      <m:t>C</m:t>
                    </m:r>
                  </m:e>
                  <m:sub>
                    <m:r>
                      <w:rPr>
                        <w:rFonts w:ascii="Cambria Math" w:hAnsi="Cambria Math"/>
                      </w:rPr>
                      <m:t>i</m:t>
                    </m:r>
                    <m:r>
                      <m:rPr>
                        <m:sty m:val="p"/>
                      </m:rPr>
                      <w:rPr>
                        <w:rFonts w:ascii="Cambria Math" w:hAnsi="Cambria Math"/>
                      </w:rPr>
                      <m:t>,</m:t>
                    </m:r>
                    <m:r>
                      <w:rPr>
                        <w:rFonts w:ascii="Cambria Math" w:hAnsi="Cambria Math"/>
                      </w:rPr>
                      <m:t>m</m:t>
                    </m:r>
                  </m:sub>
                </m:sSub>
              </m:oMath>
            </m:oMathPara>
          </w:p>
        </w:tc>
        <w:tc>
          <w:tcPr>
            <w:tcW w:w="7508" w:type="dxa"/>
            <w:vAlign w:val="center"/>
          </w:tcPr>
          <w:p w14:paraId="494D86FD" w14:textId="0BA3B69C" w:rsidR="00553654" w:rsidRDefault="00553654" w:rsidP="00CD6F19">
            <w:r w:rsidRPr="00CD6F19">
              <w:t xml:space="preserve">Cargo a aplicar de comercialización </w:t>
            </w:r>
            <w:r w:rsidRPr="0034346F">
              <w:rPr>
                <w:i/>
                <w:iCs/>
              </w:rPr>
              <w:t>i</w:t>
            </w:r>
            <w:r w:rsidRPr="00CD6F19">
              <w:t xml:space="preserve"> o distribución </w:t>
            </w:r>
            <w:r w:rsidR="0034346F" w:rsidRPr="001F4F31">
              <w:rPr>
                <w:i/>
                <w:iCs/>
              </w:rPr>
              <w:t>i</w:t>
            </w:r>
            <w:r w:rsidR="0034346F" w:rsidRPr="00CD6F19">
              <w:t xml:space="preserve"> en</w:t>
            </w:r>
            <w:r w:rsidRPr="00CD6F19">
              <w:t xml:space="preserve"> el mes m</w:t>
            </w:r>
            <w:r w:rsidR="0034346F">
              <w:t>.</w:t>
            </w:r>
          </w:p>
        </w:tc>
      </w:tr>
      <w:tr w:rsidR="00553654" w14:paraId="089E32B7" w14:textId="77777777" w:rsidTr="001F4F31">
        <w:trPr>
          <w:trHeight w:val="696"/>
        </w:trPr>
        <w:tc>
          <w:tcPr>
            <w:tcW w:w="1696" w:type="dxa"/>
            <w:vAlign w:val="center"/>
          </w:tcPr>
          <w:p w14:paraId="485E8FAC" w14:textId="3D675FFB" w:rsidR="00553654" w:rsidRPr="007A69D1" w:rsidRDefault="007B4B02" w:rsidP="007A69D1">
            <w:pPr>
              <w:jc w:val="left"/>
            </w:pPr>
            <m:oMathPara>
              <m:oMathParaPr>
                <m:jc m:val="left"/>
              </m:oMathParaPr>
              <m:oMath>
                <m:sSub>
                  <m:sSubPr>
                    <m:ctrlPr>
                      <w:rPr>
                        <w:rFonts w:ascii="Cambria Math" w:hAnsi="Cambria Math"/>
                      </w:rPr>
                    </m:ctrlPr>
                  </m:sSubPr>
                  <m:e>
                    <m:r>
                      <w:rPr>
                        <w:rFonts w:ascii="Cambria Math" w:hAnsi="Cambria Math"/>
                      </w:rPr>
                      <m:t>Ca</m:t>
                    </m:r>
                  </m:e>
                  <m:sub>
                    <m:r>
                      <w:rPr>
                        <w:rFonts w:ascii="Cambria Math" w:hAnsi="Cambria Math"/>
                      </w:rPr>
                      <m:t>i</m:t>
                    </m:r>
                  </m:sub>
                </m:sSub>
              </m:oMath>
            </m:oMathPara>
          </w:p>
        </w:tc>
        <w:tc>
          <w:tcPr>
            <w:tcW w:w="7508" w:type="dxa"/>
            <w:vAlign w:val="center"/>
          </w:tcPr>
          <w:p w14:paraId="6EBAA022" w14:textId="341AE7BD" w:rsidR="00553654" w:rsidRDefault="00553654" w:rsidP="00CD6F19">
            <w:r w:rsidRPr="00CD6F19">
              <w:t xml:space="preserve">Cargo aprobado en la resolución de distribución </w:t>
            </w:r>
            <w:r w:rsidR="001F4F31" w:rsidRPr="001F4F31">
              <w:rPr>
                <w:i/>
                <w:iCs/>
              </w:rPr>
              <w:t>i</w:t>
            </w:r>
            <w:r w:rsidR="001F4F31" w:rsidRPr="00CD6F19">
              <w:t xml:space="preserve"> o</w:t>
            </w:r>
            <w:r w:rsidRPr="00CD6F19">
              <w:t xml:space="preserve"> comercialización </w:t>
            </w:r>
            <w:r w:rsidRPr="001F4F31">
              <w:rPr>
                <w:i/>
                <w:iCs/>
              </w:rPr>
              <w:t>i</w:t>
            </w:r>
            <w:r w:rsidR="001F4F31">
              <w:t>.</w:t>
            </w:r>
          </w:p>
        </w:tc>
      </w:tr>
      <w:tr w:rsidR="00553654" w14:paraId="4F834073" w14:textId="77777777" w:rsidTr="001F4F31">
        <w:trPr>
          <w:trHeight w:val="704"/>
        </w:trPr>
        <w:tc>
          <w:tcPr>
            <w:tcW w:w="1696" w:type="dxa"/>
            <w:vAlign w:val="center"/>
          </w:tcPr>
          <w:p w14:paraId="380C3B6C" w14:textId="6CD490E7" w:rsidR="00553654" w:rsidRPr="007A69D1" w:rsidRDefault="007B4B02" w:rsidP="007A69D1">
            <w:pPr>
              <w:jc w:val="left"/>
            </w:pPr>
            <m:oMathPara>
              <m:oMathParaPr>
                <m:jc m:val="left"/>
              </m:oMathParaPr>
              <m:oMath>
                <m:sSub>
                  <m:sSubPr>
                    <m:ctrlPr>
                      <w:rPr>
                        <w:rFonts w:ascii="Cambria Math" w:hAnsi="Cambria Math"/>
                      </w:rPr>
                    </m:ctrlPr>
                  </m:sSubPr>
                  <m:e>
                    <m:r>
                      <w:rPr>
                        <w:rFonts w:ascii="Cambria Math" w:hAnsi="Cambria Math"/>
                      </w:rPr>
                      <m:t>Cvigente</m:t>
                    </m:r>
                  </m:e>
                  <m:sub>
                    <m:r>
                      <w:rPr>
                        <w:rFonts w:ascii="Cambria Math" w:hAnsi="Cambria Math"/>
                      </w:rPr>
                      <m:t>m</m:t>
                    </m:r>
                    <m:r>
                      <m:rPr>
                        <m:sty m:val="p"/>
                      </m:rPr>
                      <w:rPr>
                        <w:rFonts w:ascii="Cambria Math" w:hAnsi="Cambria Math"/>
                      </w:rPr>
                      <m:t>-1</m:t>
                    </m:r>
                  </m:sub>
                </m:sSub>
              </m:oMath>
            </m:oMathPara>
          </w:p>
        </w:tc>
        <w:tc>
          <w:tcPr>
            <w:tcW w:w="7508" w:type="dxa"/>
            <w:vAlign w:val="center"/>
          </w:tcPr>
          <w:p w14:paraId="485066C4" w14:textId="07391328" w:rsidR="00553654" w:rsidRDefault="00553654" w:rsidP="00CD6F19">
            <w:r w:rsidRPr="00CD6F19">
              <w:t xml:space="preserve">Cargo vigente de comercialización </w:t>
            </w:r>
            <w:r w:rsidRPr="001F4F31">
              <w:rPr>
                <w:i/>
                <w:iCs/>
              </w:rPr>
              <w:t>i</w:t>
            </w:r>
            <w:r w:rsidRPr="00CD6F19">
              <w:t xml:space="preserve"> o distribución </w:t>
            </w:r>
            <w:r w:rsidRPr="001F4F31">
              <w:rPr>
                <w:i/>
                <w:iCs/>
              </w:rPr>
              <w:t>i</w:t>
            </w:r>
            <w:r w:rsidRPr="00CD6F19">
              <w:t xml:space="preserve"> del mes m-1</w:t>
            </w:r>
            <w:r w:rsidR="001F4F31">
              <w:t>.</w:t>
            </w:r>
          </w:p>
        </w:tc>
      </w:tr>
      <w:tr w:rsidR="00553654" w14:paraId="42D85354" w14:textId="77777777" w:rsidTr="001F4F31">
        <w:trPr>
          <w:trHeight w:val="700"/>
        </w:trPr>
        <w:tc>
          <w:tcPr>
            <w:tcW w:w="1696" w:type="dxa"/>
            <w:vAlign w:val="center"/>
          </w:tcPr>
          <w:p w14:paraId="3D7564C4" w14:textId="56DD4B01" w:rsidR="00553654" w:rsidRPr="007A69D1" w:rsidRDefault="007B4B02" w:rsidP="007A69D1">
            <w:pPr>
              <w:jc w:val="left"/>
            </w:pPr>
            <m:oMathPara>
              <m:oMathParaPr>
                <m:jc m:val="left"/>
              </m:oMathParaPr>
              <m:oMath>
                <m:sSub>
                  <m:sSubPr>
                    <m:ctrlPr>
                      <w:rPr>
                        <w:rFonts w:ascii="Cambria Math" w:hAnsi="Cambria Math"/>
                      </w:rPr>
                    </m:ctrlPr>
                  </m:sSubPr>
                  <m:e>
                    <m:r>
                      <w:rPr>
                        <w:rFonts w:ascii="Cambria Math" w:hAnsi="Cambria Math"/>
                      </w:rPr>
                      <m:t>Cvigente</m:t>
                    </m:r>
                  </m:e>
                  <m:sub>
                    <m:r>
                      <w:rPr>
                        <w:rFonts w:ascii="Cambria Math" w:hAnsi="Cambria Math"/>
                      </w:rPr>
                      <m:t>i</m:t>
                    </m:r>
                  </m:sub>
                </m:sSub>
              </m:oMath>
            </m:oMathPara>
          </w:p>
        </w:tc>
        <w:tc>
          <w:tcPr>
            <w:tcW w:w="7508" w:type="dxa"/>
            <w:vAlign w:val="center"/>
          </w:tcPr>
          <w:p w14:paraId="5BA778F6" w14:textId="1E35E981" w:rsidR="00553654" w:rsidRPr="00CD6F19" w:rsidRDefault="00553654" w:rsidP="00CD6F19">
            <w:r w:rsidRPr="00CD6F19">
              <w:t xml:space="preserve">Cargo vigente de comercialización </w:t>
            </w:r>
            <w:r w:rsidRPr="001F4F31">
              <w:rPr>
                <w:i/>
                <w:iCs/>
              </w:rPr>
              <w:t>i</w:t>
            </w:r>
            <w:r w:rsidRPr="00CD6F19">
              <w:t xml:space="preserve"> o distribución </w:t>
            </w:r>
            <w:r w:rsidRPr="001F4F31">
              <w:rPr>
                <w:i/>
                <w:iCs/>
              </w:rPr>
              <w:t>i</w:t>
            </w:r>
            <w:r w:rsidR="007A69D1">
              <w:t xml:space="preserve">, conforme a lo previsto </w:t>
            </w:r>
            <w:r w:rsidR="0034346F">
              <w:t>en el Artículo 20 de la presente resolución</w:t>
            </w:r>
            <w:r w:rsidR="007A69D1">
              <w:t>.</w:t>
            </w:r>
          </w:p>
        </w:tc>
      </w:tr>
    </w:tbl>
    <w:p w14:paraId="17EC2E97" w14:textId="77777777" w:rsidR="00CD6F19" w:rsidRDefault="00CD6F19" w:rsidP="00CD6F19"/>
    <w:p w14:paraId="2CD68DB6" w14:textId="049EB198" w:rsidR="00DC40A6" w:rsidRDefault="00F70A91" w:rsidP="0068439E">
      <w:pPr>
        <w:pStyle w:val="ARTICULOS"/>
        <w:numPr>
          <w:ilvl w:val="0"/>
          <w:numId w:val="2"/>
        </w:numPr>
        <w:tabs>
          <w:tab w:val="left" w:pos="1418"/>
          <w:tab w:val="left" w:pos="1701"/>
          <w:tab w:val="left" w:pos="2410"/>
        </w:tabs>
        <w:ind w:left="0" w:firstLine="1560"/>
        <w:contextualSpacing/>
        <w:outlineLvl w:val="1"/>
      </w:pPr>
      <w:r w:rsidRPr="0036227D">
        <w:rPr>
          <w:b/>
          <w:bCs w:val="0"/>
        </w:rPr>
        <w:t>Notificación</w:t>
      </w:r>
      <w:r w:rsidRPr="00F70A91">
        <w:t xml:space="preserve">. </w:t>
      </w:r>
      <w:r w:rsidR="00DC40A6">
        <w:t xml:space="preserve">La presente resolución deberá notificarse electrónicamente </w:t>
      </w:r>
      <w:r w:rsidR="00B32A53">
        <w:t>la empresa PROVIGAS S.A. E.S.P.</w:t>
      </w:r>
      <w:r w:rsidR="00D930F8">
        <w:t>,</w:t>
      </w:r>
      <w:r w:rsidR="00DC40A6">
        <w:t xml:space="preserve"> ateniendo lo previsto en el artículo 4º del Decreto Legislativo 491 de 2020. </w:t>
      </w:r>
    </w:p>
    <w:p w14:paraId="3E0738AA" w14:textId="77777777" w:rsidR="00DC40A6" w:rsidRPr="00DC40A6" w:rsidRDefault="00DC40A6" w:rsidP="00DC40A6">
      <w:pPr>
        <w:pStyle w:val="ARTICULOS"/>
      </w:pPr>
    </w:p>
    <w:p w14:paraId="61AE20C2" w14:textId="3A7D8D09" w:rsidR="00F70A91" w:rsidRPr="0036227D" w:rsidRDefault="00DC40A6" w:rsidP="001C797C">
      <w:pPr>
        <w:pStyle w:val="ARTICULOS"/>
        <w:rPr>
          <w:b/>
        </w:rPr>
      </w:pPr>
      <w:r>
        <w:t>Contra lo dispuesto en este acto procede el recurso de reposición, el cual podrá interponer ante la Dirección Ejecutiva de la CREG dentro de los cinco (5) días hábiles siguientes a la fecha de su notificación</w:t>
      </w:r>
      <w:r w:rsidR="00F70A91" w:rsidRPr="0036227D">
        <w:t>.</w:t>
      </w:r>
    </w:p>
    <w:p w14:paraId="6B55B1C9" w14:textId="702B93CE" w:rsidR="00F652C7" w:rsidRPr="00F340A2" w:rsidRDefault="00F652C7" w:rsidP="00D27591"/>
    <w:p w14:paraId="4FFAE682" w14:textId="1B92F7A1" w:rsidR="00BA29D5" w:rsidRPr="002F770B" w:rsidRDefault="00BA29D5" w:rsidP="005E7C53">
      <w:pPr>
        <w:tabs>
          <w:tab w:val="left" w:pos="1139"/>
        </w:tabs>
        <w:jc w:val="center"/>
        <w:rPr>
          <w:rFonts w:cs="Arial"/>
          <w:b/>
          <w:bCs/>
          <w:lang w:val="es-CO"/>
        </w:rPr>
      </w:pPr>
    </w:p>
    <w:p w14:paraId="53186EBC" w14:textId="77777777" w:rsidR="005E7C53" w:rsidRPr="005E7C53" w:rsidRDefault="005E7C53" w:rsidP="005E7C53">
      <w:pPr>
        <w:jc w:val="center"/>
        <w:rPr>
          <w:rFonts w:cs="Arial"/>
          <w:b/>
          <w:bCs/>
        </w:rPr>
      </w:pPr>
      <w:r w:rsidRPr="005E7C53">
        <w:rPr>
          <w:rFonts w:cs="Arial"/>
          <w:b/>
          <w:bCs/>
        </w:rPr>
        <w:t>NOTIFÍQUESE, PUBLÍQUESE Y CÚMPLASE</w:t>
      </w:r>
    </w:p>
    <w:p w14:paraId="246B2236" w14:textId="77777777" w:rsidR="00D27A54" w:rsidRPr="002F770B" w:rsidRDefault="00D27A54" w:rsidP="005E7C53">
      <w:pPr>
        <w:pStyle w:val="ARTICULOS"/>
      </w:pPr>
    </w:p>
    <w:p w14:paraId="3A85C6D6" w14:textId="04FF09FA" w:rsidR="009530F4" w:rsidRPr="009530F4" w:rsidRDefault="009530F4" w:rsidP="009530F4">
      <w:pPr>
        <w:rPr>
          <w:rFonts w:cs="Arial"/>
        </w:rPr>
      </w:pPr>
      <w:r w:rsidRPr="009530F4">
        <w:rPr>
          <w:rFonts w:cs="Arial"/>
        </w:rPr>
        <w:t xml:space="preserve">Dada en Bogotá. D. C., </w:t>
      </w:r>
      <w:r w:rsidR="006E4978">
        <w:rPr>
          <w:rFonts w:cs="Arial"/>
          <w:b/>
          <w:bCs/>
        </w:rPr>
        <w:t>25 MAR.</w:t>
      </w:r>
      <w:r w:rsidRPr="009530F4">
        <w:rPr>
          <w:rFonts w:cs="Arial"/>
          <w:b/>
          <w:bCs/>
        </w:rPr>
        <w:t xml:space="preserve"> </w:t>
      </w:r>
      <w:r w:rsidR="008F7877" w:rsidRPr="009530F4">
        <w:rPr>
          <w:rFonts w:cs="Arial"/>
          <w:b/>
          <w:bCs/>
        </w:rPr>
        <w:t>202</w:t>
      </w:r>
      <w:r w:rsidR="008F7877">
        <w:rPr>
          <w:rFonts w:cs="Arial"/>
          <w:b/>
          <w:bCs/>
        </w:rPr>
        <w:t>2</w:t>
      </w:r>
    </w:p>
    <w:p w14:paraId="3D0C2E16" w14:textId="77777777" w:rsidR="00D27A54" w:rsidRPr="002F770B" w:rsidRDefault="00D27A54" w:rsidP="009263BA">
      <w:pPr>
        <w:rPr>
          <w:rFonts w:cs="Arial"/>
        </w:rPr>
      </w:pPr>
    </w:p>
    <w:p w14:paraId="1750CBE0" w14:textId="4205D615" w:rsidR="009915F5" w:rsidRDefault="009915F5" w:rsidP="009263BA">
      <w:pPr>
        <w:rPr>
          <w:rFonts w:cs="Arial"/>
        </w:rPr>
      </w:pPr>
    </w:p>
    <w:p w14:paraId="74F2AA35" w14:textId="6858B23F" w:rsidR="006A4B41" w:rsidRDefault="006A4B41" w:rsidP="009263BA">
      <w:pPr>
        <w:rPr>
          <w:rFonts w:cs="Arial"/>
        </w:rPr>
      </w:pPr>
    </w:p>
    <w:p w14:paraId="391CF135" w14:textId="77777777" w:rsidR="00C46A0C" w:rsidRPr="002F770B" w:rsidRDefault="00C46A0C" w:rsidP="009263BA">
      <w:pPr>
        <w:rPr>
          <w:rFonts w:cs="Arial"/>
        </w:rPr>
      </w:pPr>
    </w:p>
    <w:p w14:paraId="2722D2AC" w14:textId="77777777" w:rsidR="00C46A0C" w:rsidRDefault="00C46A0C" w:rsidP="00C46A0C">
      <w:pPr>
        <w:rPr>
          <w:rFonts w:cs="Arial"/>
          <w:spacing w:val="-4"/>
          <w:szCs w:val="20"/>
          <w:lang w:val="es-CO"/>
        </w:rPr>
      </w:pPr>
    </w:p>
    <w:tbl>
      <w:tblPr>
        <w:tblW w:w="19425" w:type="dxa"/>
        <w:jc w:val="center"/>
        <w:tblLayout w:type="fixed"/>
        <w:tblCellMar>
          <w:left w:w="70" w:type="dxa"/>
          <w:right w:w="70" w:type="dxa"/>
        </w:tblCellMar>
        <w:tblLook w:val="04A0" w:firstRow="1" w:lastRow="0" w:firstColumn="1" w:lastColumn="0" w:noHBand="0" w:noVBand="1"/>
      </w:tblPr>
      <w:tblGrid>
        <w:gridCol w:w="4965"/>
        <w:gridCol w:w="4820"/>
        <w:gridCol w:w="4820"/>
        <w:gridCol w:w="4820"/>
      </w:tblGrid>
      <w:tr w:rsidR="00C46A0C" w14:paraId="07DF6EDA" w14:textId="77777777" w:rsidTr="00C46A0C">
        <w:trPr>
          <w:jc w:val="center"/>
        </w:trPr>
        <w:tc>
          <w:tcPr>
            <w:tcW w:w="4962" w:type="dxa"/>
          </w:tcPr>
          <w:p w14:paraId="7DF8DF75" w14:textId="77777777" w:rsidR="00C46A0C" w:rsidRDefault="00C46A0C">
            <w:pPr>
              <w:ind w:left="-142" w:firstLine="142"/>
              <w:jc w:val="center"/>
              <w:rPr>
                <w:rFonts w:cs="Arial"/>
                <w:b/>
                <w:bCs/>
                <w:spacing w:val="-4"/>
                <w:szCs w:val="20"/>
                <w:lang w:val="es-CO"/>
              </w:rPr>
            </w:pPr>
          </w:p>
        </w:tc>
        <w:tc>
          <w:tcPr>
            <w:tcW w:w="4819" w:type="dxa"/>
            <w:hideMark/>
          </w:tcPr>
          <w:p w14:paraId="4FA17693" w14:textId="46A9C666" w:rsidR="00C46A0C" w:rsidRDefault="005F1D6F">
            <w:pPr>
              <w:ind w:left="19" w:right="-142"/>
              <w:jc w:val="center"/>
              <w:rPr>
                <w:rFonts w:cs="Arial"/>
                <w:b/>
                <w:bCs/>
                <w:spacing w:val="-4"/>
                <w:szCs w:val="20"/>
                <w:lang w:val="es-CO"/>
              </w:rPr>
            </w:pPr>
            <w:r>
              <w:rPr>
                <w:rFonts w:cs="Arial"/>
                <w:b/>
                <w:lang w:val="es-CO" w:eastAsia="es-CO"/>
              </w:rPr>
              <w:t>MIGUEL LOTERO ROBLEDO</w:t>
            </w:r>
          </w:p>
        </w:tc>
        <w:tc>
          <w:tcPr>
            <w:tcW w:w="4819" w:type="dxa"/>
            <w:hideMark/>
          </w:tcPr>
          <w:p w14:paraId="004ED4FA" w14:textId="77777777" w:rsidR="00C46A0C" w:rsidRDefault="00C46A0C">
            <w:pPr>
              <w:ind w:left="19" w:right="-142"/>
              <w:jc w:val="center"/>
              <w:rPr>
                <w:rFonts w:cs="Arial"/>
                <w:b/>
                <w:bCs/>
                <w:spacing w:val="-4"/>
                <w:szCs w:val="20"/>
                <w:lang w:val="es-CO"/>
              </w:rPr>
            </w:pPr>
            <w:r>
              <w:rPr>
                <w:rFonts w:cs="Arial"/>
                <w:b/>
                <w:bCs/>
                <w:lang w:val="es-CO" w:eastAsia="es-CO"/>
              </w:rPr>
              <w:t>JORGE ALBERTO VALENCIA MARÍN</w:t>
            </w:r>
          </w:p>
        </w:tc>
        <w:tc>
          <w:tcPr>
            <w:tcW w:w="4819" w:type="dxa"/>
          </w:tcPr>
          <w:p w14:paraId="6B4D19B0" w14:textId="77777777" w:rsidR="00C46A0C" w:rsidRDefault="00C46A0C">
            <w:pPr>
              <w:ind w:left="19" w:right="-142"/>
              <w:jc w:val="center"/>
              <w:rPr>
                <w:rFonts w:cs="Arial"/>
                <w:b/>
                <w:bCs/>
                <w:spacing w:val="-4"/>
                <w:szCs w:val="20"/>
                <w:lang w:val="es-CO"/>
              </w:rPr>
            </w:pPr>
          </w:p>
        </w:tc>
      </w:tr>
      <w:tr w:rsidR="00C46A0C" w14:paraId="3DD01CBB" w14:textId="77777777" w:rsidTr="00C46A0C">
        <w:trPr>
          <w:jc w:val="center"/>
        </w:trPr>
        <w:tc>
          <w:tcPr>
            <w:tcW w:w="4962" w:type="dxa"/>
          </w:tcPr>
          <w:p w14:paraId="21AC5114" w14:textId="77777777" w:rsidR="00C46A0C" w:rsidRDefault="00C46A0C">
            <w:pPr>
              <w:jc w:val="center"/>
              <w:rPr>
                <w:rFonts w:cs="Arial"/>
                <w:spacing w:val="-4"/>
                <w:szCs w:val="20"/>
                <w:lang w:val="es-CO"/>
              </w:rPr>
            </w:pPr>
          </w:p>
        </w:tc>
        <w:tc>
          <w:tcPr>
            <w:tcW w:w="4819" w:type="dxa"/>
            <w:hideMark/>
          </w:tcPr>
          <w:p w14:paraId="6AAF225D" w14:textId="769F0104" w:rsidR="00C46A0C" w:rsidRDefault="005F1D6F">
            <w:pPr>
              <w:jc w:val="center"/>
              <w:rPr>
                <w:rFonts w:cs="Arial"/>
                <w:lang w:val="es-CO" w:eastAsia="es-CO"/>
              </w:rPr>
            </w:pPr>
            <w:r>
              <w:rPr>
                <w:rFonts w:cs="Arial"/>
                <w:lang w:val="es-CO" w:eastAsia="es-CO"/>
              </w:rPr>
              <w:t>Vicem</w:t>
            </w:r>
            <w:r w:rsidR="00C46A0C">
              <w:rPr>
                <w:rFonts w:cs="Arial"/>
                <w:lang w:val="es-CO" w:eastAsia="es-CO"/>
              </w:rPr>
              <w:t>inistro de Energía</w:t>
            </w:r>
            <w:r w:rsidR="006E4978">
              <w:rPr>
                <w:rFonts w:cs="Arial"/>
                <w:lang w:val="es-CO" w:eastAsia="es-CO"/>
              </w:rPr>
              <w:t>, Delegado</w:t>
            </w:r>
          </w:p>
          <w:p w14:paraId="4CF6E532" w14:textId="16C3079D" w:rsidR="006E4978" w:rsidRDefault="00AE0A01">
            <w:pPr>
              <w:jc w:val="center"/>
              <w:rPr>
                <w:rFonts w:cs="Arial"/>
                <w:lang w:val="es-CO" w:eastAsia="es-CO"/>
              </w:rPr>
            </w:pPr>
            <w:r>
              <w:rPr>
                <w:rFonts w:cs="Arial"/>
                <w:lang w:val="es-CO" w:eastAsia="es-CO"/>
              </w:rPr>
              <w:t>del</w:t>
            </w:r>
            <w:r w:rsidR="006E4978">
              <w:rPr>
                <w:rFonts w:cs="Arial"/>
                <w:lang w:val="es-CO" w:eastAsia="es-CO"/>
              </w:rPr>
              <w:t xml:space="preserve"> Ministro de Minas y Energía</w:t>
            </w:r>
          </w:p>
          <w:p w14:paraId="5BC6292B" w14:textId="77777777" w:rsidR="00C46A0C" w:rsidRDefault="00C46A0C">
            <w:pPr>
              <w:jc w:val="center"/>
              <w:rPr>
                <w:rFonts w:cs="Arial"/>
                <w:spacing w:val="-4"/>
                <w:szCs w:val="20"/>
                <w:lang w:val="es-CO"/>
              </w:rPr>
            </w:pPr>
            <w:r>
              <w:rPr>
                <w:rFonts w:cs="Arial"/>
                <w:lang w:val="es-CO" w:eastAsia="es-CO"/>
              </w:rPr>
              <w:t>Presidente</w:t>
            </w:r>
          </w:p>
        </w:tc>
        <w:tc>
          <w:tcPr>
            <w:tcW w:w="4819" w:type="dxa"/>
            <w:hideMark/>
          </w:tcPr>
          <w:p w14:paraId="5C26393A" w14:textId="77777777" w:rsidR="00C46A0C" w:rsidRDefault="00C46A0C">
            <w:pPr>
              <w:jc w:val="center"/>
              <w:rPr>
                <w:rFonts w:cs="Arial"/>
                <w:spacing w:val="-4"/>
                <w:szCs w:val="20"/>
                <w:lang w:val="es-CO"/>
              </w:rPr>
            </w:pPr>
            <w:r>
              <w:rPr>
                <w:rFonts w:cs="Arial"/>
                <w:lang w:val="es-CO" w:eastAsia="es-CO"/>
              </w:rPr>
              <w:t>Director Ejecutivo</w:t>
            </w:r>
          </w:p>
        </w:tc>
        <w:tc>
          <w:tcPr>
            <w:tcW w:w="4819" w:type="dxa"/>
          </w:tcPr>
          <w:p w14:paraId="416E4168" w14:textId="77777777" w:rsidR="00C46A0C" w:rsidRDefault="00C46A0C">
            <w:pPr>
              <w:jc w:val="center"/>
              <w:rPr>
                <w:rFonts w:cs="Arial"/>
                <w:spacing w:val="-4"/>
                <w:szCs w:val="20"/>
                <w:lang w:val="es-CO"/>
              </w:rPr>
            </w:pPr>
          </w:p>
        </w:tc>
      </w:tr>
      <w:tr w:rsidR="00C46A0C" w14:paraId="21309917" w14:textId="77777777" w:rsidTr="00C46A0C">
        <w:trPr>
          <w:jc w:val="center"/>
        </w:trPr>
        <w:tc>
          <w:tcPr>
            <w:tcW w:w="4962" w:type="dxa"/>
          </w:tcPr>
          <w:p w14:paraId="73EB05A0" w14:textId="77777777" w:rsidR="00C46A0C" w:rsidRDefault="00C46A0C">
            <w:pPr>
              <w:jc w:val="center"/>
              <w:rPr>
                <w:rFonts w:cs="Arial"/>
                <w:spacing w:val="-4"/>
                <w:szCs w:val="20"/>
                <w:lang w:val="es-CO"/>
              </w:rPr>
            </w:pPr>
          </w:p>
        </w:tc>
        <w:tc>
          <w:tcPr>
            <w:tcW w:w="4819" w:type="dxa"/>
          </w:tcPr>
          <w:p w14:paraId="1A43C735" w14:textId="77777777" w:rsidR="00C46A0C" w:rsidRDefault="00C46A0C">
            <w:pPr>
              <w:jc w:val="center"/>
              <w:rPr>
                <w:rFonts w:cs="Arial"/>
                <w:spacing w:val="-4"/>
                <w:szCs w:val="20"/>
                <w:lang w:val="es-CO"/>
              </w:rPr>
            </w:pPr>
          </w:p>
        </w:tc>
        <w:tc>
          <w:tcPr>
            <w:tcW w:w="4819" w:type="dxa"/>
            <w:hideMark/>
          </w:tcPr>
          <w:p w14:paraId="353E0E4D" w14:textId="4B2C371E" w:rsidR="00C46A0C" w:rsidRDefault="00C46A0C">
            <w:pPr>
              <w:jc w:val="center"/>
              <w:rPr>
                <w:rFonts w:cs="Arial"/>
                <w:spacing w:val="-4"/>
                <w:szCs w:val="20"/>
                <w:lang w:val="es-CO"/>
              </w:rPr>
            </w:pPr>
            <w:r>
              <w:rPr>
                <w:noProof/>
              </w:rPr>
              <w:drawing>
                <wp:inline distT="0" distB="0" distL="0" distR="0" wp14:anchorId="5926233D" wp14:editId="59E54245">
                  <wp:extent cx="9525" cy="9525"/>
                  <wp:effectExtent l="0" t="0" r="0" b="0"/>
                  <wp:docPr id="4" name="Imagen 4"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apolo.creg.gov.co/icons/ecblank.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819" w:type="dxa"/>
          </w:tcPr>
          <w:p w14:paraId="28B775D8" w14:textId="77777777" w:rsidR="00C46A0C" w:rsidRDefault="00C46A0C">
            <w:pPr>
              <w:jc w:val="center"/>
              <w:rPr>
                <w:rFonts w:cs="Arial"/>
                <w:spacing w:val="-4"/>
                <w:szCs w:val="20"/>
                <w:lang w:val="es-CO"/>
              </w:rPr>
            </w:pPr>
          </w:p>
        </w:tc>
      </w:tr>
    </w:tbl>
    <w:p w14:paraId="05B0541A" w14:textId="77777777" w:rsidR="008B14A7" w:rsidRDefault="008B14A7" w:rsidP="009263BA">
      <w:pPr>
        <w:rPr>
          <w:rFonts w:cs="Arial"/>
        </w:rPr>
      </w:pPr>
    </w:p>
    <w:p w14:paraId="36C339D6" w14:textId="77777777" w:rsidR="00B24190" w:rsidRPr="00CB6697" w:rsidRDefault="00B24190" w:rsidP="00CB6697">
      <w:pPr>
        <w:pStyle w:val="Ttulo1"/>
      </w:pPr>
    </w:p>
    <w:sectPr w:rsidR="00B24190" w:rsidRPr="00CB6697" w:rsidSect="00D611FE">
      <w:headerReference w:type="default" r:id="rId13"/>
      <w:headerReference w:type="first" r:id="rId14"/>
      <w:type w:val="continuous"/>
      <w:pgSz w:w="12242" w:h="18722" w:code="123"/>
      <w:pgMar w:top="2835"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4B79C" w14:textId="77777777" w:rsidR="00D1481D" w:rsidRDefault="00D1481D">
      <w:r>
        <w:separator/>
      </w:r>
    </w:p>
    <w:p w14:paraId="5CB48F4C" w14:textId="77777777" w:rsidR="00D1481D" w:rsidRDefault="00D1481D"/>
  </w:endnote>
  <w:endnote w:type="continuationSeparator" w:id="0">
    <w:p w14:paraId="552ED37D" w14:textId="77777777" w:rsidR="00D1481D" w:rsidRDefault="00D1481D">
      <w:r>
        <w:continuationSeparator/>
      </w:r>
    </w:p>
    <w:p w14:paraId="007457C1" w14:textId="77777777" w:rsidR="00D1481D" w:rsidRDefault="00D1481D"/>
  </w:endnote>
  <w:endnote w:type="continuationNotice" w:id="1">
    <w:p w14:paraId="4C44E8FF" w14:textId="77777777" w:rsidR="00D1481D" w:rsidRDefault="00D14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altName w:val="Comic Sans MS"/>
    <w:panose1 w:val="030F0702030302020204"/>
    <w:charset w:val="00"/>
    <w:family w:val="script"/>
    <w:pitch w:val="variable"/>
    <w:sig w:usb0="00000287" w:usb1="40000013"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ormata-LightCondensed">
    <w:altName w:val="Cambri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known-2--">
    <w:altName w:val="Calibri"/>
    <w:panose1 w:val="00000000000000000000"/>
    <w:charset w:val="00"/>
    <w:family w:val="auto"/>
    <w:notTrueType/>
    <w:pitch w:val="default"/>
    <w:sig w:usb0="00000003" w:usb1="00000000" w:usb2="00000000" w:usb3="00000000" w:csb0="00000001" w:csb1="00000000"/>
  </w:font>
  <w:font w:name="AAAAAE+Arial-BoldMT">
    <w:altName w:val="Arial"/>
    <w:charset w:val="00"/>
    <w:family w:val="swiss"/>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E5233" w14:textId="77777777" w:rsidR="00D1481D" w:rsidRDefault="00D1481D">
      <w:r>
        <w:separator/>
      </w:r>
    </w:p>
    <w:p w14:paraId="08843A6F" w14:textId="77777777" w:rsidR="00D1481D" w:rsidRDefault="00D1481D"/>
  </w:footnote>
  <w:footnote w:type="continuationSeparator" w:id="0">
    <w:p w14:paraId="6417D503" w14:textId="77777777" w:rsidR="00D1481D" w:rsidRDefault="00D1481D">
      <w:r>
        <w:continuationSeparator/>
      </w:r>
    </w:p>
    <w:p w14:paraId="0153CFBA" w14:textId="77777777" w:rsidR="00D1481D" w:rsidRDefault="00D1481D"/>
  </w:footnote>
  <w:footnote w:type="continuationNotice" w:id="1">
    <w:p w14:paraId="588F5F6E" w14:textId="77777777" w:rsidR="00D1481D" w:rsidRDefault="00D1481D"/>
  </w:footnote>
  <w:footnote w:id="2">
    <w:p w14:paraId="49D0AA53" w14:textId="7B60179D" w:rsidR="00C900E4" w:rsidRPr="005A4B1E" w:rsidRDefault="00D86653" w:rsidP="00C570DD">
      <w:pPr>
        <w:pStyle w:val="Textonotapie"/>
        <w:spacing w:line="240" w:lineRule="auto"/>
        <w:rPr>
          <w:sz w:val="18"/>
          <w:szCs w:val="18"/>
          <w:lang w:val="es-CO"/>
        </w:rPr>
      </w:pPr>
      <w:r w:rsidRPr="005A4B1E">
        <w:rPr>
          <w:rStyle w:val="Refdenotaalpie"/>
          <w:sz w:val="18"/>
          <w:szCs w:val="18"/>
        </w:rPr>
        <w:footnoteRef/>
      </w:r>
      <w:r w:rsidRPr="005A4B1E">
        <w:rPr>
          <w:sz w:val="18"/>
          <w:szCs w:val="18"/>
        </w:rPr>
        <w:t xml:space="preserve"> </w:t>
      </w:r>
      <w:r w:rsidRPr="005A4B1E">
        <w:rPr>
          <w:sz w:val="18"/>
          <w:szCs w:val="18"/>
          <w:lang w:val="es-CO"/>
        </w:rPr>
        <w:t xml:space="preserve">Consejo de Estado, </w:t>
      </w:r>
      <w:r w:rsidR="00C900E4" w:rsidRPr="005A4B1E">
        <w:rPr>
          <w:sz w:val="18"/>
          <w:szCs w:val="18"/>
          <w:lang w:val="es-CO"/>
        </w:rPr>
        <w:t>Sala Plena De Lo Contencioso Administrativo, Sentencia de quince (15) de diciembre de dos mil veinte (2020) CONSEJERA PONENTE: NUBIA MARGOTH PEÑA GARZÓN</w:t>
      </w:r>
    </w:p>
    <w:p w14:paraId="39498D46" w14:textId="627636B2" w:rsidR="00D86653" w:rsidRPr="005A4B1E" w:rsidRDefault="00C900E4" w:rsidP="00C570DD">
      <w:pPr>
        <w:pStyle w:val="Textonotapie"/>
        <w:spacing w:line="240" w:lineRule="auto"/>
        <w:rPr>
          <w:sz w:val="18"/>
          <w:szCs w:val="18"/>
          <w:lang w:val="es-CO"/>
        </w:rPr>
      </w:pPr>
      <w:r w:rsidRPr="005A4B1E">
        <w:rPr>
          <w:sz w:val="18"/>
          <w:szCs w:val="18"/>
          <w:lang w:val="es-CO"/>
        </w:rPr>
        <w:t>Número único de radicación: 11001-03-15-000-2020-01742-00.</w:t>
      </w:r>
    </w:p>
  </w:footnote>
  <w:footnote w:id="3">
    <w:p w14:paraId="7D41F6E9" w14:textId="497D6044" w:rsidR="00217A18" w:rsidRPr="00C570DD" w:rsidRDefault="00217A18" w:rsidP="00C570DD">
      <w:pPr>
        <w:pStyle w:val="Textonotapie"/>
        <w:spacing w:line="240" w:lineRule="auto"/>
        <w:rPr>
          <w:lang w:val="es-CO"/>
        </w:rPr>
      </w:pPr>
      <w:r w:rsidRPr="005A4B1E">
        <w:rPr>
          <w:rStyle w:val="Refdenotaalpie"/>
          <w:sz w:val="18"/>
          <w:szCs w:val="18"/>
        </w:rPr>
        <w:footnoteRef/>
      </w:r>
      <w:r w:rsidRPr="005A4B1E">
        <w:rPr>
          <w:rStyle w:val="Refdenotaalpie"/>
          <w:sz w:val="18"/>
          <w:szCs w:val="18"/>
        </w:rPr>
        <w:t xml:space="preserve"> </w:t>
      </w:r>
      <w:r w:rsidRPr="005A4B1E">
        <w:rPr>
          <w:sz w:val="18"/>
          <w:szCs w:val="18"/>
          <w:lang w:val="es-CO"/>
        </w:rPr>
        <w:t>Se debe precisar que estas disposiciones se encuentran recogidas actualmente en los numerales 2.2.2.30 y siguientes del Decreto 1074 de 2015</w:t>
      </w:r>
      <w:r w:rsidRPr="005A4B1E">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FB145" w14:textId="77777777" w:rsidR="006E5943" w:rsidRDefault="006E5943" w:rsidP="00951F79">
    <w:pPr>
      <w:pStyle w:val="Ttulo1"/>
      <w:ind w:right="6"/>
      <w:rPr>
        <w:rFonts w:cs="Arial"/>
        <w:b w:val="0"/>
        <w:sz w:val="22"/>
        <w:szCs w:val="22"/>
      </w:rPr>
    </w:pPr>
  </w:p>
  <w:p w14:paraId="0D207A76" w14:textId="6BCF935A" w:rsidR="006E5943" w:rsidRPr="00864280" w:rsidRDefault="006E5943" w:rsidP="009F4BEC">
    <w:pPr>
      <w:pStyle w:val="Ttulo1"/>
      <w:ind w:right="6"/>
      <w:rPr>
        <w:rFonts w:cs="Arial"/>
        <w:b w:val="0"/>
        <w:sz w:val="22"/>
        <w:szCs w:val="22"/>
      </w:rPr>
    </w:pPr>
    <w:r w:rsidRPr="00654384">
      <w:rPr>
        <w:rFonts w:cs="Arial"/>
        <w:b w:val="0"/>
        <w:sz w:val="22"/>
        <w:szCs w:val="22"/>
      </w:rPr>
      <w:t>RESOLUCIÓN No.</w:t>
    </w:r>
    <w:r>
      <w:rPr>
        <w:rFonts w:cs="Arial"/>
        <w:b w:val="0"/>
        <w:sz w:val="22"/>
        <w:szCs w:val="22"/>
      </w:rPr>
      <w:t xml:space="preserve"> </w:t>
    </w:r>
    <w:r w:rsidR="006E4978" w:rsidRPr="006E4978">
      <w:rPr>
        <w:rFonts w:cs="Arial"/>
        <w:bCs/>
        <w:szCs w:val="24"/>
        <w:u w:val="single"/>
      </w:rPr>
      <w:t>503 001</w:t>
    </w:r>
    <w:r w:rsidR="006A4B41">
      <w:rPr>
        <w:rFonts w:cs="Arial"/>
        <w:b w:val="0"/>
        <w:sz w:val="22"/>
        <w:szCs w:val="22"/>
        <w:u w:val="single"/>
      </w:rPr>
      <w:t xml:space="preserve">   </w:t>
    </w:r>
    <w:r w:rsidRPr="00654384">
      <w:rPr>
        <w:rFonts w:cs="Arial"/>
        <w:b w:val="0"/>
        <w:sz w:val="22"/>
        <w:szCs w:val="22"/>
      </w:rPr>
      <w:tab/>
    </w:r>
    <w:r>
      <w:rPr>
        <w:rFonts w:cs="Arial"/>
        <w:b w:val="0"/>
        <w:sz w:val="22"/>
        <w:szCs w:val="22"/>
      </w:rPr>
      <w:t xml:space="preserve">DE </w:t>
    </w:r>
    <w:r w:rsidR="006A4B41">
      <w:rPr>
        <w:rFonts w:cs="Arial"/>
        <w:b w:val="0"/>
        <w:sz w:val="22"/>
        <w:szCs w:val="22"/>
        <w:u w:val="single"/>
      </w:rPr>
      <w:t xml:space="preserve">  </w:t>
    </w:r>
    <w:r w:rsidR="006E4978" w:rsidRPr="006E4978">
      <w:rPr>
        <w:rFonts w:cs="Arial"/>
        <w:bCs/>
        <w:szCs w:val="24"/>
        <w:u w:val="single"/>
      </w:rPr>
      <w:t>25 MAR.</w:t>
    </w:r>
    <w:r w:rsidR="006A4B41" w:rsidRPr="006E4978">
      <w:rPr>
        <w:rFonts w:cs="Arial"/>
        <w:bCs/>
        <w:szCs w:val="24"/>
        <w:u w:val="single"/>
      </w:rPr>
      <w:t xml:space="preserve"> </w:t>
    </w:r>
    <w:r w:rsidR="00864280" w:rsidRPr="006E4978">
      <w:rPr>
        <w:rFonts w:cs="Arial"/>
        <w:bCs/>
        <w:szCs w:val="24"/>
        <w:u w:val="single"/>
      </w:rPr>
      <w:t>2022</w:t>
    </w:r>
    <w:r w:rsidR="00864280">
      <w:rPr>
        <w:rFonts w:cs="Arial"/>
        <w:b w:val="0"/>
        <w:sz w:val="22"/>
        <w:szCs w:val="22"/>
        <w:u w:val="single"/>
      </w:rPr>
      <w:t xml:space="preserve"> </w:t>
    </w:r>
    <w:r w:rsidR="00864280" w:rsidRPr="00864280">
      <w:rPr>
        <w:rFonts w:cs="Arial"/>
        <w:b w:val="0"/>
        <w:sz w:val="22"/>
        <w:szCs w:val="22"/>
      </w:rPr>
      <w:t>HOJA</w:t>
    </w:r>
    <w:r w:rsidRPr="00864280">
      <w:rPr>
        <w:rFonts w:cs="Arial"/>
        <w:b w:val="0"/>
        <w:sz w:val="22"/>
        <w:szCs w:val="22"/>
      </w:rPr>
      <w:t xml:space="preserve"> No. </w:t>
    </w:r>
    <w:r w:rsidRPr="00864280">
      <w:rPr>
        <w:rFonts w:cs="Arial"/>
        <w:b w:val="0"/>
        <w:sz w:val="22"/>
        <w:szCs w:val="22"/>
      </w:rPr>
      <w:fldChar w:fldCharType="begin"/>
    </w:r>
    <w:r w:rsidRPr="00864280">
      <w:rPr>
        <w:rFonts w:cs="Arial"/>
        <w:b w:val="0"/>
        <w:sz w:val="22"/>
        <w:szCs w:val="22"/>
      </w:rPr>
      <w:instrText xml:space="preserve"> PAGE   \* MERGEFORMAT </w:instrText>
    </w:r>
    <w:r w:rsidRPr="00864280">
      <w:rPr>
        <w:rFonts w:cs="Arial"/>
        <w:b w:val="0"/>
        <w:sz w:val="22"/>
        <w:szCs w:val="22"/>
      </w:rPr>
      <w:fldChar w:fldCharType="separate"/>
    </w:r>
    <w:r w:rsidR="003723B4" w:rsidRPr="00864280">
      <w:rPr>
        <w:rFonts w:cs="Arial"/>
        <w:b w:val="0"/>
        <w:noProof/>
        <w:sz w:val="22"/>
        <w:szCs w:val="22"/>
      </w:rPr>
      <w:t>46</w:t>
    </w:r>
    <w:r w:rsidRPr="00864280">
      <w:rPr>
        <w:rFonts w:cs="Arial"/>
        <w:b w:val="0"/>
        <w:sz w:val="22"/>
        <w:szCs w:val="22"/>
      </w:rPr>
      <w:fldChar w:fldCharType="end"/>
    </w:r>
    <w:r w:rsidRPr="00864280">
      <w:rPr>
        <w:rFonts w:cs="Arial"/>
        <w:b w:val="0"/>
        <w:sz w:val="22"/>
        <w:szCs w:val="22"/>
      </w:rPr>
      <w:t>/</w:t>
    </w:r>
    <w:r w:rsidR="007B4B02">
      <w:fldChar w:fldCharType="begin"/>
    </w:r>
    <w:r w:rsidR="007B4B02">
      <w:instrText>NUMPAGES  \* MERGEFORMAT</w:instrText>
    </w:r>
    <w:r w:rsidR="007B4B02">
      <w:fldChar w:fldCharType="separate"/>
    </w:r>
    <w:r w:rsidR="003723B4" w:rsidRPr="00864280">
      <w:rPr>
        <w:rFonts w:cs="Arial"/>
        <w:b w:val="0"/>
        <w:noProof/>
        <w:sz w:val="22"/>
        <w:szCs w:val="22"/>
      </w:rPr>
      <w:t>46</w:t>
    </w:r>
    <w:r w:rsidR="007B4B02">
      <w:rPr>
        <w:rFonts w:cs="Arial"/>
        <w:b w:val="0"/>
        <w:noProof/>
        <w:sz w:val="22"/>
        <w:szCs w:val="22"/>
      </w:rPr>
      <w:fldChar w:fldCharType="end"/>
    </w:r>
  </w:p>
  <w:p w14:paraId="3206C4E7" w14:textId="7EE729DB" w:rsidR="006E5943" w:rsidRDefault="004431E2" w:rsidP="00AD01E4">
    <w:pPr>
      <w:ind w:left="142" w:right="148"/>
      <w:rPr>
        <w:rFonts w:cs="Arial"/>
      </w:rPr>
    </w:pPr>
    <w:r>
      <w:rPr>
        <w:noProof/>
        <w:lang w:val="es-CO" w:eastAsia="es-CO"/>
      </w:rPr>
      <mc:AlternateContent>
        <mc:Choice Requires="wps">
          <w:drawing>
            <wp:anchor distT="0" distB="0" distL="114300" distR="114300" simplePos="0" relativeHeight="251668480" behindDoc="0" locked="0" layoutInCell="1" allowOverlap="1" wp14:anchorId="7B267D5F" wp14:editId="579974C3">
              <wp:simplePos x="0" y="0"/>
              <wp:positionH relativeFrom="column">
                <wp:posOffset>-61850</wp:posOffset>
              </wp:positionH>
              <wp:positionV relativeFrom="paragraph">
                <wp:posOffset>125443</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D0430" id="Rectangle 1" o:spid="_x0000_s1026" style="position:absolute;margin-left:-4.85pt;margin-top:9.9pt;width:493.5pt;height:77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" filled="f" strokeweight="1.5pt"/>
          </w:pict>
        </mc:Fallback>
      </mc:AlternateContent>
    </w:r>
  </w:p>
  <w:p w14:paraId="010680A5" w14:textId="2EE59E77" w:rsidR="00FA29B3" w:rsidRPr="006E4978" w:rsidRDefault="00F63E5D" w:rsidP="006E4978">
    <w:pPr>
      <w:suppressAutoHyphens/>
      <w:rPr>
        <w:rFonts w:cs="Arial"/>
        <w:sz w:val="22"/>
        <w:szCs w:val="22"/>
      </w:rPr>
    </w:pPr>
    <w:r w:rsidRPr="006E4978">
      <w:rPr>
        <w:color w:val="000000"/>
        <w:sz w:val="22"/>
        <w:szCs w:val="22"/>
        <w:lang w:val="es-CO" w:eastAsia="es-CO"/>
      </w:rPr>
      <w:t>Por la cual se definen los cargos máximos de distribución y comercialización minorista de GLP en el Mercado del Archipiélago con base en una solicitud tarifaria presentada por la empresa Provigas S.A</w:t>
    </w:r>
    <w:r w:rsidR="00E35C59" w:rsidRPr="006E4978">
      <w:rPr>
        <w:color w:val="000000"/>
        <w:sz w:val="22"/>
        <w:szCs w:val="22"/>
        <w:lang w:val="es-CO" w:eastAsia="es-CO"/>
      </w:rPr>
      <w:t>.</w:t>
    </w:r>
    <w:r w:rsidRPr="006E4978">
      <w:rPr>
        <w:color w:val="000000"/>
        <w:sz w:val="22"/>
        <w:szCs w:val="22"/>
        <w:lang w:val="es-CO" w:eastAsia="es-CO"/>
      </w:rPr>
      <w:t xml:space="preserve"> E.S.P.</w:t>
    </w:r>
    <w:r w:rsidR="00FA29B3" w:rsidRPr="006E4978">
      <w:rPr>
        <w:rFonts w:cs="Arial"/>
        <w:sz w:val="22"/>
        <w:szCs w:val="22"/>
      </w:rPr>
      <w:t xml:space="preserve"> y se adoptan otras disposiciones</w:t>
    </w:r>
  </w:p>
  <w:p w14:paraId="48BCA90F" w14:textId="0C611BD4" w:rsidR="006E5943" w:rsidRDefault="006E5943" w:rsidP="00FA29B3">
    <w:pPr>
      <w:pBdr>
        <w:bottom w:val="single" w:sz="4" w:space="0" w:color="auto"/>
      </w:pBdr>
      <w:tabs>
        <w:tab w:val="left" w:pos="5910"/>
      </w:tabs>
      <w:ind w:right="148"/>
      <w:rPr>
        <w:color w:val="000000"/>
        <w:sz w:val="22"/>
        <w:szCs w:val="22"/>
        <w:lang w:val="es-CO" w:eastAsia="es-CO"/>
      </w:rPr>
    </w:pPr>
  </w:p>
  <w:p w14:paraId="08AE87CF" w14:textId="19236BB1" w:rsidR="006E5943" w:rsidRDefault="006E59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DF17" w14:textId="5662A4B7" w:rsidR="006E5943" w:rsidRDefault="006E5943" w:rsidP="00FF079E">
    <w:pPr>
      <w:pStyle w:val="Encabezado"/>
      <w:tabs>
        <w:tab w:val="clear" w:pos="8504"/>
      </w:tabs>
      <w:ind w:left="-426"/>
      <w:jc w:val="center"/>
      <w:rPr>
        <w:rFonts w:ascii="Arial" w:hAnsi="Arial" w:cs="Arial"/>
        <w:spacing w:val="20"/>
        <w:sz w:val="20"/>
      </w:rPr>
    </w:pPr>
    <w:r>
      <w:rPr>
        <w:rFonts w:ascii="Arial" w:hAnsi="Arial" w:cs="Arial"/>
        <w:spacing w:val="20"/>
        <w:sz w:val="20"/>
      </w:rPr>
      <w:t>República de Colombia</w:t>
    </w:r>
  </w:p>
  <w:p w14:paraId="06194CCD" w14:textId="77777777" w:rsidR="006E5943" w:rsidRDefault="006E5943">
    <w:pPr>
      <w:pStyle w:val="Encabezado"/>
      <w:jc w:val="center"/>
      <w:rPr>
        <w:rFonts w:ascii="Arial" w:hAnsi="Arial" w:cs="Arial"/>
        <w:spacing w:val="20"/>
        <w:sz w:val="20"/>
      </w:rPr>
    </w:pPr>
  </w:p>
  <w:p w14:paraId="13A406FA" w14:textId="77777777" w:rsidR="006E5943" w:rsidRDefault="006E5943"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B2BC99C" wp14:editId="39E242BC">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C962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4567"/>
    <w:multiLevelType w:val="multilevel"/>
    <w:tmpl w:val="C2C0D338"/>
    <w:lvl w:ilvl="0">
      <w:start w:val="1"/>
      <w:numFmt w:val="decimal"/>
      <w:lvlText w:val="Artículo %1."/>
      <w:lvlJc w:val="right"/>
      <w:pPr>
        <w:tabs>
          <w:tab w:val="num" w:pos="1240"/>
        </w:tabs>
        <w:ind w:left="-481"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ascii="Bookman Old Style" w:hAnsi="Bookman Old Style" w:hint="default"/>
        <w:b/>
      </w:rPr>
    </w:lvl>
    <w:lvl w:ilvl="2">
      <w:start w:val="1"/>
      <w:numFmt w:val="decimal"/>
      <w:lvlText w:val="%3."/>
      <w:lvlJc w:val="left"/>
      <w:pPr>
        <w:tabs>
          <w:tab w:val="num" w:pos="1004"/>
        </w:tabs>
        <w:ind w:left="284" w:firstLine="0"/>
      </w:pPr>
      <w:rPr>
        <w:rFonts w:ascii="Bookman Old Style" w:hAnsi="Bookman Old Style" w:hint="default"/>
        <w:color w:val="FF0000"/>
        <w:sz w:val="24"/>
      </w:rPr>
    </w:lvl>
    <w:lvl w:ilvl="3">
      <w:start w:val="1"/>
      <w:numFmt w:val="decimal"/>
      <w:lvlText w:val="%1.%2.%3.%4"/>
      <w:lvlJc w:val="right"/>
      <w:pPr>
        <w:tabs>
          <w:tab w:val="num" w:pos="3763"/>
        </w:tabs>
        <w:ind w:left="3403" w:firstLine="0"/>
      </w:pPr>
      <w:rPr>
        <w:rFonts w:hint="default"/>
      </w:rPr>
    </w:lvl>
    <w:lvl w:ilvl="4">
      <w:start w:val="1"/>
      <w:numFmt w:val="decimal"/>
      <w:lvlText w:val="%5)"/>
      <w:lvlJc w:val="left"/>
      <w:pPr>
        <w:tabs>
          <w:tab w:val="num" w:pos="502"/>
        </w:tabs>
        <w:ind w:left="142" w:firstLine="0"/>
      </w:pPr>
      <w:rPr>
        <w:rFonts w:hint="default"/>
        <w:b w:val="0"/>
        <w:sz w:val="24"/>
        <w:szCs w:val="24"/>
      </w:rPr>
    </w:lvl>
    <w:lvl w:ilvl="5">
      <w:start w:val="1"/>
      <w:numFmt w:val="lowerRoman"/>
      <w:lvlText w:val="%6)"/>
      <w:lvlJc w:val="left"/>
      <w:pPr>
        <w:tabs>
          <w:tab w:val="num" w:pos="4123"/>
        </w:tabs>
        <w:ind w:left="3403" w:firstLine="0"/>
      </w:pPr>
      <w:rPr>
        <w:rFonts w:hint="default"/>
      </w:rPr>
    </w:lvl>
    <w:lvl w:ilvl="6">
      <w:start w:val="1"/>
      <w:numFmt w:val="lowerRoman"/>
      <w:lvlText w:val="%7)"/>
      <w:lvlJc w:val="right"/>
      <w:pPr>
        <w:tabs>
          <w:tab w:val="num" w:pos="3763"/>
        </w:tabs>
        <w:ind w:left="3403" w:firstLine="0"/>
      </w:pPr>
      <w:rPr>
        <w:rFonts w:hint="default"/>
      </w:rPr>
    </w:lvl>
    <w:lvl w:ilvl="7">
      <w:start w:val="1"/>
      <w:numFmt w:val="lowerLetter"/>
      <w:lvlText w:val="%7.%8."/>
      <w:lvlJc w:val="left"/>
      <w:pPr>
        <w:tabs>
          <w:tab w:val="num" w:pos="4123"/>
        </w:tabs>
        <w:ind w:left="3403" w:firstLine="0"/>
      </w:pPr>
      <w:rPr>
        <w:rFonts w:hint="default"/>
      </w:rPr>
    </w:lvl>
    <w:lvl w:ilvl="8">
      <w:start w:val="1"/>
      <w:numFmt w:val="lowerRoman"/>
      <w:lvlText w:val="%9."/>
      <w:lvlJc w:val="right"/>
      <w:pPr>
        <w:tabs>
          <w:tab w:val="num" w:pos="3763"/>
        </w:tabs>
        <w:ind w:left="3403" w:firstLine="0"/>
      </w:pPr>
      <w:rPr>
        <w:rFonts w:hint="default"/>
      </w:rPr>
    </w:lvl>
  </w:abstractNum>
  <w:abstractNum w:abstractNumId="1" w15:restartNumberingAfterBreak="0">
    <w:nsid w:val="08753380"/>
    <w:multiLevelType w:val="multilevel"/>
    <w:tmpl w:val="602CF45A"/>
    <w:lvl w:ilvl="0">
      <w:start w:val="1"/>
      <w:numFmt w:val="decimal"/>
      <w:lvlText w:val="Artículo %1."/>
      <w:lvlJc w:val="right"/>
      <w:pPr>
        <w:tabs>
          <w:tab w:val="num" w:pos="389"/>
        </w:tabs>
        <w:ind w:left="-1332"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ascii="Bookman Old Style" w:hAnsi="Bookman Old Style" w:hint="default"/>
        <w:b/>
      </w:rPr>
    </w:lvl>
    <w:lvl w:ilvl="2">
      <w:start w:val="1"/>
      <w:numFmt w:val="decimal"/>
      <w:lvlText w:val="%3."/>
      <w:lvlJc w:val="left"/>
      <w:pPr>
        <w:tabs>
          <w:tab w:val="num" w:pos="1004"/>
        </w:tabs>
        <w:ind w:left="284" w:firstLine="0"/>
      </w:pPr>
      <w:rPr>
        <w:rFonts w:ascii="Bookman Old Style" w:hAnsi="Bookman Old Style" w:hint="default"/>
        <w:color w:val="FF0000"/>
        <w:sz w:val="24"/>
      </w:rPr>
    </w:lvl>
    <w:lvl w:ilvl="3">
      <w:start w:val="1"/>
      <w:numFmt w:val="decimal"/>
      <w:lvlText w:val="%1.%2.%3.%4"/>
      <w:lvlJc w:val="right"/>
      <w:pPr>
        <w:tabs>
          <w:tab w:val="num" w:pos="3763"/>
        </w:tabs>
        <w:ind w:left="3403" w:firstLine="0"/>
      </w:pPr>
      <w:rPr>
        <w:rFonts w:hint="default"/>
      </w:rPr>
    </w:lvl>
    <w:lvl w:ilvl="4">
      <w:start w:val="1"/>
      <w:numFmt w:val="decimal"/>
      <w:lvlText w:val="%5)"/>
      <w:lvlJc w:val="left"/>
      <w:pPr>
        <w:tabs>
          <w:tab w:val="num" w:pos="502"/>
        </w:tabs>
        <w:ind w:left="142" w:firstLine="0"/>
      </w:pPr>
      <w:rPr>
        <w:rFonts w:hint="default"/>
        <w:b w:val="0"/>
        <w:sz w:val="24"/>
        <w:szCs w:val="24"/>
      </w:rPr>
    </w:lvl>
    <w:lvl w:ilvl="5">
      <w:start w:val="1"/>
      <w:numFmt w:val="lowerRoman"/>
      <w:lvlText w:val="%6)"/>
      <w:lvlJc w:val="left"/>
      <w:pPr>
        <w:tabs>
          <w:tab w:val="num" w:pos="4123"/>
        </w:tabs>
        <w:ind w:left="3403" w:firstLine="0"/>
      </w:pPr>
      <w:rPr>
        <w:rFonts w:hint="default"/>
      </w:rPr>
    </w:lvl>
    <w:lvl w:ilvl="6">
      <w:start w:val="1"/>
      <w:numFmt w:val="lowerRoman"/>
      <w:lvlText w:val="%7)"/>
      <w:lvlJc w:val="right"/>
      <w:pPr>
        <w:tabs>
          <w:tab w:val="num" w:pos="3763"/>
        </w:tabs>
        <w:ind w:left="3403" w:firstLine="0"/>
      </w:pPr>
      <w:rPr>
        <w:rFonts w:hint="default"/>
      </w:rPr>
    </w:lvl>
    <w:lvl w:ilvl="7">
      <w:start w:val="1"/>
      <w:numFmt w:val="lowerLetter"/>
      <w:lvlText w:val="%7.%8."/>
      <w:lvlJc w:val="left"/>
      <w:pPr>
        <w:tabs>
          <w:tab w:val="num" w:pos="4123"/>
        </w:tabs>
        <w:ind w:left="3403" w:firstLine="0"/>
      </w:pPr>
      <w:rPr>
        <w:rFonts w:hint="default"/>
      </w:rPr>
    </w:lvl>
    <w:lvl w:ilvl="8">
      <w:start w:val="1"/>
      <w:numFmt w:val="lowerRoman"/>
      <w:lvlText w:val="%9."/>
      <w:lvlJc w:val="right"/>
      <w:pPr>
        <w:tabs>
          <w:tab w:val="num" w:pos="3763"/>
        </w:tabs>
        <w:ind w:left="3403" w:firstLine="0"/>
      </w:pPr>
      <w:rPr>
        <w:rFonts w:hint="default"/>
      </w:rPr>
    </w:lvl>
  </w:abstractNum>
  <w:abstractNum w:abstractNumId="2" w15:restartNumberingAfterBreak="0">
    <w:nsid w:val="09926028"/>
    <w:multiLevelType w:val="hybridMultilevel"/>
    <w:tmpl w:val="6776B23A"/>
    <w:lvl w:ilvl="0" w:tplc="240A001B">
      <w:start w:val="1"/>
      <w:numFmt w:val="lowerRoman"/>
      <w:lvlText w:val="%1."/>
      <w:lvlJc w:val="right"/>
      <w:pPr>
        <w:ind w:left="1004" w:hanging="360"/>
      </w:pPr>
    </w:lvl>
    <w:lvl w:ilvl="1" w:tplc="040A0019" w:tentative="1">
      <w:start w:val="1"/>
      <w:numFmt w:val="lowerLetter"/>
      <w:lvlText w:val="%2."/>
      <w:lvlJc w:val="left"/>
      <w:pPr>
        <w:ind w:left="1724" w:hanging="360"/>
      </w:pPr>
    </w:lvl>
    <w:lvl w:ilvl="2" w:tplc="040A001B" w:tentative="1">
      <w:start w:val="1"/>
      <w:numFmt w:val="lowerRoman"/>
      <w:lvlText w:val="%3."/>
      <w:lvlJc w:val="right"/>
      <w:pPr>
        <w:ind w:left="2444" w:hanging="180"/>
      </w:pPr>
    </w:lvl>
    <w:lvl w:ilvl="3" w:tplc="040A000F" w:tentative="1">
      <w:start w:val="1"/>
      <w:numFmt w:val="decimal"/>
      <w:lvlText w:val="%4."/>
      <w:lvlJc w:val="left"/>
      <w:pPr>
        <w:ind w:left="3164" w:hanging="360"/>
      </w:pPr>
    </w:lvl>
    <w:lvl w:ilvl="4" w:tplc="040A0019" w:tentative="1">
      <w:start w:val="1"/>
      <w:numFmt w:val="lowerLetter"/>
      <w:lvlText w:val="%5."/>
      <w:lvlJc w:val="left"/>
      <w:pPr>
        <w:ind w:left="3884" w:hanging="360"/>
      </w:pPr>
    </w:lvl>
    <w:lvl w:ilvl="5" w:tplc="040A001B" w:tentative="1">
      <w:start w:val="1"/>
      <w:numFmt w:val="lowerRoman"/>
      <w:lvlText w:val="%6."/>
      <w:lvlJc w:val="right"/>
      <w:pPr>
        <w:ind w:left="4604" w:hanging="180"/>
      </w:pPr>
    </w:lvl>
    <w:lvl w:ilvl="6" w:tplc="040A000F" w:tentative="1">
      <w:start w:val="1"/>
      <w:numFmt w:val="decimal"/>
      <w:lvlText w:val="%7."/>
      <w:lvlJc w:val="left"/>
      <w:pPr>
        <w:ind w:left="5324" w:hanging="360"/>
      </w:pPr>
    </w:lvl>
    <w:lvl w:ilvl="7" w:tplc="040A0019" w:tentative="1">
      <w:start w:val="1"/>
      <w:numFmt w:val="lowerLetter"/>
      <w:lvlText w:val="%8."/>
      <w:lvlJc w:val="left"/>
      <w:pPr>
        <w:ind w:left="6044" w:hanging="360"/>
      </w:pPr>
    </w:lvl>
    <w:lvl w:ilvl="8" w:tplc="040A001B" w:tentative="1">
      <w:start w:val="1"/>
      <w:numFmt w:val="lowerRoman"/>
      <w:lvlText w:val="%9."/>
      <w:lvlJc w:val="right"/>
      <w:pPr>
        <w:ind w:left="6764" w:hanging="180"/>
      </w:pPr>
    </w:lvl>
  </w:abstractNum>
  <w:abstractNum w:abstractNumId="3" w15:restartNumberingAfterBreak="0">
    <w:nsid w:val="0A341269"/>
    <w:multiLevelType w:val="hybridMultilevel"/>
    <w:tmpl w:val="68DC48A8"/>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A963ED1"/>
    <w:multiLevelType w:val="hybridMultilevel"/>
    <w:tmpl w:val="4ACCE6E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B143619"/>
    <w:multiLevelType w:val="hybridMultilevel"/>
    <w:tmpl w:val="EEDC08EA"/>
    <w:lvl w:ilvl="0" w:tplc="B5028EDC">
      <w:start w:val="1"/>
      <w:numFmt w:val="decimal"/>
      <w:lvlText w:val="%1."/>
      <w:lvlJc w:val="left"/>
      <w:pPr>
        <w:ind w:left="1065" w:hanging="705"/>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B514DC1"/>
    <w:multiLevelType w:val="multilevel"/>
    <w:tmpl w:val="7876AB58"/>
    <w:lvl w:ilvl="0">
      <w:start w:val="1"/>
      <w:numFmt w:val="decimal"/>
      <w:lvlText w:val="Artículo %1."/>
      <w:lvlJc w:val="right"/>
      <w:pPr>
        <w:tabs>
          <w:tab w:val="num" w:pos="389"/>
        </w:tabs>
        <w:ind w:left="-1332"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ascii="Bookman Old Style" w:hAnsi="Bookman Old Style" w:hint="default"/>
        <w:b/>
      </w:rPr>
    </w:lvl>
    <w:lvl w:ilvl="2">
      <w:start w:val="1"/>
      <w:numFmt w:val="decimal"/>
      <w:lvlText w:val="%3."/>
      <w:lvlJc w:val="left"/>
      <w:pPr>
        <w:tabs>
          <w:tab w:val="num" w:pos="1004"/>
        </w:tabs>
        <w:ind w:left="284" w:firstLine="0"/>
      </w:pPr>
      <w:rPr>
        <w:rFonts w:ascii="Bookman Old Style" w:hAnsi="Bookman Old Style" w:hint="default"/>
        <w:color w:val="FF0000"/>
        <w:sz w:val="24"/>
      </w:rPr>
    </w:lvl>
    <w:lvl w:ilvl="3">
      <w:start w:val="1"/>
      <w:numFmt w:val="decimal"/>
      <w:lvlText w:val="%1.%2.%3.%4"/>
      <w:lvlJc w:val="right"/>
      <w:pPr>
        <w:tabs>
          <w:tab w:val="num" w:pos="3763"/>
        </w:tabs>
        <w:ind w:left="3403" w:firstLine="0"/>
      </w:pPr>
      <w:rPr>
        <w:rFonts w:hint="default"/>
      </w:rPr>
    </w:lvl>
    <w:lvl w:ilvl="4">
      <w:start w:val="1"/>
      <w:numFmt w:val="decimal"/>
      <w:lvlText w:val="%5)"/>
      <w:lvlJc w:val="left"/>
      <w:pPr>
        <w:tabs>
          <w:tab w:val="num" w:pos="502"/>
        </w:tabs>
        <w:ind w:left="142" w:firstLine="0"/>
      </w:pPr>
      <w:rPr>
        <w:rFonts w:hint="default"/>
        <w:b w:val="0"/>
        <w:sz w:val="24"/>
        <w:szCs w:val="24"/>
      </w:rPr>
    </w:lvl>
    <w:lvl w:ilvl="5">
      <w:start w:val="1"/>
      <w:numFmt w:val="lowerRoman"/>
      <w:lvlText w:val="%6)"/>
      <w:lvlJc w:val="left"/>
      <w:pPr>
        <w:tabs>
          <w:tab w:val="num" w:pos="4123"/>
        </w:tabs>
        <w:ind w:left="3403" w:firstLine="0"/>
      </w:pPr>
      <w:rPr>
        <w:rFonts w:hint="default"/>
      </w:rPr>
    </w:lvl>
    <w:lvl w:ilvl="6">
      <w:start w:val="1"/>
      <w:numFmt w:val="lowerRoman"/>
      <w:lvlText w:val="%7)"/>
      <w:lvlJc w:val="right"/>
      <w:pPr>
        <w:tabs>
          <w:tab w:val="num" w:pos="3763"/>
        </w:tabs>
        <w:ind w:left="3403" w:firstLine="0"/>
      </w:pPr>
      <w:rPr>
        <w:rFonts w:hint="default"/>
      </w:rPr>
    </w:lvl>
    <w:lvl w:ilvl="7">
      <w:start w:val="1"/>
      <w:numFmt w:val="lowerLetter"/>
      <w:lvlText w:val="%7.%8."/>
      <w:lvlJc w:val="left"/>
      <w:pPr>
        <w:tabs>
          <w:tab w:val="num" w:pos="4123"/>
        </w:tabs>
        <w:ind w:left="3403" w:firstLine="0"/>
      </w:pPr>
      <w:rPr>
        <w:rFonts w:hint="default"/>
      </w:rPr>
    </w:lvl>
    <w:lvl w:ilvl="8">
      <w:start w:val="1"/>
      <w:numFmt w:val="lowerRoman"/>
      <w:lvlText w:val="%9."/>
      <w:lvlJc w:val="right"/>
      <w:pPr>
        <w:tabs>
          <w:tab w:val="num" w:pos="3763"/>
        </w:tabs>
        <w:ind w:left="3403" w:firstLine="0"/>
      </w:pPr>
      <w:rPr>
        <w:rFonts w:hint="default"/>
      </w:rPr>
    </w:lvl>
  </w:abstractNum>
  <w:abstractNum w:abstractNumId="7" w15:restartNumberingAfterBreak="0">
    <w:nsid w:val="0CBB0465"/>
    <w:multiLevelType w:val="hybridMultilevel"/>
    <w:tmpl w:val="423458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E493995"/>
    <w:multiLevelType w:val="multilevel"/>
    <w:tmpl w:val="C2C0D338"/>
    <w:lvl w:ilvl="0">
      <w:start w:val="1"/>
      <w:numFmt w:val="decimal"/>
      <w:lvlText w:val="Artículo %1."/>
      <w:lvlJc w:val="right"/>
      <w:pPr>
        <w:tabs>
          <w:tab w:val="num" w:pos="1240"/>
        </w:tabs>
        <w:ind w:left="-481"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ascii="Bookman Old Style" w:hAnsi="Bookman Old Style" w:hint="default"/>
        <w:b/>
      </w:rPr>
    </w:lvl>
    <w:lvl w:ilvl="2">
      <w:start w:val="1"/>
      <w:numFmt w:val="decimal"/>
      <w:lvlText w:val="%3."/>
      <w:lvlJc w:val="left"/>
      <w:pPr>
        <w:tabs>
          <w:tab w:val="num" w:pos="1004"/>
        </w:tabs>
        <w:ind w:left="284" w:firstLine="0"/>
      </w:pPr>
      <w:rPr>
        <w:rFonts w:ascii="Bookman Old Style" w:hAnsi="Bookman Old Style" w:hint="default"/>
        <w:color w:val="FF0000"/>
        <w:sz w:val="24"/>
      </w:rPr>
    </w:lvl>
    <w:lvl w:ilvl="3">
      <w:start w:val="1"/>
      <w:numFmt w:val="decimal"/>
      <w:lvlText w:val="%1.%2.%3.%4"/>
      <w:lvlJc w:val="right"/>
      <w:pPr>
        <w:tabs>
          <w:tab w:val="num" w:pos="3763"/>
        </w:tabs>
        <w:ind w:left="3403" w:firstLine="0"/>
      </w:pPr>
      <w:rPr>
        <w:rFonts w:hint="default"/>
      </w:rPr>
    </w:lvl>
    <w:lvl w:ilvl="4">
      <w:start w:val="1"/>
      <w:numFmt w:val="decimal"/>
      <w:lvlText w:val="%5)"/>
      <w:lvlJc w:val="left"/>
      <w:pPr>
        <w:tabs>
          <w:tab w:val="num" w:pos="502"/>
        </w:tabs>
        <w:ind w:left="142" w:firstLine="0"/>
      </w:pPr>
      <w:rPr>
        <w:rFonts w:hint="default"/>
        <w:b w:val="0"/>
        <w:sz w:val="24"/>
        <w:szCs w:val="24"/>
      </w:rPr>
    </w:lvl>
    <w:lvl w:ilvl="5">
      <w:start w:val="1"/>
      <w:numFmt w:val="lowerRoman"/>
      <w:lvlText w:val="%6)"/>
      <w:lvlJc w:val="left"/>
      <w:pPr>
        <w:tabs>
          <w:tab w:val="num" w:pos="4123"/>
        </w:tabs>
        <w:ind w:left="3403" w:firstLine="0"/>
      </w:pPr>
      <w:rPr>
        <w:rFonts w:hint="default"/>
      </w:rPr>
    </w:lvl>
    <w:lvl w:ilvl="6">
      <w:start w:val="1"/>
      <w:numFmt w:val="lowerRoman"/>
      <w:lvlText w:val="%7)"/>
      <w:lvlJc w:val="right"/>
      <w:pPr>
        <w:tabs>
          <w:tab w:val="num" w:pos="3763"/>
        </w:tabs>
        <w:ind w:left="3403" w:firstLine="0"/>
      </w:pPr>
      <w:rPr>
        <w:rFonts w:hint="default"/>
      </w:rPr>
    </w:lvl>
    <w:lvl w:ilvl="7">
      <w:start w:val="1"/>
      <w:numFmt w:val="lowerLetter"/>
      <w:lvlText w:val="%7.%8."/>
      <w:lvlJc w:val="left"/>
      <w:pPr>
        <w:tabs>
          <w:tab w:val="num" w:pos="4123"/>
        </w:tabs>
        <w:ind w:left="3403" w:firstLine="0"/>
      </w:pPr>
      <w:rPr>
        <w:rFonts w:hint="default"/>
      </w:rPr>
    </w:lvl>
    <w:lvl w:ilvl="8">
      <w:start w:val="1"/>
      <w:numFmt w:val="lowerRoman"/>
      <w:lvlText w:val="%9."/>
      <w:lvlJc w:val="right"/>
      <w:pPr>
        <w:tabs>
          <w:tab w:val="num" w:pos="3763"/>
        </w:tabs>
        <w:ind w:left="3403" w:firstLine="0"/>
      </w:pPr>
      <w:rPr>
        <w:rFonts w:hint="default"/>
      </w:rPr>
    </w:lvl>
  </w:abstractNum>
  <w:abstractNum w:abstractNumId="9" w15:restartNumberingAfterBreak="0">
    <w:nsid w:val="0FA00DFA"/>
    <w:multiLevelType w:val="hybridMultilevel"/>
    <w:tmpl w:val="C0CCD66C"/>
    <w:lvl w:ilvl="0" w:tplc="771AC5B2">
      <w:start w:val="1"/>
      <w:numFmt w:val="upperLetter"/>
      <w:lvlText w:val="%1."/>
      <w:lvlJc w:val="left"/>
      <w:pPr>
        <w:ind w:left="720" w:hanging="360"/>
      </w:pPr>
      <w:rPr>
        <w:rFonts w:hint="default"/>
        <w:b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4663FCF"/>
    <w:multiLevelType w:val="hybridMultilevel"/>
    <w:tmpl w:val="2500ED54"/>
    <w:lvl w:ilvl="0" w:tplc="526A468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4AF437E"/>
    <w:multiLevelType w:val="hybridMultilevel"/>
    <w:tmpl w:val="E898AB4A"/>
    <w:name w:val="WW8Num6423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827851"/>
    <w:multiLevelType w:val="multilevel"/>
    <w:tmpl w:val="86D4F09C"/>
    <w:lvl w:ilvl="0">
      <w:start w:val="1"/>
      <w:numFmt w:val="decimal"/>
      <w:lvlText w:val="Artículo %1."/>
      <w:lvlJc w:val="right"/>
      <w:pPr>
        <w:tabs>
          <w:tab w:val="num" w:pos="389"/>
        </w:tabs>
        <w:ind w:left="-1332"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ascii="Bookman Old Style" w:hAnsi="Bookman Old Style" w:hint="default"/>
        <w:b/>
      </w:rPr>
    </w:lvl>
    <w:lvl w:ilvl="2">
      <w:start w:val="1"/>
      <w:numFmt w:val="decimal"/>
      <w:lvlText w:val="%3."/>
      <w:lvlJc w:val="left"/>
      <w:pPr>
        <w:tabs>
          <w:tab w:val="num" w:pos="1004"/>
        </w:tabs>
        <w:ind w:left="284" w:firstLine="0"/>
      </w:pPr>
      <w:rPr>
        <w:rFonts w:ascii="Bookman Old Style" w:hAnsi="Bookman Old Style" w:hint="default"/>
        <w:color w:val="FF0000"/>
        <w:sz w:val="24"/>
      </w:rPr>
    </w:lvl>
    <w:lvl w:ilvl="3">
      <w:start w:val="1"/>
      <w:numFmt w:val="decimal"/>
      <w:lvlText w:val="%1.%2.%3.%4"/>
      <w:lvlJc w:val="right"/>
      <w:pPr>
        <w:tabs>
          <w:tab w:val="num" w:pos="3763"/>
        </w:tabs>
        <w:ind w:left="3403" w:firstLine="0"/>
      </w:pPr>
      <w:rPr>
        <w:rFonts w:hint="default"/>
      </w:rPr>
    </w:lvl>
    <w:lvl w:ilvl="4">
      <w:start w:val="1"/>
      <w:numFmt w:val="decimal"/>
      <w:lvlText w:val="%5)"/>
      <w:lvlJc w:val="left"/>
      <w:pPr>
        <w:tabs>
          <w:tab w:val="num" w:pos="502"/>
        </w:tabs>
        <w:ind w:left="142" w:firstLine="0"/>
      </w:pPr>
      <w:rPr>
        <w:rFonts w:hint="default"/>
        <w:b w:val="0"/>
        <w:sz w:val="24"/>
        <w:szCs w:val="24"/>
      </w:rPr>
    </w:lvl>
    <w:lvl w:ilvl="5">
      <w:start w:val="1"/>
      <w:numFmt w:val="lowerRoman"/>
      <w:lvlText w:val="%6)"/>
      <w:lvlJc w:val="left"/>
      <w:pPr>
        <w:tabs>
          <w:tab w:val="num" w:pos="4123"/>
        </w:tabs>
        <w:ind w:left="3403" w:firstLine="0"/>
      </w:pPr>
      <w:rPr>
        <w:rFonts w:hint="default"/>
      </w:rPr>
    </w:lvl>
    <w:lvl w:ilvl="6">
      <w:start w:val="1"/>
      <w:numFmt w:val="lowerRoman"/>
      <w:lvlText w:val="%7)"/>
      <w:lvlJc w:val="right"/>
      <w:pPr>
        <w:tabs>
          <w:tab w:val="num" w:pos="3763"/>
        </w:tabs>
        <w:ind w:left="3403" w:firstLine="0"/>
      </w:pPr>
      <w:rPr>
        <w:rFonts w:hint="default"/>
      </w:rPr>
    </w:lvl>
    <w:lvl w:ilvl="7">
      <w:start w:val="1"/>
      <w:numFmt w:val="lowerLetter"/>
      <w:lvlText w:val="%7.%8."/>
      <w:lvlJc w:val="left"/>
      <w:pPr>
        <w:tabs>
          <w:tab w:val="num" w:pos="4123"/>
        </w:tabs>
        <w:ind w:left="3403" w:firstLine="0"/>
      </w:pPr>
      <w:rPr>
        <w:rFonts w:hint="default"/>
      </w:rPr>
    </w:lvl>
    <w:lvl w:ilvl="8">
      <w:start w:val="1"/>
      <w:numFmt w:val="lowerRoman"/>
      <w:lvlText w:val="%9."/>
      <w:lvlJc w:val="right"/>
      <w:pPr>
        <w:tabs>
          <w:tab w:val="num" w:pos="3763"/>
        </w:tabs>
        <w:ind w:left="3403" w:firstLine="0"/>
      </w:pPr>
      <w:rPr>
        <w:rFonts w:hint="default"/>
      </w:rPr>
    </w:lvl>
  </w:abstractNum>
  <w:abstractNum w:abstractNumId="13" w15:restartNumberingAfterBreak="0">
    <w:nsid w:val="192A193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A37411"/>
    <w:multiLevelType w:val="hybridMultilevel"/>
    <w:tmpl w:val="1EE8F5D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C3266ED"/>
    <w:multiLevelType w:val="hybridMultilevel"/>
    <w:tmpl w:val="1EE8F5D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F7746FC"/>
    <w:multiLevelType w:val="hybridMultilevel"/>
    <w:tmpl w:val="DFA4519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1F2057C"/>
    <w:multiLevelType w:val="hybridMultilevel"/>
    <w:tmpl w:val="4850A69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26C33DC"/>
    <w:multiLevelType w:val="multilevel"/>
    <w:tmpl w:val="C2C0D338"/>
    <w:lvl w:ilvl="0">
      <w:start w:val="1"/>
      <w:numFmt w:val="decimal"/>
      <w:lvlText w:val="Artículo %1."/>
      <w:lvlJc w:val="right"/>
      <w:pPr>
        <w:tabs>
          <w:tab w:val="num" w:pos="1665"/>
        </w:tabs>
        <w:ind w:left="-56"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ascii="Bookman Old Style" w:hAnsi="Bookman Old Style" w:hint="default"/>
        <w:b/>
      </w:rPr>
    </w:lvl>
    <w:lvl w:ilvl="2">
      <w:start w:val="1"/>
      <w:numFmt w:val="decimal"/>
      <w:lvlText w:val="%3."/>
      <w:lvlJc w:val="left"/>
      <w:pPr>
        <w:tabs>
          <w:tab w:val="num" w:pos="1004"/>
        </w:tabs>
        <w:ind w:left="284" w:firstLine="0"/>
      </w:pPr>
      <w:rPr>
        <w:rFonts w:ascii="Bookman Old Style" w:hAnsi="Bookman Old Style" w:hint="default"/>
        <w:color w:val="FF0000"/>
        <w:sz w:val="24"/>
      </w:rPr>
    </w:lvl>
    <w:lvl w:ilvl="3">
      <w:start w:val="1"/>
      <w:numFmt w:val="decimal"/>
      <w:lvlText w:val="%1.%2.%3.%4"/>
      <w:lvlJc w:val="right"/>
      <w:pPr>
        <w:tabs>
          <w:tab w:val="num" w:pos="3763"/>
        </w:tabs>
        <w:ind w:left="3403" w:firstLine="0"/>
      </w:pPr>
      <w:rPr>
        <w:rFonts w:hint="default"/>
      </w:rPr>
    </w:lvl>
    <w:lvl w:ilvl="4">
      <w:start w:val="1"/>
      <w:numFmt w:val="decimal"/>
      <w:lvlText w:val="%5)"/>
      <w:lvlJc w:val="left"/>
      <w:pPr>
        <w:tabs>
          <w:tab w:val="num" w:pos="502"/>
        </w:tabs>
        <w:ind w:left="142" w:firstLine="0"/>
      </w:pPr>
      <w:rPr>
        <w:rFonts w:hint="default"/>
        <w:b w:val="0"/>
        <w:sz w:val="24"/>
        <w:szCs w:val="24"/>
      </w:rPr>
    </w:lvl>
    <w:lvl w:ilvl="5">
      <w:start w:val="1"/>
      <w:numFmt w:val="lowerRoman"/>
      <w:lvlText w:val="%6)"/>
      <w:lvlJc w:val="left"/>
      <w:pPr>
        <w:tabs>
          <w:tab w:val="num" w:pos="4123"/>
        </w:tabs>
        <w:ind w:left="3403" w:firstLine="0"/>
      </w:pPr>
      <w:rPr>
        <w:rFonts w:hint="default"/>
      </w:rPr>
    </w:lvl>
    <w:lvl w:ilvl="6">
      <w:start w:val="1"/>
      <w:numFmt w:val="lowerRoman"/>
      <w:lvlText w:val="%7)"/>
      <w:lvlJc w:val="right"/>
      <w:pPr>
        <w:tabs>
          <w:tab w:val="num" w:pos="3763"/>
        </w:tabs>
        <w:ind w:left="3403" w:firstLine="0"/>
      </w:pPr>
      <w:rPr>
        <w:rFonts w:hint="default"/>
      </w:rPr>
    </w:lvl>
    <w:lvl w:ilvl="7">
      <w:start w:val="1"/>
      <w:numFmt w:val="lowerLetter"/>
      <w:lvlText w:val="%7.%8."/>
      <w:lvlJc w:val="left"/>
      <w:pPr>
        <w:tabs>
          <w:tab w:val="num" w:pos="4123"/>
        </w:tabs>
        <w:ind w:left="3403" w:firstLine="0"/>
      </w:pPr>
      <w:rPr>
        <w:rFonts w:hint="default"/>
      </w:rPr>
    </w:lvl>
    <w:lvl w:ilvl="8">
      <w:start w:val="1"/>
      <w:numFmt w:val="lowerRoman"/>
      <w:lvlText w:val="%9."/>
      <w:lvlJc w:val="right"/>
      <w:pPr>
        <w:tabs>
          <w:tab w:val="num" w:pos="3763"/>
        </w:tabs>
        <w:ind w:left="3403" w:firstLine="0"/>
      </w:pPr>
      <w:rPr>
        <w:rFonts w:hint="default"/>
      </w:rPr>
    </w:lvl>
  </w:abstractNum>
  <w:abstractNum w:abstractNumId="19" w15:restartNumberingAfterBreak="0">
    <w:nsid w:val="27AB1340"/>
    <w:multiLevelType w:val="hybridMultilevel"/>
    <w:tmpl w:val="6CEC16A6"/>
    <w:lvl w:ilvl="0" w:tplc="EC48080E">
      <w:start w:val="1"/>
      <w:numFmt w:val="low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15:restartNumberingAfterBreak="0">
    <w:nsid w:val="2A2C190F"/>
    <w:multiLevelType w:val="multilevel"/>
    <w:tmpl w:val="2BAA89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4762B6"/>
    <w:multiLevelType w:val="hybridMultilevel"/>
    <w:tmpl w:val="8286F552"/>
    <w:lvl w:ilvl="0" w:tplc="155EFB74">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8F13D4"/>
    <w:multiLevelType w:val="multilevel"/>
    <w:tmpl w:val="B38A626C"/>
    <w:lvl w:ilvl="0">
      <w:start w:val="2"/>
      <w:numFmt w:val="decimal"/>
      <w:lvlText w:val="Artículo %1."/>
      <w:lvlJc w:val="left"/>
      <w:pPr>
        <w:ind w:left="0" w:firstLine="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rPr>
        <w:rFonts w:hint="default"/>
      </w:rPr>
    </w:lvl>
    <w:lvl w:ilvl="4">
      <w:start w:val="1"/>
      <w:numFmt w:val="decimal"/>
      <w:lvlText w:val="%5)"/>
      <w:lvlJc w:val="left"/>
      <w:pPr>
        <w:ind w:left="-1135" w:firstLine="0"/>
      </w:pPr>
      <w:rPr>
        <w:rFonts w:hint="default"/>
      </w:rPr>
    </w:lvl>
    <w:lvl w:ilvl="5">
      <w:start w:val="1"/>
      <w:numFmt w:val="lowerLetter"/>
      <w:lvlText w:val="%6)"/>
      <w:lvlJc w:val="left"/>
      <w:pPr>
        <w:ind w:left="-1135" w:firstLine="0"/>
      </w:pPr>
      <w:rPr>
        <w:rFonts w:hint="default"/>
      </w:rPr>
    </w:lvl>
    <w:lvl w:ilvl="6">
      <w:start w:val="1"/>
      <w:numFmt w:val="lowerRoman"/>
      <w:lvlText w:val="%7)"/>
      <w:lvlJc w:val="right"/>
      <w:pPr>
        <w:ind w:left="-1135" w:firstLine="0"/>
      </w:pPr>
      <w:rPr>
        <w:rFonts w:hint="default"/>
      </w:rPr>
    </w:lvl>
    <w:lvl w:ilvl="7">
      <w:start w:val="1"/>
      <w:numFmt w:val="lowerLetter"/>
      <w:lvlText w:val="%8."/>
      <w:lvlJc w:val="left"/>
      <w:pPr>
        <w:ind w:left="-1135" w:firstLine="0"/>
      </w:pPr>
      <w:rPr>
        <w:rFonts w:hint="default"/>
      </w:rPr>
    </w:lvl>
    <w:lvl w:ilvl="8">
      <w:start w:val="1"/>
      <w:numFmt w:val="lowerRoman"/>
      <w:lvlText w:val="%9."/>
      <w:lvlJc w:val="right"/>
      <w:pPr>
        <w:ind w:left="-1135" w:firstLine="0"/>
      </w:pPr>
      <w:rPr>
        <w:rFonts w:hint="default"/>
      </w:rPr>
    </w:lvl>
  </w:abstractNum>
  <w:abstractNum w:abstractNumId="23" w15:restartNumberingAfterBreak="0">
    <w:nsid w:val="35792024"/>
    <w:multiLevelType w:val="hybridMultilevel"/>
    <w:tmpl w:val="84BA7C88"/>
    <w:lvl w:ilvl="0" w:tplc="00FAEEFA">
      <w:start w:val="1"/>
      <w:numFmt w:val="low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38D041EE"/>
    <w:multiLevelType w:val="hybridMultilevel"/>
    <w:tmpl w:val="1A907F50"/>
    <w:lvl w:ilvl="0" w:tplc="E5C65C00">
      <w:start w:val="1"/>
      <w:numFmt w:val="decimal"/>
      <w:lvlText w:val="Artículo %1."/>
      <w:lvlJc w:val="left"/>
      <w:pPr>
        <w:ind w:left="0" w:firstLine="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3F0A1F6D"/>
    <w:multiLevelType w:val="hybridMultilevel"/>
    <w:tmpl w:val="A0EAE176"/>
    <w:numStyleLink w:val="Estilo2"/>
  </w:abstractNum>
  <w:abstractNum w:abstractNumId="26" w15:restartNumberingAfterBreak="0">
    <w:nsid w:val="3F6D6E73"/>
    <w:multiLevelType w:val="hybridMultilevel"/>
    <w:tmpl w:val="E140163C"/>
    <w:lvl w:ilvl="0" w:tplc="1124F88A">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FB65E0C"/>
    <w:multiLevelType w:val="hybridMultilevel"/>
    <w:tmpl w:val="61903B62"/>
    <w:lvl w:ilvl="0" w:tplc="08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0D44A35"/>
    <w:multiLevelType w:val="multilevel"/>
    <w:tmpl w:val="60ECB792"/>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14F31CC"/>
    <w:multiLevelType w:val="hybridMultilevel"/>
    <w:tmpl w:val="24CE76F8"/>
    <w:name w:val="WW8Num6423"/>
    <w:lvl w:ilvl="0" w:tplc="0C0A0001">
      <w:start w:val="1"/>
      <w:numFmt w:val="lowerLetter"/>
      <w:lvlText w:val="%1)"/>
      <w:lvlJc w:val="left"/>
      <w:pPr>
        <w:tabs>
          <w:tab w:val="num" w:pos="720"/>
        </w:tabs>
        <w:ind w:left="720" w:hanging="360"/>
      </w:pPr>
      <w:rPr>
        <w:rFonts w:hint="default"/>
      </w:r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30" w15:restartNumberingAfterBreak="0">
    <w:nsid w:val="43FC4A3E"/>
    <w:multiLevelType w:val="hybridMultilevel"/>
    <w:tmpl w:val="11F8949A"/>
    <w:lvl w:ilvl="0" w:tplc="C01ECEA4">
      <w:start w:val="1"/>
      <w:numFmt w:val="lowerRoman"/>
      <w:lvlText w:val="(%1)"/>
      <w:lvlJc w:val="left"/>
      <w:pPr>
        <w:ind w:left="720" w:hanging="72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1" w15:restartNumberingAfterBreak="0">
    <w:nsid w:val="47443F45"/>
    <w:multiLevelType w:val="hybridMultilevel"/>
    <w:tmpl w:val="0DA0F12A"/>
    <w:lvl w:ilvl="0" w:tplc="08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A6426CC"/>
    <w:multiLevelType w:val="multilevel"/>
    <w:tmpl w:val="C6B8201A"/>
    <w:lvl w:ilvl="0">
      <w:start w:val="1"/>
      <w:numFmt w:val="decimal"/>
      <w:lvlText w:val="%1."/>
      <w:lvlJc w:val="left"/>
      <w:pPr>
        <w:ind w:left="720" w:hanging="360"/>
      </w:pPr>
      <w:rPr>
        <w:sz w:val="24"/>
        <w:szCs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4AB074B6"/>
    <w:multiLevelType w:val="hybridMultilevel"/>
    <w:tmpl w:val="746E367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B00136E"/>
    <w:multiLevelType w:val="hybridMultilevel"/>
    <w:tmpl w:val="0DA0F12A"/>
    <w:lvl w:ilvl="0" w:tplc="08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4BD14502"/>
    <w:multiLevelType w:val="hybridMultilevel"/>
    <w:tmpl w:val="ABF0BED6"/>
    <w:lvl w:ilvl="0" w:tplc="240A0017">
      <w:start w:val="1"/>
      <w:numFmt w:val="lowerLetter"/>
      <w:lvlText w:val="%1)"/>
      <w:lvlJc w:val="left"/>
      <w:pPr>
        <w:ind w:left="720" w:hanging="360"/>
      </w:pPr>
    </w:lvl>
    <w:lvl w:ilvl="1" w:tplc="080A001B">
      <w:start w:val="1"/>
      <w:numFmt w:val="lowerRoman"/>
      <w:lvlText w:val="%2."/>
      <w:lvlJc w:val="right"/>
      <w:pPr>
        <w:ind w:left="1440" w:hanging="360"/>
      </w:pPr>
    </w:lvl>
    <w:lvl w:ilvl="2" w:tplc="C9C89FA6">
      <w:numFmt w:val="bullet"/>
      <w:lvlText w:val=""/>
      <w:lvlJc w:val="left"/>
      <w:pPr>
        <w:ind w:left="2340" w:hanging="360"/>
      </w:pPr>
      <w:rPr>
        <w:rFonts w:ascii="Symbol" w:eastAsia="Times New Roman" w:hAnsi="Symbol" w:cs="Times New Roman"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4BFA01B7"/>
    <w:multiLevelType w:val="hybridMultilevel"/>
    <w:tmpl w:val="F0EEA00E"/>
    <w:lvl w:ilvl="0" w:tplc="240A0017">
      <w:start w:val="1"/>
      <w:numFmt w:val="lowerLetter"/>
      <w:lvlText w:val="%1)"/>
      <w:lvlJc w:val="left"/>
      <w:pPr>
        <w:ind w:left="795" w:hanging="360"/>
      </w:pPr>
    </w:lvl>
    <w:lvl w:ilvl="1" w:tplc="240A0019" w:tentative="1">
      <w:start w:val="1"/>
      <w:numFmt w:val="lowerLetter"/>
      <w:lvlText w:val="%2."/>
      <w:lvlJc w:val="left"/>
      <w:pPr>
        <w:ind w:left="1515" w:hanging="360"/>
      </w:pPr>
    </w:lvl>
    <w:lvl w:ilvl="2" w:tplc="240A001B" w:tentative="1">
      <w:start w:val="1"/>
      <w:numFmt w:val="lowerRoman"/>
      <w:lvlText w:val="%3."/>
      <w:lvlJc w:val="right"/>
      <w:pPr>
        <w:ind w:left="2235" w:hanging="180"/>
      </w:pPr>
    </w:lvl>
    <w:lvl w:ilvl="3" w:tplc="240A000F" w:tentative="1">
      <w:start w:val="1"/>
      <w:numFmt w:val="decimal"/>
      <w:lvlText w:val="%4."/>
      <w:lvlJc w:val="left"/>
      <w:pPr>
        <w:ind w:left="2955" w:hanging="360"/>
      </w:pPr>
    </w:lvl>
    <w:lvl w:ilvl="4" w:tplc="240A0019" w:tentative="1">
      <w:start w:val="1"/>
      <w:numFmt w:val="lowerLetter"/>
      <w:lvlText w:val="%5."/>
      <w:lvlJc w:val="left"/>
      <w:pPr>
        <w:ind w:left="3675" w:hanging="360"/>
      </w:pPr>
    </w:lvl>
    <w:lvl w:ilvl="5" w:tplc="240A001B" w:tentative="1">
      <w:start w:val="1"/>
      <w:numFmt w:val="lowerRoman"/>
      <w:lvlText w:val="%6."/>
      <w:lvlJc w:val="right"/>
      <w:pPr>
        <w:ind w:left="4395" w:hanging="180"/>
      </w:pPr>
    </w:lvl>
    <w:lvl w:ilvl="6" w:tplc="240A000F" w:tentative="1">
      <w:start w:val="1"/>
      <w:numFmt w:val="decimal"/>
      <w:lvlText w:val="%7."/>
      <w:lvlJc w:val="left"/>
      <w:pPr>
        <w:ind w:left="5115" w:hanging="360"/>
      </w:pPr>
    </w:lvl>
    <w:lvl w:ilvl="7" w:tplc="240A0019" w:tentative="1">
      <w:start w:val="1"/>
      <w:numFmt w:val="lowerLetter"/>
      <w:lvlText w:val="%8."/>
      <w:lvlJc w:val="left"/>
      <w:pPr>
        <w:ind w:left="5835" w:hanging="360"/>
      </w:pPr>
    </w:lvl>
    <w:lvl w:ilvl="8" w:tplc="240A001B" w:tentative="1">
      <w:start w:val="1"/>
      <w:numFmt w:val="lowerRoman"/>
      <w:lvlText w:val="%9."/>
      <w:lvlJc w:val="right"/>
      <w:pPr>
        <w:ind w:left="6555" w:hanging="180"/>
      </w:pPr>
    </w:lvl>
  </w:abstractNum>
  <w:abstractNum w:abstractNumId="37" w15:restartNumberingAfterBreak="0">
    <w:nsid w:val="4F0701F8"/>
    <w:multiLevelType w:val="hybridMultilevel"/>
    <w:tmpl w:val="66A06900"/>
    <w:lvl w:ilvl="0" w:tplc="240A001B">
      <w:start w:val="1"/>
      <w:numFmt w:val="low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52787CFC"/>
    <w:multiLevelType w:val="hybridMultilevel"/>
    <w:tmpl w:val="61706ABC"/>
    <w:lvl w:ilvl="0" w:tplc="CC7A242A">
      <w:start w:val="1"/>
      <w:numFmt w:val="lowerLetter"/>
      <w:lvlText w:val="%1)"/>
      <w:lvlJc w:val="left"/>
      <w:pPr>
        <w:tabs>
          <w:tab w:val="num" w:pos="454"/>
        </w:tabs>
        <w:ind w:left="454" w:hanging="454"/>
      </w:pPr>
      <w:rPr>
        <w:rFonts w:ascii="Bookman Old Style" w:hAnsi="Bookman Old Style" w:hint="default"/>
        <w:b w:val="0"/>
        <w:i w:val="0"/>
        <w:caps w:val="0"/>
        <w:strike w:val="0"/>
        <w:dstrike w:val="0"/>
        <w:vanish w:val="0"/>
        <w:color w:val="auto"/>
        <w:sz w:val="24"/>
        <w:effect w:val="none"/>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E1F1018"/>
    <w:multiLevelType w:val="multilevel"/>
    <w:tmpl w:val="B748B56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FF91DF0"/>
    <w:multiLevelType w:val="multilevel"/>
    <w:tmpl w:val="A0EAE176"/>
    <w:numStyleLink w:val="Estilo2"/>
  </w:abstractNum>
  <w:abstractNum w:abstractNumId="41" w15:restartNumberingAfterBreak="0">
    <w:nsid w:val="623E4156"/>
    <w:multiLevelType w:val="hybridMultilevel"/>
    <w:tmpl w:val="A7B682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2760887"/>
    <w:multiLevelType w:val="hybridMultilevel"/>
    <w:tmpl w:val="A3AA2F7C"/>
    <w:name w:val="SECCION22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3714C1"/>
    <w:multiLevelType w:val="hybridMultilevel"/>
    <w:tmpl w:val="A0EAE176"/>
    <w:styleLink w:val="Estilo2"/>
    <w:lvl w:ilvl="0" w:tplc="50229224">
      <w:start w:val="1"/>
      <w:numFmt w:val="lowerLetter"/>
      <w:lvlText w:val="%1)"/>
      <w:lvlJc w:val="left"/>
      <w:pPr>
        <w:ind w:left="720" w:hanging="360"/>
      </w:pPr>
      <w:rPr>
        <w:rFonts w:ascii="Arial" w:eastAsia="Times New Roman" w:hAnsi="Arial" w:cs="Arial"/>
      </w:rPr>
    </w:lvl>
    <w:lvl w:ilvl="1" w:tplc="FBBC02FE">
      <w:start w:val="1"/>
      <w:numFmt w:val="lowerRoman"/>
      <w:lvlText w:val="%2."/>
      <w:lvlJc w:val="left"/>
      <w:pPr>
        <w:ind w:left="1440" w:hanging="360"/>
      </w:pPr>
    </w:lvl>
    <w:lvl w:ilvl="2" w:tplc="1D8E3F0E">
      <w:start w:val="1"/>
      <w:numFmt w:val="lowerRoman"/>
      <w:lvlText w:val="%3."/>
      <w:lvlJc w:val="right"/>
      <w:pPr>
        <w:ind w:left="2160" w:hanging="180"/>
      </w:pPr>
    </w:lvl>
    <w:lvl w:ilvl="3" w:tplc="7F1491A8">
      <w:start w:val="1"/>
      <w:numFmt w:val="decimal"/>
      <w:lvlText w:val="%4."/>
      <w:lvlJc w:val="left"/>
      <w:pPr>
        <w:ind w:left="2880" w:hanging="360"/>
      </w:pPr>
    </w:lvl>
    <w:lvl w:ilvl="4" w:tplc="7AD00DF0">
      <w:start w:val="1"/>
      <w:numFmt w:val="lowerLetter"/>
      <w:lvlText w:val="%5."/>
      <w:lvlJc w:val="left"/>
      <w:pPr>
        <w:ind w:left="3600" w:hanging="360"/>
      </w:pPr>
    </w:lvl>
    <w:lvl w:ilvl="5" w:tplc="F8C6728E">
      <w:start w:val="1"/>
      <w:numFmt w:val="lowerRoman"/>
      <w:lvlText w:val="%6."/>
      <w:lvlJc w:val="right"/>
      <w:pPr>
        <w:ind w:left="4320" w:hanging="180"/>
      </w:pPr>
    </w:lvl>
    <w:lvl w:ilvl="6" w:tplc="39E6A2A2">
      <w:start w:val="1"/>
      <w:numFmt w:val="decimal"/>
      <w:lvlText w:val="%7."/>
      <w:lvlJc w:val="left"/>
      <w:pPr>
        <w:ind w:left="5040" w:hanging="360"/>
      </w:pPr>
    </w:lvl>
    <w:lvl w:ilvl="7" w:tplc="A59491BC">
      <w:start w:val="1"/>
      <w:numFmt w:val="lowerLetter"/>
      <w:lvlText w:val="%8."/>
      <w:lvlJc w:val="left"/>
      <w:pPr>
        <w:ind w:left="5760" w:hanging="360"/>
      </w:pPr>
    </w:lvl>
    <w:lvl w:ilvl="8" w:tplc="6200EECC">
      <w:start w:val="1"/>
      <w:numFmt w:val="lowerRoman"/>
      <w:lvlText w:val="%9."/>
      <w:lvlJc w:val="right"/>
      <w:pPr>
        <w:ind w:left="6480" w:hanging="180"/>
      </w:pPr>
    </w:lvl>
  </w:abstractNum>
  <w:abstractNum w:abstractNumId="44" w15:restartNumberingAfterBreak="0">
    <w:nsid w:val="75B15CD0"/>
    <w:multiLevelType w:val="hybridMultilevel"/>
    <w:tmpl w:val="C96A9962"/>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45" w15:restartNumberingAfterBreak="0">
    <w:nsid w:val="761B3B2D"/>
    <w:multiLevelType w:val="hybridMultilevel"/>
    <w:tmpl w:val="BABC473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6F90BD9"/>
    <w:multiLevelType w:val="hybridMultilevel"/>
    <w:tmpl w:val="8A0C5016"/>
    <w:lvl w:ilvl="0" w:tplc="D0B2FBD0">
      <w:start w:val="1"/>
      <w:numFmt w:val="lowerLetter"/>
      <w:lvlText w:val="%1)"/>
      <w:lvlJc w:val="left"/>
      <w:pPr>
        <w:tabs>
          <w:tab w:val="num" w:pos="454"/>
        </w:tabs>
        <w:ind w:left="454" w:hanging="454"/>
      </w:pPr>
      <w:rPr>
        <w:rFonts w:ascii="Bookman Old Style" w:hAnsi="Bookman Old Style" w:hint="default"/>
        <w:b w:val="0"/>
        <w:i w:val="0"/>
        <w:caps w:val="0"/>
        <w:strike w:val="0"/>
        <w:dstrike w:val="0"/>
        <w:vanish w:val="0"/>
        <w:color w:val="auto"/>
        <w:sz w:val="24"/>
        <w:effect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7958067D"/>
    <w:multiLevelType w:val="hybridMultilevel"/>
    <w:tmpl w:val="39DC175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8" w15:restartNumberingAfterBreak="0">
    <w:nsid w:val="7C603844"/>
    <w:multiLevelType w:val="hybridMultilevel"/>
    <w:tmpl w:val="0DA0F12A"/>
    <w:lvl w:ilvl="0" w:tplc="08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58344160">
    <w:abstractNumId w:val="28"/>
  </w:num>
  <w:num w:numId="2" w16cid:durableId="1365063260">
    <w:abstractNumId w:val="8"/>
  </w:num>
  <w:num w:numId="3" w16cid:durableId="1184514070">
    <w:abstractNumId w:val="46"/>
  </w:num>
  <w:num w:numId="4" w16cid:durableId="85270714">
    <w:abstractNumId w:val="38"/>
  </w:num>
  <w:num w:numId="5" w16cid:durableId="191844652">
    <w:abstractNumId w:val="12"/>
  </w:num>
  <w:num w:numId="6" w16cid:durableId="656961496">
    <w:abstractNumId w:val="47"/>
  </w:num>
  <w:num w:numId="7" w16cid:durableId="1551381915">
    <w:abstractNumId w:val="44"/>
  </w:num>
  <w:num w:numId="8" w16cid:durableId="283927241">
    <w:abstractNumId w:val="31"/>
  </w:num>
  <w:num w:numId="9" w16cid:durableId="1774352355">
    <w:abstractNumId w:val="13"/>
  </w:num>
  <w:num w:numId="10" w16cid:durableId="272522728">
    <w:abstractNumId w:val="13"/>
  </w:num>
  <w:num w:numId="11" w16cid:durableId="1583102672">
    <w:abstractNumId w:val="27"/>
  </w:num>
  <w:num w:numId="12" w16cid:durableId="1218786772">
    <w:abstractNumId w:val="36"/>
  </w:num>
  <w:num w:numId="13" w16cid:durableId="1931035570">
    <w:abstractNumId w:val="10"/>
  </w:num>
  <w:num w:numId="14" w16cid:durableId="126315959">
    <w:abstractNumId w:val="33"/>
  </w:num>
  <w:num w:numId="15" w16cid:durableId="286202847">
    <w:abstractNumId w:val="40"/>
  </w:num>
  <w:num w:numId="16" w16cid:durableId="1208834444">
    <w:abstractNumId w:val="43"/>
  </w:num>
  <w:num w:numId="17" w16cid:durableId="570819273">
    <w:abstractNumId w:val="35"/>
  </w:num>
  <w:num w:numId="18" w16cid:durableId="906919892">
    <w:abstractNumId w:val="20"/>
  </w:num>
  <w:num w:numId="19" w16cid:durableId="712654032">
    <w:abstractNumId w:val="17"/>
  </w:num>
  <w:num w:numId="20" w16cid:durableId="913473448">
    <w:abstractNumId w:val="4"/>
  </w:num>
  <w:num w:numId="21" w16cid:durableId="587274989">
    <w:abstractNumId w:val="25"/>
  </w:num>
  <w:num w:numId="22" w16cid:durableId="1940481322">
    <w:abstractNumId w:val="48"/>
  </w:num>
  <w:num w:numId="23" w16cid:durableId="321396149">
    <w:abstractNumId w:val="34"/>
  </w:num>
  <w:num w:numId="24" w16cid:durableId="865945200">
    <w:abstractNumId w:val="22"/>
  </w:num>
  <w:num w:numId="25" w16cid:durableId="2140562675">
    <w:abstractNumId w:val="26"/>
  </w:num>
  <w:num w:numId="26" w16cid:durableId="609968288">
    <w:abstractNumId w:val="45"/>
  </w:num>
  <w:num w:numId="27" w16cid:durableId="621880956">
    <w:abstractNumId w:val="41"/>
  </w:num>
  <w:num w:numId="28" w16cid:durableId="2115708295">
    <w:abstractNumId w:val="3"/>
  </w:num>
  <w:num w:numId="29" w16cid:durableId="18045095">
    <w:abstractNumId w:val="1"/>
  </w:num>
  <w:num w:numId="30" w16cid:durableId="1274820069">
    <w:abstractNumId w:val="37"/>
  </w:num>
  <w:num w:numId="31" w16cid:durableId="1841964868">
    <w:abstractNumId w:val="2"/>
  </w:num>
  <w:num w:numId="32" w16cid:durableId="766002263">
    <w:abstractNumId w:val="6"/>
  </w:num>
  <w:num w:numId="33" w16cid:durableId="1410225620">
    <w:abstractNumId w:val="14"/>
  </w:num>
  <w:num w:numId="34" w16cid:durableId="1388188146">
    <w:abstractNumId w:val="9"/>
  </w:num>
  <w:num w:numId="35" w16cid:durableId="1276980194">
    <w:abstractNumId w:val="16"/>
  </w:num>
  <w:num w:numId="36" w16cid:durableId="768354502">
    <w:abstractNumId w:val="39"/>
  </w:num>
  <w:num w:numId="37" w16cid:durableId="1060448249">
    <w:abstractNumId w:val="15"/>
  </w:num>
  <w:num w:numId="38" w16cid:durableId="18575742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537436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487067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2824716">
    <w:abstractNumId w:val="21"/>
  </w:num>
  <w:num w:numId="42" w16cid:durableId="853349042">
    <w:abstractNumId w:val="7"/>
  </w:num>
  <w:num w:numId="43" w16cid:durableId="1731463165">
    <w:abstractNumId w:val="18"/>
  </w:num>
  <w:num w:numId="44" w16cid:durableId="516578258">
    <w:abstractNumId w:val="0"/>
  </w:num>
  <w:num w:numId="45" w16cid:durableId="191309643">
    <w:abstractNumId w:val="24"/>
  </w:num>
  <w:num w:numId="46" w16cid:durableId="1689677309">
    <w:abstractNumId w:val="5"/>
  </w:num>
  <w:num w:numId="47" w16cid:durableId="1994983305">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321"/>
    <w:rsid w:val="00000AF2"/>
    <w:rsid w:val="00000EFF"/>
    <w:rsid w:val="00001A68"/>
    <w:rsid w:val="00001C78"/>
    <w:rsid w:val="0000200F"/>
    <w:rsid w:val="0000205F"/>
    <w:rsid w:val="0000228C"/>
    <w:rsid w:val="00002774"/>
    <w:rsid w:val="00002C3F"/>
    <w:rsid w:val="00003708"/>
    <w:rsid w:val="00004727"/>
    <w:rsid w:val="0000492F"/>
    <w:rsid w:val="00004B29"/>
    <w:rsid w:val="0000580D"/>
    <w:rsid w:val="000062F3"/>
    <w:rsid w:val="00006AE2"/>
    <w:rsid w:val="00006DC0"/>
    <w:rsid w:val="000076A1"/>
    <w:rsid w:val="00007BE2"/>
    <w:rsid w:val="00010883"/>
    <w:rsid w:val="000108E4"/>
    <w:rsid w:val="00010967"/>
    <w:rsid w:val="0001145F"/>
    <w:rsid w:val="000114B3"/>
    <w:rsid w:val="000116A1"/>
    <w:rsid w:val="000118B2"/>
    <w:rsid w:val="00011AC7"/>
    <w:rsid w:val="00012177"/>
    <w:rsid w:val="00012259"/>
    <w:rsid w:val="000125DB"/>
    <w:rsid w:val="00012862"/>
    <w:rsid w:val="0001358F"/>
    <w:rsid w:val="00014410"/>
    <w:rsid w:val="0001475F"/>
    <w:rsid w:val="00015725"/>
    <w:rsid w:val="000158BB"/>
    <w:rsid w:val="00015D7C"/>
    <w:rsid w:val="00016B31"/>
    <w:rsid w:val="00017624"/>
    <w:rsid w:val="00017985"/>
    <w:rsid w:val="00017AF8"/>
    <w:rsid w:val="000204DF"/>
    <w:rsid w:val="00020578"/>
    <w:rsid w:val="00020D19"/>
    <w:rsid w:val="00020D57"/>
    <w:rsid w:val="00021460"/>
    <w:rsid w:val="000220E1"/>
    <w:rsid w:val="0002262A"/>
    <w:rsid w:val="0002293A"/>
    <w:rsid w:val="00022B5F"/>
    <w:rsid w:val="00022CFF"/>
    <w:rsid w:val="00022EDE"/>
    <w:rsid w:val="00023144"/>
    <w:rsid w:val="0002385A"/>
    <w:rsid w:val="00023BFB"/>
    <w:rsid w:val="00023E07"/>
    <w:rsid w:val="0002417E"/>
    <w:rsid w:val="00024E69"/>
    <w:rsid w:val="00025383"/>
    <w:rsid w:val="00025576"/>
    <w:rsid w:val="000258D2"/>
    <w:rsid w:val="00025CCA"/>
    <w:rsid w:val="00025D0A"/>
    <w:rsid w:val="00025E4D"/>
    <w:rsid w:val="0002646F"/>
    <w:rsid w:val="0002696B"/>
    <w:rsid w:val="00026F10"/>
    <w:rsid w:val="00026F64"/>
    <w:rsid w:val="00027298"/>
    <w:rsid w:val="00027A78"/>
    <w:rsid w:val="000304CA"/>
    <w:rsid w:val="000304FF"/>
    <w:rsid w:val="000313EA"/>
    <w:rsid w:val="0003149C"/>
    <w:rsid w:val="000314CB"/>
    <w:rsid w:val="000318A5"/>
    <w:rsid w:val="00031FED"/>
    <w:rsid w:val="000322BE"/>
    <w:rsid w:val="0003230D"/>
    <w:rsid w:val="000323E0"/>
    <w:rsid w:val="00032478"/>
    <w:rsid w:val="00032A7F"/>
    <w:rsid w:val="00032C6A"/>
    <w:rsid w:val="000335BA"/>
    <w:rsid w:val="00033DCC"/>
    <w:rsid w:val="000341DE"/>
    <w:rsid w:val="00034200"/>
    <w:rsid w:val="00034919"/>
    <w:rsid w:val="00034997"/>
    <w:rsid w:val="00034D3E"/>
    <w:rsid w:val="00034E2D"/>
    <w:rsid w:val="00035FB7"/>
    <w:rsid w:val="000362F5"/>
    <w:rsid w:val="000364E4"/>
    <w:rsid w:val="0003655E"/>
    <w:rsid w:val="000370DB"/>
    <w:rsid w:val="0003791F"/>
    <w:rsid w:val="00040190"/>
    <w:rsid w:val="000407C9"/>
    <w:rsid w:val="000408DC"/>
    <w:rsid w:val="00041E66"/>
    <w:rsid w:val="000424E0"/>
    <w:rsid w:val="00042A9A"/>
    <w:rsid w:val="00042C10"/>
    <w:rsid w:val="000433A8"/>
    <w:rsid w:val="00044007"/>
    <w:rsid w:val="0004421E"/>
    <w:rsid w:val="00044F2B"/>
    <w:rsid w:val="000459E0"/>
    <w:rsid w:val="00045E97"/>
    <w:rsid w:val="00045EB9"/>
    <w:rsid w:val="00045FF2"/>
    <w:rsid w:val="0004634C"/>
    <w:rsid w:val="00046705"/>
    <w:rsid w:val="00047048"/>
    <w:rsid w:val="00047159"/>
    <w:rsid w:val="000475E9"/>
    <w:rsid w:val="00047A35"/>
    <w:rsid w:val="00047DBF"/>
    <w:rsid w:val="00050674"/>
    <w:rsid w:val="00050C2C"/>
    <w:rsid w:val="00050DD3"/>
    <w:rsid w:val="0005110D"/>
    <w:rsid w:val="0005111E"/>
    <w:rsid w:val="00051C2A"/>
    <w:rsid w:val="0005262D"/>
    <w:rsid w:val="00052748"/>
    <w:rsid w:val="000527D1"/>
    <w:rsid w:val="000527FA"/>
    <w:rsid w:val="0005282D"/>
    <w:rsid w:val="00052E5E"/>
    <w:rsid w:val="00053210"/>
    <w:rsid w:val="0005324F"/>
    <w:rsid w:val="000534A0"/>
    <w:rsid w:val="0005435C"/>
    <w:rsid w:val="00054416"/>
    <w:rsid w:val="0005499D"/>
    <w:rsid w:val="000549E1"/>
    <w:rsid w:val="00054EE3"/>
    <w:rsid w:val="00054F3C"/>
    <w:rsid w:val="0005514D"/>
    <w:rsid w:val="000551B7"/>
    <w:rsid w:val="00055489"/>
    <w:rsid w:val="00055731"/>
    <w:rsid w:val="00055A34"/>
    <w:rsid w:val="00055E5F"/>
    <w:rsid w:val="00055F68"/>
    <w:rsid w:val="00056326"/>
    <w:rsid w:val="00056475"/>
    <w:rsid w:val="00056855"/>
    <w:rsid w:val="000568FF"/>
    <w:rsid w:val="000576E6"/>
    <w:rsid w:val="000579F6"/>
    <w:rsid w:val="00060FB5"/>
    <w:rsid w:val="000610B6"/>
    <w:rsid w:val="000614E2"/>
    <w:rsid w:val="000615A9"/>
    <w:rsid w:val="0006191E"/>
    <w:rsid w:val="00061C66"/>
    <w:rsid w:val="00062583"/>
    <w:rsid w:val="000625D9"/>
    <w:rsid w:val="00062A0A"/>
    <w:rsid w:val="00062CD9"/>
    <w:rsid w:val="000630A2"/>
    <w:rsid w:val="0006361F"/>
    <w:rsid w:val="00063657"/>
    <w:rsid w:val="00064DC0"/>
    <w:rsid w:val="00065BD8"/>
    <w:rsid w:val="00065BF9"/>
    <w:rsid w:val="00065D0E"/>
    <w:rsid w:val="00065E19"/>
    <w:rsid w:val="00065E2B"/>
    <w:rsid w:val="00066119"/>
    <w:rsid w:val="0006622D"/>
    <w:rsid w:val="00066454"/>
    <w:rsid w:val="000664FD"/>
    <w:rsid w:val="00066E03"/>
    <w:rsid w:val="000673F3"/>
    <w:rsid w:val="00067524"/>
    <w:rsid w:val="00067977"/>
    <w:rsid w:val="000700CA"/>
    <w:rsid w:val="00070C32"/>
    <w:rsid w:val="00070E1A"/>
    <w:rsid w:val="00071365"/>
    <w:rsid w:val="0007213F"/>
    <w:rsid w:val="00072373"/>
    <w:rsid w:val="000725C9"/>
    <w:rsid w:val="0007287A"/>
    <w:rsid w:val="000729E5"/>
    <w:rsid w:val="00072C3A"/>
    <w:rsid w:val="00073243"/>
    <w:rsid w:val="0007373B"/>
    <w:rsid w:val="00073914"/>
    <w:rsid w:val="00074150"/>
    <w:rsid w:val="000741E5"/>
    <w:rsid w:val="000743E0"/>
    <w:rsid w:val="0007466F"/>
    <w:rsid w:val="00075530"/>
    <w:rsid w:val="000755FC"/>
    <w:rsid w:val="0007578E"/>
    <w:rsid w:val="00075B16"/>
    <w:rsid w:val="00075BF6"/>
    <w:rsid w:val="00076283"/>
    <w:rsid w:val="00076494"/>
    <w:rsid w:val="00076680"/>
    <w:rsid w:val="00076E39"/>
    <w:rsid w:val="0007759F"/>
    <w:rsid w:val="00077898"/>
    <w:rsid w:val="000801D6"/>
    <w:rsid w:val="000806E8"/>
    <w:rsid w:val="0008073E"/>
    <w:rsid w:val="00080ECD"/>
    <w:rsid w:val="0008146A"/>
    <w:rsid w:val="00081478"/>
    <w:rsid w:val="000814BE"/>
    <w:rsid w:val="00081776"/>
    <w:rsid w:val="00081DB7"/>
    <w:rsid w:val="00081E32"/>
    <w:rsid w:val="00082137"/>
    <w:rsid w:val="00082736"/>
    <w:rsid w:val="0008277A"/>
    <w:rsid w:val="00082B69"/>
    <w:rsid w:val="00082D7F"/>
    <w:rsid w:val="00082E1C"/>
    <w:rsid w:val="0008318A"/>
    <w:rsid w:val="00083221"/>
    <w:rsid w:val="00083597"/>
    <w:rsid w:val="000839FA"/>
    <w:rsid w:val="00084299"/>
    <w:rsid w:val="00084365"/>
    <w:rsid w:val="0008470D"/>
    <w:rsid w:val="00084785"/>
    <w:rsid w:val="000848F1"/>
    <w:rsid w:val="00084A7D"/>
    <w:rsid w:val="00084C7C"/>
    <w:rsid w:val="00084ECA"/>
    <w:rsid w:val="0008507D"/>
    <w:rsid w:val="00085E01"/>
    <w:rsid w:val="00085F48"/>
    <w:rsid w:val="0008622B"/>
    <w:rsid w:val="0008637C"/>
    <w:rsid w:val="0008677B"/>
    <w:rsid w:val="00086E72"/>
    <w:rsid w:val="00087821"/>
    <w:rsid w:val="00087EAE"/>
    <w:rsid w:val="000904FF"/>
    <w:rsid w:val="000907B9"/>
    <w:rsid w:val="0009088A"/>
    <w:rsid w:val="00090A44"/>
    <w:rsid w:val="00090ACB"/>
    <w:rsid w:val="00090EA5"/>
    <w:rsid w:val="00091130"/>
    <w:rsid w:val="000914FE"/>
    <w:rsid w:val="00091630"/>
    <w:rsid w:val="00091ACD"/>
    <w:rsid w:val="00091CDB"/>
    <w:rsid w:val="00091CE5"/>
    <w:rsid w:val="00091EAC"/>
    <w:rsid w:val="00092387"/>
    <w:rsid w:val="00092443"/>
    <w:rsid w:val="000924C8"/>
    <w:rsid w:val="00092CAD"/>
    <w:rsid w:val="00093217"/>
    <w:rsid w:val="000948CD"/>
    <w:rsid w:val="00094CF7"/>
    <w:rsid w:val="00095141"/>
    <w:rsid w:val="000951F5"/>
    <w:rsid w:val="000954A5"/>
    <w:rsid w:val="00095B5B"/>
    <w:rsid w:val="00095B73"/>
    <w:rsid w:val="00095BC9"/>
    <w:rsid w:val="00095C44"/>
    <w:rsid w:val="00095C59"/>
    <w:rsid w:val="00095F6A"/>
    <w:rsid w:val="000960A5"/>
    <w:rsid w:val="000964CA"/>
    <w:rsid w:val="000968D0"/>
    <w:rsid w:val="00096995"/>
    <w:rsid w:val="00096B45"/>
    <w:rsid w:val="00097BB7"/>
    <w:rsid w:val="000A0311"/>
    <w:rsid w:val="000A0518"/>
    <w:rsid w:val="000A0930"/>
    <w:rsid w:val="000A0A32"/>
    <w:rsid w:val="000A19AC"/>
    <w:rsid w:val="000A19FA"/>
    <w:rsid w:val="000A1E30"/>
    <w:rsid w:val="000A26B0"/>
    <w:rsid w:val="000A2B37"/>
    <w:rsid w:val="000A34D9"/>
    <w:rsid w:val="000A3CAE"/>
    <w:rsid w:val="000A3D75"/>
    <w:rsid w:val="000A3DC0"/>
    <w:rsid w:val="000A3F49"/>
    <w:rsid w:val="000A45C8"/>
    <w:rsid w:val="000A4EA8"/>
    <w:rsid w:val="000A5A01"/>
    <w:rsid w:val="000A6E9F"/>
    <w:rsid w:val="000A720B"/>
    <w:rsid w:val="000A77F4"/>
    <w:rsid w:val="000B04DE"/>
    <w:rsid w:val="000B0658"/>
    <w:rsid w:val="000B06D0"/>
    <w:rsid w:val="000B0E98"/>
    <w:rsid w:val="000B126D"/>
    <w:rsid w:val="000B1496"/>
    <w:rsid w:val="000B1ACB"/>
    <w:rsid w:val="000B201E"/>
    <w:rsid w:val="000B2730"/>
    <w:rsid w:val="000B288C"/>
    <w:rsid w:val="000B2D28"/>
    <w:rsid w:val="000B2E9C"/>
    <w:rsid w:val="000B3174"/>
    <w:rsid w:val="000B33E3"/>
    <w:rsid w:val="000B3923"/>
    <w:rsid w:val="000B4CE9"/>
    <w:rsid w:val="000B4FF1"/>
    <w:rsid w:val="000B566D"/>
    <w:rsid w:val="000B56E3"/>
    <w:rsid w:val="000B7117"/>
    <w:rsid w:val="000B7D8C"/>
    <w:rsid w:val="000B7F71"/>
    <w:rsid w:val="000C090F"/>
    <w:rsid w:val="000C0BA9"/>
    <w:rsid w:val="000C0BD6"/>
    <w:rsid w:val="000C1361"/>
    <w:rsid w:val="000C138D"/>
    <w:rsid w:val="000C18C1"/>
    <w:rsid w:val="000C1C0E"/>
    <w:rsid w:val="000C22F6"/>
    <w:rsid w:val="000C2453"/>
    <w:rsid w:val="000C2621"/>
    <w:rsid w:val="000C2C4B"/>
    <w:rsid w:val="000C2FD2"/>
    <w:rsid w:val="000C3123"/>
    <w:rsid w:val="000C3B10"/>
    <w:rsid w:val="000C4790"/>
    <w:rsid w:val="000C51F3"/>
    <w:rsid w:val="000C524B"/>
    <w:rsid w:val="000C6125"/>
    <w:rsid w:val="000C6305"/>
    <w:rsid w:val="000C6621"/>
    <w:rsid w:val="000C6E81"/>
    <w:rsid w:val="000C6FF9"/>
    <w:rsid w:val="000C70B6"/>
    <w:rsid w:val="000C7B89"/>
    <w:rsid w:val="000C7E48"/>
    <w:rsid w:val="000C7EB3"/>
    <w:rsid w:val="000D026B"/>
    <w:rsid w:val="000D05AE"/>
    <w:rsid w:val="000D0738"/>
    <w:rsid w:val="000D0863"/>
    <w:rsid w:val="000D0F09"/>
    <w:rsid w:val="000D1420"/>
    <w:rsid w:val="000D1896"/>
    <w:rsid w:val="000D2207"/>
    <w:rsid w:val="000D2485"/>
    <w:rsid w:val="000D24F9"/>
    <w:rsid w:val="000D26F8"/>
    <w:rsid w:val="000D27D2"/>
    <w:rsid w:val="000D2C21"/>
    <w:rsid w:val="000D30DF"/>
    <w:rsid w:val="000D36AF"/>
    <w:rsid w:val="000D3AD4"/>
    <w:rsid w:val="000D4953"/>
    <w:rsid w:val="000D4E7D"/>
    <w:rsid w:val="000D54A9"/>
    <w:rsid w:val="000D55C3"/>
    <w:rsid w:val="000D58B4"/>
    <w:rsid w:val="000D5CDA"/>
    <w:rsid w:val="000D6072"/>
    <w:rsid w:val="000D60F5"/>
    <w:rsid w:val="000D654F"/>
    <w:rsid w:val="000D6912"/>
    <w:rsid w:val="000D69C2"/>
    <w:rsid w:val="000D69E4"/>
    <w:rsid w:val="000D6B1D"/>
    <w:rsid w:val="000D6BB1"/>
    <w:rsid w:val="000D762C"/>
    <w:rsid w:val="000E00A8"/>
    <w:rsid w:val="000E00F5"/>
    <w:rsid w:val="000E1015"/>
    <w:rsid w:val="000E1285"/>
    <w:rsid w:val="000E142C"/>
    <w:rsid w:val="000E1471"/>
    <w:rsid w:val="000E15AE"/>
    <w:rsid w:val="000E183B"/>
    <w:rsid w:val="000E19D9"/>
    <w:rsid w:val="000E1AE7"/>
    <w:rsid w:val="000E1BBD"/>
    <w:rsid w:val="000E1F6D"/>
    <w:rsid w:val="000E2681"/>
    <w:rsid w:val="000E34CF"/>
    <w:rsid w:val="000E46CB"/>
    <w:rsid w:val="000E475F"/>
    <w:rsid w:val="000E4BBD"/>
    <w:rsid w:val="000E4DE2"/>
    <w:rsid w:val="000E4EFB"/>
    <w:rsid w:val="000E4FD6"/>
    <w:rsid w:val="000E588D"/>
    <w:rsid w:val="000E5B53"/>
    <w:rsid w:val="000E5FD3"/>
    <w:rsid w:val="000E62F4"/>
    <w:rsid w:val="000E6ED1"/>
    <w:rsid w:val="000E6F2A"/>
    <w:rsid w:val="000E6F5A"/>
    <w:rsid w:val="000E7222"/>
    <w:rsid w:val="000E792D"/>
    <w:rsid w:val="000E7FDE"/>
    <w:rsid w:val="000F03E5"/>
    <w:rsid w:val="000F0EB4"/>
    <w:rsid w:val="000F112A"/>
    <w:rsid w:val="000F1952"/>
    <w:rsid w:val="000F1ECB"/>
    <w:rsid w:val="000F2528"/>
    <w:rsid w:val="000F2648"/>
    <w:rsid w:val="000F3273"/>
    <w:rsid w:val="000F395C"/>
    <w:rsid w:val="000F49CD"/>
    <w:rsid w:val="000F50E8"/>
    <w:rsid w:val="000F540F"/>
    <w:rsid w:val="000F58C0"/>
    <w:rsid w:val="000F5FE0"/>
    <w:rsid w:val="000F627D"/>
    <w:rsid w:val="000F65CC"/>
    <w:rsid w:val="000F6807"/>
    <w:rsid w:val="000F6D31"/>
    <w:rsid w:val="000F755B"/>
    <w:rsid w:val="001004FB"/>
    <w:rsid w:val="001005C3"/>
    <w:rsid w:val="00100B81"/>
    <w:rsid w:val="00100E33"/>
    <w:rsid w:val="00100EAB"/>
    <w:rsid w:val="00101714"/>
    <w:rsid w:val="00101CCD"/>
    <w:rsid w:val="0010232A"/>
    <w:rsid w:val="00103C52"/>
    <w:rsid w:val="00103E27"/>
    <w:rsid w:val="00103EB2"/>
    <w:rsid w:val="001041A6"/>
    <w:rsid w:val="00104ECA"/>
    <w:rsid w:val="001051E6"/>
    <w:rsid w:val="0010583F"/>
    <w:rsid w:val="00105E15"/>
    <w:rsid w:val="00105FFE"/>
    <w:rsid w:val="001062AF"/>
    <w:rsid w:val="00107123"/>
    <w:rsid w:val="0011021A"/>
    <w:rsid w:val="00110A2D"/>
    <w:rsid w:val="00111168"/>
    <w:rsid w:val="001112C7"/>
    <w:rsid w:val="001116AF"/>
    <w:rsid w:val="001116EA"/>
    <w:rsid w:val="00111771"/>
    <w:rsid w:val="001117A5"/>
    <w:rsid w:val="001117D3"/>
    <w:rsid w:val="00112E3B"/>
    <w:rsid w:val="0011362A"/>
    <w:rsid w:val="001137BD"/>
    <w:rsid w:val="00114F63"/>
    <w:rsid w:val="0011644B"/>
    <w:rsid w:val="001168BF"/>
    <w:rsid w:val="00116D88"/>
    <w:rsid w:val="001171D1"/>
    <w:rsid w:val="001177BE"/>
    <w:rsid w:val="00117FDA"/>
    <w:rsid w:val="00120849"/>
    <w:rsid w:val="00120FDD"/>
    <w:rsid w:val="00121DD7"/>
    <w:rsid w:val="0012257D"/>
    <w:rsid w:val="001229DA"/>
    <w:rsid w:val="00122D42"/>
    <w:rsid w:val="00123C8C"/>
    <w:rsid w:val="00124052"/>
    <w:rsid w:val="001247FB"/>
    <w:rsid w:val="0012497D"/>
    <w:rsid w:val="00124DCC"/>
    <w:rsid w:val="0012550A"/>
    <w:rsid w:val="00125685"/>
    <w:rsid w:val="00125B67"/>
    <w:rsid w:val="00125DAC"/>
    <w:rsid w:val="00126124"/>
    <w:rsid w:val="0012621E"/>
    <w:rsid w:val="0012628F"/>
    <w:rsid w:val="0012657F"/>
    <w:rsid w:val="00126800"/>
    <w:rsid w:val="0012680A"/>
    <w:rsid w:val="00126EAD"/>
    <w:rsid w:val="0012733D"/>
    <w:rsid w:val="00127ECA"/>
    <w:rsid w:val="00127FF2"/>
    <w:rsid w:val="0013021A"/>
    <w:rsid w:val="0013028B"/>
    <w:rsid w:val="00130695"/>
    <w:rsid w:val="00130C5C"/>
    <w:rsid w:val="0013166B"/>
    <w:rsid w:val="00132568"/>
    <w:rsid w:val="00132E05"/>
    <w:rsid w:val="001337B7"/>
    <w:rsid w:val="00133CEB"/>
    <w:rsid w:val="0013432D"/>
    <w:rsid w:val="001348B3"/>
    <w:rsid w:val="001355FB"/>
    <w:rsid w:val="00135BFB"/>
    <w:rsid w:val="001360C9"/>
    <w:rsid w:val="00136286"/>
    <w:rsid w:val="001365D5"/>
    <w:rsid w:val="0013668C"/>
    <w:rsid w:val="00136D44"/>
    <w:rsid w:val="001377B3"/>
    <w:rsid w:val="00137867"/>
    <w:rsid w:val="001405C6"/>
    <w:rsid w:val="0014062B"/>
    <w:rsid w:val="001406E1"/>
    <w:rsid w:val="0014077C"/>
    <w:rsid w:val="00140C89"/>
    <w:rsid w:val="00141013"/>
    <w:rsid w:val="00141BA7"/>
    <w:rsid w:val="00142552"/>
    <w:rsid w:val="00142975"/>
    <w:rsid w:val="00143264"/>
    <w:rsid w:val="001432C4"/>
    <w:rsid w:val="00143581"/>
    <w:rsid w:val="001436CF"/>
    <w:rsid w:val="001438A8"/>
    <w:rsid w:val="001439A0"/>
    <w:rsid w:val="00143A8B"/>
    <w:rsid w:val="0014445F"/>
    <w:rsid w:val="0014471C"/>
    <w:rsid w:val="0014481B"/>
    <w:rsid w:val="001450BD"/>
    <w:rsid w:val="0014574E"/>
    <w:rsid w:val="00145818"/>
    <w:rsid w:val="00145D12"/>
    <w:rsid w:val="00146132"/>
    <w:rsid w:val="00147AD2"/>
    <w:rsid w:val="00147E2B"/>
    <w:rsid w:val="00147F84"/>
    <w:rsid w:val="00150655"/>
    <w:rsid w:val="0015067F"/>
    <w:rsid w:val="0015099A"/>
    <w:rsid w:val="00151695"/>
    <w:rsid w:val="001523EB"/>
    <w:rsid w:val="00152629"/>
    <w:rsid w:val="001530DC"/>
    <w:rsid w:val="001539E1"/>
    <w:rsid w:val="00155271"/>
    <w:rsid w:val="00155ACD"/>
    <w:rsid w:val="00156A48"/>
    <w:rsid w:val="00157388"/>
    <w:rsid w:val="001577EC"/>
    <w:rsid w:val="001610A6"/>
    <w:rsid w:val="00161BBF"/>
    <w:rsid w:val="00161C88"/>
    <w:rsid w:val="00161E99"/>
    <w:rsid w:val="0016219E"/>
    <w:rsid w:val="0016252D"/>
    <w:rsid w:val="0016285D"/>
    <w:rsid w:val="00162A27"/>
    <w:rsid w:val="00162AF9"/>
    <w:rsid w:val="00164B2A"/>
    <w:rsid w:val="00164BDF"/>
    <w:rsid w:val="00164D7C"/>
    <w:rsid w:val="001668AF"/>
    <w:rsid w:val="00166952"/>
    <w:rsid w:val="00166AAE"/>
    <w:rsid w:val="0016727E"/>
    <w:rsid w:val="00167D05"/>
    <w:rsid w:val="00167DB2"/>
    <w:rsid w:val="001700F2"/>
    <w:rsid w:val="0017018E"/>
    <w:rsid w:val="001701E3"/>
    <w:rsid w:val="0017062A"/>
    <w:rsid w:val="001708A7"/>
    <w:rsid w:val="00170F42"/>
    <w:rsid w:val="001716F6"/>
    <w:rsid w:val="001717FF"/>
    <w:rsid w:val="001719B7"/>
    <w:rsid w:val="001720A4"/>
    <w:rsid w:val="00172106"/>
    <w:rsid w:val="001721E1"/>
    <w:rsid w:val="00172B9C"/>
    <w:rsid w:val="001733A5"/>
    <w:rsid w:val="001738BF"/>
    <w:rsid w:val="001743F8"/>
    <w:rsid w:val="00174A7B"/>
    <w:rsid w:val="00174C64"/>
    <w:rsid w:val="00175055"/>
    <w:rsid w:val="00175DB4"/>
    <w:rsid w:val="0017610C"/>
    <w:rsid w:val="001770E3"/>
    <w:rsid w:val="001778A5"/>
    <w:rsid w:val="00180723"/>
    <w:rsid w:val="00180974"/>
    <w:rsid w:val="00181396"/>
    <w:rsid w:val="00181AEB"/>
    <w:rsid w:val="00181C9B"/>
    <w:rsid w:val="00181D60"/>
    <w:rsid w:val="00181FB2"/>
    <w:rsid w:val="00182958"/>
    <w:rsid w:val="00182E8C"/>
    <w:rsid w:val="00183455"/>
    <w:rsid w:val="001834FD"/>
    <w:rsid w:val="00183712"/>
    <w:rsid w:val="00183834"/>
    <w:rsid w:val="001842E9"/>
    <w:rsid w:val="00184344"/>
    <w:rsid w:val="0018449D"/>
    <w:rsid w:val="00184EF4"/>
    <w:rsid w:val="001850EE"/>
    <w:rsid w:val="00185284"/>
    <w:rsid w:val="001856AC"/>
    <w:rsid w:val="00186AAD"/>
    <w:rsid w:val="00186F25"/>
    <w:rsid w:val="001871EA"/>
    <w:rsid w:val="00187383"/>
    <w:rsid w:val="001873B0"/>
    <w:rsid w:val="00187748"/>
    <w:rsid w:val="001879D7"/>
    <w:rsid w:val="00187BEF"/>
    <w:rsid w:val="00190418"/>
    <w:rsid w:val="001911FE"/>
    <w:rsid w:val="001912FD"/>
    <w:rsid w:val="0019130D"/>
    <w:rsid w:val="00192CBF"/>
    <w:rsid w:val="00192FF1"/>
    <w:rsid w:val="0019305C"/>
    <w:rsid w:val="00193654"/>
    <w:rsid w:val="0019391E"/>
    <w:rsid w:val="00193A3A"/>
    <w:rsid w:val="00193B88"/>
    <w:rsid w:val="00193C67"/>
    <w:rsid w:val="00193CED"/>
    <w:rsid w:val="00193D92"/>
    <w:rsid w:val="00194561"/>
    <w:rsid w:val="00194EE9"/>
    <w:rsid w:val="0019531B"/>
    <w:rsid w:val="00195D14"/>
    <w:rsid w:val="0019625D"/>
    <w:rsid w:val="0019682A"/>
    <w:rsid w:val="0019690D"/>
    <w:rsid w:val="00196A56"/>
    <w:rsid w:val="00197CC3"/>
    <w:rsid w:val="00197F27"/>
    <w:rsid w:val="001A0164"/>
    <w:rsid w:val="001A073E"/>
    <w:rsid w:val="001A12F4"/>
    <w:rsid w:val="001A1796"/>
    <w:rsid w:val="001A1852"/>
    <w:rsid w:val="001A1974"/>
    <w:rsid w:val="001A202E"/>
    <w:rsid w:val="001A20FC"/>
    <w:rsid w:val="001A27A7"/>
    <w:rsid w:val="001A280E"/>
    <w:rsid w:val="001A285F"/>
    <w:rsid w:val="001A2A55"/>
    <w:rsid w:val="001A2B95"/>
    <w:rsid w:val="001A2C3A"/>
    <w:rsid w:val="001A33A3"/>
    <w:rsid w:val="001A34AD"/>
    <w:rsid w:val="001A3563"/>
    <w:rsid w:val="001A3675"/>
    <w:rsid w:val="001A39FD"/>
    <w:rsid w:val="001A3A54"/>
    <w:rsid w:val="001A3BFD"/>
    <w:rsid w:val="001A3D62"/>
    <w:rsid w:val="001A3EB2"/>
    <w:rsid w:val="001A3F44"/>
    <w:rsid w:val="001A44E7"/>
    <w:rsid w:val="001A4A63"/>
    <w:rsid w:val="001A51BA"/>
    <w:rsid w:val="001A5529"/>
    <w:rsid w:val="001A57B7"/>
    <w:rsid w:val="001A5A00"/>
    <w:rsid w:val="001A5F1B"/>
    <w:rsid w:val="001A62A0"/>
    <w:rsid w:val="001A6993"/>
    <w:rsid w:val="001A6A19"/>
    <w:rsid w:val="001A793D"/>
    <w:rsid w:val="001A7D89"/>
    <w:rsid w:val="001A7E4E"/>
    <w:rsid w:val="001B04FF"/>
    <w:rsid w:val="001B0855"/>
    <w:rsid w:val="001B0E27"/>
    <w:rsid w:val="001B0F79"/>
    <w:rsid w:val="001B13A4"/>
    <w:rsid w:val="001B13CC"/>
    <w:rsid w:val="001B1A14"/>
    <w:rsid w:val="001B1C22"/>
    <w:rsid w:val="001B2156"/>
    <w:rsid w:val="001B24FC"/>
    <w:rsid w:val="001B2701"/>
    <w:rsid w:val="001B34C6"/>
    <w:rsid w:val="001B3B30"/>
    <w:rsid w:val="001B3D44"/>
    <w:rsid w:val="001B4030"/>
    <w:rsid w:val="001B42C7"/>
    <w:rsid w:val="001B438C"/>
    <w:rsid w:val="001B4722"/>
    <w:rsid w:val="001B5DF4"/>
    <w:rsid w:val="001B65CB"/>
    <w:rsid w:val="001B6A55"/>
    <w:rsid w:val="001B710B"/>
    <w:rsid w:val="001B7870"/>
    <w:rsid w:val="001C043D"/>
    <w:rsid w:val="001C049A"/>
    <w:rsid w:val="001C14A4"/>
    <w:rsid w:val="001C14FE"/>
    <w:rsid w:val="001C28E9"/>
    <w:rsid w:val="001C2BB3"/>
    <w:rsid w:val="001C2DF2"/>
    <w:rsid w:val="001C2EA6"/>
    <w:rsid w:val="001C3397"/>
    <w:rsid w:val="001C3910"/>
    <w:rsid w:val="001C3E47"/>
    <w:rsid w:val="001C40E8"/>
    <w:rsid w:val="001C40EF"/>
    <w:rsid w:val="001C4245"/>
    <w:rsid w:val="001C4264"/>
    <w:rsid w:val="001C49F9"/>
    <w:rsid w:val="001C4AB4"/>
    <w:rsid w:val="001C55C1"/>
    <w:rsid w:val="001C5D89"/>
    <w:rsid w:val="001C5E6D"/>
    <w:rsid w:val="001C62AE"/>
    <w:rsid w:val="001C69A4"/>
    <w:rsid w:val="001C6CD6"/>
    <w:rsid w:val="001C717D"/>
    <w:rsid w:val="001C73A3"/>
    <w:rsid w:val="001C797C"/>
    <w:rsid w:val="001C7DB0"/>
    <w:rsid w:val="001C7FF2"/>
    <w:rsid w:val="001D06EF"/>
    <w:rsid w:val="001D0A55"/>
    <w:rsid w:val="001D0F6C"/>
    <w:rsid w:val="001D10A9"/>
    <w:rsid w:val="001D17D1"/>
    <w:rsid w:val="001D1D06"/>
    <w:rsid w:val="001D1F5D"/>
    <w:rsid w:val="001D1FC0"/>
    <w:rsid w:val="001D2F8E"/>
    <w:rsid w:val="001D3244"/>
    <w:rsid w:val="001D37A5"/>
    <w:rsid w:val="001D3A6F"/>
    <w:rsid w:val="001D3A71"/>
    <w:rsid w:val="001D3D46"/>
    <w:rsid w:val="001D4482"/>
    <w:rsid w:val="001D4F4A"/>
    <w:rsid w:val="001D4FD4"/>
    <w:rsid w:val="001D53D6"/>
    <w:rsid w:val="001D63F1"/>
    <w:rsid w:val="001D6568"/>
    <w:rsid w:val="001D6A93"/>
    <w:rsid w:val="001D6AEA"/>
    <w:rsid w:val="001D75BD"/>
    <w:rsid w:val="001D77C6"/>
    <w:rsid w:val="001D7832"/>
    <w:rsid w:val="001E09FE"/>
    <w:rsid w:val="001E0C56"/>
    <w:rsid w:val="001E17D4"/>
    <w:rsid w:val="001E1B95"/>
    <w:rsid w:val="001E1C63"/>
    <w:rsid w:val="001E1D67"/>
    <w:rsid w:val="001E20AF"/>
    <w:rsid w:val="001E2159"/>
    <w:rsid w:val="001E25B0"/>
    <w:rsid w:val="001E2DA6"/>
    <w:rsid w:val="001E2EDF"/>
    <w:rsid w:val="001E3490"/>
    <w:rsid w:val="001E383C"/>
    <w:rsid w:val="001E47AE"/>
    <w:rsid w:val="001E5448"/>
    <w:rsid w:val="001E54DC"/>
    <w:rsid w:val="001E5746"/>
    <w:rsid w:val="001E5939"/>
    <w:rsid w:val="001E5E76"/>
    <w:rsid w:val="001E65DF"/>
    <w:rsid w:val="001E6A62"/>
    <w:rsid w:val="001E6C6E"/>
    <w:rsid w:val="001E7AF6"/>
    <w:rsid w:val="001E7F65"/>
    <w:rsid w:val="001F05D4"/>
    <w:rsid w:val="001F0629"/>
    <w:rsid w:val="001F0947"/>
    <w:rsid w:val="001F0A8E"/>
    <w:rsid w:val="001F0F48"/>
    <w:rsid w:val="001F1811"/>
    <w:rsid w:val="001F1E83"/>
    <w:rsid w:val="001F2EAF"/>
    <w:rsid w:val="001F3073"/>
    <w:rsid w:val="001F38D4"/>
    <w:rsid w:val="001F3916"/>
    <w:rsid w:val="001F3E17"/>
    <w:rsid w:val="001F4DBF"/>
    <w:rsid w:val="001F4E2A"/>
    <w:rsid w:val="001F4F31"/>
    <w:rsid w:val="001F54F7"/>
    <w:rsid w:val="001F5BC3"/>
    <w:rsid w:val="001F6152"/>
    <w:rsid w:val="001F6188"/>
    <w:rsid w:val="001F64A5"/>
    <w:rsid w:val="001F65B6"/>
    <w:rsid w:val="001F67A3"/>
    <w:rsid w:val="001F6EF7"/>
    <w:rsid w:val="001F7D7A"/>
    <w:rsid w:val="001F7DE8"/>
    <w:rsid w:val="002000F3"/>
    <w:rsid w:val="0020093B"/>
    <w:rsid w:val="00200BD9"/>
    <w:rsid w:val="00200C61"/>
    <w:rsid w:val="002016E8"/>
    <w:rsid w:val="00201BE4"/>
    <w:rsid w:val="00201C1F"/>
    <w:rsid w:val="002020D2"/>
    <w:rsid w:val="002035D0"/>
    <w:rsid w:val="00203813"/>
    <w:rsid w:val="00203DA8"/>
    <w:rsid w:val="00203DE2"/>
    <w:rsid w:val="00204029"/>
    <w:rsid w:val="0020426F"/>
    <w:rsid w:val="002050E4"/>
    <w:rsid w:val="00205129"/>
    <w:rsid w:val="0020528A"/>
    <w:rsid w:val="002056E3"/>
    <w:rsid w:val="00205E1B"/>
    <w:rsid w:val="0020680D"/>
    <w:rsid w:val="00206C85"/>
    <w:rsid w:val="0020703D"/>
    <w:rsid w:val="00207B0B"/>
    <w:rsid w:val="00210324"/>
    <w:rsid w:val="00210C83"/>
    <w:rsid w:val="00210D2A"/>
    <w:rsid w:val="00210E8B"/>
    <w:rsid w:val="002110A7"/>
    <w:rsid w:val="0021185C"/>
    <w:rsid w:val="00211A6D"/>
    <w:rsid w:val="00211D34"/>
    <w:rsid w:val="002122C2"/>
    <w:rsid w:val="002124BE"/>
    <w:rsid w:val="00212598"/>
    <w:rsid w:val="00212985"/>
    <w:rsid w:val="00212DA4"/>
    <w:rsid w:val="002132B4"/>
    <w:rsid w:val="00213CAF"/>
    <w:rsid w:val="00213E5B"/>
    <w:rsid w:val="00214061"/>
    <w:rsid w:val="0021417B"/>
    <w:rsid w:val="00214B36"/>
    <w:rsid w:val="00214CDF"/>
    <w:rsid w:val="00214F04"/>
    <w:rsid w:val="00215236"/>
    <w:rsid w:val="00215D78"/>
    <w:rsid w:val="00215DF5"/>
    <w:rsid w:val="00216024"/>
    <w:rsid w:val="00216030"/>
    <w:rsid w:val="002168CE"/>
    <w:rsid w:val="00216A87"/>
    <w:rsid w:val="0021762D"/>
    <w:rsid w:val="002178C1"/>
    <w:rsid w:val="00217A18"/>
    <w:rsid w:val="00217A90"/>
    <w:rsid w:val="00220531"/>
    <w:rsid w:val="00220587"/>
    <w:rsid w:val="00220909"/>
    <w:rsid w:val="00220DA3"/>
    <w:rsid w:val="00221413"/>
    <w:rsid w:val="00221D91"/>
    <w:rsid w:val="002222B9"/>
    <w:rsid w:val="00222834"/>
    <w:rsid w:val="002228AC"/>
    <w:rsid w:val="00222C1A"/>
    <w:rsid w:val="00222F0B"/>
    <w:rsid w:val="002235A2"/>
    <w:rsid w:val="00223722"/>
    <w:rsid w:val="00224064"/>
    <w:rsid w:val="002247FE"/>
    <w:rsid w:val="00225D2B"/>
    <w:rsid w:val="00225FDD"/>
    <w:rsid w:val="00226483"/>
    <w:rsid w:val="002264E1"/>
    <w:rsid w:val="00226E9F"/>
    <w:rsid w:val="002276C5"/>
    <w:rsid w:val="00227ED2"/>
    <w:rsid w:val="00230FC2"/>
    <w:rsid w:val="00230FF5"/>
    <w:rsid w:val="002313C3"/>
    <w:rsid w:val="002315B7"/>
    <w:rsid w:val="0023174F"/>
    <w:rsid w:val="002321FF"/>
    <w:rsid w:val="00232290"/>
    <w:rsid w:val="0023275F"/>
    <w:rsid w:val="00233327"/>
    <w:rsid w:val="0023350F"/>
    <w:rsid w:val="00233536"/>
    <w:rsid w:val="002342AA"/>
    <w:rsid w:val="002344C1"/>
    <w:rsid w:val="00234F99"/>
    <w:rsid w:val="00235844"/>
    <w:rsid w:val="002358F1"/>
    <w:rsid w:val="00235FA9"/>
    <w:rsid w:val="00236B16"/>
    <w:rsid w:val="00237667"/>
    <w:rsid w:val="00237A97"/>
    <w:rsid w:val="002402EA"/>
    <w:rsid w:val="00240F4B"/>
    <w:rsid w:val="0024118E"/>
    <w:rsid w:val="00241AD8"/>
    <w:rsid w:val="00241E29"/>
    <w:rsid w:val="002429C3"/>
    <w:rsid w:val="00243329"/>
    <w:rsid w:val="0024393C"/>
    <w:rsid w:val="00243D93"/>
    <w:rsid w:val="002446BD"/>
    <w:rsid w:val="00244831"/>
    <w:rsid w:val="002458A8"/>
    <w:rsid w:val="00245C20"/>
    <w:rsid w:val="00246B8C"/>
    <w:rsid w:val="00246BAE"/>
    <w:rsid w:val="0024765E"/>
    <w:rsid w:val="002479D3"/>
    <w:rsid w:val="00247AB6"/>
    <w:rsid w:val="00247B36"/>
    <w:rsid w:val="00251945"/>
    <w:rsid w:val="00252266"/>
    <w:rsid w:val="00252CD0"/>
    <w:rsid w:val="00252D7E"/>
    <w:rsid w:val="0025375C"/>
    <w:rsid w:val="00253F49"/>
    <w:rsid w:val="00254965"/>
    <w:rsid w:val="002551F4"/>
    <w:rsid w:val="00255827"/>
    <w:rsid w:val="00255975"/>
    <w:rsid w:val="00255E84"/>
    <w:rsid w:val="00256069"/>
    <w:rsid w:val="00256248"/>
    <w:rsid w:val="00257989"/>
    <w:rsid w:val="00257A21"/>
    <w:rsid w:val="00257B61"/>
    <w:rsid w:val="00257C12"/>
    <w:rsid w:val="00257E13"/>
    <w:rsid w:val="00257FBD"/>
    <w:rsid w:val="00260109"/>
    <w:rsid w:val="00260964"/>
    <w:rsid w:val="002610D7"/>
    <w:rsid w:val="002611C0"/>
    <w:rsid w:val="002616F1"/>
    <w:rsid w:val="0026178D"/>
    <w:rsid w:val="00261879"/>
    <w:rsid w:val="00261895"/>
    <w:rsid w:val="00261D4B"/>
    <w:rsid w:val="00262013"/>
    <w:rsid w:val="0026229D"/>
    <w:rsid w:val="002628A8"/>
    <w:rsid w:val="00262AB2"/>
    <w:rsid w:val="002631EA"/>
    <w:rsid w:val="00263283"/>
    <w:rsid w:val="0026377B"/>
    <w:rsid w:val="002639A0"/>
    <w:rsid w:val="00263A2F"/>
    <w:rsid w:val="00264ADE"/>
    <w:rsid w:val="00264BA5"/>
    <w:rsid w:val="00264C47"/>
    <w:rsid w:val="00264DB8"/>
    <w:rsid w:val="00264F5A"/>
    <w:rsid w:val="00265270"/>
    <w:rsid w:val="00265E39"/>
    <w:rsid w:val="0026631C"/>
    <w:rsid w:val="00266334"/>
    <w:rsid w:val="00266945"/>
    <w:rsid w:val="002669E9"/>
    <w:rsid w:val="00266CD6"/>
    <w:rsid w:val="00270EB7"/>
    <w:rsid w:val="002719D9"/>
    <w:rsid w:val="00271C9D"/>
    <w:rsid w:val="00272141"/>
    <w:rsid w:val="002727C1"/>
    <w:rsid w:val="00272882"/>
    <w:rsid w:val="002728A9"/>
    <w:rsid w:val="00272A1A"/>
    <w:rsid w:val="00272D9D"/>
    <w:rsid w:val="0027337E"/>
    <w:rsid w:val="002735B2"/>
    <w:rsid w:val="0027384F"/>
    <w:rsid w:val="00273AE5"/>
    <w:rsid w:val="00273CDC"/>
    <w:rsid w:val="00274621"/>
    <w:rsid w:val="00274769"/>
    <w:rsid w:val="002747BF"/>
    <w:rsid w:val="00274A77"/>
    <w:rsid w:val="00275568"/>
    <w:rsid w:val="00275BF2"/>
    <w:rsid w:val="00275C93"/>
    <w:rsid w:val="00276294"/>
    <w:rsid w:val="0027678B"/>
    <w:rsid w:val="00276E4A"/>
    <w:rsid w:val="00277D93"/>
    <w:rsid w:val="00280F19"/>
    <w:rsid w:val="002814F4"/>
    <w:rsid w:val="00281CDC"/>
    <w:rsid w:val="00282CEB"/>
    <w:rsid w:val="00283139"/>
    <w:rsid w:val="0028331F"/>
    <w:rsid w:val="002835B0"/>
    <w:rsid w:val="0028408A"/>
    <w:rsid w:val="00284987"/>
    <w:rsid w:val="00284C48"/>
    <w:rsid w:val="00284DC1"/>
    <w:rsid w:val="00284F04"/>
    <w:rsid w:val="00284F05"/>
    <w:rsid w:val="00285188"/>
    <w:rsid w:val="00285EC6"/>
    <w:rsid w:val="0028605B"/>
    <w:rsid w:val="0028647E"/>
    <w:rsid w:val="00286527"/>
    <w:rsid w:val="00286783"/>
    <w:rsid w:val="00286ED4"/>
    <w:rsid w:val="00286FA1"/>
    <w:rsid w:val="00286FC8"/>
    <w:rsid w:val="002871D8"/>
    <w:rsid w:val="00287795"/>
    <w:rsid w:val="002878F7"/>
    <w:rsid w:val="00290260"/>
    <w:rsid w:val="002902DA"/>
    <w:rsid w:val="00290B67"/>
    <w:rsid w:val="00291099"/>
    <w:rsid w:val="0029168D"/>
    <w:rsid w:val="00291C20"/>
    <w:rsid w:val="00291CF6"/>
    <w:rsid w:val="00291E9C"/>
    <w:rsid w:val="002926D7"/>
    <w:rsid w:val="00293137"/>
    <w:rsid w:val="0029328B"/>
    <w:rsid w:val="002941DD"/>
    <w:rsid w:val="002942CD"/>
    <w:rsid w:val="0029430E"/>
    <w:rsid w:val="00294420"/>
    <w:rsid w:val="0029463F"/>
    <w:rsid w:val="002948C2"/>
    <w:rsid w:val="00294CC0"/>
    <w:rsid w:val="0029541E"/>
    <w:rsid w:val="0029570B"/>
    <w:rsid w:val="002958E1"/>
    <w:rsid w:val="00295D01"/>
    <w:rsid w:val="00296C7A"/>
    <w:rsid w:val="00296DB0"/>
    <w:rsid w:val="002978C7"/>
    <w:rsid w:val="002A06E5"/>
    <w:rsid w:val="002A11FB"/>
    <w:rsid w:val="002A12C8"/>
    <w:rsid w:val="002A16F9"/>
    <w:rsid w:val="002A1859"/>
    <w:rsid w:val="002A1A96"/>
    <w:rsid w:val="002A28DF"/>
    <w:rsid w:val="002A2DF3"/>
    <w:rsid w:val="002A3486"/>
    <w:rsid w:val="002A35ED"/>
    <w:rsid w:val="002A3B62"/>
    <w:rsid w:val="002A40C1"/>
    <w:rsid w:val="002A45F6"/>
    <w:rsid w:val="002A4A11"/>
    <w:rsid w:val="002A4C86"/>
    <w:rsid w:val="002A4DB7"/>
    <w:rsid w:val="002A50C6"/>
    <w:rsid w:val="002A525E"/>
    <w:rsid w:val="002A5B19"/>
    <w:rsid w:val="002A5E27"/>
    <w:rsid w:val="002A6304"/>
    <w:rsid w:val="002A6662"/>
    <w:rsid w:val="002A66D8"/>
    <w:rsid w:val="002A6CE7"/>
    <w:rsid w:val="002A72BB"/>
    <w:rsid w:val="002A73C2"/>
    <w:rsid w:val="002A77D8"/>
    <w:rsid w:val="002A7EC4"/>
    <w:rsid w:val="002B09AE"/>
    <w:rsid w:val="002B0AEB"/>
    <w:rsid w:val="002B0C17"/>
    <w:rsid w:val="002B0E1A"/>
    <w:rsid w:val="002B11E2"/>
    <w:rsid w:val="002B1229"/>
    <w:rsid w:val="002B172C"/>
    <w:rsid w:val="002B18E5"/>
    <w:rsid w:val="002B1C91"/>
    <w:rsid w:val="002B1E15"/>
    <w:rsid w:val="002B24B8"/>
    <w:rsid w:val="002B2948"/>
    <w:rsid w:val="002B2C22"/>
    <w:rsid w:val="002B323F"/>
    <w:rsid w:val="002B32E2"/>
    <w:rsid w:val="002B4067"/>
    <w:rsid w:val="002B43E6"/>
    <w:rsid w:val="002B4DAE"/>
    <w:rsid w:val="002B5355"/>
    <w:rsid w:val="002B5726"/>
    <w:rsid w:val="002B5809"/>
    <w:rsid w:val="002B587C"/>
    <w:rsid w:val="002B6308"/>
    <w:rsid w:val="002B6549"/>
    <w:rsid w:val="002B6872"/>
    <w:rsid w:val="002B6E6B"/>
    <w:rsid w:val="002B72B6"/>
    <w:rsid w:val="002B7AF2"/>
    <w:rsid w:val="002B7B00"/>
    <w:rsid w:val="002C04BB"/>
    <w:rsid w:val="002C04C7"/>
    <w:rsid w:val="002C1017"/>
    <w:rsid w:val="002C16D9"/>
    <w:rsid w:val="002C1E21"/>
    <w:rsid w:val="002C24E0"/>
    <w:rsid w:val="002C2D5A"/>
    <w:rsid w:val="002C2DFE"/>
    <w:rsid w:val="002C2EF0"/>
    <w:rsid w:val="002C3473"/>
    <w:rsid w:val="002C3534"/>
    <w:rsid w:val="002C3C28"/>
    <w:rsid w:val="002C41AC"/>
    <w:rsid w:val="002C4436"/>
    <w:rsid w:val="002C470E"/>
    <w:rsid w:val="002C51B9"/>
    <w:rsid w:val="002C5AF1"/>
    <w:rsid w:val="002C5F75"/>
    <w:rsid w:val="002C5F7D"/>
    <w:rsid w:val="002C6794"/>
    <w:rsid w:val="002C6874"/>
    <w:rsid w:val="002C69BD"/>
    <w:rsid w:val="002C74F1"/>
    <w:rsid w:val="002C7582"/>
    <w:rsid w:val="002C7813"/>
    <w:rsid w:val="002C7E09"/>
    <w:rsid w:val="002D02B6"/>
    <w:rsid w:val="002D04AC"/>
    <w:rsid w:val="002D0737"/>
    <w:rsid w:val="002D0B51"/>
    <w:rsid w:val="002D123C"/>
    <w:rsid w:val="002D151B"/>
    <w:rsid w:val="002D1A73"/>
    <w:rsid w:val="002D1F65"/>
    <w:rsid w:val="002D3AE9"/>
    <w:rsid w:val="002D3EDA"/>
    <w:rsid w:val="002D49B6"/>
    <w:rsid w:val="002D4A55"/>
    <w:rsid w:val="002D5273"/>
    <w:rsid w:val="002D5A2F"/>
    <w:rsid w:val="002D6D80"/>
    <w:rsid w:val="002D70E4"/>
    <w:rsid w:val="002D72B8"/>
    <w:rsid w:val="002D783B"/>
    <w:rsid w:val="002E0201"/>
    <w:rsid w:val="002E0A42"/>
    <w:rsid w:val="002E1604"/>
    <w:rsid w:val="002E1F2E"/>
    <w:rsid w:val="002E21AA"/>
    <w:rsid w:val="002E21FB"/>
    <w:rsid w:val="002E25C2"/>
    <w:rsid w:val="002E2764"/>
    <w:rsid w:val="002E3389"/>
    <w:rsid w:val="002E3D26"/>
    <w:rsid w:val="002E3FE1"/>
    <w:rsid w:val="002E46BA"/>
    <w:rsid w:val="002E47E1"/>
    <w:rsid w:val="002E4CFC"/>
    <w:rsid w:val="002E5539"/>
    <w:rsid w:val="002E5D6F"/>
    <w:rsid w:val="002E6025"/>
    <w:rsid w:val="002E6E9F"/>
    <w:rsid w:val="002E739E"/>
    <w:rsid w:val="002E75E6"/>
    <w:rsid w:val="002F0734"/>
    <w:rsid w:val="002F095E"/>
    <w:rsid w:val="002F143D"/>
    <w:rsid w:val="002F14F5"/>
    <w:rsid w:val="002F1758"/>
    <w:rsid w:val="002F1ADA"/>
    <w:rsid w:val="002F2004"/>
    <w:rsid w:val="002F274F"/>
    <w:rsid w:val="002F287B"/>
    <w:rsid w:val="002F2D78"/>
    <w:rsid w:val="002F4259"/>
    <w:rsid w:val="002F4284"/>
    <w:rsid w:val="002F46E7"/>
    <w:rsid w:val="002F4D13"/>
    <w:rsid w:val="002F4F3B"/>
    <w:rsid w:val="002F4F9E"/>
    <w:rsid w:val="002F5CE6"/>
    <w:rsid w:val="002F62C9"/>
    <w:rsid w:val="002F770B"/>
    <w:rsid w:val="0030076E"/>
    <w:rsid w:val="00300A20"/>
    <w:rsid w:val="00300DE6"/>
    <w:rsid w:val="00300E2A"/>
    <w:rsid w:val="003024DC"/>
    <w:rsid w:val="003028DF"/>
    <w:rsid w:val="00302C81"/>
    <w:rsid w:val="00302E22"/>
    <w:rsid w:val="003032EA"/>
    <w:rsid w:val="00303CD6"/>
    <w:rsid w:val="00304D71"/>
    <w:rsid w:val="00304EC1"/>
    <w:rsid w:val="003059F6"/>
    <w:rsid w:val="00305A67"/>
    <w:rsid w:val="00305B73"/>
    <w:rsid w:val="003061C3"/>
    <w:rsid w:val="00306858"/>
    <w:rsid w:val="00306A76"/>
    <w:rsid w:val="00306B40"/>
    <w:rsid w:val="0030713D"/>
    <w:rsid w:val="00307315"/>
    <w:rsid w:val="00307560"/>
    <w:rsid w:val="003100B5"/>
    <w:rsid w:val="003100CC"/>
    <w:rsid w:val="0031014E"/>
    <w:rsid w:val="003101DA"/>
    <w:rsid w:val="003101E6"/>
    <w:rsid w:val="00310AE6"/>
    <w:rsid w:val="003114DA"/>
    <w:rsid w:val="00311830"/>
    <w:rsid w:val="00311C77"/>
    <w:rsid w:val="00311D14"/>
    <w:rsid w:val="00312C40"/>
    <w:rsid w:val="00312C5C"/>
    <w:rsid w:val="00312C80"/>
    <w:rsid w:val="0031330C"/>
    <w:rsid w:val="00313616"/>
    <w:rsid w:val="003139EF"/>
    <w:rsid w:val="00313D0D"/>
    <w:rsid w:val="00313DA9"/>
    <w:rsid w:val="00314757"/>
    <w:rsid w:val="00314837"/>
    <w:rsid w:val="00314890"/>
    <w:rsid w:val="00314E74"/>
    <w:rsid w:val="00315287"/>
    <w:rsid w:val="0031537E"/>
    <w:rsid w:val="0031548C"/>
    <w:rsid w:val="0031560F"/>
    <w:rsid w:val="0031568C"/>
    <w:rsid w:val="00316025"/>
    <w:rsid w:val="00316197"/>
    <w:rsid w:val="00316250"/>
    <w:rsid w:val="003178FB"/>
    <w:rsid w:val="00317C45"/>
    <w:rsid w:val="00317E13"/>
    <w:rsid w:val="00320D58"/>
    <w:rsid w:val="003211CE"/>
    <w:rsid w:val="00322598"/>
    <w:rsid w:val="00322712"/>
    <w:rsid w:val="00322D48"/>
    <w:rsid w:val="003238CB"/>
    <w:rsid w:val="00323A18"/>
    <w:rsid w:val="00323A50"/>
    <w:rsid w:val="00323B6E"/>
    <w:rsid w:val="00323DBD"/>
    <w:rsid w:val="00323E44"/>
    <w:rsid w:val="003241D4"/>
    <w:rsid w:val="00324319"/>
    <w:rsid w:val="003248BB"/>
    <w:rsid w:val="00324EF4"/>
    <w:rsid w:val="00325800"/>
    <w:rsid w:val="00325876"/>
    <w:rsid w:val="003258BB"/>
    <w:rsid w:val="0032640F"/>
    <w:rsid w:val="003265D7"/>
    <w:rsid w:val="003265DF"/>
    <w:rsid w:val="0032710A"/>
    <w:rsid w:val="0032728A"/>
    <w:rsid w:val="00327A3C"/>
    <w:rsid w:val="00327BE9"/>
    <w:rsid w:val="00327F2A"/>
    <w:rsid w:val="00330770"/>
    <w:rsid w:val="00330E8F"/>
    <w:rsid w:val="0033102D"/>
    <w:rsid w:val="00331E75"/>
    <w:rsid w:val="0033224D"/>
    <w:rsid w:val="003322CC"/>
    <w:rsid w:val="003326B7"/>
    <w:rsid w:val="00332F09"/>
    <w:rsid w:val="00332F77"/>
    <w:rsid w:val="00333110"/>
    <w:rsid w:val="003340E2"/>
    <w:rsid w:val="00334771"/>
    <w:rsid w:val="00335A9B"/>
    <w:rsid w:val="003364C2"/>
    <w:rsid w:val="003365A6"/>
    <w:rsid w:val="00336761"/>
    <w:rsid w:val="00336C31"/>
    <w:rsid w:val="00336CA1"/>
    <w:rsid w:val="00336F7B"/>
    <w:rsid w:val="003374A7"/>
    <w:rsid w:val="003376D4"/>
    <w:rsid w:val="0034033A"/>
    <w:rsid w:val="00340687"/>
    <w:rsid w:val="00340AF9"/>
    <w:rsid w:val="00340FED"/>
    <w:rsid w:val="003416BE"/>
    <w:rsid w:val="0034172B"/>
    <w:rsid w:val="003418B0"/>
    <w:rsid w:val="00341A0D"/>
    <w:rsid w:val="00341A9F"/>
    <w:rsid w:val="0034249D"/>
    <w:rsid w:val="00342CFF"/>
    <w:rsid w:val="00342D28"/>
    <w:rsid w:val="0034346F"/>
    <w:rsid w:val="00343B7C"/>
    <w:rsid w:val="00344D48"/>
    <w:rsid w:val="0034629A"/>
    <w:rsid w:val="00346594"/>
    <w:rsid w:val="003469F7"/>
    <w:rsid w:val="00346B04"/>
    <w:rsid w:val="00346C47"/>
    <w:rsid w:val="00347362"/>
    <w:rsid w:val="003474C0"/>
    <w:rsid w:val="00347782"/>
    <w:rsid w:val="003510F7"/>
    <w:rsid w:val="003511E4"/>
    <w:rsid w:val="00351979"/>
    <w:rsid w:val="00351D27"/>
    <w:rsid w:val="00351F43"/>
    <w:rsid w:val="00352351"/>
    <w:rsid w:val="00352C81"/>
    <w:rsid w:val="00352EF9"/>
    <w:rsid w:val="00353048"/>
    <w:rsid w:val="003535B7"/>
    <w:rsid w:val="00353A7C"/>
    <w:rsid w:val="00353EDE"/>
    <w:rsid w:val="0035435F"/>
    <w:rsid w:val="0035479B"/>
    <w:rsid w:val="00354D9C"/>
    <w:rsid w:val="00354F4B"/>
    <w:rsid w:val="00355765"/>
    <w:rsid w:val="003558CB"/>
    <w:rsid w:val="00355C4F"/>
    <w:rsid w:val="00355E82"/>
    <w:rsid w:val="00356515"/>
    <w:rsid w:val="0035655E"/>
    <w:rsid w:val="00356575"/>
    <w:rsid w:val="0035658F"/>
    <w:rsid w:val="00356861"/>
    <w:rsid w:val="0035694E"/>
    <w:rsid w:val="00356DEB"/>
    <w:rsid w:val="00357167"/>
    <w:rsid w:val="00357430"/>
    <w:rsid w:val="0035758D"/>
    <w:rsid w:val="003603BA"/>
    <w:rsid w:val="0036054D"/>
    <w:rsid w:val="0036078A"/>
    <w:rsid w:val="00361094"/>
    <w:rsid w:val="00361301"/>
    <w:rsid w:val="0036227D"/>
    <w:rsid w:val="0036326A"/>
    <w:rsid w:val="003632F9"/>
    <w:rsid w:val="00363510"/>
    <w:rsid w:val="0036394B"/>
    <w:rsid w:val="00363A6F"/>
    <w:rsid w:val="00363FE9"/>
    <w:rsid w:val="00364461"/>
    <w:rsid w:val="003647C9"/>
    <w:rsid w:val="00364F52"/>
    <w:rsid w:val="00365187"/>
    <w:rsid w:val="003651B5"/>
    <w:rsid w:val="00365ECF"/>
    <w:rsid w:val="003660A1"/>
    <w:rsid w:val="00366215"/>
    <w:rsid w:val="00366637"/>
    <w:rsid w:val="003669C7"/>
    <w:rsid w:val="0036702D"/>
    <w:rsid w:val="00367A12"/>
    <w:rsid w:val="00367D0E"/>
    <w:rsid w:val="00367D8F"/>
    <w:rsid w:val="003703A7"/>
    <w:rsid w:val="00370924"/>
    <w:rsid w:val="003709B5"/>
    <w:rsid w:val="003709F4"/>
    <w:rsid w:val="003723B4"/>
    <w:rsid w:val="00372430"/>
    <w:rsid w:val="00372759"/>
    <w:rsid w:val="00372B73"/>
    <w:rsid w:val="00373303"/>
    <w:rsid w:val="003735AA"/>
    <w:rsid w:val="00373829"/>
    <w:rsid w:val="00373A6E"/>
    <w:rsid w:val="003741BB"/>
    <w:rsid w:val="00374302"/>
    <w:rsid w:val="00374E65"/>
    <w:rsid w:val="00374F08"/>
    <w:rsid w:val="00375542"/>
    <w:rsid w:val="003759C2"/>
    <w:rsid w:val="00375AD8"/>
    <w:rsid w:val="00375D95"/>
    <w:rsid w:val="00376DE1"/>
    <w:rsid w:val="003773C6"/>
    <w:rsid w:val="00380B87"/>
    <w:rsid w:val="00381006"/>
    <w:rsid w:val="003811F7"/>
    <w:rsid w:val="00381460"/>
    <w:rsid w:val="003815CB"/>
    <w:rsid w:val="00381688"/>
    <w:rsid w:val="00381E81"/>
    <w:rsid w:val="00382AFB"/>
    <w:rsid w:val="00382CE8"/>
    <w:rsid w:val="00382FAD"/>
    <w:rsid w:val="00382FBD"/>
    <w:rsid w:val="00384669"/>
    <w:rsid w:val="00384E49"/>
    <w:rsid w:val="0038501A"/>
    <w:rsid w:val="00385071"/>
    <w:rsid w:val="00385101"/>
    <w:rsid w:val="003854D2"/>
    <w:rsid w:val="003855E8"/>
    <w:rsid w:val="00385FA1"/>
    <w:rsid w:val="00386787"/>
    <w:rsid w:val="0038718E"/>
    <w:rsid w:val="00387237"/>
    <w:rsid w:val="00391094"/>
    <w:rsid w:val="00391152"/>
    <w:rsid w:val="00391313"/>
    <w:rsid w:val="00391723"/>
    <w:rsid w:val="00391768"/>
    <w:rsid w:val="003917A1"/>
    <w:rsid w:val="00392D97"/>
    <w:rsid w:val="003935B8"/>
    <w:rsid w:val="00393B77"/>
    <w:rsid w:val="003941DA"/>
    <w:rsid w:val="00394726"/>
    <w:rsid w:val="003947E8"/>
    <w:rsid w:val="00394B7A"/>
    <w:rsid w:val="003959D9"/>
    <w:rsid w:val="00395F66"/>
    <w:rsid w:val="00396C93"/>
    <w:rsid w:val="00397039"/>
    <w:rsid w:val="00397365"/>
    <w:rsid w:val="00397765"/>
    <w:rsid w:val="00397AAC"/>
    <w:rsid w:val="00397D5A"/>
    <w:rsid w:val="003A0186"/>
    <w:rsid w:val="003A03FE"/>
    <w:rsid w:val="003A0650"/>
    <w:rsid w:val="003A0773"/>
    <w:rsid w:val="003A12B7"/>
    <w:rsid w:val="003A13B9"/>
    <w:rsid w:val="003A24C1"/>
    <w:rsid w:val="003A25E2"/>
    <w:rsid w:val="003A2F01"/>
    <w:rsid w:val="003A31F6"/>
    <w:rsid w:val="003A4068"/>
    <w:rsid w:val="003A4975"/>
    <w:rsid w:val="003A55D1"/>
    <w:rsid w:val="003A567D"/>
    <w:rsid w:val="003A5882"/>
    <w:rsid w:val="003A5AB7"/>
    <w:rsid w:val="003A5ADE"/>
    <w:rsid w:val="003A71C4"/>
    <w:rsid w:val="003A754A"/>
    <w:rsid w:val="003A7608"/>
    <w:rsid w:val="003A7D5F"/>
    <w:rsid w:val="003A7DDF"/>
    <w:rsid w:val="003B008B"/>
    <w:rsid w:val="003B06BF"/>
    <w:rsid w:val="003B0927"/>
    <w:rsid w:val="003B0AF7"/>
    <w:rsid w:val="003B0EE1"/>
    <w:rsid w:val="003B120E"/>
    <w:rsid w:val="003B13A8"/>
    <w:rsid w:val="003B1B56"/>
    <w:rsid w:val="003B1D1B"/>
    <w:rsid w:val="003B1E3A"/>
    <w:rsid w:val="003B1F7D"/>
    <w:rsid w:val="003B2A18"/>
    <w:rsid w:val="003B2CFF"/>
    <w:rsid w:val="003B3484"/>
    <w:rsid w:val="003B3C8E"/>
    <w:rsid w:val="003B3D9E"/>
    <w:rsid w:val="003B42D0"/>
    <w:rsid w:val="003B4935"/>
    <w:rsid w:val="003B51EA"/>
    <w:rsid w:val="003B5545"/>
    <w:rsid w:val="003B5B22"/>
    <w:rsid w:val="003B6ACE"/>
    <w:rsid w:val="003B6CE6"/>
    <w:rsid w:val="003B6E1E"/>
    <w:rsid w:val="003B6EE4"/>
    <w:rsid w:val="003B77E1"/>
    <w:rsid w:val="003B7A85"/>
    <w:rsid w:val="003C04A7"/>
    <w:rsid w:val="003C0B3C"/>
    <w:rsid w:val="003C0E79"/>
    <w:rsid w:val="003C1070"/>
    <w:rsid w:val="003C12C4"/>
    <w:rsid w:val="003C146B"/>
    <w:rsid w:val="003C1532"/>
    <w:rsid w:val="003C1E26"/>
    <w:rsid w:val="003C2C4B"/>
    <w:rsid w:val="003C2F7A"/>
    <w:rsid w:val="003C3400"/>
    <w:rsid w:val="003C3447"/>
    <w:rsid w:val="003C3C8F"/>
    <w:rsid w:val="003C45C8"/>
    <w:rsid w:val="003C4908"/>
    <w:rsid w:val="003C4BE9"/>
    <w:rsid w:val="003C4F9B"/>
    <w:rsid w:val="003C5217"/>
    <w:rsid w:val="003C544D"/>
    <w:rsid w:val="003C5AB5"/>
    <w:rsid w:val="003C5BC5"/>
    <w:rsid w:val="003C5E69"/>
    <w:rsid w:val="003C60B8"/>
    <w:rsid w:val="003C60E0"/>
    <w:rsid w:val="003C617D"/>
    <w:rsid w:val="003C66E1"/>
    <w:rsid w:val="003C6AA5"/>
    <w:rsid w:val="003C6CC2"/>
    <w:rsid w:val="003C6D2B"/>
    <w:rsid w:val="003C6D95"/>
    <w:rsid w:val="003C7CBC"/>
    <w:rsid w:val="003D0644"/>
    <w:rsid w:val="003D076C"/>
    <w:rsid w:val="003D121B"/>
    <w:rsid w:val="003D190E"/>
    <w:rsid w:val="003D285A"/>
    <w:rsid w:val="003D32B3"/>
    <w:rsid w:val="003D4810"/>
    <w:rsid w:val="003D622D"/>
    <w:rsid w:val="003D6AB6"/>
    <w:rsid w:val="003D6B28"/>
    <w:rsid w:val="003D6CB2"/>
    <w:rsid w:val="003D6CB3"/>
    <w:rsid w:val="003D75A2"/>
    <w:rsid w:val="003D7808"/>
    <w:rsid w:val="003D7FA1"/>
    <w:rsid w:val="003E057D"/>
    <w:rsid w:val="003E134D"/>
    <w:rsid w:val="003E2D14"/>
    <w:rsid w:val="003E3D4C"/>
    <w:rsid w:val="003E44AB"/>
    <w:rsid w:val="003E46F9"/>
    <w:rsid w:val="003E4921"/>
    <w:rsid w:val="003E501B"/>
    <w:rsid w:val="003E5608"/>
    <w:rsid w:val="003E568D"/>
    <w:rsid w:val="003E5D13"/>
    <w:rsid w:val="003E61AD"/>
    <w:rsid w:val="003E69BC"/>
    <w:rsid w:val="003E6F44"/>
    <w:rsid w:val="003E743F"/>
    <w:rsid w:val="003E76D3"/>
    <w:rsid w:val="003F01AC"/>
    <w:rsid w:val="003F04D9"/>
    <w:rsid w:val="003F0EF3"/>
    <w:rsid w:val="003F174E"/>
    <w:rsid w:val="003F1C3C"/>
    <w:rsid w:val="003F1D5E"/>
    <w:rsid w:val="003F2129"/>
    <w:rsid w:val="003F2734"/>
    <w:rsid w:val="003F315C"/>
    <w:rsid w:val="003F36BE"/>
    <w:rsid w:val="003F37FA"/>
    <w:rsid w:val="003F3E35"/>
    <w:rsid w:val="003F44A6"/>
    <w:rsid w:val="003F49AB"/>
    <w:rsid w:val="003F50B4"/>
    <w:rsid w:val="003F56D5"/>
    <w:rsid w:val="003F5F03"/>
    <w:rsid w:val="003F6149"/>
    <w:rsid w:val="003F6A05"/>
    <w:rsid w:val="003F6B0F"/>
    <w:rsid w:val="003F7F26"/>
    <w:rsid w:val="00400484"/>
    <w:rsid w:val="00400948"/>
    <w:rsid w:val="00401343"/>
    <w:rsid w:val="00401472"/>
    <w:rsid w:val="004014AD"/>
    <w:rsid w:val="00401A05"/>
    <w:rsid w:val="0040250A"/>
    <w:rsid w:val="00402921"/>
    <w:rsid w:val="00402A6C"/>
    <w:rsid w:val="00402E5B"/>
    <w:rsid w:val="004033E0"/>
    <w:rsid w:val="00403CD9"/>
    <w:rsid w:val="00404667"/>
    <w:rsid w:val="00404F54"/>
    <w:rsid w:val="004051AD"/>
    <w:rsid w:val="0040545C"/>
    <w:rsid w:val="004056EA"/>
    <w:rsid w:val="004068F0"/>
    <w:rsid w:val="00407B4A"/>
    <w:rsid w:val="0041016A"/>
    <w:rsid w:val="00410274"/>
    <w:rsid w:val="004106AC"/>
    <w:rsid w:val="004108C0"/>
    <w:rsid w:val="004108D2"/>
    <w:rsid w:val="00410B4E"/>
    <w:rsid w:val="00411192"/>
    <w:rsid w:val="0041119F"/>
    <w:rsid w:val="0041155A"/>
    <w:rsid w:val="00411605"/>
    <w:rsid w:val="0041213D"/>
    <w:rsid w:val="004123A9"/>
    <w:rsid w:val="0041336D"/>
    <w:rsid w:val="0041357D"/>
    <w:rsid w:val="00413C74"/>
    <w:rsid w:val="00413C9B"/>
    <w:rsid w:val="00413DC5"/>
    <w:rsid w:val="00413E1F"/>
    <w:rsid w:val="00413ED4"/>
    <w:rsid w:val="004143D2"/>
    <w:rsid w:val="00414A8A"/>
    <w:rsid w:val="00414EFE"/>
    <w:rsid w:val="0041548F"/>
    <w:rsid w:val="00415BAB"/>
    <w:rsid w:val="00415C20"/>
    <w:rsid w:val="00415ED2"/>
    <w:rsid w:val="00415F88"/>
    <w:rsid w:val="00416266"/>
    <w:rsid w:val="0041641D"/>
    <w:rsid w:val="004166BD"/>
    <w:rsid w:val="00416F8E"/>
    <w:rsid w:val="004174FE"/>
    <w:rsid w:val="00417D73"/>
    <w:rsid w:val="004202DC"/>
    <w:rsid w:val="0042053A"/>
    <w:rsid w:val="0042068C"/>
    <w:rsid w:val="0042079C"/>
    <w:rsid w:val="00421682"/>
    <w:rsid w:val="00421770"/>
    <w:rsid w:val="004217D8"/>
    <w:rsid w:val="004218DD"/>
    <w:rsid w:val="00422E84"/>
    <w:rsid w:val="004231B3"/>
    <w:rsid w:val="004233E2"/>
    <w:rsid w:val="00423AD1"/>
    <w:rsid w:val="00423E47"/>
    <w:rsid w:val="00424014"/>
    <w:rsid w:val="00424902"/>
    <w:rsid w:val="00425193"/>
    <w:rsid w:val="00425613"/>
    <w:rsid w:val="004263DE"/>
    <w:rsid w:val="0042758B"/>
    <w:rsid w:val="004279D0"/>
    <w:rsid w:val="00427ED3"/>
    <w:rsid w:val="004309BD"/>
    <w:rsid w:val="00430BD9"/>
    <w:rsid w:val="00431307"/>
    <w:rsid w:val="004316FD"/>
    <w:rsid w:val="004322FF"/>
    <w:rsid w:val="00432635"/>
    <w:rsid w:val="00432813"/>
    <w:rsid w:val="0043335F"/>
    <w:rsid w:val="004335B5"/>
    <w:rsid w:val="004338F8"/>
    <w:rsid w:val="00433DCC"/>
    <w:rsid w:val="00433EBA"/>
    <w:rsid w:val="00434529"/>
    <w:rsid w:val="00434E57"/>
    <w:rsid w:val="00434F44"/>
    <w:rsid w:val="00435267"/>
    <w:rsid w:val="004354DF"/>
    <w:rsid w:val="00435580"/>
    <w:rsid w:val="004359F8"/>
    <w:rsid w:val="00436055"/>
    <w:rsid w:val="00436ED3"/>
    <w:rsid w:val="004376B4"/>
    <w:rsid w:val="0043798A"/>
    <w:rsid w:val="00440203"/>
    <w:rsid w:val="004404F6"/>
    <w:rsid w:val="004406D0"/>
    <w:rsid w:val="00440B69"/>
    <w:rsid w:val="00440D22"/>
    <w:rsid w:val="00440E17"/>
    <w:rsid w:val="00441051"/>
    <w:rsid w:val="00441831"/>
    <w:rsid w:val="0044199F"/>
    <w:rsid w:val="00441B21"/>
    <w:rsid w:val="00441B7C"/>
    <w:rsid w:val="00441BB7"/>
    <w:rsid w:val="00442244"/>
    <w:rsid w:val="00442313"/>
    <w:rsid w:val="004426C8"/>
    <w:rsid w:val="004427B9"/>
    <w:rsid w:val="004431E2"/>
    <w:rsid w:val="004434CD"/>
    <w:rsid w:val="00443B9B"/>
    <w:rsid w:val="00443D83"/>
    <w:rsid w:val="00443FA7"/>
    <w:rsid w:val="00444043"/>
    <w:rsid w:val="004441DF"/>
    <w:rsid w:val="00444F0D"/>
    <w:rsid w:val="00444F46"/>
    <w:rsid w:val="00444FBF"/>
    <w:rsid w:val="004451CA"/>
    <w:rsid w:val="004451E0"/>
    <w:rsid w:val="004458D1"/>
    <w:rsid w:val="00445AEE"/>
    <w:rsid w:val="00446296"/>
    <w:rsid w:val="004462C5"/>
    <w:rsid w:val="00446452"/>
    <w:rsid w:val="00446811"/>
    <w:rsid w:val="00446ABD"/>
    <w:rsid w:val="00446EB9"/>
    <w:rsid w:val="004506BF"/>
    <w:rsid w:val="00450AB6"/>
    <w:rsid w:val="00450E0B"/>
    <w:rsid w:val="00450F63"/>
    <w:rsid w:val="0045105E"/>
    <w:rsid w:val="00451619"/>
    <w:rsid w:val="00451733"/>
    <w:rsid w:val="00451974"/>
    <w:rsid w:val="00451FD7"/>
    <w:rsid w:val="00452598"/>
    <w:rsid w:val="004529D4"/>
    <w:rsid w:val="00453565"/>
    <w:rsid w:val="004540B1"/>
    <w:rsid w:val="0045422C"/>
    <w:rsid w:val="004547F7"/>
    <w:rsid w:val="0045552C"/>
    <w:rsid w:val="00455B90"/>
    <w:rsid w:val="00456118"/>
    <w:rsid w:val="004565D4"/>
    <w:rsid w:val="00456D04"/>
    <w:rsid w:val="00456EC1"/>
    <w:rsid w:val="00456EE6"/>
    <w:rsid w:val="00457986"/>
    <w:rsid w:val="0046011F"/>
    <w:rsid w:val="00461A4D"/>
    <w:rsid w:val="00461B55"/>
    <w:rsid w:val="00461E3A"/>
    <w:rsid w:val="004624BC"/>
    <w:rsid w:val="004628F4"/>
    <w:rsid w:val="004629E1"/>
    <w:rsid w:val="00462BAC"/>
    <w:rsid w:val="00462F20"/>
    <w:rsid w:val="00463068"/>
    <w:rsid w:val="0046345B"/>
    <w:rsid w:val="0046377C"/>
    <w:rsid w:val="00463E0E"/>
    <w:rsid w:val="0046472F"/>
    <w:rsid w:val="0046544A"/>
    <w:rsid w:val="0046610F"/>
    <w:rsid w:val="00466568"/>
    <w:rsid w:val="004674B8"/>
    <w:rsid w:val="004677A6"/>
    <w:rsid w:val="004677D3"/>
    <w:rsid w:val="00467C7A"/>
    <w:rsid w:val="0047007E"/>
    <w:rsid w:val="0047027B"/>
    <w:rsid w:val="00470567"/>
    <w:rsid w:val="0047056E"/>
    <w:rsid w:val="00470658"/>
    <w:rsid w:val="004709B8"/>
    <w:rsid w:val="004709FC"/>
    <w:rsid w:val="00470D81"/>
    <w:rsid w:val="004711E8"/>
    <w:rsid w:val="0047122B"/>
    <w:rsid w:val="004712CA"/>
    <w:rsid w:val="0047181F"/>
    <w:rsid w:val="00471B03"/>
    <w:rsid w:val="004725D5"/>
    <w:rsid w:val="00472743"/>
    <w:rsid w:val="00472931"/>
    <w:rsid w:val="00473B7A"/>
    <w:rsid w:val="004744F0"/>
    <w:rsid w:val="00475264"/>
    <w:rsid w:val="00475C01"/>
    <w:rsid w:val="00475F7E"/>
    <w:rsid w:val="00476033"/>
    <w:rsid w:val="004769C5"/>
    <w:rsid w:val="00476C14"/>
    <w:rsid w:val="00476D78"/>
    <w:rsid w:val="004808E8"/>
    <w:rsid w:val="00480AA7"/>
    <w:rsid w:val="00481060"/>
    <w:rsid w:val="00481179"/>
    <w:rsid w:val="0048128A"/>
    <w:rsid w:val="00481651"/>
    <w:rsid w:val="00481A21"/>
    <w:rsid w:val="00481C02"/>
    <w:rsid w:val="00482BCC"/>
    <w:rsid w:val="0048324E"/>
    <w:rsid w:val="004837B2"/>
    <w:rsid w:val="00483A99"/>
    <w:rsid w:val="00483F47"/>
    <w:rsid w:val="00484558"/>
    <w:rsid w:val="0048478E"/>
    <w:rsid w:val="00484DAB"/>
    <w:rsid w:val="00484EA7"/>
    <w:rsid w:val="0048579E"/>
    <w:rsid w:val="004857CA"/>
    <w:rsid w:val="004858BD"/>
    <w:rsid w:val="00485DBD"/>
    <w:rsid w:val="00486162"/>
    <w:rsid w:val="00486255"/>
    <w:rsid w:val="00486B4D"/>
    <w:rsid w:val="00486BF9"/>
    <w:rsid w:val="00486E69"/>
    <w:rsid w:val="00487C39"/>
    <w:rsid w:val="0049025E"/>
    <w:rsid w:val="00490942"/>
    <w:rsid w:val="00490B49"/>
    <w:rsid w:val="00490C34"/>
    <w:rsid w:val="00490CB8"/>
    <w:rsid w:val="00490EC0"/>
    <w:rsid w:val="00490F00"/>
    <w:rsid w:val="0049121E"/>
    <w:rsid w:val="004917DB"/>
    <w:rsid w:val="004933F9"/>
    <w:rsid w:val="00493507"/>
    <w:rsid w:val="00493AFF"/>
    <w:rsid w:val="00494337"/>
    <w:rsid w:val="004945B2"/>
    <w:rsid w:val="0049526F"/>
    <w:rsid w:val="004953B6"/>
    <w:rsid w:val="004953E0"/>
    <w:rsid w:val="0049549C"/>
    <w:rsid w:val="00495CD2"/>
    <w:rsid w:val="00495EF1"/>
    <w:rsid w:val="00496074"/>
    <w:rsid w:val="004960BF"/>
    <w:rsid w:val="004960E9"/>
    <w:rsid w:val="004961E6"/>
    <w:rsid w:val="0049646E"/>
    <w:rsid w:val="0049753E"/>
    <w:rsid w:val="00497ABE"/>
    <w:rsid w:val="00497F96"/>
    <w:rsid w:val="004A0040"/>
    <w:rsid w:val="004A0968"/>
    <w:rsid w:val="004A0B37"/>
    <w:rsid w:val="004A1101"/>
    <w:rsid w:val="004A1209"/>
    <w:rsid w:val="004A1297"/>
    <w:rsid w:val="004A24F3"/>
    <w:rsid w:val="004A27AA"/>
    <w:rsid w:val="004A29CB"/>
    <w:rsid w:val="004A2BA7"/>
    <w:rsid w:val="004A2E88"/>
    <w:rsid w:val="004A3863"/>
    <w:rsid w:val="004A39A6"/>
    <w:rsid w:val="004A3CA5"/>
    <w:rsid w:val="004A3D99"/>
    <w:rsid w:val="004A3E22"/>
    <w:rsid w:val="004A5106"/>
    <w:rsid w:val="004A5305"/>
    <w:rsid w:val="004A6692"/>
    <w:rsid w:val="004A69F0"/>
    <w:rsid w:val="004A7135"/>
    <w:rsid w:val="004A78C5"/>
    <w:rsid w:val="004B0A1B"/>
    <w:rsid w:val="004B0B52"/>
    <w:rsid w:val="004B2F0C"/>
    <w:rsid w:val="004B34F7"/>
    <w:rsid w:val="004B399B"/>
    <w:rsid w:val="004B447F"/>
    <w:rsid w:val="004B450B"/>
    <w:rsid w:val="004B4B86"/>
    <w:rsid w:val="004B63C8"/>
    <w:rsid w:val="004B6E09"/>
    <w:rsid w:val="004B6E17"/>
    <w:rsid w:val="004B761E"/>
    <w:rsid w:val="004B7A71"/>
    <w:rsid w:val="004B7D0F"/>
    <w:rsid w:val="004B7DA8"/>
    <w:rsid w:val="004C0F41"/>
    <w:rsid w:val="004C1029"/>
    <w:rsid w:val="004C1CCA"/>
    <w:rsid w:val="004C1D79"/>
    <w:rsid w:val="004C1F26"/>
    <w:rsid w:val="004C2751"/>
    <w:rsid w:val="004C3A45"/>
    <w:rsid w:val="004C3AFE"/>
    <w:rsid w:val="004C5162"/>
    <w:rsid w:val="004C5AEF"/>
    <w:rsid w:val="004C5D02"/>
    <w:rsid w:val="004C5F68"/>
    <w:rsid w:val="004D0397"/>
    <w:rsid w:val="004D03E8"/>
    <w:rsid w:val="004D0651"/>
    <w:rsid w:val="004D0CD1"/>
    <w:rsid w:val="004D0FBB"/>
    <w:rsid w:val="004D1E51"/>
    <w:rsid w:val="004D23D8"/>
    <w:rsid w:val="004D2597"/>
    <w:rsid w:val="004D2862"/>
    <w:rsid w:val="004D2868"/>
    <w:rsid w:val="004D2FB8"/>
    <w:rsid w:val="004D3170"/>
    <w:rsid w:val="004D3F74"/>
    <w:rsid w:val="004D4205"/>
    <w:rsid w:val="004D4E5E"/>
    <w:rsid w:val="004D6B85"/>
    <w:rsid w:val="004D6BFA"/>
    <w:rsid w:val="004D7589"/>
    <w:rsid w:val="004D7634"/>
    <w:rsid w:val="004E021A"/>
    <w:rsid w:val="004E166D"/>
    <w:rsid w:val="004E2295"/>
    <w:rsid w:val="004E2F4D"/>
    <w:rsid w:val="004E36FE"/>
    <w:rsid w:val="004E3ADB"/>
    <w:rsid w:val="004E40E5"/>
    <w:rsid w:val="004E53D8"/>
    <w:rsid w:val="004E53E7"/>
    <w:rsid w:val="004E6391"/>
    <w:rsid w:val="004E68AD"/>
    <w:rsid w:val="004E6B51"/>
    <w:rsid w:val="004E75BC"/>
    <w:rsid w:val="004E7769"/>
    <w:rsid w:val="004E7E1C"/>
    <w:rsid w:val="004F02C5"/>
    <w:rsid w:val="004F074E"/>
    <w:rsid w:val="004F0BF1"/>
    <w:rsid w:val="004F1386"/>
    <w:rsid w:val="004F17EC"/>
    <w:rsid w:val="004F18C3"/>
    <w:rsid w:val="004F1E7A"/>
    <w:rsid w:val="004F1EA0"/>
    <w:rsid w:val="004F2697"/>
    <w:rsid w:val="004F294F"/>
    <w:rsid w:val="004F2A94"/>
    <w:rsid w:val="004F2C18"/>
    <w:rsid w:val="004F318B"/>
    <w:rsid w:val="004F3B3C"/>
    <w:rsid w:val="004F3B5F"/>
    <w:rsid w:val="004F48C7"/>
    <w:rsid w:val="004F542B"/>
    <w:rsid w:val="004F57A1"/>
    <w:rsid w:val="004F5D93"/>
    <w:rsid w:val="004F629C"/>
    <w:rsid w:val="004F677E"/>
    <w:rsid w:val="004F6B1B"/>
    <w:rsid w:val="004F6CFC"/>
    <w:rsid w:val="004F6F3E"/>
    <w:rsid w:val="004F731F"/>
    <w:rsid w:val="004F74FA"/>
    <w:rsid w:val="004F7544"/>
    <w:rsid w:val="004F7A09"/>
    <w:rsid w:val="004F7AB6"/>
    <w:rsid w:val="004F7F04"/>
    <w:rsid w:val="00500126"/>
    <w:rsid w:val="00500D58"/>
    <w:rsid w:val="00501060"/>
    <w:rsid w:val="00501090"/>
    <w:rsid w:val="0050142D"/>
    <w:rsid w:val="0050193C"/>
    <w:rsid w:val="00501BD8"/>
    <w:rsid w:val="00501FAF"/>
    <w:rsid w:val="00502676"/>
    <w:rsid w:val="005026FA"/>
    <w:rsid w:val="005027B6"/>
    <w:rsid w:val="005040CD"/>
    <w:rsid w:val="00504105"/>
    <w:rsid w:val="005042D2"/>
    <w:rsid w:val="00504376"/>
    <w:rsid w:val="00504A33"/>
    <w:rsid w:val="00505DBC"/>
    <w:rsid w:val="005061D9"/>
    <w:rsid w:val="005068C3"/>
    <w:rsid w:val="00506A13"/>
    <w:rsid w:val="00506A17"/>
    <w:rsid w:val="005075A3"/>
    <w:rsid w:val="0050789B"/>
    <w:rsid w:val="00507AB8"/>
    <w:rsid w:val="005101DE"/>
    <w:rsid w:val="00510439"/>
    <w:rsid w:val="00510544"/>
    <w:rsid w:val="005105A3"/>
    <w:rsid w:val="005106A0"/>
    <w:rsid w:val="00510D1B"/>
    <w:rsid w:val="00511021"/>
    <w:rsid w:val="0051105B"/>
    <w:rsid w:val="00511316"/>
    <w:rsid w:val="005113E1"/>
    <w:rsid w:val="00511561"/>
    <w:rsid w:val="00511CBF"/>
    <w:rsid w:val="00511D99"/>
    <w:rsid w:val="00511F05"/>
    <w:rsid w:val="005123D9"/>
    <w:rsid w:val="00512AF5"/>
    <w:rsid w:val="00512B44"/>
    <w:rsid w:val="005134D2"/>
    <w:rsid w:val="005136EF"/>
    <w:rsid w:val="005138A0"/>
    <w:rsid w:val="0051441C"/>
    <w:rsid w:val="00514AF7"/>
    <w:rsid w:val="00515009"/>
    <w:rsid w:val="005157BF"/>
    <w:rsid w:val="00515C0E"/>
    <w:rsid w:val="005160B0"/>
    <w:rsid w:val="00516190"/>
    <w:rsid w:val="0051695C"/>
    <w:rsid w:val="0051714E"/>
    <w:rsid w:val="00517202"/>
    <w:rsid w:val="00517284"/>
    <w:rsid w:val="0051745E"/>
    <w:rsid w:val="00517AC0"/>
    <w:rsid w:val="00517BAF"/>
    <w:rsid w:val="005205BA"/>
    <w:rsid w:val="005206FB"/>
    <w:rsid w:val="005209B7"/>
    <w:rsid w:val="00520AFD"/>
    <w:rsid w:val="00520B0A"/>
    <w:rsid w:val="005213C9"/>
    <w:rsid w:val="0052154A"/>
    <w:rsid w:val="00521AC8"/>
    <w:rsid w:val="00521CB9"/>
    <w:rsid w:val="00522028"/>
    <w:rsid w:val="00522560"/>
    <w:rsid w:val="0052256D"/>
    <w:rsid w:val="00522860"/>
    <w:rsid w:val="00522A04"/>
    <w:rsid w:val="00522CE8"/>
    <w:rsid w:val="00522EAF"/>
    <w:rsid w:val="0052369B"/>
    <w:rsid w:val="00523DC2"/>
    <w:rsid w:val="00523E97"/>
    <w:rsid w:val="005242D5"/>
    <w:rsid w:val="00524364"/>
    <w:rsid w:val="00524857"/>
    <w:rsid w:val="0052498F"/>
    <w:rsid w:val="00525091"/>
    <w:rsid w:val="005252D6"/>
    <w:rsid w:val="00525B29"/>
    <w:rsid w:val="00525BC6"/>
    <w:rsid w:val="00525C70"/>
    <w:rsid w:val="005263CF"/>
    <w:rsid w:val="0052654C"/>
    <w:rsid w:val="0052683F"/>
    <w:rsid w:val="0052754B"/>
    <w:rsid w:val="00527874"/>
    <w:rsid w:val="005300D3"/>
    <w:rsid w:val="005302F4"/>
    <w:rsid w:val="005304B9"/>
    <w:rsid w:val="005306D5"/>
    <w:rsid w:val="00530919"/>
    <w:rsid w:val="00530AA5"/>
    <w:rsid w:val="00530C0C"/>
    <w:rsid w:val="005314BC"/>
    <w:rsid w:val="00531772"/>
    <w:rsid w:val="0053269C"/>
    <w:rsid w:val="0053280D"/>
    <w:rsid w:val="00532F7A"/>
    <w:rsid w:val="0053321C"/>
    <w:rsid w:val="00533749"/>
    <w:rsid w:val="005347E8"/>
    <w:rsid w:val="00534970"/>
    <w:rsid w:val="00535087"/>
    <w:rsid w:val="00535854"/>
    <w:rsid w:val="00536DA1"/>
    <w:rsid w:val="005371B1"/>
    <w:rsid w:val="00537B0A"/>
    <w:rsid w:val="0054000A"/>
    <w:rsid w:val="0054029B"/>
    <w:rsid w:val="005406D5"/>
    <w:rsid w:val="00541024"/>
    <w:rsid w:val="00541028"/>
    <w:rsid w:val="00541137"/>
    <w:rsid w:val="0054169A"/>
    <w:rsid w:val="00541C93"/>
    <w:rsid w:val="00541E58"/>
    <w:rsid w:val="00541E72"/>
    <w:rsid w:val="0054216B"/>
    <w:rsid w:val="005421C4"/>
    <w:rsid w:val="005425FD"/>
    <w:rsid w:val="00542A93"/>
    <w:rsid w:val="00542C69"/>
    <w:rsid w:val="00543577"/>
    <w:rsid w:val="0054375D"/>
    <w:rsid w:val="005438F2"/>
    <w:rsid w:val="005439DE"/>
    <w:rsid w:val="00543D6A"/>
    <w:rsid w:val="00544801"/>
    <w:rsid w:val="005449CE"/>
    <w:rsid w:val="00544B19"/>
    <w:rsid w:val="00544F82"/>
    <w:rsid w:val="00544FC4"/>
    <w:rsid w:val="0054526C"/>
    <w:rsid w:val="00545DDF"/>
    <w:rsid w:val="00545F48"/>
    <w:rsid w:val="005460DC"/>
    <w:rsid w:val="005464D5"/>
    <w:rsid w:val="00547A09"/>
    <w:rsid w:val="0055016E"/>
    <w:rsid w:val="005501B5"/>
    <w:rsid w:val="005501D7"/>
    <w:rsid w:val="00550699"/>
    <w:rsid w:val="00550713"/>
    <w:rsid w:val="005511EE"/>
    <w:rsid w:val="00551724"/>
    <w:rsid w:val="00551902"/>
    <w:rsid w:val="0055198C"/>
    <w:rsid w:val="00551A61"/>
    <w:rsid w:val="005520A3"/>
    <w:rsid w:val="00552625"/>
    <w:rsid w:val="0055282A"/>
    <w:rsid w:val="00552AAF"/>
    <w:rsid w:val="0055354F"/>
    <w:rsid w:val="00553654"/>
    <w:rsid w:val="00553EDA"/>
    <w:rsid w:val="00554FEF"/>
    <w:rsid w:val="005550EA"/>
    <w:rsid w:val="005552CF"/>
    <w:rsid w:val="0055564D"/>
    <w:rsid w:val="005567F4"/>
    <w:rsid w:val="00556A0E"/>
    <w:rsid w:val="0055726D"/>
    <w:rsid w:val="0055727D"/>
    <w:rsid w:val="00557838"/>
    <w:rsid w:val="005579E7"/>
    <w:rsid w:val="005579EF"/>
    <w:rsid w:val="00557C31"/>
    <w:rsid w:val="00560075"/>
    <w:rsid w:val="00560A6D"/>
    <w:rsid w:val="00560B9D"/>
    <w:rsid w:val="00561345"/>
    <w:rsid w:val="00561761"/>
    <w:rsid w:val="00561B40"/>
    <w:rsid w:val="00561DAE"/>
    <w:rsid w:val="00561DFE"/>
    <w:rsid w:val="005632E4"/>
    <w:rsid w:val="005635B7"/>
    <w:rsid w:val="00563EF7"/>
    <w:rsid w:val="005643BC"/>
    <w:rsid w:val="00564518"/>
    <w:rsid w:val="00564C5B"/>
    <w:rsid w:val="00564FC5"/>
    <w:rsid w:val="00566DA9"/>
    <w:rsid w:val="00566E88"/>
    <w:rsid w:val="00566F73"/>
    <w:rsid w:val="00567936"/>
    <w:rsid w:val="00567A3E"/>
    <w:rsid w:val="00567A84"/>
    <w:rsid w:val="00567CFD"/>
    <w:rsid w:val="005703CD"/>
    <w:rsid w:val="00570FE1"/>
    <w:rsid w:val="00571CB5"/>
    <w:rsid w:val="005721BC"/>
    <w:rsid w:val="005723E0"/>
    <w:rsid w:val="00572574"/>
    <w:rsid w:val="00572958"/>
    <w:rsid w:val="00572FE1"/>
    <w:rsid w:val="005734BB"/>
    <w:rsid w:val="005736DD"/>
    <w:rsid w:val="00573C2E"/>
    <w:rsid w:val="0057406C"/>
    <w:rsid w:val="005741C1"/>
    <w:rsid w:val="005747FF"/>
    <w:rsid w:val="0057487C"/>
    <w:rsid w:val="00574E71"/>
    <w:rsid w:val="005751EC"/>
    <w:rsid w:val="0057520C"/>
    <w:rsid w:val="00575967"/>
    <w:rsid w:val="0057671C"/>
    <w:rsid w:val="005769CE"/>
    <w:rsid w:val="00577AFA"/>
    <w:rsid w:val="005809F7"/>
    <w:rsid w:val="00580B0C"/>
    <w:rsid w:val="00580FEF"/>
    <w:rsid w:val="005811D0"/>
    <w:rsid w:val="00581683"/>
    <w:rsid w:val="005819F1"/>
    <w:rsid w:val="00581BCA"/>
    <w:rsid w:val="00581D85"/>
    <w:rsid w:val="00582034"/>
    <w:rsid w:val="00582C21"/>
    <w:rsid w:val="00582C88"/>
    <w:rsid w:val="00583820"/>
    <w:rsid w:val="005839F6"/>
    <w:rsid w:val="00583AD1"/>
    <w:rsid w:val="00583D8A"/>
    <w:rsid w:val="00584333"/>
    <w:rsid w:val="00584508"/>
    <w:rsid w:val="00584F9A"/>
    <w:rsid w:val="00585188"/>
    <w:rsid w:val="00585241"/>
    <w:rsid w:val="0058544F"/>
    <w:rsid w:val="005859ED"/>
    <w:rsid w:val="00585A78"/>
    <w:rsid w:val="00585C2C"/>
    <w:rsid w:val="0058601B"/>
    <w:rsid w:val="00586365"/>
    <w:rsid w:val="005863B8"/>
    <w:rsid w:val="00586EC0"/>
    <w:rsid w:val="005873A7"/>
    <w:rsid w:val="005874F6"/>
    <w:rsid w:val="00587806"/>
    <w:rsid w:val="005879C6"/>
    <w:rsid w:val="00587F38"/>
    <w:rsid w:val="00590632"/>
    <w:rsid w:val="0059069D"/>
    <w:rsid w:val="00591073"/>
    <w:rsid w:val="00591131"/>
    <w:rsid w:val="00591906"/>
    <w:rsid w:val="00591EB6"/>
    <w:rsid w:val="005933E2"/>
    <w:rsid w:val="00593BAE"/>
    <w:rsid w:val="00593C4F"/>
    <w:rsid w:val="005940F3"/>
    <w:rsid w:val="005946A8"/>
    <w:rsid w:val="00594A1A"/>
    <w:rsid w:val="00595470"/>
    <w:rsid w:val="00595BCF"/>
    <w:rsid w:val="00595D18"/>
    <w:rsid w:val="00595DE8"/>
    <w:rsid w:val="00595E76"/>
    <w:rsid w:val="00595FC4"/>
    <w:rsid w:val="00597D05"/>
    <w:rsid w:val="005A021D"/>
    <w:rsid w:val="005A03D0"/>
    <w:rsid w:val="005A0524"/>
    <w:rsid w:val="005A0C4C"/>
    <w:rsid w:val="005A1051"/>
    <w:rsid w:val="005A153A"/>
    <w:rsid w:val="005A187A"/>
    <w:rsid w:val="005A1CDA"/>
    <w:rsid w:val="005A21F0"/>
    <w:rsid w:val="005A226A"/>
    <w:rsid w:val="005A2E11"/>
    <w:rsid w:val="005A2F13"/>
    <w:rsid w:val="005A2FF5"/>
    <w:rsid w:val="005A357A"/>
    <w:rsid w:val="005A3803"/>
    <w:rsid w:val="005A3AE0"/>
    <w:rsid w:val="005A4407"/>
    <w:rsid w:val="005A4B1E"/>
    <w:rsid w:val="005A5679"/>
    <w:rsid w:val="005A590E"/>
    <w:rsid w:val="005A59EF"/>
    <w:rsid w:val="005A5A39"/>
    <w:rsid w:val="005A5CB4"/>
    <w:rsid w:val="005A613D"/>
    <w:rsid w:val="005A63B6"/>
    <w:rsid w:val="005A63BD"/>
    <w:rsid w:val="005A6D88"/>
    <w:rsid w:val="005A7123"/>
    <w:rsid w:val="005A737A"/>
    <w:rsid w:val="005A7AE4"/>
    <w:rsid w:val="005A7BF4"/>
    <w:rsid w:val="005B00F9"/>
    <w:rsid w:val="005B016D"/>
    <w:rsid w:val="005B0CAC"/>
    <w:rsid w:val="005B0D18"/>
    <w:rsid w:val="005B0E82"/>
    <w:rsid w:val="005B0F3B"/>
    <w:rsid w:val="005B10F1"/>
    <w:rsid w:val="005B111D"/>
    <w:rsid w:val="005B2344"/>
    <w:rsid w:val="005B2A86"/>
    <w:rsid w:val="005B2C58"/>
    <w:rsid w:val="005B2E27"/>
    <w:rsid w:val="005B33D5"/>
    <w:rsid w:val="005B37EC"/>
    <w:rsid w:val="005B3A8A"/>
    <w:rsid w:val="005B40BF"/>
    <w:rsid w:val="005B4A9B"/>
    <w:rsid w:val="005B4D70"/>
    <w:rsid w:val="005B4E57"/>
    <w:rsid w:val="005B4EA9"/>
    <w:rsid w:val="005B5048"/>
    <w:rsid w:val="005B58CE"/>
    <w:rsid w:val="005B5C43"/>
    <w:rsid w:val="005B775A"/>
    <w:rsid w:val="005C06BC"/>
    <w:rsid w:val="005C14D3"/>
    <w:rsid w:val="005C1815"/>
    <w:rsid w:val="005C1869"/>
    <w:rsid w:val="005C1B88"/>
    <w:rsid w:val="005C1D80"/>
    <w:rsid w:val="005C2948"/>
    <w:rsid w:val="005C2E3B"/>
    <w:rsid w:val="005C2EDD"/>
    <w:rsid w:val="005C33A5"/>
    <w:rsid w:val="005C377D"/>
    <w:rsid w:val="005C3EA4"/>
    <w:rsid w:val="005C52A5"/>
    <w:rsid w:val="005C55BA"/>
    <w:rsid w:val="005C56E6"/>
    <w:rsid w:val="005C5793"/>
    <w:rsid w:val="005C57BD"/>
    <w:rsid w:val="005C5B60"/>
    <w:rsid w:val="005C662E"/>
    <w:rsid w:val="005C68C7"/>
    <w:rsid w:val="005C6A07"/>
    <w:rsid w:val="005C6F52"/>
    <w:rsid w:val="005C78F0"/>
    <w:rsid w:val="005C7B2C"/>
    <w:rsid w:val="005C7ED9"/>
    <w:rsid w:val="005D08D7"/>
    <w:rsid w:val="005D11EB"/>
    <w:rsid w:val="005D250D"/>
    <w:rsid w:val="005D2DAC"/>
    <w:rsid w:val="005D3540"/>
    <w:rsid w:val="005D37D9"/>
    <w:rsid w:val="005D3E55"/>
    <w:rsid w:val="005D3E6C"/>
    <w:rsid w:val="005D4223"/>
    <w:rsid w:val="005D47E5"/>
    <w:rsid w:val="005D4946"/>
    <w:rsid w:val="005D4FB5"/>
    <w:rsid w:val="005D5226"/>
    <w:rsid w:val="005D52DA"/>
    <w:rsid w:val="005D58C5"/>
    <w:rsid w:val="005D6265"/>
    <w:rsid w:val="005D7495"/>
    <w:rsid w:val="005D7CAF"/>
    <w:rsid w:val="005D7E47"/>
    <w:rsid w:val="005E0061"/>
    <w:rsid w:val="005E035C"/>
    <w:rsid w:val="005E081C"/>
    <w:rsid w:val="005E0BB7"/>
    <w:rsid w:val="005E2162"/>
    <w:rsid w:val="005E2C5B"/>
    <w:rsid w:val="005E35D1"/>
    <w:rsid w:val="005E36D1"/>
    <w:rsid w:val="005E3A3D"/>
    <w:rsid w:val="005E3B7D"/>
    <w:rsid w:val="005E4228"/>
    <w:rsid w:val="005E44B5"/>
    <w:rsid w:val="005E47A7"/>
    <w:rsid w:val="005E491F"/>
    <w:rsid w:val="005E50D2"/>
    <w:rsid w:val="005E5162"/>
    <w:rsid w:val="005E57B8"/>
    <w:rsid w:val="005E6F1E"/>
    <w:rsid w:val="005E7C44"/>
    <w:rsid w:val="005E7C53"/>
    <w:rsid w:val="005E7E0E"/>
    <w:rsid w:val="005F0360"/>
    <w:rsid w:val="005F04FF"/>
    <w:rsid w:val="005F0641"/>
    <w:rsid w:val="005F0E20"/>
    <w:rsid w:val="005F0E24"/>
    <w:rsid w:val="005F11EC"/>
    <w:rsid w:val="005F16CC"/>
    <w:rsid w:val="005F1D49"/>
    <w:rsid w:val="005F1D6F"/>
    <w:rsid w:val="005F265F"/>
    <w:rsid w:val="005F338C"/>
    <w:rsid w:val="005F3410"/>
    <w:rsid w:val="005F4F19"/>
    <w:rsid w:val="005F57B1"/>
    <w:rsid w:val="005F58E3"/>
    <w:rsid w:val="005F5BC2"/>
    <w:rsid w:val="005F641A"/>
    <w:rsid w:val="005F6536"/>
    <w:rsid w:val="005F7721"/>
    <w:rsid w:val="006004E2"/>
    <w:rsid w:val="00600C06"/>
    <w:rsid w:val="00600E91"/>
    <w:rsid w:val="00600FD1"/>
    <w:rsid w:val="00601503"/>
    <w:rsid w:val="006018AB"/>
    <w:rsid w:val="00601C84"/>
    <w:rsid w:val="00601D4C"/>
    <w:rsid w:val="00603BF7"/>
    <w:rsid w:val="0060416F"/>
    <w:rsid w:val="0060468C"/>
    <w:rsid w:val="006048F0"/>
    <w:rsid w:val="00604F27"/>
    <w:rsid w:val="0060541F"/>
    <w:rsid w:val="006054DA"/>
    <w:rsid w:val="0060596D"/>
    <w:rsid w:val="006060C1"/>
    <w:rsid w:val="0060634D"/>
    <w:rsid w:val="00606671"/>
    <w:rsid w:val="0060692C"/>
    <w:rsid w:val="00606C16"/>
    <w:rsid w:val="00607032"/>
    <w:rsid w:val="0060740C"/>
    <w:rsid w:val="006102AE"/>
    <w:rsid w:val="006104AA"/>
    <w:rsid w:val="00610FB9"/>
    <w:rsid w:val="006113AB"/>
    <w:rsid w:val="00611CA9"/>
    <w:rsid w:val="00612044"/>
    <w:rsid w:val="00612149"/>
    <w:rsid w:val="00612404"/>
    <w:rsid w:val="0061281E"/>
    <w:rsid w:val="00612846"/>
    <w:rsid w:val="00612888"/>
    <w:rsid w:val="00614D8D"/>
    <w:rsid w:val="006156AA"/>
    <w:rsid w:val="0061573B"/>
    <w:rsid w:val="006158A9"/>
    <w:rsid w:val="00615904"/>
    <w:rsid w:val="00616337"/>
    <w:rsid w:val="00616C3A"/>
    <w:rsid w:val="0061762E"/>
    <w:rsid w:val="00617E05"/>
    <w:rsid w:val="00617F45"/>
    <w:rsid w:val="0062019A"/>
    <w:rsid w:val="00620411"/>
    <w:rsid w:val="00620867"/>
    <w:rsid w:val="00621273"/>
    <w:rsid w:val="00621383"/>
    <w:rsid w:val="00621733"/>
    <w:rsid w:val="00621959"/>
    <w:rsid w:val="00622112"/>
    <w:rsid w:val="0062222A"/>
    <w:rsid w:val="00622C1E"/>
    <w:rsid w:val="00622DDD"/>
    <w:rsid w:val="006241FA"/>
    <w:rsid w:val="00624771"/>
    <w:rsid w:val="0062484D"/>
    <w:rsid w:val="00624BA7"/>
    <w:rsid w:val="00625857"/>
    <w:rsid w:val="00625A9F"/>
    <w:rsid w:val="00625DC6"/>
    <w:rsid w:val="006264C1"/>
    <w:rsid w:val="00626684"/>
    <w:rsid w:val="00626C8C"/>
    <w:rsid w:val="00626CCA"/>
    <w:rsid w:val="00626CCD"/>
    <w:rsid w:val="0062779B"/>
    <w:rsid w:val="00627FDD"/>
    <w:rsid w:val="0063086C"/>
    <w:rsid w:val="00630937"/>
    <w:rsid w:val="00630C17"/>
    <w:rsid w:val="00630F28"/>
    <w:rsid w:val="00631467"/>
    <w:rsid w:val="00631601"/>
    <w:rsid w:val="006317B7"/>
    <w:rsid w:val="00631E5D"/>
    <w:rsid w:val="00631EF2"/>
    <w:rsid w:val="00632452"/>
    <w:rsid w:val="006328CD"/>
    <w:rsid w:val="00632AA2"/>
    <w:rsid w:val="00632C1E"/>
    <w:rsid w:val="00632D1D"/>
    <w:rsid w:val="00632EB7"/>
    <w:rsid w:val="0063304F"/>
    <w:rsid w:val="00633C71"/>
    <w:rsid w:val="00634148"/>
    <w:rsid w:val="0063479E"/>
    <w:rsid w:val="00634B8C"/>
    <w:rsid w:val="00634EFE"/>
    <w:rsid w:val="0063573E"/>
    <w:rsid w:val="0063607F"/>
    <w:rsid w:val="006362E9"/>
    <w:rsid w:val="00636FBF"/>
    <w:rsid w:val="006376FC"/>
    <w:rsid w:val="0063779E"/>
    <w:rsid w:val="00637B5F"/>
    <w:rsid w:val="00637E62"/>
    <w:rsid w:val="00637ED0"/>
    <w:rsid w:val="00637EE3"/>
    <w:rsid w:val="0064066A"/>
    <w:rsid w:val="00641245"/>
    <w:rsid w:val="00641516"/>
    <w:rsid w:val="00641D40"/>
    <w:rsid w:val="00642171"/>
    <w:rsid w:val="00642529"/>
    <w:rsid w:val="00642759"/>
    <w:rsid w:val="00642EBF"/>
    <w:rsid w:val="00643455"/>
    <w:rsid w:val="006436B6"/>
    <w:rsid w:val="00643A71"/>
    <w:rsid w:val="00643FE1"/>
    <w:rsid w:val="00644353"/>
    <w:rsid w:val="00644407"/>
    <w:rsid w:val="00644692"/>
    <w:rsid w:val="006447AB"/>
    <w:rsid w:val="006448B4"/>
    <w:rsid w:val="006449C3"/>
    <w:rsid w:val="00644C09"/>
    <w:rsid w:val="006459CB"/>
    <w:rsid w:val="00645F7F"/>
    <w:rsid w:val="00645FC9"/>
    <w:rsid w:val="0064604D"/>
    <w:rsid w:val="006468F4"/>
    <w:rsid w:val="00646D1E"/>
    <w:rsid w:val="006472D8"/>
    <w:rsid w:val="00647713"/>
    <w:rsid w:val="00650393"/>
    <w:rsid w:val="0065110D"/>
    <w:rsid w:val="006513C9"/>
    <w:rsid w:val="006515C2"/>
    <w:rsid w:val="00651821"/>
    <w:rsid w:val="006522E2"/>
    <w:rsid w:val="006527AA"/>
    <w:rsid w:val="006538F8"/>
    <w:rsid w:val="00653923"/>
    <w:rsid w:val="006539B0"/>
    <w:rsid w:val="00653C57"/>
    <w:rsid w:val="00653DFA"/>
    <w:rsid w:val="00653E0C"/>
    <w:rsid w:val="00654384"/>
    <w:rsid w:val="006548A6"/>
    <w:rsid w:val="0065496E"/>
    <w:rsid w:val="0065498C"/>
    <w:rsid w:val="00654F6E"/>
    <w:rsid w:val="00654FD6"/>
    <w:rsid w:val="0065581C"/>
    <w:rsid w:val="00655BD7"/>
    <w:rsid w:val="00655D68"/>
    <w:rsid w:val="00655EF0"/>
    <w:rsid w:val="0065602D"/>
    <w:rsid w:val="006560B2"/>
    <w:rsid w:val="006560D8"/>
    <w:rsid w:val="006561AF"/>
    <w:rsid w:val="00656756"/>
    <w:rsid w:val="0065695D"/>
    <w:rsid w:val="00657D7A"/>
    <w:rsid w:val="00657DCD"/>
    <w:rsid w:val="00657E1A"/>
    <w:rsid w:val="00657FF6"/>
    <w:rsid w:val="00660972"/>
    <w:rsid w:val="00660DD5"/>
    <w:rsid w:val="006616B7"/>
    <w:rsid w:val="00661A1D"/>
    <w:rsid w:val="006629A5"/>
    <w:rsid w:val="006632D9"/>
    <w:rsid w:val="00663376"/>
    <w:rsid w:val="006634D1"/>
    <w:rsid w:val="00663917"/>
    <w:rsid w:val="00663B53"/>
    <w:rsid w:val="00664498"/>
    <w:rsid w:val="006644F0"/>
    <w:rsid w:val="00664DAB"/>
    <w:rsid w:val="00665051"/>
    <w:rsid w:val="00665194"/>
    <w:rsid w:val="00665BF3"/>
    <w:rsid w:val="00665F5C"/>
    <w:rsid w:val="006661E9"/>
    <w:rsid w:val="0066624B"/>
    <w:rsid w:val="0066643C"/>
    <w:rsid w:val="006666C7"/>
    <w:rsid w:val="006667F0"/>
    <w:rsid w:val="006669A0"/>
    <w:rsid w:val="0066722C"/>
    <w:rsid w:val="006674DC"/>
    <w:rsid w:val="00667522"/>
    <w:rsid w:val="006675CD"/>
    <w:rsid w:val="006675F3"/>
    <w:rsid w:val="00667C2D"/>
    <w:rsid w:val="00667C33"/>
    <w:rsid w:val="00667E1C"/>
    <w:rsid w:val="00667FE8"/>
    <w:rsid w:val="00670DFB"/>
    <w:rsid w:val="0067128C"/>
    <w:rsid w:val="00671CF5"/>
    <w:rsid w:val="00672648"/>
    <w:rsid w:val="00673BBF"/>
    <w:rsid w:val="00673C76"/>
    <w:rsid w:val="00673DD5"/>
    <w:rsid w:val="00674595"/>
    <w:rsid w:val="00674805"/>
    <w:rsid w:val="00674824"/>
    <w:rsid w:val="006748A5"/>
    <w:rsid w:val="006753DB"/>
    <w:rsid w:val="00676006"/>
    <w:rsid w:val="006760B2"/>
    <w:rsid w:val="0067672C"/>
    <w:rsid w:val="00676DCB"/>
    <w:rsid w:val="00676F8B"/>
    <w:rsid w:val="0067734C"/>
    <w:rsid w:val="00677655"/>
    <w:rsid w:val="006778A5"/>
    <w:rsid w:val="00677A77"/>
    <w:rsid w:val="00677C21"/>
    <w:rsid w:val="0068032D"/>
    <w:rsid w:val="0068047E"/>
    <w:rsid w:val="006804EA"/>
    <w:rsid w:val="0068074E"/>
    <w:rsid w:val="00680C67"/>
    <w:rsid w:val="00681CD4"/>
    <w:rsid w:val="00682041"/>
    <w:rsid w:val="0068217D"/>
    <w:rsid w:val="00682232"/>
    <w:rsid w:val="00683471"/>
    <w:rsid w:val="006834F2"/>
    <w:rsid w:val="0068397B"/>
    <w:rsid w:val="00683AED"/>
    <w:rsid w:val="00683C21"/>
    <w:rsid w:val="00683C60"/>
    <w:rsid w:val="0068429D"/>
    <w:rsid w:val="0068439E"/>
    <w:rsid w:val="00684D9B"/>
    <w:rsid w:val="00684E74"/>
    <w:rsid w:val="006854B2"/>
    <w:rsid w:val="00685587"/>
    <w:rsid w:val="0068583B"/>
    <w:rsid w:val="00685D9F"/>
    <w:rsid w:val="00685ED8"/>
    <w:rsid w:val="00686EF7"/>
    <w:rsid w:val="006872B1"/>
    <w:rsid w:val="00687805"/>
    <w:rsid w:val="00687D92"/>
    <w:rsid w:val="006900FA"/>
    <w:rsid w:val="0069011A"/>
    <w:rsid w:val="006907E8"/>
    <w:rsid w:val="00690F41"/>
    <w:rsid w:val="006911D8"/>
    <w:rsid w:val="00691546"/>
    <w:rsid w:val="006919A8"/>
    <w:rsid w:val="00691C98"/>
    <w:rsid w:val="006921B7"/>
    <w:rsid w:val="006924B1"/>
    <w:rsid w:val="0069286D"/>
    <w:rsid w:val="00693079"/>
    <w:rsid w:val="0069308B"/>
    <w:rsid w:val="0069320E"/>
    <w:rsid w:val="006939AF"/>
    <w:rsid w:val="00694159"/>
    <w:rsid w:val="0069429B"/>
    <w:rsid w:val="00694FF5"/>
    <w:rsid w:val="006953CE"/>
    <w:rsid w:val="006955CA"/>
    <w:rsid w:val="00695630"/>
    <w:rsid w:val="006961A4"/>
    <w:rsid w:val="006961CD"/>
    <w:rsid w:val="006964BB"/>
    <w:rsid w:val="006967C7"/>
    <w:rsid w:val="00696AA1"/>
    <w:rsid w:val="00696B65"/>
    <w:rsid w:val="00697051"/>
    <w:rsid w:val="0069740F"/>
    <w:rsid w:val="00697556"/>
    <w:rsid w:val="006976AD"/>
    <w:rsid w:val="00697F0E"/>
    <w:rsid w:val="006A02F8"/>
    <w:rsid w:val="006A067A"/>
    <w:rsid w:val="006A12D1"/>
    <w:rsid w:val="006A1F5F"/>
    <w:rsid w:val="006A1FCD"/>
    <w:rsid w:val="006A223F"/>
    <w:rsid w:val="006A25FC"/>
    <w:rsid w:val="006A2608"/>
    <w:rsid w:val="006A2A6E"/>
    <w:rsid w:val="006A2B1C"/>
    <w:rsid w:val="006A30A8"/>
    <w:rsid w:val="006A3308"/>
    <w:rsid w:val="006A33AB"/>
    <w:rsid w:val="006A379C"/>
    <w:rsid w:val="006A3BC8"/>
    <w:rsid w:val="006A42D7"/>
    <w:rsid w:val="006A436F"/>
    <w:rsid w:val="006A4B41"/>
    <w:rsid w:val="006A5E8C"/>
    <w:rsid w:val="006A6D8B"/>
    <w:rsid w:val="006A6EAB"/>
    <w:rsid w:val="006A778D"/>
    <w:rsid w:val="006A7949"/>
    <w:rsid w:val="006B082E"/>
    <w:rsid w:val="006B08DB"/>
    <w:rsid w:val="006B0A96"/>
    <w:rsid w:val="006B0DCB"/>
    <w:rsid w:val="006B0DE3"/>
    <w:rsid w:val="006B0F7F"/>
    <w:rsid w:val="006B0FA1"/>
    <w:rsid w:val="006B11F7"/>
    <w:rsid w:val="006B1723"/>
    <w:rsid w:val="006B1B26"/>
    <w:rsid w:val="006B31BF"/>
    <w:rsid w:val="006B31FC"/>
    <w:rsid w:val="006B3215"/>
    <w:rsid w:val="006B3639"/>
    <w:rsid w:val="006B4C2B"/>
    <w:rsid w:val="006B5426"/>
    <w:rsid w:val="006B579C"/>
    <w:rsid w:val="006B5ED3"/>
    <w:rsid w:val="006B5F58"/>
    <w:rsid w:val="006B61A1"/>
    <w:rsid w:val="006B6B0D"/>
    <w:rsid w:val="006B6D47"/>
    <w:rsid w:val="006B7470"/>
    <w:rsid w:val="006B7DD5"/>
    <w:rsid w:val="006B7E7C"/>
    <w:rsid w:val="006B7F35"/>
    <w:rsid w:val="006C0556"/>
    <w:rsid w:val="006C0B42"/>
    <w:rsid w:val="006C114E"/>
    <w:rsid w:val="006C24BD"/>
    <w:rsid w:val="006C2810"/>
    <w:rsid w:val="006C2874"/>
    <w:rsid w:val="006C2CC8"/>
    <w:rsid w:val="006C31B8"/>
    <w:rsid w:val="006C329A"/>
    <w:rsid w:val="006C3C00"/>
    <w:rsid w:val="006C3DCB"/>
    <w:rsid w:val="006C3F93"/>
    <w:rsid w:val="006C4A69"/>
    <w:rsid w:val="006C4BA5"/>
    <w:rsid w:val="006C5167"/>
    <w:rsid w:val="006C51EF"/>
    <w:rsid w:val="006C5271"/>
    <w:rsid w:val="006C5AE1"/>
    <w:rsid w:val="006C5ED5"/>
    <w:rsid w:val="006C6EED"/>
    <w:rsid w:val="006C6F27"/>
    <w:rsid w:val="006C7E92"/>
    <w:rsid w:val="006D1904"/>
    <w:rsid w:val="006D2E7B"/>
    <w:rsid w:val="006D48F2"/>
    <w:rsid w:val="006D4926"/>
    <w:rsid w:val="006D4C58"/>
    <w:rsid w:val="006D5986"/>
    <w:rsid w:val="006D5B67"/>
    <w:rsid w:val="006D62F8"/>
    <w:rsid w:val="006D6CEB"/>
    <w:rsid w:val="006D7247"/>
    <w:rsid w:val="006D75F1"/>
    <w:rsid w:val="006D7BDF"/>
    <w:rsid w:val="006E0141"/>
    <w:rsid w:val="006E0514"/>
    <w:rsid w:val="006E09A5"/>
    <w:rsid w:val="006E1B42"/>
    <w:rsid w:val="006E32F8"/>
    <w:rsid w:val="006E3A09"/>
    <w:rsid w:val="006E3A6C"/>
    <w:rsid w:val="006E4978"/>
    <w:rsid w:val="006E4A18"/>
    <w:rsid w:val="006E4CEB"/>
    <w:rsid w:val="006E511A"/>
    <w:rsid w:val="006E53A3"/>
    <w:rsid w:val="006E550B"/>
    <w:rsid w:val="006E5943"/>
    <w:rsid w:val="006E5AF4"/>
    <w:rsid w:val="006E5DA4"/>
    <w:rsid w:val="006E655B"/>
    <w:rsid w:val="006E65F8"/>
    <w:rsid w:val="006E6E34"/>
    <w:rsid w:val="006E7571"/>
    <w:rsid w:val="006E793B"/>
    <w:rsid w:val="006F0E2C"/>
    <w:rsid w:val="006F14A2"/>
    <w:rsid w:val="006F156F"/>
    <w:rsid w:val="006F18C8"/>
    <w:rsid w:val="006F1BDD"/>
    <w:rsid w:val="006F1DEC"/>
    <w:rsid w:val="006F1F7E"/>
    <w:rsid w:val="006F209D"/>
    <w:rsid w:val="006F2186"/>
    <w:rsid w:val="006F272D"/>
    <w:rsid w:val="006F2BA1"/>
    <w:rsid w:val="006F3678"/>
    <w:rsid w:val="006F3AA9"/>
    <w:rsid w:val="006F4049"/>
    <w:rsid w:val="006F41F1"/>
    <w:rsid w:val="006F4203"/>
    <w:rsid w:val="006F4794"/>
    <w:rsid w:val="006F4CDC"/>
    <w:rsid w:val="006F4E23"/>
    <w:rsid w:val="006F6B7A"/>
    <w:rsid w:val="006F6C5B"/>
    <w:rsid w:val="006F6D95"/>
    <w:rsid w:val="006F7350"/>
    <w:rsid w:val="006F7466"/>
    <w:rsid w:val="006F76CD"/>
    <w:rsid w:val="0070067A"/>
    <w:rsid w:val="00700F6B"/>
    <w:rsid w:val="0070135C"/>
    <w:rsid w:val="007016D1"/>
    <w:rsid w:val="0070182D"/>
    <w:rsid w:val="0070199D"/>
    <w:rsid w:val="00701BA2"/>
    <w:rsid w:val="007020FC"/>
    <w:rsid w:val="007024F2"/>
    <w:rsid w:val="007030A7"/>
    <w:rsid w:val="00703751"/>
    <w:rsid w:val="00703A8D"/>
    <w:rsid w:val="00703C40"/>
    <w:rsid w:val="0070457F"/>
    <w:rsid w:val="00704DDB"/>
    <w:rsid w:val="0070503F"/>
    <w:rsid w:val="007055BE"/>
    <w:rsid w:val="00705B08"/>
    <w:rsid w:val="00705C97"/>
    <w:rsid w:val="0070614E"/>
    <w:rsid w:val="0070639C"/>
    <w:rsid w:val="00706AF8"/>
    <w:rsid w:val="00706D62"/>
    <w:rsid w:val="00706E1E"/>
    <w:rsid w:val="00706F13"/>
    <w:rsid w:val="00706FBF"/>
    <w:rsid w:val="007072E8"/>
    <w:rsid w:val="00707321"/>
    <w:rsid w:val="007075C8"/>
    <w:rsid w:val="00707A0C"/>
    <w:rsid w:val="00707AE0"/>
    <w:rsid w:val="00707B9E"/>
    <w:rsid w:val="00707D73"/>
    <w:rsid w:val="00707EC7"/>
    <w:rsid w:val="0071054F"/>
    <w:rsid w:val="00710B21"/>
    <w:rsid w:val="00710F9B"/>
    <w:rsid w:val="00711047"/>
    <w:rsid w:val="007113A8"/>
    <w:rsid w:val="00711713"/>
    <w:rsid w:val="007118EC"/>
    <w:rsid w:val="00711E73"/>
    <w:rsid w:val="0071225C"/>
    <w:rsid w:val="00712601"/>
    <w:rsid w:val="00712A5A"/>
    <w:rsid w:val="007133FF"/>
    <w:rsid w:val="0071377C"/>
    <w:rsid w:val="00713B0E"/>
    <w:rsid w:val="007147E2"/>
    <w:rsid w:val="00715AE2"/>
    <w:rsid w:val="0071618D"/>
    <w:rsid w:val="007161A4"/>
    <w:rsid w:val="00716A1B"/>
    <w:rsid w:val="0071723A"/>
    <w:rsid w:val="0071761B"/>
    <w:rsid w:val="00717A47"/>
    <w:rsid w:val="00717C63"/>
    <w:rsid w:val="00721947"/>
    <w:rsid w:val="00722097"/>
    <w:rsid w:val="0072211B"/>
    <w:rsid w:val="00722214"/>
    <w:rsid w:val="0072247B"/>
    <w:rsid w:val="00722A94"/>
    <w:rsid w:val="00722D6D"/>
    <w:rsid w:val="0072300D"/>
    <w:rsid w:val="00723110"/>
    <w:rsid w:val="007235AC"/>
    <w:rsid w:val="00723A94"/>
    <w:rsid w:val="00723BAD"/>
    <w:rsid w:val="00724648"/>
    <w:rsid w:val="007246AC"/>
    <w:rsid w:val="007246E9"/>
    <w:rsid w:val="00724AE3"/>
    <w:rsid w:val="00724B18"/>
    <w:rsid w:val="007252BC"/>
    <w:rsid w:val="00725D45"/>
    <w:rsid w:val="00725FA4"/>
    <w:rsid w:val="00726789"/>
    <w:rsid w:val="00726A01"/>
    <w:rsid w:val="00730144"/>
    <w:rsid w:val="0073022E"/>
    <w:rsid w:val="0073033B"/>
    <w:rsid w:val="00730923"/>
    <w:rsid w:val="00730A8E"/>
    <w:rsid w:val="0073151B"/>
    <w:rsid w:val="00731B35"/>
    <w:rsid w:val="00731E39"/>
    <w:rsid w:val="00732077"/>
    <w:rsid w:val="0073247D"/>
    <w:rsid w:val="00732A65"/>
    <w:rsid w:val="00732B99"/>
    <w:rsid w:val="00732CF6"/>
    <w:rsid w:val="00733700"/>
    <w:rsid w:val="00733AC4"/>
    <w:rsid w:val="0073448E"/>
    <w:rsid w:val="00734692"/>
    <w:rsid w:val="00734BF1"/>
    <w:rsid w:val="00735346"/>
    <w:rsid w:val="00735CD6"/>
    <w:rsid w:val="00735D64"/>
    <w:rsid w:val="00735EDF"/>
    <w:rsid w:val="00735F1A"/>
    <w:rsid w:val="00735FC5"/>
    <w:rsid w:val="00736082"/>
    <w:rsid w:val="00736236"/>
    <w:rsid w:val="007366D8"/>
    <w:rsid w:val="007368B2"/>
    <w:rsid w:val="00736AE8"/>
    <w:rsid w:val="00736FA3"/>
    <w:rsid w:val="00737A0C"/>
    <w:rsid w:val="00737A77"/>
    <w:rsid w:val="00737DB9"/>
    <w:rsid w:val="00740446"/>
    <w:rsid w:val="00740645"/>
    <w:rsid w:val="00740952"/>
    <w:rsid w:val="00741106"/>
    <w:rsid w:val="00741348"/>
    <w:rsid w:val="0074173F"/>
    <w:rsid w:val="00741E88"/>
    <w:rsid w:val="0074262C"/>
    <w:rsid w:val="007429A8"/>
    <w:rsid w:val="00742A9F"/>
    <w:rsid w:val="00742FFF"/>
    <w:rsid w:val="00743646"/>
    <w:rsid w:val="007438A9"/>
    <w:rsid w:val="00743A96"/>
    <w:rsid w:val="0074408F"/>
    <w:rsid w:val="007443A6"/>
    <w:rsid w:val="0074491E"/>
    <w:rsid w:val="00744B65"/>
    <w:rsid w:val="00746012"/>
    <w:rsid w:val="00746039"/>
    <w:rsid w:val="00746201"/>
    <w:rsid w:val="007463C4"/>
    <w:rsid w:val="0074715D"/>
    <w:rsid w:val="007472B2"/>
    <w:rsid w:val="0074747E"/>
    <w:rsid w:val="00747621"/>
    <w:rsid w:val="00750082"/>
    <w:rsid w:val="007501BD"/>
    <w:rsid w:val="007501FD"/>
    <w:rsid w:val="007505C7"/>
    <w:rsid w:val="00750893"/>
    <w:rsid w:val="00750922"/>
    <w:rsid w:val="00750D55"/>
    <w:rsid w:val="00750E2E"/>
    <w:rsid w:val="007512D9"/>
    <w:rsid w:val="007513D0"/>
    <w:rsid w:val="00752327"/>
    <w:rsid w:val="00752367"/>
    <w:rsid w:val="007523E1"/>
    <w:rsid w:val="00752463"/>
    <w:rsid w:val="00752516"/>
    <w:rsid w:val="00752B5A"/>
    <w:rsid w:val="00752B9C"/>
    <w:rsid w:val="00752F27"/>
    <w:rsid w:val="00753239"/>
    <w:rsid w:val="007532BB"/>
    <w:rsid w:val="00753432"/>
    <w:rsid w:val="00753527"/>
    <w:rsid w:val="00753618"/>
    <w:rsid w:val="00754315"/>
    <w:rsid w:val="00754C96"/>
    <w:rsid w:val="00755500"/>
    <w:rsid w:val="007555DE"/>
    <w:rsid w:val="00755C21"/>
    <w:rsid w:val="00755EB5"/>
    <w:rsid w:val="007560E6"/>
    <w:rsid w:val="00756480"/>
    <w:rsid w:val="0075662D"/>
    <w:rsid w:val="00756F9B"/>
    <w:rsid w:val="00757239"/>
    <w:rsid w:val="00757483"/>
    <w:rsid w:val="00757626"/>
    <w:rsid w:val="00757A2A"/>
    <w:rsid w:val="00757F6E"/>
    <w:rsid w:val="007603B5"/>
    <w:rsid w:val="00760FDA"/>
    <w:rsid w:val="007610B1"/>
    <w:rsid w:val="00761775"/>
    <w:rsid w:val="00761F1F"/>
    <w:rsid w:val="00762329"/>
    <w:rsid w:val="0076277E"/>
    <w:rsid w:val="0076289D"/>
    <w:rsid w:val="00762988"/>
    <w:rsid w:val="0076353A"/>
    <w:rsid w:val="00763B74"/>
    <w:rsid w:val="00763F7D"/>
    <w:rsid w:val="007641E3"/>
    <w:rsid w:val="007659D0"/>
    <w:rsid w:val="00765A52"/>
    <w:rsid w:val="00766254"/>
    <w:rsid w:val="00766354"/>
    <w:rsid w:val="007669E0"/>
    <w:rsid w:val="00766BC2"/>
    <w:rsid w:val="00766E20"/>
    <w:rsid w:val="00767417"/>
    <w:rsid w:val="00767F64"/>
    <w:rsid w:val="007701B9"/>
    <w:rsid w:val="007703F4"/>
    <w:rsid w:val="00770CE7"/>
    <w:rsid w:val="00771A32"/>
    <w:rsid w:val="00772476"/>
    <w:rsid w:val="00772674"/>
    <w:rsid w:val="0077279D"/>
    <w:rsid w:val="00772B46"/>
    <w:rsid w:val="00772BB3"/>
    <w:rsid w:val="00772DA2"/>
    <w:rsid w:val="00772E49"/>
    <w:rsid w:val="00773204"/>
    <w:rsid w:val="00773350"/>
    <w:rsid w:val="00773363"/>
    <w:rsid w:val="0077391F"/>
    <w:rsid w:val="00773C3A"/>
    <w:rsid w:val="00774407"/>
    <w:rsid w:val="007749E0"/>
    <w:rsid w:val="00774CDA"/>
    <w:rsid w:val="0077521E"/>
    <w:rsid w:val="00775955"/>
    <w:rsid w:val="00775964"/>
    <w:rsid w:val="00775D60"/>
    <w:rsid w:val="0077613F"/>
    <w:rsid w:val="007761DD"/>
    <w:rsid w:val="00776411"/>
    <w:rsid w:val="00776B86"/>
    <w:rsid w:val="00776C40"/>
    <w:rsid w:val="007775C7"/>
    <w:rsid w:val="0078029C"/>
    <w:rsid w:val="00780307"/>
    <w:rsid w:val="007807B8"/>
    <w:rsid w:val="007808A1"/>
    <w:rsid w:val="00781A70"/>
    <w:rsid w:val="00781A7B"/>
    <w:rsid w:val="00781B3F"/>
    <w:rsid w:val="00781B5F"/>
    <w:rsid w:val="00781BAF"/>
    <w:rsid w:val="00781F0B"/>
    <w:rsid w:val="007834C6"/>
    <w:rsid w:val="00783FDC"/>
    <w:rsid w:val="007845FF"/>
    <w:rsid w:val="0078647B"/>
    <w:rsid w:val="00786862"/>
    <w:rsid w:val="007869BC"/>
    <w:rsid w:val="00786A24"/>
    <w:rsid w:val="00786BD4"/>
    <w:rsid w:val="00786D96"/>
    <w:rsid w:val="007873BB"/>
    <w:rsid w:val="007874DF"/>
    <w:rsid w:val="00787785"/>
    <w:rsid w:val="00787C72"/>
    <w:rsid w:val="00790C9A"/>
    <w:rsid w:val="00791281"/>
    <w:rsid w:val="007913EB"/>
    <w:rsid w:val="0079154C"/>
    <w:rsid w:val="007915DD"/>
    <w:rsid w:val="00791ADA"/>
    <w:rsid w:val="00792367"/>
    <w:rsid w:val="0079237A"/>
    <w:rsid w:val="00794207"/>
    <w:rsid w:val="0079434B"/>
    <w:rsid w:val="00794B17"/>
    <w:rsid w:val="00794E59"/>
    <w:rsid w:val="00794F9E"/>
    <w:rsid w:val="007951F5"/>
    <w:rsid w:val="007952D4"/>
    <w:rsid w:val="00795370"/>
    <w:rsid w:val="007954C6"/>
    <w:rsid w:val="0079582A"/>
    <w:rsid w:val="00795ABA"/>
    <w:rsid w:val="00795BFB"/>
    <w:rsid w:val="00796447"/>
    <w:rsid w:val="0079699C"/>
    <w:rsid w:val="00796D3C"/>
    <w:rsid w:val="007976A2"/>
    <w:rsid w:val="007A023A"/>
    <w:rsid w:val="007A0859"/>
    <w:rsid w:val="007A091D"/>
    <w:rsid w:val="007A0CF1"/>
    <w:rsid w:val="007A0E01"/>
    <w:rsid w:val="007A197A"/>
    <w:rsid w:val="007A231A"/>
    <w:rsid w:val="007A23DF"/>
    <w:rsid w:val="007A2455"/>
    <w:rsid w:val="007A2849"/>
    <w:rsid w:val="007A2AF0"/>
    <w:rsid w:val="007A2ED5"/>
    <w:rsid w:val="007A3025"/>
    <w:rsid w:val="007A30B5"/>
    <w:rsid w:val="007A32AF"/>
    <w:rsid w:val="007A32F9"/>
    <w:rsid w:val="007A3495"/>
    <w:rsid w:val="007A3709"/>
    <w:rsid w:val="007A3ABA"/>
    <w:rsid w:val="007A3AE5"/>
    <w:rsid w:val="007A4188"/>
    <w:rsid w:val="007A47BD"/>
    <w:rsid w:val="007A4E94"/>
    <w:rsid w:val="007A51DA"/>
    <w:rsid w:val="007A548F"/>
    <w:rsid w:val="007A5AED"/>
    <w:rsid w:val="007A5AF9"/>
    <w:rsid w:val="007A5BF4"/>
    <w:rsid w:val="007A5C80"/>
    <w:rsid w:val="007A5D21"/>
    <w:rsid w:val="007A5DB0"/>
    <w:rsid w:val="007A5F1D"/>
    <w:rsid w:val="007A603A"/>
    <w:rsid w:val="007A6451"/>
    <w:rsid w:val="007A69D1"/>
    <w:rsid w:val="007A6D10"/>
    <w:rsid w:val="007A6EC2"/>
    <w:rsid w:val="007A700E"/>
    <w:rsid w:val="007A738E"/>
    <w:rsid w:val="007A74E2"/>
    <w:rsid w:val="007A7C51"/>
    <w:rsid w:val="007A7F57"/>
    <w:rsid w:val="007B000E"/>
    <w:rsid w:val="007B01B3"/>
    <w:rsid w:val="007B0290"/>
    <w:rsid w:val="007B070F"/>
    <w:rsid w:val="007B0EB4"/>
    <w:rsid w:val="007B0FD3"/>
    <w:rsid w:val="007B1043"/>
    <w:rsid w:val="007B10E5"/>
    <w:rsid w:val="007B1CB1"/>
    <w:rsid w:val="007B2760"/>
    <w:rsid w:val="007B3C5B"/>
    <w:rsid w:val="007B4B02"/>
    <w:rsid w:val="007B4E71"/>
    <w:rsid w:val="007B508E"/>
    <w:rsid w:val="007B57EC"/>
    <w:rsid w:val="007B5E5F"/>
    <w:rsid w:val="007B6C9A"/>
    <w:rsid w:val="007B6EDF"/>
    <w:rsid w:val="007B7431"/>
    <w:rsid w:val="007B760B"/>
    <w:rsid w:val="007B7EA1"/>
    <w:rsid w:val="007B7EF7"/>
    <w:rsid w:val="007C0A22"/>
    <w:rsid w:val="007C1522"/>
    <w:rsid w:val="007C15DD"/>
    <w:rsid w:val="007C1AAA"/>
    <w:rsid w:val="007C2018"/>
    <w:rsid w:val="007C2C02"/>
    <w:rsid w:val="007C2C4A"/>
    <w:rsid w:val="007C3F69"/>
    <w:rsid w:val="007C4088"/>
    <w:rsid w:val="007C4D8B"/>
    <w:rsid w:val="007C4EC4"/>
    <w:rsid w:val="007C4F8E"/>
    <w:rsid w:val="007C5A27"/>
    <w:rsid w:val="007D0283"/>
    <w:rsid w:val="007D0358"/>
    <w:rsid w:val="007D0AD9"/>
    <w:rsid w:val="007D1611"/>
    <w:rsid w:val="007D176E"/>
    <w:rsid w:val="007D1F63"/>
    <w:rsid w:val="007D25E5"/>
    <w:rsid w:val="007D26CC"/>
    <w:rsid w:val="007D2C1B"/>
    <w:rsid w:val="007D2EC8"/>
    <w:rsid w:val="007D42DF"/>
    <w:rsid w:val="007D558E"/>
    <w:rsid w:val="007D59F3"/>
    <w:rsid w:val="007D5B84"/>
    <w:rsid w:val="007D5DFF"/>
    <w:rsid w:val="007D619F"/>
    <w:rsid w:val="007D665C"/>
    <w:rsid w:val="007D67CF"/>
    <w:rsid w:val="007D6A12"/>
    <w:rsid w:val="007D7027"/>
    <w:rsid w:val="007D7697"/>
    <w:rsid w:val="007D7E75"/>
    <w:rsid w:val="007E0757"/>
    <w:rsid w:val="007E07FB"/>
    <w:rsid w:val="007E0DC4"/>
    <w:rsid w:val="007E0F1A"/>
    <w:rsid w:val="007E1607"/>
    <w:rsid w:val="007E25E9"/>
    <w:rsid w:val="007E2832"/>
    <w:rsid w:val="007E312D"/>
    <w:rsid w:val="007E34B5"/>
    <w:rsid w:val="007E3593"/>
    <w:rsid w:val="007E37DA"/>
    <w:rsid w:val="007E3E88"/>
    <w:rsid w:val="007E3EC4"/>
    <w:rsid w:val="007E4198"/>
    <w:rsid w:val="007E47DC"/>
    <w:rsid w:val="007E527F"/>
    <w:rsid w:val="007E6B5F"/>
    <w:rsid w:val="007E6D17"/>
    <w:rsid w:val="007E7368"/>
    <w:rsid w:val="007E77DC"/>
    <w:rsid w:val="007E78A2"/>
    <w:rsid w:val="007E7DD3"/>
    <w:rsid w:val="007E7FB5"/>
    <w:rsid w:val="007F0AFD"/>
    <w:rsid w:val="007F0D3D"/>
    <w:rsid w:val="007F17B5"/>
    <w:rsid w:val="007F2415"/>
    <w:rsid w:val="007F2603"/>
    <w:rsid w:val="007F2A81"/>
    <w:rsid w:val="007F2EA6"/>
    <w:rsid w:val="007F31EB"/>
    <w:rsid w:val="007F333A"/>
    <w:rsid w:val="007F3396"/>
    <w:rsid w:val="007F3595"/>
    <w:rsid w:val="007F36C1"/>
    <w:rsid w:val="007F3896"/>
    <w:rsid w:val="007F3A6E"/>
    <w:rsid w:val="007F3DD2"/>
    <w:rsid w:val="007F3F62"/>
    <w:rsid w:val="007F40C3"/>
    <w:rsid w:val="007F430F"/>
    <w:rsid w:val="007F47FA"/>
    <w:rsid w:val="007F52C3"/>
    <w:rsid w:val="007F537D"/>
    <w:rsid w:val="007F5548"/>
    <w:rsid w:val="007F56BE"/>
    <w:rsid w:val="007F5BE0"/>
    <w:rsid w:val="007F5C50"/>
    <w:rsid w:val="007F637E"/>
    <w:rsid w:val="007F692E"/>
    <w:rsid w:val="007F71AA"/>
    <w:rsid w:val="007F7C5D"/>
    <w:rsid w:val="0080009C"/>
    <w:rsid w:val="008001BA"/>
    <w:rsid w:val="008012B1"/>
    <w:rsid w:val="008014AC"/>
    <w:rsid w:val="00801675"/>
    <w:rsid w:val="0080238A"/>
    <w:rsid w:val="00802974"/>
    <w:rsid w:val="0080298B"/>
    <w:rsid w:val="008029DB"/>
    <w:rsid w:val="00802F0C"/>
    <w:rsid w:val="00803887"/>
    <w:rsid w:val="00803D70"/>
    <w:rsid w:val="00803F70"/>
    <w:rsid w:val="008046D2"/>
    <w:rsid w:val="0080489A"/>
    <w:rsid w:val="00804CE6"/>
    <w:rsid w:val="00804E0B"/>
    <w:rsid w:val="00804EB8"/>
    <w:rsid w:val="0080552D"/>
    <w:rsid w:val="00805B8C"/>
    <w:rsid w:val="00806431"/>
    <w:rsid w:val="00806A22"/>
    <w:rsid w:val="00806A96"/>
    <w:rsid w:val="00806AE0"/>
    <w:rsid w:val="00806C01"/>
    <w:rsid w:val="008070DD"/>
    <w:rsid w:val="008073D3"/>
    <w:rsid w:val="0080758B"/>
    <w:rsid w:val="00807A4A"/>
    <w:rsid w:val="0081027B"/>
    <w:rsid w:val="00810C04"/>
    <w:rsid w:val="00810E36"/>
    <w:rsid w:val="00810EC7"/>
    <w:rsid w:val="00811066"/>
    <w:rsid w:val="00811BED"/>
    <w:rsid w:val="0081283C"/>
    <w:rsid w:val="00813072"/>
    <w:rsid w:val="00813751"/>
    <w:rsid w:val="00813811"/>
    <w:rsid w:val="00813ACD"/>
    <w:rsid w:val="00813B4B"/>
    <w:rsid w:val="00813F0A"/>
    <w:rsid w:val="00814396"/>
    <w:rsid w:val="008148CC"/>
    <w:rsid w:val="00814EE5"/>
    <w:rsid w:val="0081570E"/>
    <w:rsid w:val="008157F4"/>
    <w:rsid w:val="00816393"/>
    <w:rsid w:val="0081663E"/>
    <w:rsid w:val="008169D5"/>
    <w:rsid w:val="00816D63"/>
    <w:rsid w:val="0081739B"/>
    <w:rsid w:val="008176A6"/>
    <w:rsid w:val="0081798F"/>
    <w:rsid w:val="00817AD7"/>
    <w:rsid w:val="008203E3"/>
    <w:rsid w:val="00820ADD"/>
    <w:rsid w:val="00820C0A"/>
    <w:rsid w:val="00820C65"/>
    <w:rsid w:val="008211A4"/>
    <w:rsid w:val="008212CD"/>
    <w:rsid w:val="008216CE"/>
    <w:rsid w:val="00821AC6"/>
    <w:rsid w:val="00821D6E"/>
    <w:rsid w:val="00821E54"/>
    <w:rsid w:val="008223D7"/>
    <w:rsid w:val="0082268C"/>
    <w:rsid w:val="0082314A"/>
    <w:rsid w:val="008235A9"/>
    <w:rsid w:val="0082391D"/>
    <w:rsid w:val="00823C27"/>
    <w:rsid w:val="00823C80"/>
    <w:rsid w:val="00823D59"/>
    <w:rsid w:val="008240B7"/>
    <w:rsid w:val="00824496"/>
    <w:rsid w:val="008249A9"/>
    <w:rsid w:val="008253DA"/>
    <w:rsid w:val="00825D57"/>
    <w:rsid w:val="00825F3B"/>
    <w:rsid w:val="00826571"/>
    <w:rsid w:val="00826572"/>
    <w:rsid w:val="00826B32"/>
    <w:rsid w:val="008275A5"/>
    <w:rsid w:val="0082766B"/>
    <w:rsid w:val="00827846"/>
    <w:rsid w:val="00827CA0"/>
    <w:rsid w:val="00827D08"/>
    <w:rsid w:val="00830111"/>
    <w:rsid w:val="008302AD"/>
    <w:rsid w:val="00830612"/>
    <w:rsid w:val="0083078F"/>
    <w:rsid w:val="00830FBD"/>
    <w:rsid w:val="00831132"/>
    <w:rsid w:val="008318DA"/>
    <w:rsid w:val="00832014"/>
    <w:rsid w:val="00832755"/>
    <w:rsid w:val="00832C0A"/>
    <w:rsid w:val="00832C83"/>
    <w:rsid w:val="00832C9E"/>
    <w:rsid w:val="00833166"/>
    <w:rsid w:val="008334C7"/>
    <w:rsid w:val="0083353E"/>
    <w:rsid w:val="008338DC"/>
    <w:rsid w:val="00833AB3"/>
    <w:rsid w:val="00833D26"/>
    <w:rsid w:val="00833D57"/>
    <w:rsid w:val="00833E52"/>
    <w:rsid w:val="00834289"/>
    <w:rsid w:val="00834B6B"/>
    <w:rsid w:val="0083566F"/>
    <w:rsid w:val="008359FD"/>
    <w:rsid w:val="00836442"/>
    <w:rsid w:val="00837BCD"/>
    <w:rsid w:val="00837D92"/>
    <w:rsid w:val="00840273"/>
    <w:rsid w:val="00841773"/>
    <w:rsid w:val="008418A5"/>
    <w:rsid w:val="00841BC9"/>
    <w:rsid w:val="00841FC3"/>
    <w:rsid w:val="00842512"/>
    <w:rsid w:val="00842C22"/>
    <w:rsid w:val="00842E34"/>
    <w:rsid w:val="00843A4A"/>
    <w:rsid w:val="00843D33"/>
    <w:rsid w:val="00844964"/>
    <w:rsid w:val="00845F08"/>
    <w:rsid w:val="00845FC1"/>
    <w:rsid w:val="00846B1E"/>
    <w:rsid w:val="00847E50"/>
    <w:rsid w:val="00850796"/>
    <w:rsid w:val="008507C4"/>
    <w:rsid w:val="00850D69"/>
    <w:rsid w:val="00850E7A"/>
    <w:rsid w:val="00851227"/>
    <w:rsid w:val="008512D7"/>
    <w:rsid w:val="00851353"/>
    <w:rsid w:val="0085177E"/>
    <w:rsid w:val="00851937"/>
    <w:rsid w:val="00851D78"/>
    <w:rsid w:val="008527C7"/>
    <w:rsid w:val="00853777"/>
    <w:rsid w:val="00853C51"/>
    <w:rsid w:val="00853C97"/>
    <w:rsid w:val="00854280"/>
    <w:rsid w:val="008548D2"/>
    <w:rsid w:val="00854D7A"/>
    <w:rsid w:val="00854DF4"/>
    <w:rsid w:val="00854E89"/>
    <w:rsid w:val="00855388"/>
    <w:rsid w:val="00855BD4"/>
    <w:rsid w:val="0085686F"/>
    <w:rsid w:val="00856D5D"/>
    <w:rsid w:val="008571CA"/>
    <w:rsid w:val="00857778"/>
    <w:rsid w:val="00857E0F"/>
    <w:rsid w:val="00860121"/>
    <w:rsid w:val="008608CD"/>
    <w:rsid w:val="00860AC4"/>
    <w:rsid w:val="00860C5B"/>
    <w:rsid w:val="00860CFF"/>
    <w:rsid w:val="00861174"/>
    <w:rsid w:val="008613B0"/>
    <w:rsid w:val="00861477"/>
    <w:rsid w:val="00861B62"/>
    <w:rsid w:val="00861BA2"/>
    <w:rsid w:val="00861C54"/>
    <w:rsid w:val="00861CCF"/>
    <w:rsid w:val="00861D89"/>
    <w:rsid w:val="00862653"/>
    <w:rsid w:val="00862D46"/>
    <w:rsid w:val="00862EAE"/>
    <w:rsid w:val="00862EBA"/>
    <w:rsid w:val="00863575"/>
    <w:rsid w:val="008637E9"/>
    <w:rsid w:val="008637EF"/>
    <w:rsid w:val="0086386F"/>
    <w:rsid w:val="00863CBA"/>
    <w:rsid w:val="00863D28"/>
    <w:rsid w:val="00864280"/>
    <w:rsid w:val="008644D7"/>
    <w:rsid w:val="00864730"/>
    <w:rsid w:val="00864D1E"/>
    <w:rsid w:val="008652FB"/>
    <w:rsid w:val="008656BF"/>
    <w:rsid w:val="0086581F"/>
    <w:rsid w:val="00865887"/>
    <w:rsid w:val="00865D1C"/>
    <w:rsid w:val="008660F2"/>
    <w:rsid w:val="00866824"/>
    <w:rsid w:val="008669D0"/>
    <w:rsid w:val="00866A09"/>
    <w:rsid w:val="00866D19"/>
    <w:rsid w:val="00866EC4"/>
    <w:rsid w:val="00866ED6"/>
    <w:rsid w:val="00867248"/>
    <w:rsid w:val="00867556"/>
    <w:rsid w:val="00867605"/>
    <w:rsid w:val="00867874"/>
    <w:rsid w:val="008679A1"/>
    <w:rsid w:val="00870AD4"/>
    <w:rsid w:val="00870C4D"/>
    <w:rsid w:val="00870EA6"/>
    <w:rsid w:val="00871090"/>
    <w:rsid w:val="008712F2"/>
    <w:rsid w:val="00871323"/>
    <w:rsid w:val="0087157F"/>
    <w:rsid w:val="008729CD"/>
    <w:rsid w:val="00872CF9"/>
    <w:rsid w:val="00873150"/>
    <w:rsid w:val="00873488"/>
    <w:rsid w:val="00873BB6"/>
    <w:rsid w:val="00873C15"/>
    <w:rsid w:val="0087432C"/>
    <w:rsid w:val="00874446"/>
    <w:rsid w:val="0087460C"/>
    <w:rsid w:val="00874868"/>
    <w:rsid w:val="00874DAB"/>
    <w:rsid w:val="00875600"/>
    <w:rsid w:val="00876009"/>
    <w:rsid w:val="008762D6"/>
    <w:rsid w:val="00876571"/>
    <w:rsid w:val="0087657D"/>
    <w:rsid w:val="0087685A"/>
    <w:rsid w:val="00877869"/>
    <w:rsid w:val="00877D83"/>
    <w:rsid w:val="00880502"/>
    <w:rsid w:val="008806E3"/>
    <w:rsid w:val="00880722"/>
    <w:rsid w:val="008807D5"/>
    <w:rsid w:val="00880832"/>
    <w:rsid w:val="00880C23"/>
    <w:rsid w:val="008813C4"/>
    <w:rsid w:val="0088151A"/>
    <w:rsid w:val="00881876"/>
    <w:rsid w:val="00881CE7"/>
    <w:rsid w:val="00882080"/>
    <w:rsid w:val="00882116"/>
    <w:rsid w:val="008822E2"/>
    <w:rsid w:val="00882407"/>
    <w:rsid w:val="0088244C"/>
    <w:rsid w:val="00882507"/>
    <w:rsid w:val="00882655"/>
    <w:rsid w:val="008827ED"/>
    <w:rsid w:val="008828ED"/>
    <w:rsid w:val="00882FCF"/>
    <w:rsid w:val="00883394"/>
    <w:rsid w:val="00883B43"/>
    <w:rsid w:val="008846E6"/>
    <w:rsid w:val="008858AA"/>
    <w:rsid w:val="0088611D"/>
    <w:rsid w:val="00886EE1"/>
    <w:rsid w:val="0088727D"/>
    <w:rsid w:val="0088775A"/>
    <w:rsid w:val="008903B9"/>
    <w:rsid w:val="00890457"/>
    <w:rsid w:val="00890556"/>
    <w:rsid w:val="0089064F"/>
    <w:rsid w:val="00890949"/>
    <w:rsid w:val="00891D90"/>
    <w:rsid w:val="008920BF"/>
    <w:rsid w:val="00892189"/>
    <w:rsid w:val="0089303F"/>
    <w:rsid w:val="00893B0D"/>
    <w:rsid w:val="00895315"/>
    <w:rsid w:val="00895C51"/>
    <w:rsid w:val="00895EFF"/>
    <w:rsid w:val="008963FF"/>
    <w:rsid w:val="00896A86"/>
    <w:rsid w:val="008977CB"/>
    <w:rsid w:val="0089793D"/>
    <w:rsid w:val="00897BF6"/>
    <w:rsid w:val="00897C75"/>
    <w:rsid w:val="008A0AF3"/>
    <w:rsid w:val="008A0F14"/>
    <w:rsid w:val="008A2D84"/>
    <w:rsid w:val="008A33E5"/>
    <w:rsid w:val="008A33FF"/>
    <w:rsid w:val="008A3401"/>
    <w:rsid w:val="008A3ABE"/>
    <w:rsid w:val="008A42AA"/>
    <w:rsid w:val="008A4601"/>
    <w:rsid w:val="008A46B4"/>
    <w:rsid w:val="008A4B42"/>
    <w:rsid w:val="008A4D2D"/>
    <w:rsid w:val="008A514F"/>
    <w:rsid w:val="008A5855"/>
    <w:rsid w:val="008A630E"/>
    <w:rsid w:val="008A64E3"/>
    <w:rsid w:val="008A6CBB"/>
    <w:rsid w:val="008A760A"/>
    <w:rsid w:val="008A768A"/>
    <w:rsid w:val="008A7723"/>
    <w:rsid w:val="008A77DD"/>
    <w:rsid w:val="008A7D1A"/>
    <w:rsid w:val="008B03F2"/>
    <w:rsid w:val="008B085F"/>
    <w:rsid w:val="008B08A3"/>
    <w:rsid w:val="008B0C8D"/>
    <w:rsid w:val="008B0EA9"/>
    <w:rsid w:val="008B14A7"/>
    <w:rsid w:val="008B15F0"/>
    <w:rsid w:val="008B182F"/>
    <w:rsid w:val="008B1A51"/>
    <w:rsid w:val="008B249E"/>
    <w:rsid w:val="008B2CD3"/>
    <w:rsid w:val="008B372A"/>
    <w:rsid w:val="008B39CD"/>
    <w:rsid w:val="008B3CF7"/>
    <w:rsid w:val="008B4068"/>
    <w:rsid w:val="008B44D9"/>
    <w:rsid w:val="008B48F4"/>
    <w:rsid w:val="008B4913"/>
    <w:rsid w:val="008B5272"/>
    <w:rsid w:val="008B5583"/>
    <w:rsid w:val="008B56AF"/>
    <w:rsid w:val="008B594C"/>
    <w:rsid w:val="008B5F11"/>
    <w:rsid w:val="008B63AB"/>
    <w:rsid w:val="008B654F"/>
    <w:rsid w:val="008B6F63"/>
    <w:rsid w:val="008B7341"/>
    <w:rsid w:val="008B7362"/>
    <w:rsid w:val="008B75AC"/>
    <w:rsid w:val="008B7844"/>
    <w:rsid w:val="008B792D"/>
    <w:rsid w:val="008B7D2A"/>
    <w:rsid w:val="008C084D"/>
    <w:rsid w:val="008C09AF"/>
    <w:rsid w:val="008C0AA7"/>
    <w:rsid w:val="008C0B1D"/>
    <w:rsid w:val="008C0F72"/>
    <w:rsid w:val="008C1130"/>
    <w:rsid w:val="008C13D6"/>
    <w:rsid w:val="008C2727"/>
    <w:rsid w:val="008C288B"/>
    <w:rsid w:val="008C2AF2"/>
    <w:rsid w:val="008C2C29"/>
    <w:rsid w:val="008C2D89"/>
    <w:rsid w:val="008C2E3A"/>
    <w:rsid w:val="008C32C2"/>
    <w:rsid w:val="008C3A0E"/>
    <w:rsid w:val="008C3D4F"/>
    <w:rsid w:val="008C4072"/>
    <w:rsid w:val="008C41ED"/>
    <w:rsid w:val="008C5258"/>
    <w:rsid w:val="008C52DA"/>
    <w:rsid w:val="008C59F4"/>
    <w:rsid w:val="008C5F28"/>
    <w:rsid w:val="008C617C"/>
    <w:rsid w:val="008C65F4"/>
    <w:rsid w:val="008C6D40"/>
    <w:rsid w:val="008C6D7B"/>
    <w:rsid w:val="008C71B1"/>
    <w:rsid w:val="008C71E2"/>
    <w:rsid w:val="008C73DC"/>
    <w:rsid w:val="008C7FC5"/>
    <w:rsid w:val="008D0AAF"/>
    <w:rsid w:val="008D0C7B"/>
    <w:rsid w:val="008D1267"/>
    <w:rsid w:val="008D18E6"/>
    <w:rsid w:val="008D1D7D"/>
    <w:rsid w:val="008D2722"/>
    <w:rsid w:val="008D2B9A"/>
    <w:rsid w:val="008D2CA0"/>
    <w:rsid w:val="008D2F3A"/>
    <w:rsid w:val="008D37E7"/>
    <w:rsid w:val="008D3AC0"/>
    <w:rsid w:val="008D3B2A"/>
    <w:rsid w:val="008D3B51"/>
    <w:rsid w:val="008D3F29"/>
    <w:rsid w:val="008D4BFC"/>
    <w:rsid w:val="008D5068"/>
    <w:rsid w:val="008D50BE"/>
    <w:rsid w:val="008D55D5"/>
    <w:rsid w:val="008D585B"/>
    <w:rsid w:val="008D5BFE"/>
    <w:rsid w:val="008D651C"/>
    <w:rsid w:val="008D6720"/>
    <w:rsid w:val="008D6D65"/>
    <w:rsid w:val="008D7A9B"/>
    <w:rsid w:val="008E07CF"/>
    <w:rsid w:val="008E0A55"/>
    <w:rsid w:val="008E0B11"/>
    <w:rsid w:val="008E0C07"/>
    <w:rsid w:val="008E0FA0"/>
    <w:rsid w:val="008E180C"/>
    <w:rsid w:val="008E216F"/>
    <w:rsid w:val="008E2327"/>
    <w:rsid w:val="008E2407"/>
    <w:rsid w:val="008E259F"/>
    <w:rsid w:val="008E2925"/>
    <w:rsid w:val="008E2AB7"/>
    <w:rsid w:val="008E33E1"/>
    <w:rsid w:val="008E3453"/>
    <w:rsid w:val="008E4252"/>
    <w:rsid w:val="008E4AA4"/>
    <w:rsid w:val="008E587A"/>
    <w:rsid w:val="008E5D91"/>
    <w:rsid w:val="008E5EE6"/>
    <w:rsid w:val="008E60E1"/>
    <w:rsid w:val="008E6757"/>
    <w:rsid w:val="008E7C2C"/>
    <w:rsid w:val="008F0442"/>
    <w:rsid w:val="008F0B3B"/>
    <w:rsid w:val="008F102E"/>
    <w:rsid w:val="008F10E3"/>
    <w:rsid w:val="008F128F"/>
    <w:rsid w:val="008F12BB"/>
    <w:rsid w:val="008F1509"/>
    <w:rsid w:val="008F1899"/>
    <w:rsid w:val="008F18C6"/>
    <w:rsid w:val="008F1F9D"/>
    <w:rsid w:val="008F21F6"/>
    <w:rsid w:val="008F27FA"/>
    <w:rsid w:val="008F3057"/>
    <w:rsid w:val="008F30D7"/>
    <w:rsid w:val="008F33B6"/>
    <w:rsid w:val="008F3A5A"/>
    <w:rsid w:val="008F3B0C"/>
    <w:rsid w:val="008F3D2E"/>
    <w:rsid w:val="008F41E9"/>
    <w:rsid w:val="008F42CC"/>
    <w:rsid w:val="008F4B73"/>
    <w:rsid w:val="008F4E64"/>
    <w:rsid w:val="008F4EEB"/>
    <w:rsid w:val="008F4F2E"/>
    <w:rsid w:val="008F52E8"/>
    <w:rsid w:val="008F61DF"/>
    <w:rsid w:val="008F69B7"/>
    <w:rsid w:val="008F711C"/>
    <w:rsid w:val="008F7746"/>
    <w:rsid w:val="008F7877"/>
    <w:rsid w:val="008F7DC9"/>
    <w:rsid w:val="009003D8"/>
    <w:rsid w:val="00900501"/>
    <w:rsid w:val="0090091A"/>
    <w:rsid w:val="0090136A"/>
    <w:rsid w:val="009014C5"/>
    <w:rsid w:val="00902035"/>
    <w:rsid w:val="00903BF4"/>
    <w:rsid w:val="00903EC8"/>
    <w:rsid w:val="00903F65"/>
    <w:rsid w:val="009057F7"/>
    <w:rsid w:val="00905A72"/>
    <w:rsid w:val="00905C42"/>
    <w:rsid w:val="00906977"/>
    <w:rsid w:val="00907B57"/>
    <w:rsid w:val="00907D96"/>
    <w:rsid w:val="00907EB5"/>
    <w:rsid w:val="00910516"/>
    <w:rsid w:val="0091121B"/>
    <w:rsid w:val="00911A27"/>
    <w:rsid w:val="00911BA6"/>
    <w:rsid w:val="00912228"/>
    <w:rsid w:val="009122A8"/>
    <w:rsid w:val="009130C8"/>
    <w:rsid w:val="00914110"/>
    <w:rsid w:val="00914159"/>
    <w:rsid w:val="00914375"/>
    <w:rsid w:val="00914E01"/>
    <w:rsid w:val="00914EA4"/>
    <w:rsid w:val="0091508D"/>
    <w:rsid w:val="00915301"/>
    <w:rsid w:val="0091578A"/>
    <w:rsid w:val="00915B9E"/>
    <w:rsid w:val="00915E80"/>
    <w:rsid w:val="00916070"/>
    <w:rsid w:val="0091627F"/>
    <w:rsid w:val="009162E2"/>
    <w:rsid w:val="00917890"/>
    <w:rsid w:val="00917E6A"/>
    <w:rsid w:val="009206A4"/>
    <w:rsid w:val="00920A0E"/>
    <w:rsid w:val="00920B27"/>
    <w:rsid w:val="00921901"/>
    <w:rsid w:val="0092266C"/>
    <w:rsid w:val="009228C0"/>
    <w:rsid w:val="00922E02"/>
    <w:rsid w:val="0092323C"/>
    <w:rsid w:val="009235F3"/>
    <w:rsid w:val="00923DAF"/>
    <w:rsid w:val="00924091"/>
    <w:rsid w:val="00924650"/>
    <w:rsid w:val="009246EF"/>
    <w:rsid w:val="00924C68"/>
    <w:rsid w:val="00924E23"/>
    <w:rsid w:val="00925051"/>
    <w:rsid w:val="0092535C"/>
    <w:rsid w:val="00925DA9"/>
    <w:rsid w:val="00925FDB"/>
    <w:rsid w:val="009263BA"/>
    <w:rsid w:val="0092660E"/>
    <w:rsid w:val="00926AFA"/>
    <w:rsid w:val="00927524"/>
    <w:rsid w:val="00927773"/>
    <w:rsid w:val="00930123"/>
    <w:rsid w:val="0093070D"/>
    <w:rsid w:val="00930E06"/>
    <w:rsid w:val="00930F0F"/>
    <w:rsid w:val="00930F52"/>
    <w:rsid w:val="0093231A"/>
    <w:rsid w:val="00932A00"/>
    <w:rsid w:val="00932CAC"/>
    <w:rsid w:val="009338F3"/>
    <w:rsid w:val="009339A2"/>
    <w:rsid w:val="009341B8"/>
    <w:rsid w:val="009343F6"/>
    <w:rsid w:val="00934462"/>
    <w:rsid w:val="00934B5B"/>
    <w:rsid w:val="00934D00"/>
    <w:rsid w:val="009352EB"/>
    <w:rsid w:val="00935877"/>
    <w:rsid w:val="00936BE3"/>
    <w:rsid w:val="00937821"/>
    <w:rsid w:val="009405AC"/>
    <w:rsid w:val="00940A3C"/>
    <w:rsid w:val="00940B66"/>
    <w:rsid w:val="0094132E"/>
    <w:rsid w:val="0094161F"/>
    <w:rsid w:val="00941EEA"/>
    <w:rsid w:val="009421CB"/>
    <w:rsid w:val="00942747"/>
    <w:rsid w:val="0094287A"/>
    <w:rsid w:val="00942FD8"/>
    <w:rsid w:val="00943096"/>
    <w:rsid w:val="0094365E"/>
    <w:rsid w:val="00943A9D"/>
    <w:rsid w:val="00943CE8"/>
    <w:rsid w:val="00943FFC"/>
    <w:rsid w:val="009453BD"/>
    <w:rsid w:val="00945862"/>
    <w:rsid w:val="00945D90"/>
    <w:rsid w:val="00946012"/>
    <w:rsid w:val="00946CDD"/>
    <w:rsid w:val="00946D35"/>
    <w:rsid w:val="00946F44"/>
    <w:rsid w:val="0094718F"/>
    <w:rsid w:val="009474D3"/>
    <w:rsid w:val="00947938"/>
    <w:rsid w:val="00947B91"/>
    <w:rsid w:val="00950241"/>
    <w:rsid w:val="00950976"/>
    <w:rsid w:val="00950F43"/>
    <w:rsid w:val="00951BD6"/>
    <w:rsid w:val="00951F79"/>
    <w:rsid w:val="009523A6"/>
    <w:rsid w:val="00952476"/>
    <w:rsid w:val="009530F4"/>
    <w:rsid w:val="009532BB"/>
    <w:rsid w:val="00953790"/>
    <w:rsid w:val="00953B32"/>
    <w:rsid w:val="00953CDD"/>
    <w:rsid w:val="00954751"/>
    <w:rsid w:val="009548E2"/>
    <w:rsid w:val="00954E81"/>
    <w:rsid w:val="00954F27"/>
    <w:rsid w:val="00955D41"/>
    <w:rsid w:val="00956524"/>
    <w:rsid w:val="009567F6"/>
    <w:rsid w:val="00957652"/>
    <w:rsid w:val="009576CE"/>
    <w:rsid w:val="00957756"/>
    <w:rsid w:val="00957DD9"/>
    <w:rsid w:val="00957E06"/>
    <w:rsid w:val="00957F56"/>
    <w:rsid w:val="009600C8"/>
    <w:rsid w:val="00960109"/>
    <w:rsid w:val="00960292"/>
    <w:rsid w:val="0096030D"/>
    <w:rsid w:val="009606BA"/>
    <w:rsid w:val="00960794"/>
    <w:rsid w:val="00960858"/>
    <w:rsid w:val="009608AE"/>
    <w:rsid w:val="00960DDC"/>
    <w:rsid w:val="00961670"/>
    <w:rsid w:val="0096168D"/>
    <w:rsid w:val="00961C94"/>
    <w:rsid w:val="00961D94"/>
    <w:rsid w:val="00961F9A"/>
    <w:rsid w:val="009629F0"/>
    <w:rsid w:val="00962C3E"/>
    <w:rsid w:val="00962D88"/>
    <w:rsid w:val="00962F05"/>
    <w:rsid w:val="0096316D"/>
    <w:rsid w:val="00963239"/>
    <w:rsid w:val="00963470"/>
    <w:rsid w:val="00963535"/>
    <w:rsid w:val="009636A7"/>
    <w:rsid w:val="00963A6A"/>
    <w:rsid w:val="0096402B"/>
    <w:rsid w:val="00964337"/>
    <w:rsid w:val="009645CE"/>
    <w:rsid w:val="00964B40"/>
    <w:rsid w:val="00964C6B"/>
    <w:rsid w:val="00965B07"/>
    <w:rsid w:val="00966660"/>
    <w:rsid w:val="00966EF6"/>
    <w:rsid w:val="00966FBE"/>
    <w:rsid w:val="00967860"/>
    <w:rsid w:val="00967B88"/>
    <w:rsid w:val="009706AD"/>
    <w:rsid w:val="00970908"/>
    <w:rsid w:val="009714C9"/>
    <w:rsid w:val="00971644"/>
    <w:rsid w:val="00971B21"/>
    <w:rsid w:val="00971C25"/>
    <w:rsid w:val="009722FB"/>
    <w:rsid w:val="009724BD"/>
    <w:rsid w:val="009724BF"/>
    <w:rsid w:val="009726D6"/>
    <w:rsid w:val="009727F5"/>
    <w:rsid w:val="00973175"/>
    <w:rsid w:val="00973631"/>
    <w:rsid w:val="00973848"/>
    <w:rsid w:val="00973DC5"/>
    <w:rsid w:val="00973E59"/>
    <w:rsid w:val="009741E5"/>
    <w:rsid w:val="009745D1"/>
    <w:rsid w:val="0097484D"/>
    <w:rsid w:val="00974AB5"/>
    <w:rsid w:val="00974EA1"/>
    <w:rsid w:val="0097530D"/>
    <w:rsid w:val="00975618"/>
    <w:rsid w:val="00975717"/>
    <w:rsid w:val="00975A0D"/>
    <w:rsid w:val="00975CA5"/>
    <w:rsid w:val="0097603C"/>
    <w:rsid w:val="00976E43"/>
    <w:rsid w:val="00976F20"/>
    <w:rsid w:val="00977032"/>
    <w:rsid w:val="00977135"/>
    <w:rsid w:val="0097776B"/>
    <w:rsid w:val="00977843"/>
    <w:rsid w:val="00977C14"/>
    <w:rsid w:val="00977F36"/>
    <w:rsid w:val="00980165"/>
    <w:rsid w:val="00980BBC"/>
    <w:rsid w:val="0098130E"/>
    <w:rsid w:val="00981508"/>
    <w:rsid w:val="0098172B"/>
    <w:rsid w:val="0098257E"/>
    <w:rsid w:val="00982C26"/>
    <w:rsid w:val="00982F1F"/>
    <w:rsid w:val="00983585"/>
    <w:rsid w:val="0098363B"/>
    <w:rsid w:val="00983AFD"/>
    <w:rsid w:val="00983EC5"/>
    <w:rsid w:val="00984085"/>
    <w:rsid w:val="009848A9"/>
    <w:rsid w:val="00984D92"/>
    <w:rsid w:val="00984E7C"/>
    <w:rsid w:val="00985365"/>
    <w:rsid w:val="009862CC"/>
    <w:rsid w:val="00986AE4"/>
    <w:rsid w:val="00986B03"/>
    <w:rsid w:val="0098706D"/>
    <w:rsid w:val="009872CC"/>
    <w:rsid w:val="00987951"/>
    <w:rsid w:val="0099041F"/>
    <w:rsid w:val="00990430"/>
    <w:rsid w:val="00990746"/>
    <w:rsid w:val="009907D8"/>
    <w:rsid w:val="00990AA9"/>
    <w:rsid w:val="00990B02"/>
    <w:rsid w:val="00990C6F"/>
    <w:rsid w:val="00991288"/>
    <w:rsid w:val="00991291"/>
    <w:rsid w:val="009915F5"/>
    <w:rsid w:val="00991D7F"/>
    <w:rsid w:val="00992CA6"/>
    <w:rsid w:val="00992FFD"/>
    <w:rsid w:val="00993355"/>
    <w:rsid w:val="009935FB"/>
    <w:rsid w:val="009938B1"/>
    <w:rsid w:val="009943EB"/>
    <w:rsid w:val="00994559"/>
    <w:rsid w:val="009950C3"/>
    <w:rsid w:val="00995179"/>
    <w:rsid w:val="00995D28"/>
    <w:rsid w:val="00996413"/>
    <w:rsid w:val="00996CA0"/>
    <w:rsid w:val="009975CE"/>
    <w:rsid w:val="009A0200"/>
    <w:rsid w:val="009A02A3"/>
    <w:rsid w:val="009A0835"/>
    <w:rsid w:val="009A09B1"/>
    <w:rsid w:val="009A0C25"/>
    <w:rsid w:val="009A0CC7"/>
    <w:rsid w:val="009A1044"/>
    <w:rsid w:val="009A1511"/>
    <w:rsid w:val="009A19FA"/>
    <w:rsid w:val="009A1A8B"/>
    <w:rsid w:val="009A2184"/>
    <w:rsid w:val="009A2578"/>
    <w:rsid w:val="009A2ABD"/>
    <w:rsid w:val="009A35D4"/>
    <w:rsid w:val="009A376D"/>
    <w:rsid w:val="009A3800"/>
    <w:rsid w:val="009A439F"/>
    <w:rsid w:val="009A5073"/>
    <w:rsid w:val="009A535F"/>
    <w:rsid w:val="009A67AE"/>
    <w:rsid w:val="009A69E7"/>
    <w:rsid w:val="009A6EDA"/>
    <w:rsid w:val="009A76C6"/>
    <w:rsid w:val="009A7FA7"/>
    <w:rsid w:val="009B0066"/>
    <w:rsid w:val="009B0B26"/>
    <w:rsid w:val="009B0C8F"/>
    <w:rsid w:val="009B0CAE"/>
    <w:rsid w:val="009B10E7"/>
    <w:rsid w:val="009B1595"/>
    <w:rsid w:val="009B1D76"/>
    <w:rsid w:val="009B22FF"/>
    <w:rsid w:val="009B26B4"/>
    <w:rsid w:val="009B3D71"/>
    <w:rsid w:val="009B3F2A"/>
    <w:rsid w:val="009B403B"/>
    <w:rsid w:val="009B47D0"/>
    <w:rsid w:val="009B4AC3"/>
    <w:rsid w:val="009B4B5F"/>
    <w:rsid w:val="009B4C77"/>
    <w:rsid w:val="009B5228"/>
    <w:rsid w:val="009B544F"/>
    <w:rsid w:val="009B5885"/>
    <w:rsid w:val="009B5BAD"/>
    <w:rsid w:val="009B5BB7"/>
    <w:rsid w:val="009B65CB"/>
    <w:rsid w:val="009B6758"/>
    <w:rsid w:val="009B6885"/>
    <w:rsid w:val="009B72F3"/>
    <w:rsid w:val="009B7A7E"/>
    <w:rsid w:val="009C0371"/>
    <w:rsid w:val="009C041A"/>
    <w:rsid w:val="009C05D0"/>
    <w:rsid w:val="009C11E5"/>
    <w:rsid w:val="009C13A5"/>
    <w:rsid w:val="009C16BF"/>
    <w:rsid w:val="009C2802"/>
    <w:rsid w:val="009C28CF"/>
    <w:rsid w:val="009C293A"/>
    <w:rsid w:val="009C2BFC"/>
    <w:rsid w:val="009C2D39"/>
    <w:rsid w:val="009C31A9"/>
    <w:rsid w:val="009C31B8"/>
    <w:rsid w:val="009C33D9"/>
    <w:rsid w:val="009C3681"/>
    <w:rsid w:val="009C36BB"/>
    <w:rsid w:val="009C3884"/>
    <w:rsid w:val="009C38C9"/>
    <w:rsid w:val="009C4105"/>
    <w:rsid w:val="009C489F"/>
    <w:rsid w:val="009C5D00"/>
    <w:rsid w:val="009C732C"/>
    <w:rsid w:val="009C747C"/>
    <w:rsid w:val="009C7662"/>
    <w:rsid w:val="009C7A03"/>
    <w:rsid w:val="009C7AFE"/>
    <w:rsid w:val="009C7EE2"/>
    <w:rsid w:val="009D08A4"/>
    <w:rsid w:val="009D0F5A"/>
    <w:rsid w:val="009D16EB"/>
    <w:rsid w:val="009D19ED"/>
    <w:rsid w:val="009D1AF9"/>
    <w:rsid w:val="009D2475"/>
    <w:rsid w:val="009D25ED"/>
    <w:rsid w:val="009D289C"/>
    <w:rsid w:val="009D29B6"/>
    <w:rsid w:val="009D2E5E"/>
    <w:rsid w:val="009D2EB6"/>
    <w:rsid w:val="009D339C"/>
    <w:rsid w:val="009D3430"/>
    <w:rsid w:val="009D3436"/>
    <w:rsid w:val="009D392A"/>
    <w:rsid w:val="009D3CA3"/>
    <w:rsid w:val="009D4042"/>
    <w:rsid w:val="009D4ADF"/>
    <w:rsid w:val="009D576C"/>
    <w:rsid w:val="009D6058"/>
    <w:rsid w:val="009D6348"/>
    <w:rsid w:val="009D6605"/>
    <w:rsid w:val="009D72C3"/>
    <w:rsid w:val="009D73AB"/>
    <w:rsid w:val="009D7473"/>
    <w:rsid w:val="009D7940"/>
    <w:rsid w:val="009E0CA2"/>
    <w:rsid w:val="009E145C"/>
    <w:rsid w:val="009E1785"/>
    <w:rsid w:val="009E222A"/>
    <w:rsid w:val="009E32A5"/>
    <w:rsid w:val="009E359C"/>
    <w:rsid w:val="009E388D"/>
    <w:rsid w:val="009E3892"/>
    <w:rsid w:val="009E3BF3"/>
    <w:rsid w:val="009E3D30"/>
    <w:rsid w:val="009E3D64"/>
    <w:rsid w:val="009E40DD"/>
    <w:rsid w:val="009E4496"/>
    <w:rsid w:val="009E45E2"/>
    <w:rsid w:val="009E4A6E"/>
    <w:rsid w:val="009E4AD9"/>
    <w:rsid w:val="009E5099"/>
    <w:rsid w:val="009E57B4"/>
    <w:rsid w:val="009E5E06"/>
    <w:rsid w:val="009E5EE0"/>
    <w:rsid w:val="009E6050"/>
    <w:rsid w:val="009E61DF"/>
    <w:rsid w:val="009E62CB"/>
    <w:rsid w:val="009E675C"/>
    <w:rsid w:val="009E6966"/>
    <w:rsid w:val="009E6AF0"/>
    <w:rsid w:val="009E6FE5"/>
    <w:rsid w:val="009E7306"/>
    <w:rsid w:val="009E7C25"/>
    <w:rsid w:val="009F0725"/>
    <w:rsid w:val="009F09FF"/>
    <w:rsid w:val="009F0A09"/>
    <w:rsid w:val="009F10ED"/>
    <w:rsid w:val="009F13A2"/>
    <w:rsid w:val="009F1D08"/>
    <w:rsid w:val="009F215C"/>
    <w:rsid w:val="009F2E79"/>
    <w:rsid w:val="009F331E"/>
    <w:rsid w:val="009F350B"/>
    <w:rsid w:val="009F3596"/>
    <w:rsid w:val="009F4038"/>
    <w:rsid w:val="009F4178"/>
    <w:rsid w:val="009F4A54"/>
    <w:rsid w:val="009F4B70"/>
    <w:rsid w:val="009F4BEC"/>
    <w:rsid w:val="009F51E5"/>
    <w:rsid w:val="009F5557"/>
    <w:rsid w:val="009F561C"/>
    <w:rsid w:val="009F58F0"/>
    <w:rsid w:val="009F5B0F"/>
    <w:rsid w:val="009F63C7"/>
    <w:rsid w:val="009F6B5E"/>
    <w:rsid w:val="009F6B62"/>
    <w:rsid w:val="009F71A7"/>
    <w:rsid w:val="009F75B6"/>
    <w:rsid w:val="009F7643"/>
    <w:rsid w:val="00A00BEE"/>
    <w:rsid w:val="00A00D76"/>
    <w:rsid w:val="00A00FD3"/>
    <w:rsid w:val="00A01201"/>
    <w:rsid w:val="00A01205"/>
    <w:rsid w:val="00A012F1"/>
    <w:rsid w:val="00A014DF"/>
    <w:rsid w:val="00A01524"/>
    <w:rsid w:val="00A01CBF"/>
    <w:rsid w:val="00A020CB"/>
    <w:rsid w:val="00A0251D"/>
    <w:rsid w:val="00A02F30"/>
    <w:rsid w:val="00A02FA7"/>
    <w:rsid w:val="00A035CD"/>
    <w:rsid w:val="00A03932"/>
    <w:rsid w:val="00A03A51"/>
    <w:rsid w:val="00A03B89"/>
    <w:rsid w:val="00A03F59"/>
    <w:rsid w:val="00A04185"/>
    <w:rsid w:val="00A041DA"/>
    <w:rsid w:val="00A0475E"/>
    <w:rsid w:val="00A0536A"/>
    <w:rsid w:val="00A05530"/>
    <w:rsid w:val="00A05E77"/>
    <w:rsid w:val="00A0661C"/>
    <w:rsid w:val="00A078E9"/>
    <w:rsid w:val="00A07AEC"/>
    <w:rsid w:val="00A07C50"/>
    <w:rsid w:val="00A07E7E"/>
    <w:rsid w:val="00A10330"/>
    <w:rsid w:val="00A104CD"/>
    <w:rsid w:val="00A10757"/>
    <w:rsid w:val="00A11664"/>
    <w:rsid w:val="00A1247E"/>
    <w:rsid w:val="00A1304E"/>
    <w:rsid w:val="00A133FE"/>
    <w:rsid w:val="00A135F1"/>
    <w:rsid w:val="00A137B9"/>
    <w:rsid w:val="00A13887"/>
    <w:rsid w:val="00A14003"/>
    <w:rsid w:val="00A14128"/>
    <w:rsid w:val="00A144D3"/>
    <w:rsid w:val="00A145EA"/>
    <w:rsid w:val="00A14804"/>
    <w:rsid w:val="00A1508D"/>
    <w:rsid w:val="00A1548B"/>
    <w:rsid w:val="00A15C1C"/>
    <w:rsid w:val="00A15D7F"/>
    <w:rsid w:val="00A15EE5"/>
    <w:rsid w:val="00A16079"/>
    <w:rsid w:val="00A16168"/>
    <w:rsid w:val="00A161FE"/>
    <w:rsid w:val="00A16704"/>
    <w:rsid w:val="00A16D63"/>
    <w:rsid w:val="00A16E60"/>
    <w:rsid w:val="00A174D2"/>
    <w:rsid w:val="00A17A29"/>
    <w:rsid w:val="00A17CD8"/>
    <w:rsid w:val="00A20758"/>
    <w:rsid w:val="00A20955"/>
    <w:rsid w:val="00A20BCC"/>
    <w:rsid w:val="00A20D6B"/>
    <w:rsid w:val="00A20E0D"/>
    <w:rsid w:val="00A2103A"/>
    <w:rsid w:val="00A218E7"/>
    <w:rsid w:val="00A21A93"/>
    <w:rsid w:val="00A21C38"/>
    <w:rsid w:val="00A22464"/>
    <w:rsid w:val="00A22518"/>
    <w:rsid w:val="00A228F8"/>
    <w:rsid w:val="00A22DCF"/>
    <w:rsid w:val="00A233E0"/>
    <w:rsid w:val="00A23441"/>
    <w:rsid w:val="00A235BB"/>
    <w:rsid w:val="00A236E9"/>
    <w:rsid w:val="00A23C0D"/>
    <w:rsid w:val="00A24059"/>
    <w:rsid w:val="00A240AF"/>
    <w:rsid w:val="00A240B6"/>
    <w:rsid w:val="00A24407"/>
    <w:rsid w:val="00A24442"/>
    <w:rsid w:val="00A2450A"/>
    <w:rsid w:val="00A24FAF"/>
    <w:rsid w:val="00A25FD7"/>
    <w:rsid w:val="00A2693E"/>
    <w:rsid w:val="00A26C61"/>
    <w:rsid w:val="00A26C96"/>
    <w:rsid w:val="00A2706E"/>
    <w:rsid w:val="00A272BB"/>
    <w:rsid w:val="00A27ED7"/>
    <w:rsid w:val="00A30211"/>
    <w:rsid w:val="00A3084C"/>
    <w:rsid w:val="00A3097C"/>
    <w:rsid w:val="00A319CE"/>
    <w:rsid w:val="00A31A3E"/>
    <w:rsid w:val="00A3264A"/>
    <w:rsid w:val="00A327B0"/>
    <w:rsid w:val="00A32841"/>
    <w:rsid w:val="00A32AC8"/>
    <w:rsid w:val="00A32DB7"/>
    <w:rsid w:val="00A336F1"/>
    <w:rsid w:val="00A338CD"/>
    <w:rsid w:val="00A33C29"/>
    <w:rsid w:val="00A3404F"/>
    <w:rsid w:val="00A34364"/>
    <w:rsid w:val="00A344E3"/>
    <w:rsid w:val="00A34BF9"/>
    <w:rsid w:val="00A351BD"/>
    <w:rsid w:val="00A35835"/>
    <w:rsid w:val="00A358F0"/>
    <w:rsid w:val="00A35D3E"/>
    <w:rsid w:val="00A36337"/>
    <w:rsid w:val="00A36508"/>
    <w:rsid w:val="00A36990"/>
    <w:rsid w:val="00A37218"/>
    <w:rsid w:val="00A37314"/>
    <w:rsid w:val="00A37610"/>
    <w:rsid w:val="00A4026A"/>
    <w:rsid w:val="00A4094A"/>
    <w:rsid w:val="00A40D31"/>
    <w:rsid w:val="00A41743"/>
    <w:rsid w:val="00A41D2D"/>
    <w:rsid w:val="00A426E3"/>
    <w:rsid w:val="00A42EDE"/>
    <w:rsid w:val="00A4385F"/>
    <w:rsid w:val="00A43AFF"/>
    <w:rsid w:val="00A43E02"/>
    <w:rsid w:val="00A44D62"/>
    <w:rsid w:val="00A45124"/>
    <w:rsid w:val="00A455F7"/>
    <w:rsid w:val="00A45A64"/>
    <w:rsid w:val="00A45B3F"/>
    <w:rsid w:val="00A45C2B"/>
    <w:rsid w:val="00A45CA8"/>
    <w:rsid w:val="00A45D05"/>
    <w:rsid w:val="00A45E85"/>
    <w:rsid w:val="00A45FA9"/>
    <w:rsid w:val="00A471AB"/>
    <w:rsid w:val="00A47EF1"/>
    <w:rsid w:val="00A503A6"/>
    <w:rsid w:val="00A505FB"/>
    <w:rsid w:val="00A513DE"/>
    <w:rsid w:val="00A519FD"/>
    <w:rsid w:val="00A53CEA"/>
    <w:rsid w:val="00A53EF8"/>
    <w:rsid w:val="00A543E2"/>
    <w:rsid w:val="00A55D86"/>
    <w:rsid w:val="00A55E01"/>
    <w:rsid w:val="00A55E4F"/>
    <w:rsid w:val="00A55F9C"/>
    <w:rsid w:val="00A56A11"/>
    <w:rsid w:val="00A56AF9"/>
    <w:rsid w:val="00A56CB0"/>
    <w:rsid w:val="00A57C9A"/>
    <w:rsid w:val="00A57DB9"/>
    <w:rsid w:val="00A57F26"/>
    <w:rsid w:val="00A60330"/>
    <w:rsid w:val="00A60569"/>
    <w:rsid w:val="00A61D60"/>
    <w:rsid w:val="00A61DCA"/>
    <w:rsid w:val="00A624D9"/>
    <w:rsid w:val="00A63DB7"/>
    <w:rsid w:val="00A64625"/>
    <w:rsid w:val="00A64B6B"/>
    <w:rsid w:val="00A65621"/>
    <w:rsid w:val="00A6591E"/>
    <w:rsid w:val="00A6600F"/>
    <w:rsid w:val="00A66128"/>
    <w:rsid w:val="00A66C4B"/>
    <w:rsid w:val="00A66D5E"/>
    <w:rsid w:val="00A6707B"/>
    <w:rsid w:val="00A670A5"/>
    <w:rsid w:val="00A670DF"/>
    <w:rsid w:val="00A6765B"/>
    <w:rsid w:val="00A67917"/>
    <w:rsid w:val="00A67D29"/>
    <w:rsid w:val="00A67E86"/>
    <w:rsid w:val="00A7141E"/>
    <w:rsid w:val="00A71C0C"/>
    <w:rsid w:val="00A71D4A"/>
    <w:rsid w:val="00A722C8"/>
    <w:rsid w:val="00A72A7A"/>
    <w:rsid w:val="00A72D18"/>
    <w:rsid w:val="00A73A97"/>
    <w:rsid w:val="00A73BEC"/>
    <w:rsid w:val="00A746D3"/>
    <w:rsid w:val="00A74CF3"/>
    <w:rsid w:val="00A74E46"/>
    <w:rsid w:val="00A7506F"/>
    <w:rsid w:val="00A7510E"/>
    <w:rsid w:val="00A75517"/>
    <w:rsid w:val="00A7698C"/>
    <w:rsid w:val="00A77007"/>
    <w:rsid w:val="00A772A5"/>
    <w:rsid w:val="00A777D1"/>
    <w:rsid w:val="00A7793A"/>
    <w:rsid w:val="00A77C2C"/>
    <w:rsid w:val="00A77E57"/>
    <w:rsid w:val="00A80336"/>
    <w:rsid w:val="00A8052F"/>
    <w:rsid w:val="00A80B60"/>
    <w:rsid w:val="00A80EA0"/>
    <w:rsid w:val="00A8110C"/>
    <w:rsid w:val="00A81556"/>
    <w:rsid w:val="00A81673"/>
    <w:rsid w:val="00A819C1"/>
    <w:rsid w:val="00A81FF6"/>
    <w:rsid w:val="00A821E2"/>
    <w:rsid w:val="00A8290E"/>
    <w:rsid w:val="00A83BB2"/>
    <w:rsid w:val="00A83E57"/>
    <w:rsid w:val="00A84C4B"/>
    <w:rsid w:val="00A84E36"/>
    <w:rsid w:val="00A85506"/>
    <w:rsid w:val="00A858E4"/>
    <w:rsid w:val="00A8618B"/>
    <w:rsid w:val="00A86624"/>
    <w:rsid w:val="00A86695"/>
    <w:rsid w:val="00A86834"/>
    <w:rsid w:val="00A86A3A"/>
    <w:rsid w:val="00A86A3E"/>
    <w:rsid w:val="00A86DB2"/>
    <w:rsid w:val="00A90053"/>
    <w:rsid w:val="00A90421"/>
    <w:rsid w:val="00A905BD"/>
    <w:rsid w:val="00A907CE"/>
    <w:rsid w:val="00A91D9E"/>
    <w:rsid w:val="00A92641"/>
    <w:rsid w:val="00A92ACB"/>
    <w:rsid w:val="00A92E4D"/>
    <w:rsid w:val="00A932CF"/>
    <w:rsid w:val="00A93709"/>
    <w:rsid w:val="00A93E86"/>
    <w:rsid w:val="00A93F64"/>
    <w:rsid w:val="00A9405C"/>
    <w:rsid w:val="00A9424B"/>
    <w:rsid w:val="00A94C3C"/>
    <w:rsid w:val="00A94EDE"/>
    <w:rsid w:val="00A95A55"/>
    <w:rsid w:val="00A96D16"/>
    <w:rsid w:val="00A970D0"/>
    <w:rsid w:val="00A97358"/>
    <w:rsid w:val="00A97487"/>
    <w:rsid w:val="00A976A5"/>
    <w:rsid w:val="00A976F0"/>
    <w:rsid w:val="00A97CE6"/>
    <w:rsid w:val="00AA00AD"/>
    <w:rsid w:val="00AA0835"/>
    <w:rsid w:val="00AA0AE7"/>
    <w:rsid w:val="00AA0BC6"/>
    <w:rsid w:val="00AA18EB"/>
    <w:rsid w:val="00AA1C71"/>
    <w:rsid w:val="00AA1D56"/>
    <w:rsid w:val="00AA1F5E"/>
    <w:rsid w:val="00AA2194"/>
    <w:rsid w:val="00AA2719"/>
    <w:rsid w:val="00AA271C"/>
    <w:rsid w:val="00AA2CB7"/>
    <w:rsid w:val="00AA3EDB"/>
    <w:rsid w:val="00AA42CB"/>
    <w:rsid w:val="00AA44D3"/>
    <w:rsid w:val="00AA4559"/>
    <w:rsid w:val="00AA45F6"/>
    <w:rsid w:val="00AA48A3"/>
    <w:rsid w:val="00AA5C6D"/>
    <w:rsid w:val="00AA7479"/>
    <w:rsid w:val="00AA7A38"/>
    <w:rsid w:val="00AB0106"/>
    <w:rsid w:val="00AB022D"/>
    <w:rsid w:val="00AB0CF3"/>
    <w:rsid w:val="00AB0D4C"/>
    <w:rsid w:val="00AB0DDE"/>
    <w:rsid w:val="00AB0E73"/>
    <w:rsid w:val="00AB0F55"/>
    <w:rsid w:val="00AB103B"/>
    <w:rsid w:val="00AB1931"/>
    <w:rsid w:val="00AB1AAF"/>
    <w:rsid w:val="00AB24CC"/>
    <w:rsid w:val="00AB297A"/>
    <w:rsid w:val="00AB2D2F"/>
    <w:rsid w:val="00AB2F50"/>
    <w:rsid w:val="00AB32E3"/>
    <w:rsid w:val="00AB3953"/>
    <w:rsid w:val="00AB41BF"/>
    <w:rsid w:val="00AB4297"/>
    <w:rsid w:val="00AB43AB"/>
    <w:rsid w:val="00AB45C9"/>
    <w:rsid w:val="00AB4774"/>
    <w:rsid w:val="00AB4A7A"/>
    <w:rsid w:val="00AB55A2"/>
    <w:rsid w:val="00AB562A"/>
    <w:rsid w:val="00AB6CA7"/>
    <w:rsid w:val="00AB6D39"/>
    <w:rsid w:val="00AB7289"/>
    <w:rsid w:val="00AC03AC"/>
    <w:rsid w:val="00AC0E0E"/>
    <w:rsid w:val="00AC12B4"/>
    <w:rsid w:val="00AC1A03"/>
    <w:rsid w:val="00AC1C9C"/>
    <w:rsid w:val="00AC2B1B"/>
    <w:rsid w:val="00AC2CD9"/>
    <w:rsid w:val="00AC2EE7"/>
    <w:rsid w:val="00AC39E1"/>
    <w:rsid w:val="00AC3B30"/>
    <w:rsid w:val="00AC3F74"/>
    <w:rsid w:val="00AC43BA"/>
    <w:rsid w:val="00AC4F78"/>
    <w:rsid w:val="00AC4FF9"/>
    <w:rsid w:val="00AC54EA"/>
    <w:rsid w:val="00AC5846"/>
    <w:rsid w:val="00AC5C23"/>
    <w:rsid w:val="00AC630F"/>
    <w:rsid w:val="00AC6BDD"/>
    <w:rsid w:val="00AC73F4"/>
    <w:rsid w:val="00AC7706"/>
    <w:rsid w:val="00AC7A0F"/>
    <w:rsid w:val="00AC7FB1"/>
    <w:rsid w:val="00AD01E4"/>
    <w:rsid w:val="00AD0378"/>
    <w:rsid w:val="00AD0858"/>
    <w:rsid w:val="00AD0A1E"/>
    <w:rsid w:val="00AD0B66"/>
    <w:rsid w:val="00AD10E9"/>
    <w:rsid w:val="00AD11E0"/>
    <w:rsid w:val="00AD1631"/>
    <w:rsid w:val="00AD1CEE"/>
    <w:rsid w:val="00AD27BA"/>
    <w:rsid w:val="00AD2BC6"/>
    <w:rsid w:val="00AD30A5"/>
    <w:rsid w:val="00AD3239"/>
    <w:rsid w:val="00AD4018"/>
    <w:rsid w:val="00AD413B"/>
    <w:rsid w:val="00AD4420"/>
    <w:rsid w:val="00AD4BC2"/>
    <w:rsid w:val="00AD541B"/>
    <w:rsid w:val="00AD5646"/>
    <w:rsid w:val="00AD5950"/>
    <w:rsid w:val="00AD5F0C"/>
    <w:rsid w:val="00AD60E4"/>
    <w:rsid w:val="00AD61A7"/>
    <w:rsid w:val="00AD634B"/>
    <w:rsid w:val="00AD65A4"/>
    <w:rsid w:val="00AD6662"/>
    <w:rsid w:val="00AD6DB4"/>
    <w:rsid w:val="00AD7033"/>
    <w:rsid w:val="00AD7172"/>
    <w:rsid w:val="00AD76F0"/>
    <w:rsid w:val="00AD7EF3"/>
    <w:rsid w:val="00AE029F"/>
    <w:rsid w:val="00AE05C9"/>
    <w:rsid w:val="00AE07CC"/>
    <w:rsid w:val="00AE08B3"/>
    <w:rsid w:val="00AE09A1"/>
    <w:rsid w:val="00AE09F2"/>
    <w:rsid w:val="00AE0A01"/>
    <w:rsid w:val="00AE0E46"/>
    <w:rsid w:val="00AE1991"/>
    <w:rsid w:val="00AE1D61"/>
    <w:rsid w:val="00AE1E8E"/>
    <w:rsid w:val="00AE21A1"/>
    <w:rsid w:val="00AE2A0C"/>
    <w:rsid w:val="00AE2B08"/>
    <w:rsid w:val="00AE2EF6"/>
    <w:rsid w:val="00AE3785"/>
    <w:rsid w:val="00AE39C1"/>
    <w:rsid w:val="00AE3DFC"/>
    <w:rsid w:val="00AE413B"/>
    <w:rsid w:val="00AE49D6"/>
    <w:rsid w:val="00AE5272"/>
    <w:rsid w:val="00AE563B"/>
    <w:rsid w:val="00AE59E9"/>
    <w:rsid w:val="00AE5B9C"/>
    <w:rsid w:val="00AE5ECD"/>
    <w:rsid w:val="00AE64AB"/>
    <w:rsid w:val="00AE68D3"/>
    <w:rsid w:val="00AE70F9"/>
    <w:rsid w:val="00AE7287"/>
    <w:rsid w:val="00AE7340"/>
    <w:rsid w:val="00AE75AB"/>
    <w:rsid w:val="00AE7CED"/>
    <w:rsid w:val="00AE7F3F"/>
    <w:rsid w:val="00AF0483"/>
    <w:rsid w:val="00AF0CCF"/>
    <w:rsid w:val="00AF0EA3"/>
    <w:rsid w:val="00AF0EE9"/>
    <w:rsid w:val="00AF172A"/>
    <w:rsid w:val="00AF1BBD"/>
    <w:rsid w:val="00AF1D82"/>
    <w:rsid w:val="00AF2B76"/>
    <w:rsid w:val="00AF3155"/>
    <w:rsid w:val="00AF324A"/>
    <w:rsid w:val="00AF4503"/>
    <w:rsid w:val="00AF46E7"/>
    <w:rsid w:val="00AF4954"/>
    <w:rsid w:val="00AF49F3"/>
    <w:rsid w:val="00AF59C5"/>
    <w:rsid w:val="00AF5A21"/>
    <w:rsid w:val="00AF5E25"/>
    <w:rsid w:val="00AF5F11"/>
    <w:rsid w:val="00AF5FDA"/>
    <w:rsid w:val="00AF6352"/>
    <w:rsid w:val="00AF791F"/>
    <w:rsid w:val="00B006D8"/>
    <w:rsid w:val="00B009F0"/>
    <w:rsid w:val="00B01582"/>
    <w:rsid w:val="00B01A85"/>
    <w:rsid w:val="00B01D67"/>
    <w:rsid w:val="00B02379"/>
    <w:rsid w:val="00B029EB"/>
    <w:rsid w:val="00B02D28"/>
    <w:rsid w:val="00B02FCB"/>
    <w:rsid w:val="00B03150"/>
    <w:rsid w:val="00B036E9"/>
    <w:rsid w:val="00B03ADF"/>
    <w:rsid w:val="00B03B5B"/>
    <w:rsid w:val="00B03DC2"/>
    <w:rsid w:val="00B04569"/>
    <w:rsid w:val="00B045C4"/>
    <w:rsid w:val="00B0482C"/>
    <w:rsid w:val="00B0488E"/>
    <w:rsid w:val="00B05773"/>
    <w:rsid w:val="00B057E7"/>
    <w:rsid w:val="00B05D44"/>
    <w:rsid w:val="00B067AF"/>
    <w:rsid w:val="00B067EA"/>
    <w:rsid w:val="00B06C09"/>
    <w:rsid w:val="00B07A7D"/>
    <w:rsid w:val="00B07F66"/>
    <w:rsid w:val="00B10207"/>
    <w:rsid w:val="00B10523"/>
    <w:rsid w:val="00B1113D"/>
    <w:rsid w:val="00B1127B"/>
    <w:rsid w:val="00B11319"/>
    <w:rsid w:val="00B11352"/>
    <w:rsid w:val="00B12F48"/>
    <w:rsid w:val="00B133C3"/>
    <w:rsid w:val="00B136D6"/>
    <w:rsid w:val="00B141E7"/>
    <w:rsid w:val="00B14AA5"/>
    <w:rsid w:val="00B14C96"/>
    <w:rsid w:val="00B15185"/>
    <w:rsid w:val="00B1526E"/>
    <w:rsid w:val="00B1533D"/>
    <w:rsid w:val="00B157F8"/>
    <w:rsid w:val="00B15AE6"/>
    <w:rsid w:val="00B15F9C"/>
    <w:rsid w:val="00B161D6"/>
    <w:rsid w:val="00B16B23"/>
    <w:rsid w:val="00B17B16"/>
    <w:rsid w:val="00B17DDF"/>
    <w:rsid w:val="00B17FD6"/>
    <w:rsid w:val="00B200FC"/>
    <w:rsid w:val="00B20513"/>
    <w:rsid w:val="00B20618"/>
    <w:rsid w:val="00B20E19"/>
    <w:rsid w:val="00B20FE1"/>
    <w:rsid w:val="00B2116C"/>
    <w:rsid w:val="00B2147B"/>
    <w:rsid w:val="00B214F5"/>
    <w:rsid w:val="00B21846"/>
    <w:rsid w:val="00B23717"/>
    <w:rsid w:val="00B238D7"/>
    <w:rsid w:val="00B23A0E"/>
    <w:rsid w:val="00B23D3F"/>
    <w:rsid w:val="00B24190"/>
    <w:rsid w:val="00B2463F"/>
    <w:rsid w:val="00B2484A"/>
    <w:rsid w:val="00B248F1"/>
    <w:rsid w:val="00B24B2B"/>
    <w:rsid w:val="00B25ADA"/>
    <w:rsid w:val="00B25EA5"/>
    <w:rsid w:val="00B26284"/>
    <w:rsid w:val="00B26580"/>
    <w:rsid w:val="00B265E7"/>
    <w:rsid w:val="00B2721F"/>
    <w:rsid w:val="00B276C3"/>
    <w:rsid w:val="00B27A92"/>
    <w:rsid w:val="00B3039A"/>
    <w:rsid w:val="00B30A5D"/>
    <w:rsid w:val="00B30B67"/>
    <w:rsid w:val="00B30E05"/>
    <w:rsid w:val="00B31481"/>
    <w:rsid w:val="00B31573"/>
    <w:rsid w:val="00B31C0C"/>
    <w:rsid w:val="00B31D50"/>
    <w:rsid w:val="00B31E63"/>
    <w:rsid w:val="00B324D0"/>
    <w:rsid w:val="00B32A53"/>
    <w:rsid w:val="00B32B03"/>
    <w:rsid w:val="00B32B9E"/>
    <w:rsid w:val="00B32F78"/>
    <w:rsid w:val="00B33D32"/>
    <w:rsid w:val="00B3450D"/>
    <w:rsid w:val="00B34702"/>
    <w:rsid w:val="00B34A0B"/>
    <w:rsid w:val="00B34A70"/>
    <w:rsid w:val="00B34DCC"/>
    <w:rsid w:val="00B3569F"/>
    <w:rsid w:val="00B36087"/>
    <w:rsid w:val="00B36263"/>
    <w:rsid w:val="00B3661A"/>
    <w:rsid w:val="00B366B0"/>
    <w:rsid w:val="00B37AD0"/>
    <w:rsid w:val="00B37DE1"/>
    <w:rsid w:val="00B401D9"/>
    <w:rsid w:val="00B40688"/>
    <w:rsid w:val="00B406B0"/>
    <w:rsid w:val="00B407E4"/>
    <w:rsid w:val="00B40D5E"/>
    <w:rsid w:val="00B4156D"/>
    <w:rsid w:val="00B416D4"/>
    <w:rsid w:val="00B41BAF"/>
    <w:rsid w:val="00B41F1F"/>
    <w:rsid w:val="00B4259A"/>
    <w:rsid w:val="00B42E92"/>
    <w:rsid w:val="00B43374"/>
    <w:rsid w:val="00B4430F"/>
    <w:rsid w:val="00B44C85"/>
    <w:rsid w:val="00B45263"/>
    <w:rsid w:val="00B468B1"/>
    <w:rsid w:val="00B46BCA"/>
    <w:rsid w:val="00B47288"/>
    <w:rsid w:val="00B47EF8"/>
    <w:rsid w:val="00B50565"/>
    <w:rsid w:val="00B50F07"/>
    <w:rsid w:val="00B512A8"/>
    <w:rsid w:val="00B5148C"/>
    <w:rsid w:val="00B514C4"/>
    <w:rsid w:val="00B51BA8"/>
    <w:rsid w:val="00B51D16"/>
    <w:rsid w:val="00B51D3B"/>
    <w:rsid w:val="00B523DB"/>
    <w:rsid w:val="00B524C0"/>
    <w:rsid w:val="00B52A4D"/>
    <w:rsid w:val="00B532F7"/>
    <w:rsid w:val="00B5339D"/>
    <w:rsid w:val="00B53BC1"/>
    <w:rsid w:val="00B53C1E"/>
    <w:rsid w:val="00B54499"/>
    <w:rsid w:val="00B547AD"/>
    <w:rsid w:val="00B54803"/>
    <w:rsid w:val="00B5522C"/>
    <w:rsid w:val="00B554B3"/>
    <w:rsid w:val="00B55897"/>
    <w:rsid w:val="00B5592A"/>
    <w:rsid w:val="00B55EEE"/>
    <w:rsid w:val="00B5667D"/>
    <w:rsid w:val="00B56A90"/>
    <w:rsid w:val="00B56A9C"/>
    <w:rsid w:val="00B56EF7"/>
    <w:rsid w:val="00B571A9"/>
    <w:rsid w:val="00B57E67"/>
    <w:rsid w:val="00B60650"/>
    <w:rsid w:val="00B606D2"/>
    <w:rsid w:val="00B608EA"/>
    <w:rsid w:val="00B6128E"/>
    <w:rsid w:val="00B612E0"/>
    <w:rsid w:val="00B617A2"/>
    <w:rsid w:val="00B62C51"/>
    <w:rsid w:val="00B62E3A"/>
    <w:rsid w:val="00B63100"/>
    <w:rsid w:val="00B634DA"/>
    <w:rsid w:val="00B635A5"/>
    <w:rsid w:val="00B63BCC"/>
    <w:rsid w:val="00B63EF6"/>
    <w:rsid w:val="00B64A7B"/>
    <w:rsid w:val="00B64AC8"/>
    <w:rsid w:val="00B651B5"/>
    <w:rsid w:val="00B6532C"/>
    <w:rsid w:val="00B65535"/>
    <w:rsid w:val="00B6568D"/>
    <w:rsid w:val="00B66180"/>
    <w:rsid w:val="00B66325"/>
    <w:rsid w:val="00B6633B"/>
    <w:rsid w:val="00B66839"/>
    <w:rsid w:val="00B6686A"/>
    <w:rsid w:val="00B67274"/>
    <w:rsid w:val="00B679C1"/>
    <w:rsid w:val="00B679CD"/>
    <w:rsid w:val="00B70CB1"/>
    <w:rsid w:val="00B7110D"/>
    <w:rsid w:val="00B71790"/>
    <w:rsid w:val="00B71F26"/>
    <w:rsid w:val="00B71F9B"/>
    <w:rsid w:val="00B72751"/>
    <w:rsid w:val="00B72F7C"/>
    <w:rsid w:val="00B7327E"/>
    <w:rsid w:val="00B7342C"/>
    <w:rsid w:val="00B73800"/>
    <w:rsid w:val="00B738EC"/>
    <w:rsid w:val="00B739B1"/>
    <w:rsid w:val="00B74016"/>
    <w:rsid w:val="00B74302"/>
    <w:rsid w:val="00B75658"/>
    <w:rsid w:val="00B76070"/>
    <w:rsid w:val="00B766CD"/>
    <w:rsid w:val="00B76A07"/>
    <w:rsid w:val="00B77FDC"/>
    <w:rsid w:val="00B8008F"/>
    <w:rsid w:val="00B80407"/>
    <w:rsid w:val="00B804AE"/>
    <w:rsid w:val="00B807E3"/>
    <w:rsid w:val="00B808A2"/>
    <w:rsid w:val="00B809D3"/>
    <w:rsid w:val="00B80B4F"/>
    <w:rsid w:val="00B81068"/>
    <w:rsid w:val="00B812B8"/>
    <w:rsid w:val="00B817B6"/>
    <w:rsid w:val="00B817CA"/>
    <w:rsid w:val="00B81955"/>
    <w:rsid w:val="00B81BD2"/>
    <w:rsid w:val="00B821E2"/>
    <w:rsid w:val="00B82241"/>
    <w:rsid w:val="00B8299E"/>
    <w:rsid w:val="00B82A0C"/>
    <w:rsid w:val="00B83333"/>
    <w:rsid w:val="00B835F2"/>
    <w:rsid w:val="00B84814"/>
    <w:rsid w:val="00B84968"/>
    <w:rsid w:val="00B84E3B"/>
    <w:rsid w:val="00B84E5E"/>
    <w:rsid w:val="00B85128"/>
    <w:rsid w:val="00B85149"/>
    <w:rsid w:val="00B85192"/>
    <w:rsid w:val="00B8558F"/>
    <w:rsid w:val="00B8579F"/>
    <w:rsid w:val="00B859CA"/>
    <w:rsid w:val="00B85AEC"/>
    <w:rsid w:val="00B85D44"/>
    <w:rsid w:val="00B85E2E"/>
    <w:rsid w:val="00B85EF9"/>
    <w:rsid w:val="00B8637E"/>
    <w:rsid w:val="00B871A0"/>
    <w:rsid w:val="00B877C1"/>
    <w:rsid w:val="00B87806"/>
    <w:rsid w:val="00B87EC9"/>
    <w:rsid w:val="00B87EFF"/>
    <w:rsid w:val="00B90584"/>
    <w:rsid w:val="00B91979"/>
    <w:rsid w:val="00B9307F"/>
    <w:rsid w:val="00B93450"/>
    <w:rsid w:val="00B939F1"/>
    <w:rsid w:val="00B94067"/>
    <w:rsid w:val="00B940BD"/>
    <w:rsid w:val="00B95805"/>
    <w:rsid w:val="00B95DDA"/>
    <w:rsid w:val="00B95F24"/>
    <w:rsid w:val="00B968BE"/>
    <w:rsid w:val="00B96E14"/>
    <w:rsid w:val="00B97692"/>
    <w:rsid w:val="00B976C1"/>
    <w:rsid w:val="00B9782F"/>
    <w:rsid w:val="00B97BC2"/>
    <w:rsid w:val="00B97C3F"/>
    <w:rsid w:val="00B97E52"/>
    <w:rsid w:val="00B97F74"/>
    <w:rsid w:val="00BA01CD"/>
    <w:rsid w:val="00BA029C"/>
    <w:rsid w:val="00BA0739"/>
    <w:rsid w:val="00BA1369"/>
    <w:rsid w:val="00BA1E13"/>
    <w:rsid w:val="00BA216C"/>
    <w:rsid w:val="00BA2555"/>
    <w:rsid w:val="00BA29D5"/>
    <w:rsid w:val="00BA2A29"/>
    <w:rsid w:val="00BA2B06"/>
    <w:rsid w:val="00BA2B38"/>
    <w:rsid w:val="00BA2E54"/>
    <w:rsid w:val="00BA3558"/>
    <w:rsid w:val="00BA3E23"/>
    <w:rsid w:val="00BA419E"/>
    <w:rsid w:val="00BA494E"/>
    <w:rsid w:val="00BA4F55"/>
    <w:rsid w:val="00BA4F64"/>
    <w:rsid w:val="00BA5805"/>
    <w:rsid w:val="00BA59D8"/>
    <w:rsid w:val="00BA5B49"/>
    <w:rsid w:val="00BA5D4B"/>
    <w:rsid w:val="00BA672C"/>
    <w:rsid w:val="00BA6F6A"/>
    <w:rsid w:val="00BA6FC2"/>
    <w:rsid w:val="00BA75C2"/>
    <w:rsid w:val="00BB005E"/>
    <w:rsid w:val="00BB0A02"/>
    <w:rsid w:val="00BB0A2E"/>
    <w:rsid w:val="00BB0C56"/>
    <w:rsid w:val="00BB14E9"/>
    <w:rsid w:val="00BB1AFE"/>
    <w:rsid w:val="00BB2033"/>
    <w:rsid w:val="00BB2155"/>
    <w:rsid w:val="00BB23AB"/>
    <w:rsid w:val="00BB28EA"/>
    <w:rsid w:val="00BB2DA6"/>
    <w:rsid w:val="00BB3947"/>
    <w:rsid w:val="00BB3BDF"/>
    <w:rsid w:val="00BB3EB0"/>
    <w:rsid w:val="00BB4250"/>
    <w:rsid w:val="00BB44B2"/>
    <w:rsid w:val="00BB44E4"/>
    <w:rsid w:val="00BB50D5"/>
    <w:rsid w:val="00BB534F"/>
    <w:rsid w:val="00BB5ACF"/>
    <w:rsid w:val="00BB65E6"/>
    <w:rsid w:val="00BB6753"/>
    <w:rsid w:val="00BB70D5"/>
    <w:rsid w:val="00BB71A4"/>
    <w:rsid w:val="00BB7533"/>
    <w:rsid w:val="00BB79B8"/>
    <w:rsid w:val="00BB7BF1"/>
    <w:rsid w:val="00BC1127"/>
    <w:rsid w:val="00BC11CB"/>
    <w:rsid w:val="00BC1333"/>
    <w:rsid w:val="00BC1829"/>
    <w:rsid w:val="00BC1B37"/>
    <w:rsid w:val="00BC21F2"/>
    <w:rsid w:val="00BC2C61"/>
    <w:rsid w:val="00BC2C93"/>
    <w:rsid w:val="00BC2DD8"/>
    <w:rsid w:val="00BC38FD"/>
    <w:rsid w:val="00BC5100"/>
    <w:rsid w:val="00BC519B"/>
    <w:rsid w:val="00BC5251"/>
    <w:rsid w:val="00BC5435"/>
    <w:rsid w:val="00BC5A9D"/>
    <w:rsid w:val="00BC5EA5"/>
    <w:rsid w:val="00BC6236"/>
    <w:rsid w:val="00BC636A"/>
    <w:rsid w:val="00BC64F5"/>
    <w:rsid w:val="00BC6646"/>
    <w:rsid w:val="00BC68E2"/>
    <w:rsid w:val="00BC7371"/>
    <w:rsid w:val="00BC78AF"/>
    <w:rsid w:val="00BD0064"/>
    <w:rsid w:val="00BD014F"/>
    <w:rsid w:val="00BD07DA"/>
    <w:rsid w:val="00BD1447"/>
    <w:rsid w:val="00BD19C6"/>
    <w:rsid w:val="00BD1AB5"/>
    <w:rsid w:val="00BD1F27"/>
    <w:rsid w:val="00BD1FA5"/>
    <w:rsid w:val="00BD2224"/>
    <w:rsid w:val="00BD2590"/>
    <w:rsid w:val="00BD278B"/>
    <w:rsid w:val="00BD2AC0"/>
    <w:rsid w:val="00BD459D"/>
    <w:rsid w:val="00BD45C6"/>
    <w:rsid w:val="00BD4D74"/>
    <w:rsid w:val="00BD4DF1"/>
    <w:rsid w:val="00BD51EF"/>
    <w:rsid w:val="00BD53E3"/>
    <w:rsid w:val="00BD578C"/>
    <w:rsid w:val="00BD5945"/>
    <w:rsid w:val="00BD5C88"/>
    <w:rsid w:val="00BD5DA2"/>
    <w:rsid w:val="00BD65CE"/>
    <w:rsid w:val="00BD6A12"/>
    <w:rsid w:val="00BD7839"/>
    <w:rsid w:val="00BD7857"/>
    <w:rsid w:val="00BD78BE"/>
    <w:rsid w:val="00BE08A6"/>
    <w:rsid w:val="00BE108E"/>
    <w:rsid w:val="00BE1480"/>
    <w:rsid w:val="00BE1AE6"/>
    <w:rsid w:val="00BE1B8F"/>
    <w:rsid w:val="00BE1DA8"/>
    <w:rsid w:val="00BE2093"/>
    <w:rsid w:val="00BE3242"/>
    <w:rsid w:val="00BE333E"/>
    <w:rsid w:val="00BE34CB"/>
    <w:rsid w:val="00BE426E"/>
    <w:rsid w:val="00BE4630"/>
    <w:rsid w:val="00BE4DF5"/>
    <w:rsid w:val="00BE51AA"/>
    <w:rsid w:val="00BE58C6"/>
    <w:rsid w:val="00BE5BFD"/>
    <w:rsid w:val="00BE60D8"/>
    <w:rsid w:val="00BE6430"/>
    <w:rsid w:val="00BE66EC"/>
    <w:rsid w:val="00BE6887"/>
    <w:rsid w:val="00BE6A63"/>
    <w:rsid w:val="00BE740E"/>
    <w:rsid w:val="00BE7FF3"/>
    <w:rsid w:val="00BF03D8"/>
    <w:rsid w:val="00BF03DA"/>
    <w:rsid w:val="00BF069F"/>
    <w:rsid w:val="00BF0952"/>
    <w:rsid w:val="00BF0C57"/>
    <w:rsid w:val="00BF130F"/>
    <w:rsid w:val="00BF1F16"/>
    <w:rsid w:val="00BF2601"/>
    <w:rsid w:val="00BF35EE"/>
    <w:rsid w:val="00BF3C42"/>
    <w:rsid w:val="00BF40CF"/>
    <w:rsid w:val="00BF4618"/>
    <w:rsid w:val="00BF4D11"/>
    <w:rsid w:val="00BF5660"/>
    <w:rsid w:val="00BF664D"/>
    <w:rsid w:val="00BF6B24"/>
    <w:rsid w:val="00BF770D"/>
    <w:rsid w:val="00BF7DC8"/>
    <w:rsid w:val="00C0003B"/>
    <w:rsid w:val="00C000E7"/>
    <w:rsid w:val="00C0016A"/>
    <w:rsid w:val="00C00C51"/>
    <w:rsid w:val="00C0105B"/>
    <w:rsid w:val="00C01774"/>
    <w:rsid w:val="00C01B40"/>
    <w:rsid w:val="00C01EB5"/>
    <w:rsid w:val="00C02DED"/>
    <w:rsid w:val="00C02F64"/>
    <w:rsid w:val="00C034CB"/>
    <w:rsid w:val="00C0478A"/>
    <w:rsid w:val="00C05034"/>
    <w:rsid w:val="00C051A8"/>
    <w:rsid w:val="00C05425"/>
    <w:rsid w:val="00C054BC"/>
    <w:rsid w:val="00C05FB7"/>
    <w:rsid w:val="00C06421"/>
    <w:rsid w:val="00C0690A"/>
    <w:rsid w:val="00C069DA"/>
    <w:rsid w:val="00C070DC"/>
    <w:rsid w:val="00C0761E"/>
    <w:rsid w:val="00C1076F"/>
    <w:rsid w:val="00C108D9"/>
    <w:rsid w:val="00C10974"/>
    <w:rsid w:val="00C10C0F"/>
    <w:rsid w:val="00C1119C"/>
    <w:rsid w:val="00C115BC"/>
    <w:rsid w:val="00C115D6"/>
    <w:rsid w:val="00C118D0"/>
    <w:rsid w:val="00C120E1"/>
    <w:rsid w:val="00C12182"/>
    <w:rsid w:val="00C12325"/>
    <w:rsid w:val="00C123DF"/>
    <w:rsid w:val="00C12742"/>
    <w:rsid w:val="00C12897"/>
    <w:rsid w:val="00C12B55"/>
    <w:rsid w:val="00C12E3E"/>
    <w:rsid w:val="00C12F5F"/>
    <w:rsid w:val="00C13098"/>
    <w:rsid w:val="00C133CD"/>
    <w:rsid w:val="00C13930"/>
    <w:rsid w:val="00C13C45"/>
    <w:rsid w:val="00C1479B"/>
    <w:rsid w:val="00C1499F"/>
    <w:rsid w:val="00C14F85"/>
    <w:rsid w:val="00C1504D"/>
    <w:rsid w:val="00C152FD"/>
    <w:rsid w:val="00C1562C"/>
    <w:rsid w:val="00C16B26"/>
    <w:rsid w:val="00C17135"/>
    <w:rsid w:val="00C174ED"/>
    <w:rsid w:val="00C17897"/>
    <w:rsid w:val="00C20144"/>
    <w:rsid w:val="00C20942"/>
    <w:rsid w:val="00C2123B"/>
    <w:rsid w:val="00C21326"/>
    <w:rsid w:val="00C21602"/>
    <w:rsid w:val="00C22683"/>
    <w:rsid w:val="00C22D57"/>
    <w:rsid w:val="00C22D63"/>
    <w:rsid w:val="00C237D3"/>
    <w:rsid w:val="00C23AE8"/>
    <w:rsid w:val="00C24848"/>
    <w:rsid w:val="00C275E4"/>
    <w:rsid w:val="00C30214"/>
    <w:rsid w:val="00C30917"/>
    <w:rsid w:val="00C30A78"/>
    <w:rsid w:val="00C30B66"/>
    <w:rsid w:val="00C30EF1"/>
    <w:rsid w:val="00C31C54"/>
    <w:rsid w:val="00C31D01"/>
    <w:rsid w:val="00C31D07"/>
    <w:rsid w:val="00C32373"/>
    <w:rsid w:val="00C330B0"/>
    <w:rsid w:val="00C3333D"/>
    <w:rsid w:val="00C333B9"/>
    <w:rsid w:val="00C33700"/>
    <w:rsid w:val="00C33A8F"/>
    <w:rsid w:val="00C3413A"/>
    <w:rsid w:val="00C34950"/>
    <w:rsid w:val="00C34E29"/>
    <w:rsid w:val="00C35304"/>
    <w:rsid w:val="00C354C2"/>
    <w:rsid w:val="00C35717"/>
    <w:rsid w:val="00C3581D"/>
    <w:rsid w:val="00C36331"/>
    <w:rsid w:val="00C366AB"/>
    <w:rsid w:val="00C3695B"/>
    <w:rsid w:val="00C36C2D"/>
    <w:rsid w:val="00C36E4E"/>
    <w:rsid w:val="00C3723E"/>
    <w:rsid w:val="00C4004C"/>
    <w:rsid w:val="00C406C4"/>
    <w:rsid w:val="00C4084E"/>
    <w:rsid w:val="00C409D5"/>
    <w:rsid w:val="00C40A09"/>
    <w:rsid w:val="00C40B89"/>
    <w:rsid w:val="00C40D39"/>
    <w:rsid w:val="00C41216"/>
    <w:rsid w:val="00C4124F"/>
    <w:rsid w:val="00C41D14"/>
    <w:rsid w:val="00C41D8D"/>
    <w:rsid w:val="00C420C6"/>
    <w:rsid w:val="00C42323"/>
    <w:rsid w:val="00C4233C"/>
    <w:rsid w:val="00C42364"/>
    <w:rsid w:val="00C42469"/>
    <w:rsid w:val="00C433AA"/>
    <w:rsid w:val="00C43D90"/>
    <w:rsid w:val="00C44A4D"/>
    <w:rsid w:val="00C44C3A"/>
    <w:rsid w:val="00C4519C"/>
    <w:rsid w:val="00C455F6"/>
    <w:rsid w:val="00C4563A"/>
    <w:rsid w:val="00C457C6"/>
    <w:rsid w:val="00C46491"/>
    <w:rsid w:val="00C46A0C"/>
    <w:rsid w:val="00C47EB2"/>
    <w:rsid w:val="00C47F4E"/>
    <w:rsid w:val="00C50451"/>
    <w:rsid w:val="00C50858"/>
    <w:rsid w:val="00C508DB"/>
    <w:rsid w:val="00C50CA1"/>
    <w:rsid w:val="00C51F09"/>
    <w:rsid w:val="00C52B71"/>
    <w:rsid w:val="00C52B9B"/>
    <w:rsid w:val="00C53C11"/>
    <w:rsid w:val="00C53E1A"/>
    <w:rsid w:val="00C54107"/>
    <w:rsid w:val="00C5446E"/>
    <w:rsid w:val="00C545C5"/>
    <w:rsid w:val="00C5461C"/>
    <w:rsid w:val="00C54AC2"/>
    <w:rsid w:val="00C54B41"/>
    <w:rsid w:val="00C54F84"/>
    <w:rsid w:val="00C554F6"/>
    <w:rsid w:val="00C55F9E"/>
    <w:rsid w:val="00C5616A"/>
    <w:rsid w:val="00C564D4"/>
    <w:rsid w:val="00C5656E"/>
    <w:rsid w:val="00C5673C"/>
    <w:rsid w:val="00C56A61"/>
    <w:rsid w:val="00C570DD"/>
    <w:rsid w:val="00C57860"/>
    <w:rsid w:val="00C57956"/>
    <w:rsid w:val="00C579C4"/>
    <w:rsid w:val="00C57FFD"/>
    <w:rsid w:val="00C60477"/>
    <w:rsid w:val="00C60A8B"/>
    <w:rsid w:val="00C6207A"/>
    <w:rsid w:val="00C6234B"/>
    <w:rsid w:val="00C625B8"/>
    <w:rsid w:val="00C62BE3"/>
    <w:rsid w:val="00C62F99"/>
    <w:rsid w:val="00C6326E"/>
    <w:rsid w:val="00C637BD"/>
    <w:rsid w:val="00C63EAE"/>
    <w:rsid w:val="00C648F9"/>
    <w:rsid w:val="00C64B48"/>
    <w:rsid w:val="00C651F1"/>
    <w:rsid w:val="00C65851"/>
    <w:rsid w:val="00C658BC"/>
    <w:rsid w:val="00C65EB5"/>
    <w:rsid w:val="00C67729"/>
    <w:rsid w:val="00C67811"/>
    <w:rsid w:val="00C703CB"/>
    <w:rsid w:val="00C7041F"/>
    <w:rsid w:val="00C7113D"/>
    <w:rsid w:val="00C71446"/>
    <w:rsid w:val="00C71813"/>
    <w:rsid w:val="00C7194A"/>
    <w:rsid w:val="00C721F6"/>
    <w:rsid w:val="00C72512"/>
    <w:rsid w:val="00C73168"/>
    <w:rsid w:val="00C731FF"/>
    <w:rsid w:val="00C7326D"/>
    <w:rsid w:val="00C73D07"/>
    <w:rsid w:val="00C73EEC"/>
    <w:rsid w:val="00C74079"/>
    <w:rsid w:val="00C74E0A"/>
    <w:rsid w:val="00C752F6"/>
    <w:rsid w:val="00C755F5"/>
    <w:rsid w:val="00C75943"/>
    <w:rsid w:val="00C75E95"/>
    <w:rsid w:val="00C76146"/>
    <w:rsid w:val="00C7629F"/>
    <w:rsid w:val="00C7641B"/>
    <w:rsid w:val="00C76F97"/>
    <w:rsid w:val="00C77318"/>
    <w:rsid w:val="00C77654"/>
    <w:rsid w:val="00C77C64"/>
    <w:rsid w:val="00C77E92"/>
    <w:rsid w:val="00C803B7"/>
    <w:rsid w:val="00C80BCA"/>
    <w:rsid w:val="00C80DE7"/>
    <w:rsid w:val="00C80F1C"/>
    <w:rsid w:val="00C81919"/>
    <w:rsid w:val="00C81B97"/>
    <w:rsid w:val="00C81F1D"/>
    <w:rsid w:val="00C82171"/>
    <w:rsid w:val="00C82592"/>
    <w:rsid w:val="00C82CC6"/>
    <w:rsid w:val="00C82E4B"/>
    <w:rsid w:val="00C82FBD"/>
    <w:rsid w:val="00C83DC6"/>
    <w:rsid w:val="00C83F98"/>
    <w:rsid w:val="00C84153"/>
    <w:rsid w:val="00C844FD"/>
    <w:rsid w:val="00C85618"/>
    <w:rsid w:val="00C85720"/>
    <w:rsid w:val="00C86536"/>
    <w:rsid w:val="00C865BB"/>
    <w:rsid w:val="00C8661B"/>
    <w:rsid w:val="00C86672"/>
    <w:rsid w:val="00C86D4D"/>
    <w:rsid w:val="00C86D4F"/>
    <w:rsid w:val="00C87D5B"/>
    <w:rsid w:val="00C87ED2"/>
    <w:rsid w:val="00C900E4"/>
    <w:rsid w:val="00C9016A"/>
    <w:rsid w:val="00C903A7"/>
    <w:rsid w:val="00C906AD"/>
    <w:rsid w:val="00C9093B"/>
    <w:rsid w:val="00C90B4B"/>
    <w:rsid w:val="00C9119C"/>
    <w:rsid w:val="00C915BC"/>
    <w:rsid w:val="00C91625"/>
    <w:rsid w:val="00C9178F"/>
    <w:rsid w:val="00C924DC"/>
    <w:rsid w:val="00C92679"/>
    <w:rsid w:val="00C92B9B"/>
    <w:rsid w:val="00C939EF"/>
    <w:rsid w:val="00C93A41"/>
    <w:rsid w:val="00C93B01"/>
    <w:rsid w:val="00C93B74"/>
    <w:rsid w:val="00C93CB4"/>
    <w:rsid w:val="00C93DD4"/>
    <w:rsid w:val="00C93EE7"/>
    <w:rsid w:val="00C942B3"/>
    <w:rsid w:val="00C94480"/>
    <w:rsid w:val="00C947EC"/>
    <w:rsid w:val="00C95290"/>
    <w:rsid w:val="00C955A1"/>
    <w:rsid w:val="00C95834"/>
    <w:rsid w:val="00C95D7E"/>
    <w:rsid w:val="00C95E37"/>
    <w:rsid w:val="00C972F2"/>
    <w:rsid w:val="00C97BE6"/>
    <w:rsid w:val="00C97CDF"/>
    <w:rsid w:val="00CA040C"/>
    <w:rsid w:val="00CA0BDF"/>
    <w:rsid w:val="00CA11F1"/>
    <w:rsid w:val="00CA12A5"/>
    <w:rsid w:val="00CA1334"/>
    <w:rsid w:val="00CA139A"/>
    <w:rsid w:val="00CA139C"/>
    <w:rsid w:val="00CA1703"/>
    <w:rsid w:val="00CA23D1"/>
    <w:rsid w:val="00CA2899"/>
    <w:rsid w:val="00CA35DA"/>
    <w:rsid w:val="00CA3E7D"/>
    <w:rsid w:val="00CA3F05"/>
    <w:rsid w:val="00CA3F3A"/>
    <w:rsid w:val="00CA43F3"/>
    <w:rsid w:val="00CA449D"/>
    <w:rsid w:val="00CA47E2"/>
    <w:rsid w:val="00CA487D"/>
    <w:rsid w:val="00CA48C9"/>
    <w:rsid w:val="00CA54AC"/>
    <w:rsid w:val="00CA5FE7"/>
    <w:rsid w:val="00CA61AE"/>
    <w:rsid w:val="00CA62DA"/>
    <w:rsid w:val="00CA6675"/>
    <w:rsid w:val="00CA73FF"/>
    <w:rsid w:val="00CA77FB"/>
    <w:rsid w:val="00CB0976"/>
    <w:rsid w:val="00CB114D"/>
    <w:rsid w:val="00CB1411"/>
    <w:rsid w:val="00CB14F8"/>
    <w:rsid w:val="00CB1C52"/>
    <w:rsid w:val="00CB1E6B"/>
    <w:rsid w:val="00CB2349"/>
    <w:rsid w:val="00CB2353"/>
    <w:rsid w:val="00CB25DB"/>
    <w:rsid w:val="00CB26C0"/>
    <w:rsid w:val="00CB26C4"/>
    <w:rsid w:val="00CB2A4B"/>
    <w:rsid w:val="00CB2AC2"/>
    <w:rsid w:val="00CB379B"/>
    <w:rsid w:val="00CB3FD6"/>
    <w:rsid w:val="00CB4017"/>
    <w:rsid w:val="00CB4030"/>
    <w:rsid w:val="00CB43E8"/>
    <w:rsid w:val="00CB442F"/>
    <w:rsid w:val="00CB473B"/>
    <w:rsid w:val="00CB5408"/>
    <w:rsid w:val="00CB5A8F"/>
    <w:rsid w:val="00CB5DB9"/>
    <w:rsid w:val="00CB5DD0"/>
    <w:rsid w:val="00CB61A3"/>
    <w:rsid w:val="00CB637A"/>
    <w:rsid w:val="00CB64DB"/>
    <w:rsid w:val="00CB6697"/>
    <w:rsid w:val="00CB6BC1"/>
    <w:rsid w:val="00CB6E08"/>
    <w:rsid w:val="00CB6EB9"/>
    <w:rsid w:val="00CB73F2"/>
    <w:rsid w:val="00CB7588"/>
    <w:rsid w:val="00CB7D29"/>
    <w:rsid w:val="00CB7FD3"/>
    <w:rsid w:val="00CC0057"/>
    <w:rsid w:val="00CC056C"/>
    <w:rsid w:val="00CC0929"/>
    <w:rsid w:val="00CC10F2"/>
    <w:rsid w:val="00CC1AD9"/>
    <w:rsid w:val="00CC1B7A"/>
    <w:rsid w:val="00CC1BC1"/>
    <w:rsid w:val="00CC1BF5"/>
    <w:rsid w:val="00CC2841"/>
    <w:rsid w:val="00CC3080"/>
    <w:rsid w:val="00CC319E"/>
    <w:rsid w:val="00CC418A"/>
    <w:rsid w:val="00CC485C"/>
    <w:rsid w:val="00CC4AC2"/>
    <w:rsid w:val="00CC50A9"/>
    <w:rsid w:val="00CC51D4"/>
    <w:rsid w:val="00CC65DA"/>
    <w:rsid w:val="00CC6941"/>
    <w:rsid w:val="00CC7100"/>
    <w:rsid w:val="00CC7221"/>
    <w:rsid w:val="00CC7301"/>
    <w:rsid w:val="00CC77BC"/>
    <w:rsid w:val="00CC77D0"/>
    <w:rsid w:val="00CC7F5E"/>
    <w:rsid w:val="00CD08D8"/>
    <w:rsid w:val="00CD10B2"/>
    <w:rsid w:val="00CD13DC"/>
    <w:rsid w:val="00CD1421"/>
    <w:rsid w:val="00CD153D"/>
    <w:rsid w:val="00CD159E"/>
    <w:rsid w:val="00CD15BD"/>
    <w:rsid w:val="00CD15E8"/>
    <w:rsid w:val="00CD1EE3"/>
    <w:rsid w:val="00CD2174"/>
    <w:rsid w:val="00CD218E"/>
    <w:rsid w:val="00CD21DC"/>
    <w:rsid w:val="00CD322D"/>
    <w:rsid w:val="00CD4371"/>
    <w:rsid w:val="00CD48F2"/>
    <w:rsid w:val="00CD4C4F"/>
    <w:rsid w:val="00CD506A"/>
    <w:rsid w:val="00CD5451"/>
    <w:rsid w:val="00CD5BAF"/>
    <w:rsid w:val="00CD5CEF"/>
    <w:rsid w:val="00CD6F19"/>
    <w:rsid w:val="00CD6F5C"/>
    <w:rsid w:val="00CD7092"/>
    <w:rsid w:val="00CD752F"/>
    <w:rsid w:val="00CD79E5"/>
    <w:rsid w:val="00CE0051"/>
    <w:rsid w:val="00CE090B"/>
    <w:rsid w:val="00CE1ADA"/>
    <w:rsid w:val="00CE1BE2"/>
    <w:rsid w:val="00CE1E12"/>
    <w:rsid w:val="00CE346B"/>
    <w:rsid w:val="00CE385C"/>
    <w:rsid w:val="00CE3C38"/>
    <w:rsid w:val="00CE3FB0"/>
    <w:rsid w:val="00CE4312"/>
    <w:rsid w:val="00CE50FD"/>
    <w:rsid w:val="00CE5617"/>
    <w:rsid w:val="00CE5A58"/>
    <w:rsid w:val="00CE5C7E"/>
    <w:rsid w:val="00CE5DF1"/>
    <w:rsid w:val="00CE6082"/>
    <w:rsid w:val="00CE626B"/>
    <w:rsid w:val="00CE628A"/>
    <w:rsid w:val="00CE6A0B"/>
    <w:rsid w:val="00CE6B2E"/>
    <w:rsid w:val="00CE7069"/>
    <w:rsid w:val="00CE7AE4"/>
    <w:rsid w:val="00CE7D0A"/>
    <w:rsid w:val="00CF01B1"/>
    <w:rsid w:val="00CF05F3"/>
    <w:rsid w:val="00CF0690"/>
    <w:rsid w:val="00CF0D6A"/>
    <w:rsid w:val="00CF2182"/>
    <w:rsid w:val="00CF21B9"/>
    <w:rsid w:val="00CF2941"/>
    <w:rsid w:val="00CF2A30"/>
    <w:rsid w:val="00CF3193"/>
    <w:rsid w:val="00CF43BD"/>
    <w:rsid w:val="00CF4944"/>
    <w:rsid w:val="00CF4CBD"/>
    <w:rsid w:val="00CF55E6"/>
    <w:rsid w:val="00CF564B"/>
    <w:rsid w:val="00CF597F"/>
    <w:rsid w:val="00CF6517"/>
    <w:rsid w:val="00CF67FE"/>
    <w:rsid w:val="00CF6BF9"/>
    <w:rsid w:val="00CF737E"/>
    <w:rsid w:val="00CF7D66"/>
    <w:rsid w:val="00D001BB"/>
    <w:rsid w:val="00D00E08"/>
    <w:rsid w:val="00D00EC8"/>
    <w:rsid w:val="00D01899"/>
    <w:rsid w:val="00D01CEF"/>
    <w:rsid w:val="00D01FF6"/>
    <w:rsid w:val="00D02218"/>
    <w:rsid w:val="00D022E1"/>
    <w:rsid w:val="00D02B89"/>
    <w:rsid w:val="00D02E6D"/>
    <w:rsid w:val="00D02EC4"/>
    <w:rsid w:val="00D03264"/>
    <w:rsid w:val="00D034A1"/>
    <w:rsid w:val="00D03800"/>
    <w:rsid w:val="00D041F2"/>
    <w:rsid w:val="00D051CD"/>
    <w:rsid w:val="00D05EB2"/>
    <w:rsid w:val="00D061C5"/>
    <w:rsid w:val="00D062DC"/>
    <w:rsid w:val="00D065D3"/>
    <w:rsid w:val="00D06867"/>
    <w:rsid w:val="00D0688D"/>
    <w:rsid w:val="00D06D33"/>
    <w:rsid w:val="00D07912"/>
    <w:rsid w:val="00D07AB5"/>
    <w:rsid w:val="00D07F08"/>
    <w:rsid w:val="00D1013D"/>
    <w:rsid w:val="00D10A74"/>
    <w:rsid w:val="00D10BDE"/>
    <w:rsid w:val="00D10CA9"/>
    <w:rsid w:val="00D10D2F"/>
    <w:rsid w:val="00D10E36"/>
    <w:rsid w:val="00D11836"/>
    <w:rsid w:val="00D11ADB"/>
    <w:rsid w:val="00D125FA"/>
    <w:rsid w:val="00D12988"/>
    <w:rsid w:val="00D1385F"/>
    <w:rsid w:val="00D1388C"/>
    <w:rsid w:val="00D142CC"/>
    <w:rsid w:val="00D143DB"/>
    <w:rsid w:val="00D14538"/>
    <w:rsid w:val="00D1481D"/>
    <w:rsid w:val="00D14C94"/>
    <w:rsid w:val="00D1521B"/>
    <w:rsid w:val="00D1544F"/>
    <w:rsid w:val="00D15A4C"/>
    <w:rsid w:val="00D15E6D"/>
    <w:rsid w:val="00D168DC"/>
    <w:rsid w:val="00D16BCB"/>
    <w:rsid w:val="00D16C7C"/>
    <w:rsid w:val="00D17310"/>
    <w:rsid w:val="00D1785B"/>
    <w:rsid w:val="00D178CA"/>
    <w:rsid w:val="00D17EC6"/>
    <w:rsid w:val="00D2002C"/>
    <w:rsid w:val="00D203C5"/>
    <w:rsid w:val="00D206E5"/>
    <w:rsid w:val="00D21F3C"/>
    <w:rsid w:val="00D23586"/>
    <w:rsid w:val="00D240F8"/>
    <w:rsid w:val="00D2442E"/>
    <w:rsid w:val="00D249DE"/>
    <w:rsid w:val="00D2554E"/>
    <w:rsid w:val="00D25DE0"/>
    <w:rsid w:val="00D26133"/>
    <w:rsid w:val="00D26237"/>
    <w:rsid w:val="00D262E9"/>
    <w:rsid w:val="00D2654C"/>
    <w:rsid w:val="00D268BC"/>
    <w:rsid w:val="00D26B51"/>
    <w:rsid w:val="00D27591"/>
    <w:rsid w:val="00D278B1"/>
    <w:rsid w:val="00D27A54"/>
    <w:rsid w:val="00D27E01"/>
    <w:rsid w:val="00D27FAD"/>
    <w:rsid w:val="00D302D0"/>
    <w:rsid w:val="00D306DB"/>
    <w:rsid w:val="00D30B96"/>
    <w:rsid w:val="00D30F58"/>
    <w:rsid w:val="00D310C5"/>
    <w:rsid w:val="00D31404"/>
    <w:rsid w:val="00D315D5"/>
    <w:rsid w:val="00D31DB1"/>
    <w:rsid w:val="00D32293"/>
    <w:rsid w:val="00D3292C"/>
    <w:rsid w:val="00D32A85"/>
    <w:rsid w:val="00D33394"/>
    <w:rsid w:val="00D33432"/>
    <w:rsid w:val="00D33FDB"/>
    <w:rsid w:val="00D3411C"/>
    <w:rsid w:val="00D3417C"/>
    <w:rsid w:val="00D342A6"/>
    <w:rsid w:val="00D3468B"/>
    <w:rsid w:val="00D3554D"/>
    <w:rsid w:val="00D35D14"/>
    <w:rsid w:val="00D3669D"/>
    <w:rsid w:val="00D36D7B"/>
    <w:rsid w:val="00D4072E"/>
    <w:rsid w:val="00D409F2"/>
    <w:rsid w:val="00D41089"/>
    <w:rsid w:val="00D412D2"/>
    <w:rsid w:val="00D413F6"/>
    <w:rsid w:val="00D4148A"/>
    <w:rsid w:val="00D41EAB"/>
    <w:rsid w:val="00D42F87"/>
    <w:rsid w:val="00D433AC"/>
    <w:rsid w:val="00D437E3"/>
    <w:rsid w:val="00D43CEE"/>
    <w:rsid w:val="00D44DB3"/>
    <w:rsid w:val="00D450A9"/>
    <w:rsid w:val="00D45A2E"/>
    <w:rsid w:val="00D45B1A"/>
    <w:rsid w:val="00D45BB5"/>
    <w:rsid w:val="00D464BF"/>
    <w:rsid w:val="00D46BAC"/>
    <w:rsid w:val="00D46C34"/>
    <w:rsid w:val="00D471CD"/>
    <w:rsid w:val="00D47765"/>
    <w:rsid w:val="00D47B7D"/>
    <w:rsid w:val="00D47BE1"/>
    <w:rsid w:val="00D47E7D"/>
    <w:rsid w:val="00D52054"/>
    <w:rsid w:val="00D52E2B"/>
    <w:rsid w:val="00D5398B"/>
    <w:rsid w:val="00D53E26"/>
    <w:rsid w:val="00D544A0"/>
    <w:rsid w:val="00D5471E"/>
    <w:rsid w:val="00D567E2"/>
    <w:rsid w:val="00D56CC0"/>
    <w:rsid w:val="00D57001"/>
    <w:rsid w:val="00D577A3"/>
    <w:rsid w:val="00D6053D"/>
    <w:rsid w:val="00D6063F"/>
    <w:rsid w:val="00D61159"/>
    <w:rsid w:val="00D611FE"/>
    <w:rsid w:val="00D6166E"/>
    <w:rsid w:val="00D62759"/>
    <w:rsid w:val="00D62AD2"/>
    <w:rsid w:val="00D62BC7"/>
    <w:rsid w:val="00D62EC3"/>
    <w:rsid w:val="00D6372B"/>
    <w:rsid w:val="00D63769"/>
    <w:rsid w:val="00D637AE"/>
    <w:rsid w:val="00D638E3"/>
    <w:rsid w:val="00D63D6A"/>
    <w:rsid w:val="00D63DD0"/>
    <w:rsid w:val="00D63F51"/>
    <w:rsid w:val="00D64409"/>
    <w:rsid w:val="00D64414"/>
    <w:rsid w:val="00D6443C"/>
    <w:rsid w:val="00D6456C"/>
    <w:rsid w:val="00D64EB2"/>
    <w:rsid w:val="00D65449"/>
    <w:rsid w:val="00D65B4D"/>
    <w:rsid w:val="00D65F5F"/>
    <w:rsid w:val="00D6641A"/>
    <w:rsid w:val="00D66653"/>
    <w:rsid w:val="00D666D2"/>
    <w:rsid w:val="00D66CAD"/>
    <w:rsid w:val="00D67907"/>
    <w:rsid w:val="00D67D33"/>
    <w:rsid w:val="00D70CA2"/>
    <w:rsid w:val="00D7121C"/>
    <w:rsid w:val="00D72359"/>
    <w:rsid w:val="00D72556"/>
    <w:rsid w:val="00D727FA"/>
    <w:rsid w:val="00D729FD"/>
    <w:rsid w:val="00D72F1A"/>
    <w:rsid w:val="00D73FAE"/>
    <w:rsid w:val="00D7410E"/>
    <w:rsid w:val="00D7418E"/>
    <w:rsid w:val="00D7454B"/>
    <w:rsid w:val="00D74895"/>
    <w:rsid w:val="00D7490E"/>
    <w:rsid w:val="00D74B0A"/>
    <w:rsid w:val="00D74B8C"/>
    <w:rsid w:val="00D75300"/>
    <w:rsid w:val="00D759EB"/>
    <w:rsid w:val="00D75BE6"/>
    <w:rsid w:val="00D75DB6"/>
    <w:rsid w:val="00D75F51"/>
    <w:rsid w:val="00D76076"/>
    <w:rsid w:val="00D761F1"/>
    <w:rsid w:val="00D76204"/>
    <w:rsid w:val="00D7630B"/>
    <w:rsid w:val="00D765BE"/>
    <w:rsid w:val="00D76C58"/>
    <w:rsid w:val="00D76DBC"/>
    <w:rsid w:val="00D76DED"/>
    <w:rsid w:val="00D76F7F"/>
    <w:rsid w:val="00D771B0"/>
    <w:rsid w:val="00D775D8"/>
    <w:rsid w:val="00D77AAE"/>
    <w:rsid w:val="00D77F71"/>
    <w:rsid w:val="00D803F8"/>
    <w:rsid w:val="00D809A8"/>
    <w:rsid w:val="00D80F3D"/>
    <w:rsid w:val="00D81E00"/>
    <w:rsid w:val="00D82421"/>
    <w:rsid w:val="00D82607"/>
    <w:rsid w:val="00D827CC"/>
    <w:rsid w:val="00D83D96"/>
    <w:rsid w:val="00D845CB"/>
    <w:rsid w:val="00D848AF"/>
    <w:rsid w:val="00D8497B"/>
    <w:rsid w:val="00D8560A"/>
    <w:rsid w:val="00D85858"/>
    <w:rsid w:val="00D858CC"/>
    <w:rsid w:val="00D85BD6"/>
    <w:rsid w:val="00D86653"/>
    <w:rsid w:val="00D86EC0"/>
    <w:rsid w:val="00D871FE"/>
    <w:rsid w:val="00D903CA"/>
    <w:rsid w:val="00D9127C"/>
    <w:rsid w:val="00D91BAF"/>
    <w:rsid w:val="00D91FD5"/>
    <w:rsid w:val="00D9223E"/>
    <w:rsid w:val="00D9234E"/>
    <w:rsid w:val="00D92492"/>
    <w:rsid w:val="00D92ABF"/>
    <w:rsid w:val="00D930F8"/>
    <w:rsid w:val="00D93559"/>
    <w:rsid w:val="00D93B50"/>
    <w:rsid w:val="00D93B58"/>
    <w:rsid w:val="00D93B89"/>
    <w:rsid w:val="00D93FD6"/>
    <w:rsid w:val="00D942FD"/>
    <w:rsid w:val="00D94E64"/>
    <w:rsid w:val="00D9576E"/>
    <w:rsid w:val="00D95876"/>
    <w:rsid w:val="00D9617D"/>
    <w:rsid w:val="00D96300"/>
    <w:rsid w:val="00D970A3"/>
    <w:rsid w:val="00D975DD"/>
    <w:rsid w:val="00D979B5"/>
    <w:rsid w:val="00DA14E1"/>
    <w:rsid w:val="00DA15E9"/>
    <w:rsid w:val="00DA1D68"/>
    <w:rsid w:val="00DA1EE1"/>
    <w:rsid w:val="00DA1FAB"/>
    <w:rsid w:val="00DA2A55"/>
    <w:rsid w:val="00DA2D1A"/>
    <w:rsid w:val="00DA2E0C"/>
    <w:rsid w:val="00DA2E9F"/>
    <w:rsid w:val="00DA34E7"/>
    <w:rsid w:val="00DA4073"/>
    <w:rsid w:val="00DA4245"/>
    <w:rsid w:val="00DA4559"/>
    <w:rsid w:val="00DA4593"/>
    <w:rsid w:val="00DA4734"/>
    <w:rsid w:val="00DA492F"/>
    <w:rsid w:val="00DA4C26"/>
    <w:rsid w:val="00DA501B"/>
    <w:rsid w:val="00DA599F"/>
    <w:rsid w:val="00DA612D"/>
    <w:rsid w:val="00DA699F"/>
    <w:rsid w:val="00DA69B7"/>
    <w:rsid w:val="00DA7DEA"/>
    <w:rsid w:val="00DA7EB3"/>
    <w:rsid w:val="00DA7F0A"/>
    <w:rsid w:val="00DB01D2"/>
    <w:rsid w:val="00DB055F"/>
    <w:rsid w:val="00DB0A0A"/>
    <w:rsid w:val="00DB0B31"/>
    <w:rsid w:val="00DB0BC7"/>
    <w:rsid w:val="00DB0F1E"/>
    <w:rsid w:val="00DB1D72"/>
    <w:rsid w:val="00DB1E54"/>
    <w:rsid w:val="00DB1F90"/>
    <w:rsid w:val="00DB307C"/>
    <w:rsid w:val="00DB3416"/>
    <w:rsid w:val="00DB4BCD"/>
    <w:rsid w:val="00DB53E1"/>
    <w:rsid w:val="00DB562B"/>
    <w:rsid w:val="00DB5BF8"/>
    <w:rsid w:val="00DB64D2"/>
    <w:rsid w:val="00DB692E"/>
    <w:rsid w:val="00DB6978"/>
    <w:rsid w:val="00DB7049"/>
    <w:rsid w:val="00DB76B5"/>
    <w:rsid w:val="00DB786F"/>
    <w:rsid w:val="00DB7EDA"/>
    <w:rsid w:val="00DC006B"/>
    <w:rsid w:val="00DC05A0"/>
    <w:rsid w:val="00DC05B5"/>
    <w:rsid w:val="00DC06E4"/>
    <w:rsid w:val="00DC10EB"/>
    <w:rsid w:val="00DC124D"/>
    <w:rsid w:val="00DC140A"/>
    <w:rsid w:val="00DC2EE6"/>
    <w:rsid w:val="00DC2F15"/>
    <w:rsid w:val="00DC3061"/>
    <w:rsid w:val="00DC384F"/>
    <w:rsid w:val="00DC3862"/>
    <w:rsid w:val="00DC40A6"/>
    <w:rsid w:val="00DC40BF"/>
    <w:rsid w:val="00DC4C49"/>
    <w:rsid w:val="00DC595C"/>
    <w:rsid w:val="00DC6254"/>
    <w:rsid w:val="00DC6E1C"/>
    <w:rsid w:val="00DC743A"/>
    <w:rsid w:val="00DD02D2"/>
    <w:rsid w:val="00DD0881"/>
    <w:rsid w:val="00DD0AC2"/>
    <w:rsid w:val="00DD165E"/>
    <w:rsid w:val="00DD1A16"/>
    <w:rsid w:val="00DD1D07"/>
    <w:rsid w:val="00DD1D80"/>
    <w:rsid w:val="00DD207E"/>
    <w:rsid w:val="00DD212B"/>
    <w:rsid w:val="00DD2252"/>
    <w:rsid w:val="00DD233D"/>
    <w:rsid w:val="00DD24E2"/>
    <w:rsid w:val="00DD3189"/>
    <w:rsid w:val="00DD3566"/>
    <w:rsid w:val="00DD365F"/>
    <w:rsid w:val="00DD367E"/>
    <w:rsid w:val="00DD45A2"/>
    <w:rsid w:val="00DD4B59"/>
    <w:rsid w:val="00DD4F0E"/>
    <w:rsid w:val="00DD560E"/>
    <w:rsid w:val="00DD5A3C"/>
    <w:rsid w:val="00DD5FD7"/>
    <w:rsid w:val="00DE04BB"/>
    <w:rsid w:val="00DE063E"/>
    <w:rsid w:val="00DE0985"/>
    <w:rsid w:val="00DE0E02"/>
    <w:rsid w:val="00DE120B"/>
    <w:rsid w:val="00DE1247"/>
    <w:rsid w:val="00DE2AAB"/>
    <w:rsid w:val="00DE2D92"/>
    <w:rsid w:val="00DE2F9E"/>
    <w:rsid w:val="00DE3324"/>
    <w:rsid w:val="00DE371C"/>
    <w:rsid w:val="00DE37C6"/>
    <w:rsid w:val="00DE3AF1"/>
    <w:rsid w:val="00DE40D4"/>
    <w:rsid w:val="00DE4389"/>
    <w:rsid w:val="00DE45C8"/>
    <w:rsid w:val="00DE4AAC"/>
    <w:rsid w:val="00DE5031"/>
    <w:rsid w:val="00DE5348"/>
    <w:rsid w:val="00DE54F8"/>
    <w:rsid w:val="00DE5620"/>
    <w:rsid w:val="00DE5694"/>
    <w:rsid w:val="00DE56EB"/>
    <w:rsid w:val="00DE6664"/>
    <w:rsid w:val="00DE6EEE"/>
    <w:rsid w:val="00DE7531"/>
    <w:rsid w:val="00DE7BB6"/>
    <w:rsid w:val="00DF02A1"/>
    <w:rsid w:val="00DF04F0"/>
    <w:rsid w:val="00DF0832"/>
    <w:rsid w:val="00DF14E1"/>
    <w:rsid w:val="00DF1610"/>
    <w:rsid w:val="00DF1CD7"/>
    <w:rsid w:val="00DF1D77"/>
    <w:rsid w:val="00DF1FD9"/>
    <w:rsid w:val="00DF25BD"/>
    <w:rsid w:val="00DF25BE"/>
    <w:rsid w:val="00DF2CDB"/>
    <w:rsid w:val="00DF32A0"/>
    <w:rsid w:val="00DF38A8"/>
    <w:rsid w:val="00DF3B88"/>
    <w:rsid w:val="00DF3BBA"/>
    <w:rsid w:val="00DF3EC4"/>
    <w:rsid w:val="00DF4A6E"/>
    <w:rsid w:val="00DF4D69"/>
    <w:rsid w:val="00DF50E2"/>
    <w:rsid w:val="00DF52E3"/>
    <w:rsid w:val="00DF531C"/>
    <w:rsid w:val="00DF5388"/>
    <w:rsid w:val="00DF5729"/>
    <w:rsid w:val="00DF58F4"/>
    <w:rsid w:val="00DF594D"/>
    <w:rsid w:val="00DF5ED1"/>
    <w:rsid w:val="00DF61AC"/>
    <w:rsid w:val="00DF643E"/>
    <w:rsid w:val="00DF66D1"/>
    <w:rsid w:val="00DF6D6B"/>
    <w:rsid w:val="00DF7485"/>
    <w:rsid w:val="00DF78F2"/>
    <w:rsid w:val="00DF7BB6"/>
    <w:rsid w:val="00DF7C4B"/>
    <w:rsid w:val="00DF7CFB"/>
    <w:rsid w:val="00DF7E0A"/>
    <w:rsid w:val="00DF7E9C"/>
    <w:rsid w:val="00E00DFD"/>
    <w:rsid w:val="00E00F23"/>
    <w:rsid w:val="00E01771"/>
    <w:rsid w:val="00E01BC3"/>
    <w:rsid w:val="00E02316"/>
    <w:rsid w:val="00E025AD"/>
    <w:rsid w:val="00E02D3B"/>
    <w:rsid w:val="00E03390"/>
    <w:rsid w:val="00E03B14"/>
    <w:rsid w:val="00E03C25"/>
    <w:rsid w:val="00E04249"/>
    <w:rsid w:val="00E044AB"/>
    <w:rsid w:val="00E0494D"/>
    <w:rsid w:val="00E04AAB"/>
    <w:rsid w:val="00E05323"/>
    <w:rsid w:val="00E054E3"/>
    <w:rsid w:val="00E05E0A"/>
    <w:rsid w:val="00E06188"/>
    <w:rsid w:val="00E061E3"/>
    <w:rsid w:val="00E06500"/>
    <w:rsid w:val="00E06D4E"/>
    <w:rsid w:val="00E078EA"/>
    <w:rsid w:val="00E10749"/>
    <w:rsid w:val="00E1105C"/>
    <w:rsid w:val="00E111BC"/>
    <w:rsid w:val="00E111E7"/>
    <w:rsid w:val="00E117F8"/>
    <w:rsid w:val="00E11B6E"/>
    <w:rsid w:val="00E11FE0"/>
    <w:rsid w:val="00E124B0"/>
    <w:rsid w:val="00E1266D"/>
    <w:rsid w:val="00E134FC"/>
    <w:rsid w:val="00E14085"/>
    <w:rsid w:val="00E14420"/>
    <w:rsid w:val="00E1461E"/>
    <w:rsid w:val="00E14B97"/>
    <w:rsid w:val="00E14EEB"/>
    <w:rsid w:val="00E14F2A"/>
    <w:rsid w:val="00E15439"/>
    <w:rsid w:val="00E1598D"/>
    <w:rsid w:val="00E1671A"/>
    <w:rsid w:val="00E16B41"/>
    <w:rsid w:val="00E16B78"/>
    <w:rsid w:val="00E16C95"/>
    <w:rsid w:val="00E172DC"/>
    <w:rsid w:val="00E17CE2"/>
    <w:rsid w:val="00E17E8C"/>
    <w:rsid w:val="00E20353"/>
    <w:rsid w:val="00E212D9"/>
    <w:rsid w:val="00E2174E"/>
    <w:rsid w:val="00E218C4"/>
    <w:rsid w:val="00E2193B"/>
    <w:rsid w:val="00E21F6E"/>
    <w:rsid w:val="00E22324"/>
    <w:rsid w:val="00E22947"/>
    <w:rsid w:val="00E229D4"/>
    <w:rsid w:val="00E22D90"/>
    <w:rsid w:val="00E23728"/>
    <w:rsid w:val="00E23BF9"/>
    <w:rsid w:val="00E23C9F"/>
    <w:rsid w:val="00E23CBD"/>
    <w:rsid w:val="00E23DB1"/>
    <w:rsid w:val="00E240F1"/>
    <w:rsid w:val="00E24E6E"/>
    <w:rsid w:val="00E25303"/>
    <w:rsid w:val="00E2542E"/>
    <w:rsid w:val="00E25DA7"/>
    <w:rsid w:val="00E25F1F"/>
    <w:rsid w:val="00E25F29"/>
    <w:rsid w:val="00E25FED"/>
    <w:rsid w:val="00E26074"/>
    <w:rsid w:val="00E26950"/>
    <w:rsid w:val="00E26CCB"/>
    <w:rsid w:val="00E309BC"/>
    <w:rsid w:val="00E30F74"/>
    <w:rsid w:val="00E311AD"/>
    <w:rsid w:val="00E324F3"/>
    <w:rsid w:val="00E33111"/>
    <w:rsid w:val="00E3337D"/>
    <w:rsid w:val="00E33914"/>
    <w:rsid w:val="00E3404A"/>
    <w:rsid w:val="00E341BC"/>
    <w:rsid w:val="00E351C3"/>
    <w:rsid w:val="00E35382"/>
    <w:rsid w:val="00E3551A"/>
    <w:rsid w:val="00E35C59"/>
    <w:rsid w:val="00E360FE"/>
    <w:rsid w:val="00E36CB1"/>
    <w:rsid w:val="00E36E42"/>
    <w:rsid w:val="00E371CF"/>
    <w:rsid w:val="00E37746"/>
    <w:rsid w:val="00E3790B"/>
    <w:rsid w:val="00E37C8C"/>
    <w:rsid w:val="00E40AD9"/>
    <w:rsid w:val="00E41168"/>
    <w:rsid w:val="00E415B0"/>
    <w:rsid w:val="00E41887"/>
    <w:rsid w:val="00E422BF"/>
    <w:rsid w:val="00E4254E"/>
    <w:rsid w:val="00E42BE0"/>
    <w:rsid w:val="00E42D4E"/>
    <w:rsid w:val="00E433AD"/>
    <w:rsid w:val="00E43CB4"/>
    <w:rsid w:val="00E43DAB"/>
    <w:rsid w:val="00E43F8D"/>
    <w:rsid w:val="00E44049"/>
    <w:rsid w:val="00E440DE"/>
    <w:rsid w:val="00E44489"/>
    <w:rsid w:val="00E45745"/>
    <w:rsid w:val="00E458DD"/>
    <w:rsid w:val="00E45DB8"/>
    <w:rsid w:val="00E466AE"/>
    <w:rsid w:val="00E4672F"/>
    <w:rsid w:val="00E468E8"/>
    <w:rsid w:val="00E46F1B"/>
    <w:rsid w:val="00E46F24"/>
    <w:rsid w:val="00E47F23"/>
    <w:rsid w:val="00E5058D"/>
    <w:rsid w:val="00E510A6"/>
    <w:rsid w:val="00E512E8"/>
    <w:rsid w:val="00E512FB"/>
    <w:rsid w:val="00E51731"/>
    <w:rsid w:val="00E51E60"/>
    <w:rsid w:val="00E51F1F"/>
    <w:rsid w:val="00E52304"/>
    <w:rsid w:val="00E52633"/>
    <w:rsid w:val="00E5280F"/>
    <w:rsid w:val="00E534CF"/>
    <w:rsid w:val="00E535F3"/>
    <w:rsid w:val="00E5363C"/>
    <w:rsid w:val="00E53DD9"/>
    <w:rsid w:val="00E540A3"/>
    <w:rsid w:val="00E54BB9"/>
    <w:rsid w:val="00E54CF5"/>
    <w:rsid w:val="00E54D81"/>
    <w:rsid w:val="00E55487"/>
    <w:rsid w:val="00E5576A"/>
    <w:rsid w:val="00E55DED"/>
    <w:rsid w:val="00E55FED"/>
    <w:rsid w:val="00E569BE"/>
    <w:rsid w:val="00E56DF8"/>
    <w:rsid w:val="00E573AA"/>
    <w:rsid w:val="00E57B42"/>
    <w:rsid w:val="00E604A1"/>
    <w:rsid w:val="00E60D1B"/>
    <w:rsid w:val="00E616C8"/>
    <w:rsid w:val="00E62340"/>
    <w:rsid w:val="00E631ED"/>
    <w:rsid w:val="00E63688"/>
    <w:rsid w:val="00E63779"/>
    <w:rsid w:val="00E64600"/>
    <w:rsid w:val="00E64941"/>
    <w:rsid w:val="00E64C3D"/>
    <w:rsid w:val="00E64F9E"/>
    <w:rsid w:val="00E64FEC"/>
    <w:rsid w:val="00E65173"/>
    <w:rsid w:val="00E65945"/>
    <w:rsid w:val="00E65DD8"/>
    <w:rsid w:val="00E65F06"/>
    <w:rsid w:val="00E662F0"/>
    <w:rsid w:val="00E6654C"/>
    <w:rsid w:val="00E67A75"/>
    <w:rsid w:val="00E67CE6"/>
    <w:rsid w:val="00E67EA0"/>
    <w:rsid w:val="00E67ED0"/>
    <w:rsid w:val="00E67F8C"/>
    <w:rsid w:val="00E701F7"/>
    <w:rsid w:val="00E7061A"/>
    <w:rsid w:val="00E70EA9"/>
    <w:rsid w:val="00E70F66"/>
    <w:rsid w:val="00E717F0"/>
    <w:rsid w:val="00E71F7C"/>
    <w:rsid w:val="00E72248"/>
    <w:rsid w:val="00E72731"/>
    <w:rsid w:val="00E72AA5"/>
    <w:rsid w:val="00E72EA8"/>
    <w:rsid w:val="00E735F3"/>
    <w:rsid w:val="00E738C8"/>
    <w:rsid w:val="00E748A2"/>
    <w:rsid w:val="00E748FD"/>
    <w:rsid w:val="00E74FCE"/>
    <w:rsid w:val="00E752F7"/>
    <w:rsid w:val="00E7544B"/>
    <w:rsid w:val="00E755BD"/>
    <w:rsid w:val="00E755D0"/>
    <w:rsid w:val="00E75CD9"/>
    <w:rsid w:val="00E77259"/>
    <w:rsid w:val="00E77318"/>
    <w:rsid w:val="00E77454"/>
    <w:rsid w:val="00E77788"/>
    <w:rsid w:val="00E77D55"/>
    <w:rsid w:val="00E77EEB"/>
    <w:rsid w:val="00E80676"/>
    <w:rsid w:val="00E80785"/>
    <w:rsid w:val="00E80893"/>
    <w:rsid w:val="00E80941"/>
    <w:rsid w:val="00E80EEB"/>
    <w:rsid w:val="00E814DA"/>
    <w:rsid w:val="00E81576"/>
    <w:rsid w:val="00E818DE"/>
    <w:rsid w:val="00E81B52"/>
    <w:rsid w:val="00E81CB4"/>
    <w:rsid w:val="00E822F1"/>
    <w:rsid w:val="00E83444"/>
    <w:rsid w:val="00E845E5"/>
    <w:rsid w:val="00E85131"/>
    <w:rsid w:val="00E8585B"/>
    <w:rsid w:val="00E85863"/>
    <w:rsid w:val="00E85AA7"/>
    <w:rsid w:val="00E85DEB"/>
    <w:rsid w:val="00E8605F"/>
    <w:rsid w:val="00E861BA"/>
    <w:rsid w:val="00E8626F"/>
    <w:rsid w:val="00E86373"/>
    <w:rsid w:val="00E86580"/>
    <w:rsid w:val="00E86B3B"/>
    <w:rsid w:val="00E86C28"/>
    <w:rsid w:val="00E86D8B"/>
    <w:rsid w:val="00E876C3"/>
    <w:rsid w:val="00E901B5"/>
    <w:rsid w:val="00E90390"/>
    <w:rsid w:val="00E90B6E"/>
    <w:rsid w:val="00E90D0A"/>
    <w:rsid w:val="00E915A5"/>
    <w:rsid w:val="00E91786"/>
    <w:rsid w:val="00E91CF9"/>
    <w:rsid w:val="00E92BB9"/>
    <w:rsid w:val="00E92CED"/>
    <w:rsid w:val="00E92FB3"/>
    <w:rsid w:val="00E9310A"/>
    <w:rsid w:val="00E931A3"/>
    <w:rsid w:val="00E934CE"/>
    <w:rsid w:val="00E9395E"/>
    <w:rsid w:val="00E94378"/>
    <w:rsid w:val="00E94585"/>
    <w:rsid w:val="00E9489F"/>
    <w:rsid w:val="00E94BF4"/>
    <w:rsid w:val="00E94C1B"/>
    <w:rsid w:val="00E94C4E"/>
    <w:rsid w:val="00E95027"/>
    <w:rsid w:val="00E959AA"/>
    <w:rsid w:val="00E96472"/>
    <w:rsid w:val="00E96663"/>
    <w:rsid w:val="00E96DCB"/>
    <w:rsid w:val="00E96E63"/>
    <w:rsid w:val="00E96EED"/>
    <w:rsid w:val="00E9709C"/>
    <w:rsid w:val="00E97287"/>
    <w:rsid w:val="00E97318"/>
    <w:rsid w:val="00E973C8"/>
    <w:rsid w:val="00E9750A"/>
    <w:rsid w:val="00E97D8D"/>
    <w:rsid w:val="00EA0341"/>
    <w:rsid w:val="00EA085D"/>
    <w:rsid w:val="00EA0D5E"/>
    <w:rsid w:val="00EA0DAB"/>
    <w:rsid w:val="00EA1613"/>
    <w:rsid w:val="00EA1930"/>
    <w:rsid w:val="00EA1AF2"/>
    <w:rsid w:val="00EA1B11"/>
    <w:rsid w:val="00EA1BCF"/>
    <w:rsid w:val="00EA2686"/>
    <w:rsid w:val="00EA33E9"/>
    <w:rsid w:val="00EA385D"/>
    <w:rsid w:val="00EA3BAA"/>
    <w:rsid w:val="00EA3F15"/>
    <w:rsid w:val="00EA4128"/>
    <w:rsid w:val="00EA5479"/>
    <w:rsid w:val="00EA5CDA"/>
    <w:rsid w:val="00EA6217"/>
    <w:rsid w:val="00EA62DB"/>
    <w:rsid w:val="00EA6D8D"/>
    <w:rsid w:val="00EA6E59"/>
    <w:rsid w:val="00EA7098"/>
    <w:rsid w:val="00EA7847"/>
    <w:rsid w:val="00EA79BF"/>
    <w:rsid w:val="00EB0243"/>
    <w:rsid w:val="00EB0E5B"/>
    <w:rsid w:val="00EB0F6F"/>
    <w:rsid w:val="00EB1467"/>
    <w:rsid w:val="00EB2F9C"/>
    <w:rsid w:val="00EB370E"/>
    <w:rsid w:val="00EB3816"/>
    <w:rsid w:val="00EB441D"/>
    <w:rsid w:val="00EB47B7"/>
    <w:rsid w:val="00EB534B"/>
    <w:rsid w:val="00EB538A"/>
    <w:rsid w:val="00EB54FD"/>
    <w:rsid w:val="00EB579E"/>
    <w:rsid w:val="00EB5E99"/>
    <w:rsid w:val="00EB765E"/>
    <w:rsid w:val="00EB7DD9"/>
    <w:rsid w:val="00EB7E26"/>
    <w:rsid w:val="00EC06F9"/>
    <w:rsid w:val="00EC1383"/>
    <w:rsid w:val="00EC16F1"/>
    <w:rsid w:val="00EC3184"/>
    <w:rsid w:val="00EC38B4"/>
    <w:rsid w:val="00EC494B"/>
    <w:rsid w:val="00EC4C64"/>
    <w:rsid w:val="00EC5B04"/>
    <w:rsid w:val="00EC5C0B"/>
    <w:rsid w:val="00EC5E7C"/>
    <w:rsid w:val="00EC65F2"/>
    <w:rsid w:val="00EC6723"/>
    <w:rsid w:val="00EC6D4E"/>
    <w:rsid w:val="00EC6FD5"/>
    <w:rsid w:val="00EC70EC"/>
    <w:rsid w:val="00EC71D5"/>
    <w:rsid w:val="00EC7A7C"/>
    <w:rsid w:val="00ED03B7"/>
    <w:rsid w:val="00ED07A4"/>
    <w:rsid w:val="00ED0868"/>
    <w:rsid w:val="00ED0905"/>
    <w:rsid w:val="00ED0D5D"/>
    <w:rsid w:val="00ED132D"/>
    <w:rsid w:val="00ED1A01"/>
    <w:rsid w:val="00ED1EEE"/>
    <w:rsid w:val="00ED2128"/>
    <w:rsid w:val="00ED2701"/>
    <w:rsid w:val="00ED3041"/>
    <w:rsid w:val="00ED3350"/>
    <w:rsid w:val="00ED3AA4"/>
    <w:rsid w:val="00ED3C43"/>
    <w:rsid w:val="00ED4236"/>
    <w:rsid w:val="00ED4DF2"/>
    <w:rsid w:val="00ED50C3"/>
    <w:rsid w:val="00ED5185"/>
    <w:rsid w:val="00ED523D"/>
    <w:rsid w:val="00ED5964"/>
    <w:rsid w:val="00ED5ACB"/>
    <w:rsid w:val="00ED6CA5"/>
    <w:rsid w:val="00ED6FFC"/>
    <w:rsid w:val="00ED738A"/>
    <w:rsid w:val="00ED7D19"/>
    <w:rsid w:val="00EE00D8"/>
    <w:rsid w:val="00EE01B1"/>
    <w:rsid w:val="00EE197D"/>
    <w:rsid w:val="00EE2601"/>
    <w:rsid w:val="00EE2B70"/>
    <w:rsid w:val="00EE2E6E"/>
    <w:rsid w:val="00EE364B"/>
    <w:rsid w:val="00EE4516"/>
    <w:rsid w:val="00EE4551"/>
    <w:rsid w:val="00EE47B7"/>
    <w:rsid w:val="00EE48A1"/>
    <w:rsid w:val="00EE4A3E"/>
    <w:rsid w:val="00EE5218"/>
    <w:rsid w:val="00EE54C0"/>
    <w:rsid w:val="00EE5726"/>
    <w:rsid w:val="00EE5EF8"/>
    <w:rsid w:val="00EE685A"/>
    <w:rsid w:val="00EE71A6"/>
    <w:rsid w:val="00EE72DB"/>
    <w:rsid w:val="00EE7395"/>
    <w:rsid w:val="00EE74C8"/>
    <w:rsid w:val="00EE7E24"/>
    <w:rsid w:val="00EF02C7"/>
    <w:rsid w:val="00EF07B2"/>
    <w:rsid w:val="00EF07C9"/>
    <w:rsid w:val="00EF08C6"/>
    <w:rsid w:val="00EF09C7"/>
    <w:rsid w:val="00EF111D"/>
    <w:rsid w:val="00EF143E"/>
    <w:rsid w:val="00EF192E"/>
    <w:rsid w:val="00EF23BA"/>
    <w:rsid w:val="00EF245B"/>
    <w:rsid w:val="00EF262F"/>
    <w:rsid w:val="00EF405D"/>
    <w:rsid w:val="00EF4140"/>
    <w:rsid w:val="00EF42D0"/>
    <w:rsid w:val="00EF4696"/>
    <w:rsid w:val="00EF4A2D"/>
    <w:rsid w:val="00EF5ABD"/>
    <w:rsid w:val="00EF61C1"/>
    <w:rsid w:val="00EF6A18"/>
    <w:rsid w:val="00EF6E7A"/>
    <w:rsid w:val="00EF7242"/>
    <w:rsid w:val="00EF7286"/>
    <w:rsid w:val="00EF7529"/>
    <w:rsid w:val="00EF7539"/>
    <w:rsid w:val="00F003FA"/>
    <w:rsid w:val="00F0050B"/>
    <w:rsid w:val="00F006FE"/>
    <w:rsid w:val="00F00DF3"/>
    <w:rsid w:val="00F01D0E"/>
    <w:rsid w:val="00F02163"/>
    <w:rsid w:val="00F026A9"/>
    <w:rsid w:val="00F027B7"/>
    <w:rsid w:val="00F02B85"/>
    <w:rsid w:val="00F039E3"/>
    <w:rsid w:val="00F0424D"/>
    <w:rsid w:val="00F04468"/>
    <w:rsid w:val="00F04702"/>
    <w:rsid w:val="00F04A0C"/>
    <w:rsid w:val="00F04CB0"/>
    <w:rsid w:val="00F0539A"/>
    <w:rsid w:val="00F05E33"/>
    <w:rsid w:val="00F06DF5"/>
    <w:rsid w:val="00F06E99"/>
    <w:rsid w:val="00F0739D"/>
    <w:rsid w:val="00F0759E"/>
    <w:rsid w:val="00F07B5A"/>
    <w:rsid w:val="00F07C1E"/>
    <w:rsid w:val="00F101DE"/>
    <w:rsid w:val="00F1037C"/>
    <w:rsid w:val="00F10AD3"/>
    <w:rsid w:val="00F11447"/>
    <w:rsid w:val="00F11A49"/>
    <w:rsid w:val="00F11E45"/>
    <w:rsid w:val="00F11F07"/>
    <w:rsid w:val="00F123C9"/>
    <w:rsid w:val="00F12A32"/>
    <w:rsid w:val="00F13154"/>
    <w:rsid w:val="00F1321E"/>
    <w:rsid w:val="00F1386B"/>
    <w:rsid w:val="00F144B7"/>
    <w:rsid w:val="00F1460D"/>
    <w:rsid w:val="00F15C59"/>
    <w:rsid w:val="00F160AE"/>
    <w:rsid w:val="00F16230"/>
    <w:rsid w:val="00F163FA"/>
    <w:rsid w:val="00F164D2"/>
    <w:rsid w:val="00F167E5"/>
    <w:rsid w:val="00F16BF1"/>
    <w:rsid w:val="00F16F20"/>
    <w:rsid w:val="00F16F42"/>
    <w:rsid w:val="00F1739A"/>
    <w:rsid w:val="00F17EC8"/>
    <w:rsid w:val="00F20682"/>
    <w:rsid w:val="00F21A74"/>
    <w:rsid w:val="00F21CCB"/>
    <w:rsid w:val="00F2268E"/>
    <w:rsid w:val="00F22B54"/>
    <w:rsid w:val="00F23213"/>
    <w:rsid w:val="00F239C8"/>
    <w:rsid w:val="00F23C70"/>
    <w:rsid w:val="00F23E31"/>
    <w:rsid w:val="00F2490C"/>
    <w:rsid w:val="00F2492B"/>
    <w:rsid w:val="00F24933"/>
    <w:rsid w:val="00F24996"/>
    <w:rsid w:val="00F25553"/>
    <w:rsid w:val="00F25ECC"/>
    <w:rsid w:val="00F26BC6"/>
    <w:rsid w:val="00F26E8C"/>
    <w:rsid w:val="00F27012"/>
    <w:rsid w:val="00F271FE"/>
    <w:rsid w:val="00F27745"/>
    <w:rsid w:val="00F2FE54"/>
    <w:rsid w:val="00F30373"/>
    <w:rsid w:val="00F303A6"/>
    <w:rsid w:val="00F3073D"/>
    <w:rsid w:val="00F30951"/>
    <w:rsid w:val="00F30FE8"/>
    <w:rsid w:val="00F316AF"/>
    <w:rsid w:val="00F3175F"/>
    <w:rsid w:val="00F318C0"/>
    <w:rsid w:val="00F31DF7"/>
    <w:rsid w:val="00F3325A"/>
    <w:rsid w:val="00F33808"/>
    <w:rsid w:val="00F33FB2"/>
    <w:rsid w:val="00F340DA"/>
    <w:rsid w:val="00F34390"/>
    <w:rsid w:val="00F34E3C"/>
    <w:rsid w:val="00F3507A"/>
    <w:rsid w:val="00F35352"/>
    <w:rsid w:val="00F35728"/>
    <w:rsid w:val="00F35A1A"/>
    <w:rsid w:val="00F35F77"/>
    <w:rsid w:val="00F36253"/>
    <w:rsid w:val="00F3650E"/>
    <w:rsid w:val="00F36DBC"/>
    <w:rsid w:val="00F37247"/>
    <w:rsid w:val="00F37CA3"/>
    <w:rsid w:val="00F40AFE"/>
    <w:rsid w:val="00F415C6"/>
    <w:rsid w:val="00F41647"/>
    <w:rsid w:val="00F4176E"/>
    <w:rsid w:val="00F4187A"/>
    <w:rsid w:val="00F41B51"/>
    <w:rsid w:val="00F41BFA"/>
    <w:rsid w:val="00F41C9C"/>
    <w:rsid w:val="00F41CAE"/>
    <w:rsid w:val="00F41E2D"/>
    <w:rsid w:val="00F41FEA"/>
    <w:rsid w:val="00F421E0"/>
    <w:rsid w:val="00F42850"/>
    <w:rsid w:val="00F42A93"/>
    <w:rsid w:val="00F42AD1"/>
    <w:rsid w:val="00F42D0E"/>
    <w:rsid w:val="00F42E7B"/>
    <w:rsid w:val="00F42FB1"/>
    <w:rsid w:val="00F43090"/>
    <w:rsid w:val="00F435FC"/>
    <w:rsid w:val="00F436F5"/>
    <w:rsid w:val="00F43724"/>
    <w:rsid w:val="00F441F9"/>
    <w:rsid w:val="00F442F7"/>
    <w:rsid w:val="00F444C0"/>
    <w:rsid w:val="00F44B6A"/>
    <w:rsid w:val="00F452A7"/>
    <w:rsid w:val="00F45440"/>
    <w:rsid w:val="00F45588"/>
    <w:rsid w:val="00F45DCA"/>
    <w:rsid w:val="00F4621D"/>
    <w:rsid w:val="00F465C8"/>
    <w:rsid w:val="00F46B25"/>
    <w:rsid w:val="00F471B4"/>
    <w:rsid w:val="00F477F8"/>
    <w:rsid w:val="00F47DD4"/>
    <w:rsid w:val="00F5022A"/>
    <w:rsid w:val="00F50689"/>
    <w:rsid w:val="00F50F4A"/>
    <w:rsid w:val="00F51122"/>
    <w:rsid w:val="00F51B24"/>
    <w:rsid w:val="00F51BEC"/>
    <w:rsid w:val="00F51D1A"/>
    <w:rsid w:val="00F531D6"/>
    <w:rsid w:val="00F5384C"/>
    <w:rsid w:val="00F53A4C"/>
    <w:rsid w:val="00F53FC9"/>
    <w:rsid w:val="00F54435"/>
    <w:rsid w:val="00F54463"/>
    <w:rsid w:val="00F54D03"/>
    <w:rsid w:val="00F552CE"/>
    <w:rsid w:val="00F5571F"/>
    <w:rsid w:val="00F55751"/>
    <w:rsid w:val="00F56D19"/>
    <w:rsid w:val="00F57019"/>
    <w:rsid w:val="00F57696"/>
    <w:rsid w:val="00F576B3"/>
    <w:rsid w:val="00F57810"/>
    <w:rsid w:val="00F57944"/>
    <w:rsid w:val="00F57ABD"/>
    <w:rsid w:val="00F57F89"/>
    <w:rsid w:val="00F602D0"/>
    <w:rsid w:val="00F60899"/>
    <w:rsid w:val="00F609E1"/>
    <w:rsid w:val="00F61F67"/>
    <w:rsid w:val="00F62395"/>
    <w:rsid w:val="00F62E42"/>
    <w:rsid w:val="00F62F2B"/>
    <w:rsid w:val="00F63C28"/>
    <w:rsid w:val="00F63E5D"/>
    <w:rsid w:val="00F6417C"/>
    <w:rsid w:val="00F64A92"/>
    <w:rsid w:val="00F64D2B"/>
    <w:rsid w:val="00F652C7"/>
    <w:rsid w:val="00F66064"/>
    <w:rsid w:val="00F660BA"/>
    <w:rsid w:val="00F66211"/>
    <w:rsid w:val="00F665EA"/>
    <w:rsid w:val="00F70163"/>
    <w:rsid w:val="00F704D9"/>
    <w:rsid w:val="00F70A91"/>
    <w:rsid w:val="00F70BCD"/>
    <w:rsid w:val="00F710E4"/>
    <w:rsid w:val="00F71825"/>
    <w:rsid w:val="00F71B99"/>
    <w:rsid w:val="00F725E6"/>
    <w:rsid w:val="00F729C3"/>
    <w:rsid w:val="00F729F8"/>
    <w:rsid w:val="00F72A44"/>
    <w:rsid w:val="00F733AD"/>
    <w:rsid w:val="00F737E7"/>
    <w:rsid w:val="00F73B2A"/>
    <w:rsid w:val="00F73C82"/>
    <w:rsid w:val="00F741AE"/>
    <w:rsid w:val="00F741EE"/>
    <w:rsid w:val="00F747AD"/>
    <w:rsid w:val="00F74D18"/>
    <w:rsid w:val="00F74DC5"/>
    <w:rsid w:val="00F75363"/>
    <w:rsid w:val="00F75538"/>
    <w:rsid w:val="00F757B7"/>
    <w:rsid w:val="00F7627F"/>
    <w:rsid w:val="00F76350"/>
    <w:rsid w:val="00F763FA"/>
    <w:rsid w:val="00F7678C"/>
    <w:rsid w:val="00F80347"/>
    <w:rsid w:val="00F80531"/>
    <w:rsid w:val="00F80857"/>
    <w:rsid w:val="00F808AB"/>
    <w:rsid w:val="00F80C06"/>
    <w:rsid w:val="00F81152"/>
    <w:rsid w:val="00F81243"/>
    <w:rsid w:val="00F815E0"/>
    <w:rsid w:val="00F81D1F"/>
    <w:rsid w:val="00F81DDC"/>
    <w:rsid w:val="00F81F9B"/>
    <w:rsid w:val="00F821A3"/>
    <w:rsid w:val="00F8339E"/>
    <w:rsid w:val="00F835D4"/>
    <w:rsid w:val="00F8367C"/>
    <w:rsid w:val="00F84084"/>
    <w:rsid w:val="00F84E0A"/>
    <w:rsid w:val="00F85456"/>
    <w:rsid w:val="00F85527"/>
    <w:rsid w:val="00F85605"/>
    <w:rsid w:val="00F85B89"/>
    <w:rsid w:val="00F85D71"/>
    <w:rsid w:val="00F86047"/>
    <w:rsid w:val="00F862C0"/>
    <w:rsid w:val="00F8647F"/>
    <w:rsid w:val="00F86838"/>
    <w:rsid w:val="00F86B16"/>
    <w:rsid w:val="00F86F9B"/>
    <w:rsid w:val="00F872F5"/>
    <w:rsid w:val="00F87B22"/>
    <w:rsid w:val="00F907EF"/>
    <w:rsid w:val="00F90815"/>
    <w:rsid w:val="00F90902"/>
    <w:rsid w:val="00F90AC4"/>
    <w:rsid w:val="00F911B4"/>
    <w:rsid w:val="00F9136E"/>
    <w:rsid w:val="00F9177E"/>
    <w:rsid w:val="00F919F1"/>
    <w:rsid w:val="00F91CFD"/>
    <w:rsid w:val="00F9200F"/>
    <w:rsid w:val="00F92362"/>
    <w:rsid w:val="00F9314A"/>
    <w:rsid w:val="00F935AA"/>
    <w:rsid w:val="00F93F11"/>
    <w:rsid w:val="00F94D7A"/>
    <w:rsid w:val="00F955DE"/>
    <w:rsid w:val="00F958B7"/>
    <w:rsid w:val="00F95E9E"/>
    <w:rsid w:val="00F96CA6"/>
    <w:rsid w:val="00F96D83"/>
    <w:rsid w:val="00F96F62"/>
    <w:rsid w:val="00F973B5"/>
    <w:rsid w:val="00F974DF"/>
    <w:rsid w:val="00F97942"/>
    <w:rsid w:val="00F9795A"/>
    <w:rsid w:val="00FA062A"/>
    <w:rsid w:val="00FA0836"/>
    <w:rsid w:val="00FA0E66"/>
    <w:rsid w:val="00FA1220"/>
    <w:rsid w:val="00FA173A"/>
    <w:rsid w:val="00FA26B8"/>
    <w:rsid w:val="00FA29B3"/>
    <w:rsid w:val="00FA2A35"/>
    <w:rsid w:val="00FA3538"/>
    <w:rsid w:val="00FA414D"/>
    <w:rsid w:val="00FA476D"/>
    <w:rsid w:val="00FA60B0"/>
    <w:rsid w:val="00FA6A98"/>
    <w:rsid w:val="00FA6CD2"/>
    <w:rsid w:val="00FA6D1E"/>
    <w:rsid w:val="00FA6E19"/>
    <w:rsid w:val="00FA6EA8"/>
    <w:rsid w:val="00FB031D"/>
    <w:rsid w:val="00FB0CA3"/>
    <w:rsid w:val="00FB0D94"/>
    <w:rsid w:val="00FB0F6F"/>
    <w:rsid w:val="00FB12D1"/>
    <w:rsid w:val="00FB1801"/>
    <w:rsid w:val="00FB19E8"/>
    <w:rsid w:val="00FB1B3D"/>
    <w:rsid w:val="00FB22B8"/>
    <w:rsid w:val="00FB23F6"/>
    <w:rsid w:val="00FB243C"/>
    <w:rsid w:val="00FB29A8"/>
    <w:rsid w:val="00FB52F1"/>
    <w:rsid w:val="00FB5D2D"/>
    <w:rsid w:val="00FB644A"/>
    <w:rsid w:val="00FB6DEC"/>
    <w:rsid w:val="00FB7188"/>
    <w:rsid w:val="00FB740A"/>
    <w:rsid w:val="00FB75F6"/>
    <w:rsid w:val="00FC0DA7"/>
    <w:rsid w:val="00FC118D"/>
    <w:rsid w:val="00FC1F6E"/>
    <w:rsid w:val="00FC289A"/>
    <w:rsid w:val="00FC2DE2"/>
    <w:rsid w:val="00FC2E04"/>
    <w:rsid w:val="00FC2E3B"/>
    <w:rsid w:val="00FC4EAC"/>
    <w:rsid w:val="00FC4F84"/>
    <w:rsid w:val="00FC55B0"/>
    <w:rsid w:val="00FC58EF"/>
    <w:rsid w:val="00FC5967"/>
    <w:rsid w:val="00FC663E"/>
    <w:rsid w:val="00FD01F3"/>
    <w:rsid w:val="00FD08AC"/>
    <w:rsid w:val="00FD08CB"/>
    <w:rsid w:val="00FD0E4A"/>
    <w:rsid w:val="00FD1021"/>
    <w:rsid w:val="00FD12BD"/>
    <w:rsid w:val="00FD1D3A"/>
    <w:rsid w:val="00FD2085"/>
    <w:rsid w:val="00FD226D"/>
    <w:rsid w:val="00FD2A3A"/>
    <w:rsid w:val="00FD2D6D"/>
    <w:rsid w:val="00FD301E"/>
    <w:rsid w:val="00FD33DF"/>
    <w:rsid w:val="00FD376D"/>
    <w:rsid w:val="00FD3CD0"/>
    <w:rsid w:val="00FD41E8"/>
    <w:rsid w:val="00FD490B"/>
    <w:rsid w:val="00FD492D"/>
    <w:rsid w:val="00FD49F1"/>
    <w:rsid w:val="00FD4E75"/>
    <w:rsid w:val="00FD4F86"/>
    <w:rsid w:val="00FD540E"/>
    <w:rsid w:val="00FD5530"/>
    <w:rsid w:val="00FD56FA"/>
    <w:rsid w:val="00FD5A61"/>
    <w:rsid w:val="00FD5A69"/>
    <w:rsid w:val="00FD5AA7"/>
    <w:rsid w:val="00FD5F5C"/>
    <w:rsid w:val="00FD5F8B"/>
    <w:rsid w:val="00FD6101"/>
    <w:rsid w:val="00FD6182"/>
    <w:rsid w:val="00FD7333"/>
    <w:rsid w:val="00FD780F"/>
    <w:rsid w:val="00FE0644"/>
    <w:rsid w:val="00FE117E"/>
    <w:rsid w:val="00FE128E"/>
    <w:rsid w:val="00FE1842"/>
    <w:rsid w:val="00FE1D41"/>
    <w:rsid w:val="00FE1ED2"/>
    <w:rsid w:val="00FE27DB"/>
    <w:rsid w:val="00FE3010"/>
    <w:rsid w:val="00FE39D7"/>
    <w:rsid w:val="00FE3F82"/>
    <w:rsid w:val="00FE41B9"/>
    <w:rsid w:val="00FE4956"/>
    <w:rsid w:val="00FE507A"/>
    <w:rsid w:val="00FE59EB"/>
    <w:rsid w:val="00FE5B10"/>
    <w:rsid w:val="00FE64C9"/>
    <w:rsid w:val="00FE6B3F"/>
    <w:rsid w:val="00FE70AF"/>
    <w:rsid w:val="00FE7CE4"/>
    <w:rsid w:val="00FF04C3"/>
    <w:rsid w:val="00FF079E"/>
    <w:rsid w:val="00FF08AF"/>
    <w:rsid w:val="00FF0FA0"/>
    <w:rsid w:val="00FF1193"/>
    <w:rsid w:val="00FF12AF"/>
    <w:rsid w:val="00FF180F"/>
    <w:rsid w:val="00FF1CBC"/>
    <w:rsid w:val="00FF23CB"/>
    <w:rsid w:val="00FF24A9"/>
    <w:rsid w:val="00FF25A8"/>
    <w:rsid w:val="00FF31F9"/>
    <w:rsid w:val="00FF3557"/>
    <w:rsid w:val="00FF3FE5"/>
    <w:rsid w:val="00FF447B"/>
    <w:rsid w:val="00FF45DA"/>
    <w:rsid w:val="00FF46DB"/>
    <w:rsid w:val="00FF4951"/>
    <w:rsid w:val="00FF4961"/>
    <w:rsid w:val="00FF4AC3"/>
    <w:rsid w:val="00FF4D77"/>
    <w:rsid w:val="00FF5D45"/>
    <w:rsid w:val="00FF5DF7"/>
    <w:rsid w:val="00FF6DB9"/>
    <w:rsid w:val="00FF6F2C"/>
    <w:rsid w:val="00FF6FA8"/>
    <w:rsid w:val="00FF742B"/>
    <w:rsid w:val="00FF7D76"/>
    <w:rsid w:val="016B7D8C"/>
    <w:rsid w:val="01F638FC"/>
    <w:rsid w:val="024C1912"/>
    <w:rsid w:val="028B8A3A"/>
    <w:rsid w:val="03A60D5E"/>
    <w:rsid w:val="042E89EB"/>
    <w:rsid w:val="04511712"/>
    <w:rsid w:val="0480789F"/>
    <w:rsid w:val="04AEC6CD"/>
    <w:rsid w:val="04FA2FC5"/>
    <w:rsid w:val="059C054D"/>
    <w:rsid w:val="05D2C1D6"/>
    <w:rsid w:val="06949F60"/>
    <w:rsid w:val="07A1E205"/>
    <w:rsid w:val="08D8C72A"/>
    <w:rsid w:val="08FC16DC"/>
    <w:rsid w:val="093250D7"/>
    <w:rsid w:val="094A876F"/>
    <w:rsid w:val="099C962B"/>
    <w:rsid w:val="0A30569B"/>
    <w:rsid w:val="0A4C7343"/>
    <w:rsid w:val="0A890B61"/>
    <w:rsid w:val="0A98ABC6"/>
    <w:rsid w:val="0AACBC1A"/>
    <w:rsid w:val="0ADD5ED5"/>
    <w:rsid w:val="0B65430D"/>
    <w:rsid w:val="0B6DF77B"/>
    <w:rsid w:val="0C927384"/>
    <w:rsid w:val="0D2CEB44"/>
    <w:rsid w:val="0E6C7BA0"/>
    <w:rsid w:val="0EB64176"/>
    <w:rsid w:val="0EE3D395"/>
    <w:rsid w:val="0F33501C"/>
    <w:rsid w:val="0F59F207"/>
    <w:rsid w:val="0F944F25"/>
    <w:rsid w:val="0FCFB877"/>
    <w:rsid w:val="10784543"/>
    <w:rsid w:val="10F2ED6E"/>
    <w:rsid w:val="122D0769"/>
    <w:rsid w:val="1268D391"/>
    <w:rsid w:val="12812B78"/>
    <w:rsid w:val="12893B14"/>
    <w:rsid w:val="1388DB67"/>
    <w:rsid w:val="1414BE3B"/>
    <w:rsid w:val="149793E4"/>
    <w:rsid w:val="149D10B2"/>
    <w:rsid w:val="14BD8286"/>
    <w:rsid w:val="14F6903C"/>
    <w:rsid w:val="14F8AA64"/>
    <w:rsid w:val="14F93ACE"/>
    <w:rsid w:val="1586E295"/>
    <w:rsid w:val="15EA21A4"/>
    <w:rsid w:val="15F34ED9"/>
    <w:rsid w:val="1675E036"/>
    <w:rsid w:val="16D732EC"/>
    <w:rsid w:val="173FF4C0"/>
    <w:rsid w:val="174EFAEB"/>
    <w:rsid w:val="17D32D12"/>
    <w:rsid w:val="181DBC48"/>
    <w:rsid w:val="18AF11E0"/>
    <w:rsid w:val="197392C7"/>
    <w:rsid w:val="1B1C341C"/>
    <w:rsid w:val="1B59A46B"/>
    <w:rsid w:val="1B760224"/>
    <w:rsid w:val="1B818324"/>
    <w:rsid w:val="1C3B8C79"/>
    <w:rsid w:val="1C554F9B"/>
    <w:rsid w:val="1C6ECDF0"/>
    <w:rsid w:val="1C74C29A"/>
    <w:rsid w:val="1D6E246F"/>
    <w:rsid w:val="1D7B3E8C"/>
    <w:rsid w:val="1DB403B5"/>
    <w:rsid w:val="1E4BA6B0"/>
    <w:rsid w:val="1E5E137F"/>
    <w:rsid w:val="1FD0CE2D"/>
    <w:rsid w:val="1FEC98F9"/>
    <w:rsid w:val="20C2360A"/>
    <w:rsid w:val="219C681A"/>
    <w:rsid w:val="22C4FD76"/>
    <w:rsid w:val="24E8F980"/>
    <w:rsid w:val="25307AB9"/>
    <w:rsid w:val="2576AD63"/>
    <w:rsid w:val="2589B47D"/>
    <w:rsid w:val="2630A61D"/>
    <w:rsid w:val="2667B53E"/>
    <w:rsid w:val="277C0C95"/>
    <w:rsid w:val="278A1FFB"/>
    <w:rsid w:val="27EBF45E"/>
    <w:rsid w:val="280E55FD"/>
    <w:rsid w:val="282A338C"/>
    <w:rsid w:val="288D7403"/>
    <w:rsid w:val="29A1A1CE"/>
    <w:rsid w:val="2A037E08"/>
    <w:rsid w:val="2B4058A7"/>
    <w:rsid w:val="2BC53C8A"/>
    <w:rsid w:val="2C12C074"/>
    <w:rsid w:val="2C77A508"/>
    <w:rsid w:val="2CCA81C5"/>
    <w:rsid w:val="2CD9A5F8"/>
    <w:rsid w:val="2D7B0EF8"/>
    <w:rsid w:val="2D9CC259"/>
    <w:rsid w:val="2DBE1816"/>
    <w:rsid w:val="2DFD372D"/>
    <w:rsid w:val="2E3D3691"/>
    <w:rsid w:val="2EE81E5D"/>
    <w:rsid w:val="2EF80904"/>
    <w:rsid w:val="2EF98C4E"/>
    <w:rsid w:val="2F3DA71B"/>
    <w:rsid w:val="2FA511CA"/>
    <w:rsid w:val="2FB6F62A"/>
    <w:rsid w:val="305067A1"/>
    <w:rsid w:val="30A6C7C6"/>
    <w:rsid w:val="30EC54A5"/>
    <w:rsid w:val="32008FDF"/>
    <w:rsid w:val="329C5A4E"/>
    <w:rsid w:val="329EEAEB"/>
    <w:rsid w:val="331EA64B"/>
    <w:rsid w:val="3339356F"/>
    <w:rsid w:val="341F8164"/>
    <w:rsid w:val="34940E51"/>
    <w:rsid w:val="34B20C5A"/>
    <w:rsid w:val="350A1A22"/>
    <w:rsid w:val="35220927"/>
    <w:rsid w:val="36247E67"/>
    <w:rsid w:val="3632617C"/>
    <w:rsid w:val="3643170F"/>
    <w:rsid w:val="366604EF"/>
    <w:rsid w:val="367DDA8A"/>
    <w:rsid w:val="373C1B48"/>
    <w:rsid w:val="377EBF4B"/>
    <w:rsid w:val="37975F88"/>
    <w:rsid w:val="38614072"/>
    <w:rsid w:val="394E9A6F"/>
    <w:rsid w:val="39C57D32"/>
    <w:rsid w:val="3AD91C8E"/>
    <w:rsid w:val="3B2A4AD7"/>
    <w:rsid w:val="3BD4A893"/>
    <w:rsid w:val="3C2BE9BE"/>
    <w:rsid w:val="3C63EC2A"/>
    <w:rsid w:val="3CBBF1D6"/>
    <w:rsid w:val="3CCD6763"/>
    <w:rsid w:val="3D2C3C40"/>
    <w:rsid w:val="3D559C9D"/>
    <w:rsid w:val="3DE7D523"/>
    <w:rsid w:val="3E39952F"/>
    <w:rsid w:val="3E55840A"/>
    <w:rsid w:val="3E6637D6"/>
    <w:rsid w:val="3ED319E3"/>
    <w:rsid w:val="3F2C7EFC"/>
    <w:rsid w:val="3F365D57"/>
    <w:rsid w:val="3F70ACD0"/>
    <w:rsid w:val="3FDC539E"/>
    <w:rsid w:val="4008ABE6"/>
    <w:rsid w:val="405277C9"/>
    <w:rsid w:val="40BF750F"/>
    <w:rsid w:val="4119CB14"/>
    <w:rsid w:val="4183BE61"/>
    <w:rsid w:val="41A5B10F"/>
    <w:rsid w:val="41C17045"/>
    <w:rsid w:val="41FBB215"/>
    <w:rsid w:val="420224C5"/>
    <w:rsid w:val="42250E01"/>
    <w:rsid w:val="42A7E165"/>
    <w:rsid w:val="431184E4"/>
    <w:rsid w:val="436DAD12"/>
    <w:rsid w:val="43BC9A8C"/>
    <w:rsid w:val="44337218"/>
    <w:rsid w:val="44596D92"/>
    <w:rsid w:val="44B3525B"/>
    <w:rsid w:val="45212AD2"/>
    <w:rsid w:val="453AEF91"/>
    <w:rsid w:val="468235FD"/>
    <w:rsid w:val="471585F7"/>
    <w:rsid w:val="472C679D"/>
    <w:rsid w:val="477BECFA"/>
    <w:rsid w:val="4788361E"/>
    <w:rsid w:val="47B3DC1D"/>
    <w:rsid w:val="47E4D975"/>
    <w:rsid w:val="49183CA6"/>
    <w:rsid w:val="492BA182"/>
    <w:rsid w:val="4A8188B8"/>
    <w:rsid w:val="4AA4619E"/>
    <w:rsid w:val="4B7482FC"/>
    <w:rsid w:val="4B9A91CC"/>
    <w:rsid w:val="4C382B09"/>
    <w:rsid w:val="4C3E5CD5"/>
    <w:rsid w:val="4C4A9399"/>
    <w:rsid w:val="4D0D074A"/>
    <w:rsid w:val="4E59D3CA"/>
    <w:rsid w:val="4E69811F"/>
    <w:rsid w:val="4EAC7C33"/>
    <w:rsid w:val="4F00ABBB"/>
    <w:rsid w:val="4F36DD4B"/>
    <w:rsid w:val="4F41DBA4"/>
    <w:rsid w:val="4FFE113B"/>
    <w:rsid w:val="502E83EE"/>
    <w:rsid w:val="505A7414"/>
    <w:rsid w:val="52649EEF"/>
    <w:rsid w:val="5413F1DD"/>
    <w:rsid w:val="542BA76D"/>
    <w:rsid w:val="5488BD56"/>
    <w:rsid w:val="55726475"/>
    <w:rsid w:val="55828510"/>
    <w:rsid w:val="558C160F"/>
    <w:rsid w:val="5618FBCE"/>
    <w:rsid w:val="56627711"/>
    <w:rsid w:val="568AF2DF"/>
    <w:rsid w:val="56EE0C5B"/>
    <w:rsid w:val="570AC159"/>
    <w:rsid w:val="5721A939"/>
    <w:rsid w:val="57241F0A"/>
    <w:rsid w:val="577DB654"/>
    <w:rsid w:val="579F0D71"/>
    <w:rsid w:val="57B7ACE0"/>
    <w:rsid w:val="57CE1E0E"/>
    <w:rsid w:val="5808C75C"/>
    <w:rsid w:val="594B7154"/>
    <w:rsid w:val="59702155"/>
    <w:rsid w:val="598A471F"/>
    <w:rsid w:val="5995C4BA"/>
    <w:rsid w:val="5AC72FB4"/>
    <w:rsid w:val="5B9C17DC"/>
    <w:rsid w:val="5BBC9663"/>
    <w:rsid w:val="5C10C7E2"/>
    <w:rsid w:val="5C42BF4A"/>
    <w:rsid w:val="5D0F05EB"/>
    <w:rsid w:val="5DA72AF6"/>
    <w:rsid w:val="5DF5E970"/>
    <w:rsid w:val="5E3D48CE"/>
    <w:rsid w:val="5EBECF29"/>
    <w:rsid w:val="5F3E4239"/>
    <w:rsid w:val="5F5080B5"/>
    <w:rsid w:val="602015B1"/>
    <w:rsid w:val="60D730F1"/>
    <w:rsid w:val="60F62844"/>
    <w:rsid w:val="614821F7"/>
    <w:rsid w:val="6149C157"/>
    <w:rsid w:val="62949247"/>
    <w:rsid w:val="62B02500"/>
    <w:rsid w:val="62B7B187"/>
    <w:rsid w:val="62B84627"/>
    <w:rsid w:val="62D706AC"/>
    <w:rsid w:val="639D773D"/>
    <w:rsid w:val="63FC025B"/>
    <w:rsid w:val="64319DBE"/>
    <w:rsid w:val="64586543"/>
    <w:rsid w:val="646C86ED"/>
    <w:rsid w:val="65751021"/>
    <w:rsid w:val="65786156"/>
    <w:rsid w:val="65BB0348"/>
    <w:rsid w:val="65F2D787"/>
    <w:rsid w:val="66718AB9"/>
    <w:rsid w:val="66A0F1C9"/>
    <w:rsid w:val="675A9343"/>
    <w:rsid w:val="676EBDAE"/>
    <w:rsid w:val="678BFB01"/>
    <w:rsid w:val="67EBA9DB"/>
    <w:rsid w:val="6843CD66"/>
    <w:rsid w:val="6886C45C"/>
    <w:rsid w:val="69BB680E"/>
    <w:rsid w:val="69FEFFCE"/>
    <w:rsid w:val="6A0C7BD6"/>
    <w:rsid w:val="6AABBA70"/>
    <w:rsid w:val="6ADABB5D"/>
    <w:rsid w:val="6C0C9D5E"/>
    <w:rsid w:val="6D6C749A"/>
    <w:rsid w:val="6DD058B7"/>
    <w:rsid w:val="6E69BCC1"/>
    <w:rsid w:val="6E75F0FD"/>
    <w:rsid w:val="6E92411D"/>
    <w:rsid w:val="6EC727B1"/>
    <w:rsid w:val="6F2645BD"/>
    <w:rsid w:val="6F941378"/>
    <w:rsid w:val="70657DC9"/>
    <w:rsid w:val="707FAC43"/>
    <w:rsid w:val="70C244B8"/>
    <w:rsid w:val="70E8CDBF"/>
    <w:rsid w:val="718144BA"/>
    <w:rsid w:val="718D04CE"/>
    <w:rsid w:val="727DECF4"/>
    <w:rsid w:val="72C333AE"/>
    <w:rsid w:val="735899CC"/>
    <w:rsid w:val="73600C33"/>
    <w:rsid w:val="73C066F8"/>
    <w:rsid w:val="747AC6F2"/>
    <w:rsid w:val="74E9240C"/>
    <w:rsid w:val="7521BDE0"/>
    <w:rsid w:val="756EA379"/>
    <w:rsid w:val="757A715B"/>
    <w:rsid w:val="75E42406"/>
    <w:rsid w:val="7619D83B"/>
    <w:rsid w:val="76945164"/>
    <w:rsid w:val="769CA0A6"/>
    <w:rsid w:val="77924B06"/>
    <w:rsid w:val="786E9476"/>
    <w:rsid w:val="78C4D34F"/>
    <w:rsid w:val="798905FC"/>
    <w:rsid w:val="79F5C430"/>
    <w:rsid w:val="7B0368F5"/>
    <w:rsid w:val="7B22EB6D"/>
    <w:rsid w:val="7C2E86D3"/>
    <w:rsid w:val="7C704A24"/>
    <w:rsid w:val="7CA5A2BC"/>
    <w:rsid w:val="7D09FE33"/>
    <w:rsid w:val="7D89E8E9"/>
    <w:rsid w:val="7D8D3C4D"/>
    <w:rsid w:val="7D8F72D9"/>
    <w:rsid w:val="7E562BB4"/>
    <w:rsid w:val="7E873FE3"/>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36DD4B"/>
  <w15:docId w15:val="{133BD4CF-6AF7-41C9-A439-6770CCA7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A68"/>
    <w:pPr>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264DB8"/>
    <w:pPr>
      <w:keepNext/>
      <w:jc w:val="left"/>
      <w:outlineLvl w:val="0"/>
    </w:pPr>
    <w:rPr>
      <w:b/>
      <w:szCs w:val="20"/>
      <w:lang w:val="es-CO"/>
    </w:rPr>
  </w:style>
  <w:style w:type="paragraph" w:styleId="Ttulo2">
    <w:name w:val="heading 2"/>
    <w:aliases w:val="Neg"/>
    <w:basedOn w:val="Normal"/>
    <w:next w:val="Normal"/>
    <w:link w:val="Ttulo2Car"/>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nhideWhenUsed/>
    <w:qFormat/>
    <w:rsid w:val="003100B5"/>
    <w:pPr>
      <w:spacing w:before="240" w:after="60"/>
      <w:outlineLvl w:val="6"/>
    </w:pPr>
    <w:rPr>
      <w:rFonts w:ascii="Calibri" w:hAnsi="Calibri"/>
    </w:rPr>
  </w:style>
  <w:style w:type="paragraph" w:styleId="Ttulo8">
    <w:name w:val="heading 8"/>
    <w:basedOn w:val="Normal"/>
    <w:next w:val="Normal"/>
    <w:link w:val="Ttulo8Car"/>
    <w:qFormat/>
    <w:rsid w:val="003100B5"/>
    <w:pPr>
      <w:keepNext/>
      <w:widowControl w:val="0"/>
      <w:adjustRightInd w:val="0"/>
      <w:spacing w:line="360" w:lineRule="atLeast"/>
      <w:textAlignment w:val="baseline"/>
      <w:outlineLvl w:val="7"/>
    </w:pPr>
    <w:rPr>
      <w:rFonts w:ascii="Arial" w:hAnsi="Arial" w:cs="Arial"/>
      <w:b/>
      <w:sz w:val="44"/>
    </w:rPr>
  </w:style>
  <w:style w:type="paragraph" w:styleId="Ttulo9">
    <w:name w:val="heading 9"/>
    <w:basedOn w:val="Normal"/>
    <w:next w:val="Normal"/>
    <w:link w:val="Ttulo9Car"/>
    <w:qFormat/>
    <w:rsid w:val="003100B5"/>
    <w:pPr>
      <w:widowControl w:val="0"/>
      <w:adjustRightInd w:val="0"/>
      <w:spacing w:before="120" w:after="120" w:line="360" w:lineRule="atLeast"/>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unhideWhenUsed/>
    <w:rsid w:val="00725FA4"/>
    <w:rPr>
      <w:rFonts w:ascii="Tahoma" w:hAnsi="Tahoma"/>
      <w:sz w:val="16"/>
      <w:szCs w:val="16"/>
      <w:lang w:val="x-none" w:eastAsia="x-none"/>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70F42"/>
    <w:pPr>
      <w:ind w:left="708"/>
    </w:pPr>
    <w:rPr>
      <w:szCs w:val="20"/>
      <w:lang w:val="es-CO" w:eastAsia="x-none"/>
    </w:rPr>
  </w:style>
  <w:style w:type="character" w:customStyle="1" w:styleId="PrrafodelistaCar">
    <w:name w:val="Párrafo de lista Car"/>
    <w:aliases w:val="Párrafo de lista1 Car"/>
    <w:link w:val="Prrafodelista"/>
    <w:uiPriority w:val="34"/>
    <w:rsid w:val="00170F42"/>
    <w:rPr>
      <w:rFonts w:ascii="Bookman Old Style" w:hAnsi="Bookman Old Style"/>
      <w:sz w:val="24"/>
      <w:lang w:eastAsia="x-none"/>
    </w:rPr>
  </w:style>
  <w:style w:type="paragraph" w:styleId="TDC1">
    <w:name w:val="toc 1"/>
    <w:basedOn w:val="Normal"/>
    <w:next w:val="Normal"/>
    <w:autoRedefine/>
    <w:uiPriority w:val="39"/>
    <w:rsid w:val="00D03800"/>
    <w:pPr>
      <w:tabs>
        <w:tab w:val="left" w:pos="480"/>
        <w:tab w:val="right" w:leader="dot" w:pos="8828"/>
      </w:tabs>
      <w:spacing w:before="120"/>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Ttulo2Car">
    <w:name w:val="Título 2 Car"/>
    <w:aliases w:val="Neg Car"/>
    <w:link w:val="Ttulo2"/>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uiPriority w:val="99"/>
    <w:semiHidden/>
    <w:rsid w:val="00A35D3E"/>
    <w:pPr>
      <w:widowControl w:val="0"/>
      <w:adjustRightInd w:val="0"/>
      <w:spacing w:line="360" w:lineRule="atLeast"/>
      <w:textAlignment w:val="baseline"/>
    </w:pPr>
    <w:rPr>
      <w:sz w:val="20"/>
      <w:szCs w:val="20"/>
    </w:rPr>
  </w:style>
  <w:style w:type="character" w:customStyle="1" w:styleId="TextonotapieCar">
    <w:name w:val="Texto nota pie Car"/>
    <w:link w:val="Textonotapie"/>
    <w:uiPriority w:val="99"/>
    <w:semiHidden/>
    <w:rsid w:val="00A35D3E"/>
    <w:rPr>
      <w:lang w:val="es-ES" w:eastAsia="es-ES"/>
    </w:rPr>
  </w:style>
  <w:style w:type="paragraph" w:customStyle="1" w:styleId="ARTICULOS">
    <w:name w:val="ARTICULOS"/>
    <w:basedOn w:val="Normal"/>
    <w:link w:val="ARTICULOSCar"/>
    <w:qFormat/>
    <w:rsid w:val="00A35D3E"/>
    <w:pPr>
      <w:widowControl w:val="0"/>
      <w:adjustRightInd w:val="0"/>
      <w:textAlignment w:val="baseline"/>
    </w:pPr>
    <w:rPr>
      <w:bCs/>
    </w:rPr>
  </w:style>
  <w:style w:type="character" w:customStyle="1" w:styleId="ARTICULOSCar">
    <w:name w:val="ARTICULOS Car"/>
    <w:link w:val="ARTICULOS"/>
    <w:rsid w:val="00A35D3E"/>
    <w:rPr>
      <w:rFonts w:ascii="Bookman Old Style" w:hAnsi="Bookman Old Style"/>
      <w:bCs/>
      <w:sz w:val="24"/>
      <w:szCs w:val="24"/>
      <w:lang w:val="es-ES" w:eastAsia="es-ES"/>
    </w:rPr>
  </w:style>
  <w:style w:type="character" w:customStyle="1" w:styleId="PiedepginaCar">
    <w:name w:val="Pie de página Car"/>
    <w:link w:val="Piedepgina"/>
    <w:uiPriority w:val="99"/>
    <w:rsid w:val="00AF3155"/>
    <w:rPr>
      <w:sz w:val="24"/>
      <w:szCs w:val="24"/>
      <w:lang w:val="es-ES" w:eastAsia="es-ES"/>
    </w:rPr>
  </w:style>
  <w:style w:type="paragraph" w:styleId="NormalWeb">
    <w:name w:val="Normal (Web)"/>
    <w:basedOn w:val="Normal"/>
    <w:uiPriority w:val="99"/>
    <w:rsid w:val="0020528A"/>
    <w:pPr>
      <w:spacing w:before="100" w:beforeAutospacing="1" w:after="100" w:afterAutospacing="1"/>
    </w:pPr>
  </w:style>
  <w:style w:type="paragraph" w:styleId="Sangra2detindependiente">
    <w:name w:val="Body Text Indent 2"/>
    <w:basedOn w:val="Normal"/>
    <w:link w:val="Sangra2detindependienteCar"/>
    <w:unhideWhenUsed/>
    <w:rsid w:val="00AB4774"/>
    <w:pPr>
      <w:spacing w:after="120" w:line="480" w:lineRule="auto"/>
      <w:ind w:left="283"/>
    </w:pPr>
  </w:style>
  <w:style w:type="character" w:customStyle="1" w:styleId="Sangra2detindependienteCar">
    <w:name w:val="Sangría 2 de t. independiente Car"/>
    <w:link w:val="Sangra2detindependiente"/>
    <w:rsid w:val="00AB4774"/>
    <w:rPr>
      <w:sz w:val="24"/>
      <w:szCs w:val="24"/>
      <w:lang w:val="es-ES" w:eastAsia="es-ES"/>
    </w:rPr>
  </w:style>
  <w:style w:type="character" w:styleId="Hipervnculo">
    <w:name w:val="Hyperlink"/>
    <w:uiPriority w:val="99"/>
    <w:unhideWhenUsed/>
    <w:rsid w:val="00257A21"/>
    <w:rPr>
      <w:color w:val="0000FF"/>
      <w:u w:val="single"/>
    </w:rPr>
  </w:style>
  <w:style w:type="character" w:customStyle="1" w:styleId="textonavy1">
    <w:name w:val="texto_navy1"/>
    <w:rsid w:val="00257A21"/>
    <w:rPr>
      <w:color w:val="000080"/>
    </w:rPr>
  </w:style>
  <w:style w:type="paragraph" w:customStyle="1" w:styleId="xl29">
    <w:name w:val="xl29"/>
    <w:basedOn w:val="Normal"/>
    <w:rsid w:val="00580B0C"/>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Pliego-Normal">
    <w:name w:val="Pliego-Normal"/>
    <w:basedOn w:val="Normal"/>
    <w:rsid w:val="00DE5620"/>
    <w:rPr>
      <w:rFonts w:ascii="Garamond" w:hAnsi="Garamond"/>
      <w:bCs/>
      <w:sz w:val="22"/>
      <w:szCs w:val="20"/>
      <w:lang w:val="es-ES_tradnl"/>
    </w:rPr>
  </w:style>
  <w:style w:type="paragraph" w:customStyle="1" w:styleId="Textoindependiente31">
    <w:name w:val="Texto independiente 31"/>
    <w:basedOn w:val="Normal"/>
    <w:rsid w:val="00472931"/>
    <w:pPr>
      <w:spacing w:before="120" w:after="120"/>
    </w:pPr>
    <w:rPr>
      <w:rFonts w:ascii="Arial" w:hAnsi="Arial"/>
      <w:sz w:val="22"/>
      <w:szCs w:val="20"/>
    </w:rPr>
  </w:style>
  <w:style w:type="paragraph" w:customStyle="1" w:styleId="p11">
    <w:name w:val="p11"/>
    <w:basedOn w:val="Normal"/>
    <w:rsid w:val="00791281"/>
    <w:pPr>
      <w:widowControl w:val="0"/>
      <w:spacing w:line="280" w:lineRule="atLeast"/>
    </w:pPr>
    <w:rPr>
      <w:snapToGrid w:val="0"/>
      <w:szCs w:val="20"/>
    </w:rPr>
  </w:style>
  <w:style w:type="paragraph" w:customStyle="1" w:styleId="Textodebloque1">
    <w:name w:val="Texto de bloque1"/>
    <w:basedOn w:val="Normal"/>
    <w:rsid w:val="00A0661C"/>
    <w:pPr>
      <w:tabs>
        <w:tab w:val="left" w:pos="284"/>
        <w:tab w:val="left" w:pos="708"/>
        <w:tab w:val="left" w:pos="2124"/>
        <w:tab w:val="left" w:pos="2832"/>
        <w:tab w:val="left" w:pos="3540"/>
        <w:tab w:val="left" w:pos="4248"/>
        <w:tab w:val="left" w:pos="4956"/>
        <w:tab w:val="left" w:pos="5664"/>
        <w:tab w:val="left" w:pos="6372"/>
        <w:tab w:val="left" w:pos="7080"/>
        <w:tab w:val="left" w:pos="7470"/>
        <w:tab w:val="left" w:pos="7797"/>
        <w:tab w:val="left" w:pos="7938"/>
      </w:tabs>
      <w:suppressAutoHyphens/>
      <w:overflowPunct w:val="0"/>
      <w:autoSpaceDE w:val="0"/>
      <w:autoSpaceDN w:val="0"/>
      <w:adjustRightInd w:val="0"/>
      <w:ind w:left="1440" w:right="618"/>
    </w:pPr>
    <w:rPr>
      <w:szCs w:val="20"/>
      <w:lang w:val="es-ES_tradnl" w:eastAsia="es-CO"/>
    </w:rPr>
  </w:style>
  <w:style w:type="character" w:styleId="Refdenotaalpie">
    <w:name w:val="footnote reference"/>
    <w:uiPriority w:val="99"/>
    <w:rsid w:val="0068397B"/>
    <w:rPr>
      <w:vertAlign w:val="superscript"/>
    </w:rPr>
  </w:style>
  <w:style w:type="character" w:styleId="Refdecomentario">
    <w:name w:val="annotation reference"/>
    <w:semiHidden/>
    <w:unhideWhenUsed/>
    <w:rsid w:val="00BD1447"/>
    <w:rPr>
      <w:sz w:val="16"/>
      <w:szCs w:val="16"/>
    </w:rPr>
  </w:style>
  <w:style w:type="paragraph" w:styleId="Textocomentario">
    <w:name w:val="annotation text"/>
    <w:basedOn w:val="Normal"/>
    <w:link w:val="TextocomentarioCar"/>
    <w:unhideWhenUsed/>
    <w:rsid w:val="00BD1447"/>
    <w:rPr>
      <w:sz w:val="20"/>
      <w:szCs w:val="20"/>
    </w:rPr>
  </w:style>
  <w:style w:type="character" w:customStyle="1" w:styleId="TextocomentarioCar">
    <w:name w:val="Texto comentario Car"/>
    <w:link w:val="Textocomentario"/>
    <w:rsid w:val="00BD1447"/>
    <w:rPr>
      <w:lang w:val="es-ES" w:eastAsia="es-ES"/>
    </w:rPr>
  </w:style>
  <w:style w:type="paragraph" w:styleId="Asuntodelcomentario">
    <w:name w:val="annotation subject"/>
    <w:basedOn w:val="Textocomentario"/>
    <w:next w:val="Textocomentario"/>
    <w:link w:val="AsuntodelcomentarioCar"/>
    <w:uiPriority w:val="99"/>
    <w:semiHidden/>
    <w:unhideWhenUsed/>
    <w:rsid w:val="00BD1447"/>
    <w:rPr>
      <w:b/>
      <w:bCs/>
    </w:rPr>
  </w:style>
  <w:style w:type="character" w:customStyle="1" w:styleId="AsuntodelcomentarioCar">
    <w:name w:val="Asunto del comentario Car"/>
    <w:link w:val="Asuntodelcomentario"/>
    <w:uiPriority w:val="99"/>
    <w:semiHidden/>
    <w:rsid w:val="00BD1447"/>
    <w:rPr>
      <w:b/>
      <w:bCs/>
      <w:lang w:val="es-ES" w:eastAsia="es-ES"/>
    </w:rPr>
  </w:style>
  <w:style w:type="paragraph" w:styleId="Revisin">
    <w:name w:val="Revision"/>
    <w:hidden/>
    <w:uiPriority w:val="99"/>
    <w:semiHidden/>
    <w:rsid w:val="00A6591E"/>
    <w:rPr>
      <w:sz w:val="24"/>
      <w:szCs w:val="24"/>
      <w:lang w:val="es-ES" w:eastAsia="es-ES"/>
    </w:rPr>
  </w:style>
  <w:style w:type="character" w:customStyle="1" w:styleId="Ttulo7Car">
    <w:name w:val="Título 7 Car"/>
    <w:link w:val="Ttulo7"/>
    <w:rsid w:val="003100B5"/>
    <w:rPr>
      <w:rFonts w:ascii="Calibri" w:eastAsia="Times New Roman" w:hAnsi="Calibri" w:cs="Times New Roman"/>
      <w:sz w:val="24"/>
      <w:szCs w:val="24"/>
      <w:lang w:val="es-ES" w:eastAsia="es-ES"/>
    </w:rPr>
  </w:style>
  <w:style w:type="paragraph" w:styleId="Sangra3detindependiente">
    <w:name w:val="Body Text Indent 3"/>
    <w:basedOn w:val="Normal"/>
    <w:link w:val="Sangra3detindependienteCar"/>
    <w:unhideWhenUsed/>
    <w:rsid w:val="003100B5"/>
    <w:pPr>
      <w:spacing w:after="120"/>
      <w:ind w:left="283"/>
    </w:pPr>
    <w:rPr>
      <w:sz w:val="16"/>
      <w:szCs w:val="16"/>
    </w:rPr>
  </w:style>
  <w:style w:type="character" w:customStyle="1" w:styleId="Sangra3detindependienteCar">
    <w:name w:val="Sangría 3 de t. independiente Car"/>
    <w:link w:val="Sangra3detindependiente"/>
    <w:rsid w:val="003100B5"/>
    <w:rPr>
      <w:sz w:val="16"/>
      <w:szCs w:val="16"/>
      <w:lang w:val="es-ES" w:eastAsia="es-ES"/>
    </w:rPr>
  </w:style>
  <w:style w:type="character" w:customStyle="1" w:styleId="Ttulo8Car">
    <w:name w:val="Título 8 Car"/>
    <w:link w:val="Ttulo8"/>
    <w:rsid w:val="003100B5"/>
    <w:rPr>
      <w:rFonts w:ascii="Arial" w:hAnsi="Arial" w:cs="Arial"/>
      <w:b/>
      <w:sz w:val="44"/>
      <w:szCs w:val="24"/>
      <w:lang w:val="es-ES" w:eastAsia="es-ES"/>
    </w:rPr>
  </w:style>
  <w:style w:type="character" w:customStyle="1" w:styleId="Ttulo9Car">
    <w:name w:val="Título 9 Car"/>
    <w:link w:val="Ttulo9"/>
    <w:rsid w:val="003100B5"/>
    <w:rPr>
      <w:rFonts w:ascii="Arial" w:hAnsi="Arial"/>
      <w:b/>
      <w:i/>
      <w:sz w:val="28"/>
      <w:lang w:val="es-ES_tradnl" w:eastAsia="es-ES"/>
    </w:rPr>
  </w:style>
  <w:style w:type="paragraph" w:customStyle="1" w:styleId="PliegoTitulo1">
    <w:name w:val="Pliego_Titulo1"/>
    <w:basedOn w:val="Pliego-Normal"/>
    <w:next w:val="Pliego-Normal"/>
    <w:rsid w:val="003100B5"/>
    <w:pPr>
      <w:widowControl w:val="0"/>
      <w:numPr>
        <w:numId w:val="1"/>
      </w:numPr>
      <w:adjustRightInd w:val="0"/>
      <w:spacing w:line="360" w:lineRule="atLeast"/>
      <w:jc w:val="center"/>
      <w:textAlignment w:val="baseline"/>
    </w:pPr>
    <w:rPr>
      <w:b/>
    </w:rPr>
  </w:style>
  <w:style w:type="paragraph" w:customStyle="1" w:styleId="PliegoTitulo2">
    <w:name w:val="Pliego_Titulo2"/>
    <w:basedOn w:val="Pliego-Normal"/>
    <w:next w:val="Pliego-Normal"/>
    <w:rsid w:val="003100B5"/>
    <w:pPr>
      <w:widowControl w:val="0"/>
      <w:numPr>
        <w:ilvl w:val="2"/>
        <w:numId w:val="1"/>
      </w:numPr>
      <w:tabs>
        <w:tab w:val="clear" w:pos="720"/>
        <w:tab w:val="num" w:pos="576"/>
      </w:tabs>
      <w:adjustRightInd w:val="0"/>
      <w:spacing w:line="360" w:lineRule="atLeast"/>
      <w:ind w:left="576" w:hanging="576"/>
      <w:textAlignment w:val="baseline"/>
    </w:pPr>
    <w:rPr>
      <w:b/>
    </w:rPr>
  </w:style>
  <w:style w:type="paragraph" w:customStyle="1" w:styleId="PliegoTitulo3">
    <w:name w:val="Pliego_Titulo3"/>
    <w:basedOn w:val="Pliego-Normal"/>
    <w:next w:val="Pliego-Normal"/>
    <w:autoRedefine/>
    <w:rsid w:val="003100B5"/>
    <w:pPr>
      <w:widowControl w:val="0"/>
      <w:numPr>
        <w:ilvl w:val="3"/>
        <w:numId w:val="1"/>
      </w:numPr>
      <w:tabs>
        <w:tab w:val="clear" w:pos="864"/>
        <w:tab w:val="num" w:pos="720"/>
      </w:tabs>
      <w:adjustRightInd w:val="0"/>
      <w:spacing w:line="360" w:lineRule="atLeast"/>
      <w:ind w:left="720" w:hanging="720"/>
      <w:textAlignment w:val="baseline"/>
    </w:pPr>
    <w:rPr>
      <w:b/>
      <w:i/>
    </w:rPr>
  </w:style>
  <w:style w:type="paragraph" w:customStyle="1" w:styleId="PliegoTitulo4">
    <w:name w:val="Pliego_Titulo4"/>
    <w:basedOn w:val="Pliego-Normal"/>
    <w:next w:val="Pliego-Normal"/>
    <w:rsid w:val="003100B5"/>
    <w:pPr>
      <w:widowControl w:val="0"/>
      <w:numPr>
        <w:ilvl w:val="4"/>
        <w:numId w:val="1"/>
      </w:numPr>
      <w:tabs>
        <w:tab w:val="clear" w:pos="1440"/>
        <w:tab w:val="num" w:pos="864"/>
      </w:tabs>
      <w:adjustRightInd w:val="0"/>
      <w:spacing w:line="360" w:lineRule="atLeast"/>
      <w:ind w:left="864" w:hanging="864"/>
      <w:textAlignment w:val="baseline"/>
    </w:pPr>
    <w:rPr>
      <w:i/>
    </w:rPr>
  </w:style>
  <w:style w:type="paragraph" w:customStyle="1" w:styleId="p0">
    <w:name w:val="p0"/>
    <w:basedOn w:val="Normal"/>
    <w:rsid w:val="003100B5"/>
    <w:pPr>
      <w:widowControl w:val="0"/>
      <w:tabs>
        <w:tab w:val="left" w:pos="720"/>
      </w:tabs>
      <w:adjustRightInd w:val="0"/>
      <w:spacing w:line="240" w:lineRule="atLeast"/>
      <w:textAlignment w:val="baseline"/>
    </w:pPr>
    <w:rPr>
      <w:rFonts w:ascii="Arial" w:hAnsi="Arial"/>
      <w:snapToGrid w:val="0"/>
      <w:szCs w:val="20"/>
    </w:rPr>
  </w:style>
  <w:style w:type="paragraph" w:styleId="TDC2">
    <w:name w:val="toc 2"/>
    <w:basedOn w:val="Normal"/>
    <w:next w:val="Normal"/>
    <w:autoRedefine/>
    <w:uiPriority w:val="39"/>
    <w:rsid w:val="003100B5"/>
    <w:pPr>
      <w:widowControl w:val="0"/>
      <w:adjustRightInd w:val="0"/>
      <w:spacing w:before="240" w:line="360" w:lineRule="atLeast"/>
      <w:textAlignment w:val="baseline"/>
    </w:pPr>
    <w:rPr>
      <w:b/>
      <w:bCs/>
    </w:rPr>
  </w:style>
  <w:style w:type="paragraph" w:customStyle="1" w:styleId="xl30">
    <w:name w:val="xl30"/>
    <w:basedOn w:val="Normal"/>
    <w:rsid w:val="003100B5"/>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textAlignment w:val="center"/>
    </w:pPr>
    <w:rPr>
      <w:rFonts w:ascii="Arial" w:eastAsia="Arial Unicode MS" w:hAnsi="Arial" w:cs="Arial"/>
      <w:sz w:val="22"/>
      <w:szCs w:val="22"/>
    </w:rPr>
  </w:style>
  <w:style w:type="paragraph" w:styleId="ndice1">
    <w:name w:val="index 1"/>
    <w:basedOn w:val="Normal"/>
    <w:next w:val="Normal"/>
    <w:autoRedefine/>
    <w:semiHidden/>
    <w:rsid w:val="003100B5"/>
    <w:pPr>
      <w:widowControl w:val="0"/>
      <w:adjustRightInd w:val="0"/>
      <w:spacing w:line="360" w:lineRule="atLeast"/>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3100B5"/>
    <w:pPr>
      <w:widowControl w:val="0"/>
      <w:pBdr>
        <w:top w:val="single" w:sz="6" w:space="1" w:color="auto"/>
      </w:pBdr>
      <w:adjustRightInd w:val="0"/>
      <w:spacing w:line="360" w:lineRule="atLeast"/>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3100B5"/>
    <w:rPr>
      <w:rFonts w:ascii="Arial" w:hAnsi="Arial" w:cs="Arial"/>
      <w:vanish/>
      <w:color w:val="000000"/>
      <w:sz w:val="16"/>
      <w:szCs w:val="16"/>
      <w:lang w:val="es-ES" w:eastAsia="es-ES"/>
    </w:rPr>
  </w:style>
  <w:style w:type="paragraph" w:customStyle="1" w:styleId="tabelltekst">
    <w:name w:val="tabelltekst"/>
    <w:basedOn w:val="Normal"/>
    <w:rsid w:val="003100B5"/>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textAlignment w:val="baseline"/>
    </w:pPr>
    <w:rPr>
      <w:sz w:val="22"/>
      <w:szCs w:val="20"/>
      <w:lang w:val="nb-NO" w:eastAsia="en-US"/>
    </w:rPr>
  </w:style>
  <w:style w:type="paragraph" w:styleId="Sangradetextonormal">
    <w:name w:val="Body Text Indent"/>
    <w:basedOn w:val="Normal"/>
    <w:link w:val="SangradetextonormalCar"/>
    <w:rsid w:val="003100B5"/>
    <w:pPr>
      <w:widowControl w:val="0"/>
      <w:adjustRightInd w:val="0"/>
      <w:spacing w:before="120" w:after="120" w:line="360" w:lineRule="atLeast"/>
      <w:textAlignment w:val="baseline"/>
    </w:pPr>
    <w:rPr>
      <w:rFonts w:ascii="Arial" w:hAnsi="Arial"/>
      <w:sz w:val="22"/>
      <w:szCs w:val="20"/>
      <w:lang w:val="es-CO"/>
    </w:rPr>
  </w:style>
  <w:style w:type="character" w:customStyle="1" w:styleId="SangradetextonormalCar">
    <w:name w:val="Sangría de texto normal Car"/>
    <w:link w:val="Sangradetextonormal"/>
    <w:rsid w:val="003100B5"/>
    <w:rPr>
      <w:rFonts w:ascii="Arial" w:hAnsi="Arial"/>
      <w:sz w:val="22"/>
      <w:lang w:eastAsia="es-ES"/>
    </w:rPr>
  </w:style>
  <w:style w:type="paragraph" w:styleId="TDC3">
    <w:name w:val="toc 3"/>
    <w:basedOn w:val="Normal"/>
    <w:next w:val="Normal"/>
    <w:autoRedefine/>
    <w:uiPriority w:val="39"/>
    <w:rsid w:val="003100B5"/>
    <w:pPr>
      <w:widowControl w:val="0"/>
      <w:adjustRightInd w:val="0"/>
      <w:spacing w:line="360" w:lineRule="atLeast"/>
      <w:ind w:left="240"/>
      <w:textAlignment w:val="baseline"/>
    </w:pPr>
  </w:style>
  <w:style w:type="paragraph" w:customStyle="1" w:styleId="NormalTesis">
    <w:name w:val="Normal Tesis"/>
    <w:basedOn w:val="Textoindependiente"/>
    <w:rsid w:val="003100B5"/>
    <w:pPr>
      <w:widowControl w:val="0"/>
      <w:adjustRightInd w:val="0"/>
      <w:spacing w:line="360" w:lineRule="auto"/>
      <w:jc w:val="both"/>
      <w:textAlignment w:val="baseline"/>
    </w:pPr>
    <w:rPr>
      <w:rFonts w:cs="Arial"/>
      <w:b w:val="0"/>
      <w:bCs w:val="0"/>
      <w:sz w:val="22"/>
      <w:lang w:val="es-ES" w:eastAsia="es-ES"/>
    </w:rPr>
  </w:style>
  <w:style w:type="paragraph" w:styleId="TDC4">
    <w:name w:val="toc 4"/>
    <w:basedOn w:val="Normal"/>
    <w:next w:val="Normal"/>
    <w:autoRedefine/>
    <w:semiHidden/>
    <w:rsid w:val="003100B5"/>
    <w:pPr>
      <w:widowControl w:val="0"/>
      <w:adjustRightInd w:val="0"/>
      <w:spacing w:line="360" w:lineRule="atLeast"/>
      <w:ind w:left="480"/>
      <w:textAlignment w:val="baseline"/>
    </w:pPr>
  </w:style>
  <w:style w:type="paragraph" w:styleId="TDC5">
    <w:name w:val="toc 5"/>
    <w:basedOn w:val="Normal"/>
    <w:next w:val="Normal"/>
    <w:autoRedefine/>
    <w:semiHidden/>
    <w:rsid w:val="003100B5"/>
    <w:pPr>
      <w:widowControl w:val="0"/>
      <w:adjustRightInd w:val="0"/>
      <w:spacing w:line="360" w:lineRule="atLeast"/>
      <w:ind w:left="720"/>
      <w:textAlignment w:val="baseline"/>
    </w:pPr>
  </w:style>
  <w:style w:type="paragraph" w:styleId="TDC6">
    <w:name w:val="toc 6"/>
    <w:basedOn w:val="Normal"/>
    <w:next w:val="Normal"/>
    <w:autoRedefine/>
    <w:semiHidden/>
    <w:rsid w:val="003100B5"/>
    <w:pPr>
      <w:widowControl w:val="0"/>
      <w:adjustRightInd w:val="0"/>
      <w:spacing w:line="360" w:lineRule="atLeast"/>
      <w:ind w:left="960"/>
      <w:textAlignment w:val="baseline"/>
    </w:pPr>
  </w:style>
  <w:style w:type="paragraph" w:styleId="TDC7">
    <w:name w:val="toc 7"/>
    <w:basedOn w:val="Normal"/>
    <w:next w:val="Normal"/>
    <w:autoRedefine/>
    <w:semiHidden/>
    <w:rsid w:val="003100B5"/>
    <w:pPr>
      <w:widowControl w:val="0"/>
      <w:adjustRightInd w:val="0"/>
      <w:spacing w:line="360" w:lineRule="atLeast"/>
      <w:ind w:left="1200"/>
      <w:textAlignment w:val="baseline"/>
    </w:pPr>
  </w:style>
  <w:style w:type="paragraph" w:styleId="TDC8">
    <w:name w:val="toc 8"/>
    <w:basedOn w:val="Normal"/>
    <w:next w:val="Normal"/>
    <w:autoRedefine/>
    <w:semiHidden/>
    <w:rsid w:val="003100B5"/>
    <w:pPr>
      <w:widowControl w:val="0"/>
      <w:adjustRightInd w:val="0"/>
      <w:spacing w:line="360" w:lineRule="atLeast"/>
      <w:ind w:left="1440"/>
      <w:textAlignment w:val="baseline"/>
    </w:pPr>
  </w:style>
  <w:style w:type="paragraph" w:styleId="TDC9">
    <w:name w:val="toc 9"/>
    <w:basedOn w:val="Normal"/>
    <w:next w:val="Normal"/>
    <w:autoRedefine/>
    <w:semiHidden/>
    <w:rsid w:val="003100B5"/>
    <w:pPr>
      <w:widowControl w:val="0"/>
      <w:adjustRightInd w:val="0"/>
      <w:spacing w:line="360" w:lineRule="atLeast"/>
      <w:ind w:left="1680"/>
      <w:textAlignment w:val="baseline"/>
    </w:pPr>
  </w:style>
  <w:style w:type="character" w:styleId="Hipervnculovisitado">
    <w:name w:val="FollowedHyperlink"/>
    <w:uiPriority w:val="99"/>
    <w:rsid w:val="003100B5"/>
    <w:rPr>
      <w:color w:val="800080"/>
      <w:u w:val="single"/>
    </w:rPr>
  </w:style>
  <w:style w:type="paragraph" w:styleId="Textosinformato">
    <w:name w:val="Plain Text"/>
    <w:basedOn w:val="Normal"/>
    <w:link w:val="TextosinformatoCar"/>
    <w:rsid w:val="003100B5"/>
    <w:pPr>
      <w:widowControl w:val="0"/>
      <w:adjustRightInd w:val="0"/>
      <w:spacing w:line="360" w:lineRule="atLeast"/>
      <w:textAlignment w:val="baseline"/>
    </w:pPr>
    <w:rPr>
      <w:rFonts w:ascii="Courier New" w:hAnsi="Courier New" w:cs="Courier New"/>
      <w:sz w:val="20"/>
      <w:szCs w:val="20"/>
    </w:rPr>
  </w:style>
  <w:style w:type="character" w:customStyle="1" w:styleId="TextosinformatoCar">
    <w:name w:val="Texto sin formato Car"/>
    <w:link w:val="Textosinformato"/>
    <w:rsid w:val="003100B5"/>
    <w:rPr>
      <w:rFonts w:ascii="Courier New" w:hAnsi="Courier New" w:cs="Courier New"/>
      <w:lang w:val="es-ES" w:eastAsia="es-ES"/>
    </w:rPr>
  </w:style>
  <w:style w:type="paragraph" w:customStyle="1" w:styleId="Citas">
    <w:name w:val="Citas"/>
    <w:basedOn w:val="Normal"/>
    <w:rsid w:val="003100B5"/>
    <w:pPr>
      <w:ind w:left="708" w:right="618"/>
    </w:pPr>
    <w:rPr>
      <w:rFonts w:cs="Arial"/>
      <w:i/>
      <w:iCs/>
      <w:szCs w:val="20"/>
    </w:rPr>
  </w:style>
  <w:style w:type="paragraph" w:customStyle="1" w:styleId="CUERPOTEXTO">
    <w:name w:val="CUERPO TEXTO"/>
    <w:rsid w:val="003100B5"/>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rsid w:val="003100B5"/>
  </w:style>
  <w:style w:type="character" w:styleId="Textodelmarcadordeposicin">
    <w:name w:val="Placeholder Text"/>
    <w:basedOn w:val="Fuentedeprrafopredeter"/>
    <w:uiPriority w:val="99"/>
    <w:semiHidden/>
    <w:rsid w:val="00D142CC"/>
    <w:rPr>
      <w:color w:val="808080"/>
    </w:rPr>
  </w:style>
  <w:style w:type="character" w:customStyle="1" w:styleId="Ttulo1Car">
    <w:name w:val="Título 1 Car"/>
    <w:basedOn w:val="Fuentedeprrafopredeter"/>
    <w:link w:val="Ttulo1"/>
    <w:rsid w:val="00264DB8"/>
    <w:rPr>
      <w:rFonts w:ascii="Bookman Old Style" w:hAnsi="Bookman Old Style"/>
      <w:b/>
      <w:sz w:val="24"/>
      <w:lang w:eastAsia="es-ES"/>
    </w:rPr>
  </w:style>
  <w:style w:type="paragraph" w:styleId="Tabladeilustraciones">
    <w:name w:val="table of figures"/>
    <w:basedOn w:val="Normal"/>
    <w:next w:val="Normal"/>
    <w:semiHidden/>
    <w:rsid w:val="00BB7BF1"/>
    <w:pPr>
      <w:tabs>
        <w:tab w:val="right" w:leader="dot" w:pos="8828"/>
      </w:tabs>
      <w:ind w:left="480" w:hanging="480"/>
    </w:pPr>
    <w:rPr>
      <w:rFonts w:ascii="Arial" w:hAnsi="Arial"/>
      <w:noProof/>
      <w:szCs w:val="20"/>
      <w:lang w:val="es-ES_tradnl"/>
    </w:rPr>
  </w:style>
  <w:style w:type="paragraph" w:styleId="Mapadeldocumento">
    <w:name w:val="Document Map"/>
    <w:basedOn w:val="Normal"/>
    <w:link w:val="MapadeldocumentoCar"/>
    <w:semiHidden/>
    <w:rsid w:val="00BB7BF1"/>
    <w:pPr>
      <w:shd w:val="clear" w:color="auto" w:fill="000080"/>
    </w:pPr>
    <w:rPr>
      <w:rFonts w:ascii="Tahoma" w:hAnsi="Tahoma" w:cs="Tahoma"/>
      <w:szCs w:val="20"/>
      <w:lang w:val="es-ES_tradnl"/>
    </w:rPr>
  </w:style>
  <w:style w:type="character" w:customStyle="1" w:styleId="MapadeldocumentoCar">
    <w:name w:val="Mapa del documento Car"/>
    <w:basedOn w:val="Fuentedeprrafopredeter"/>
    <w:link w:val="Mapadeldocumento"/>
    <w:semiHidden/>
    <w:rsid w:val="00BB7BF1"/>
    <w:rPr>
      <w:rFonts w:ascii="Tahoma" w:hAnsi="Tahoma" w:cs="Tahoma"/>
      <w:sz w:val="24"/>
      <w:shd w:val="clear" w:color="auto" w:fill="000080"/>
      <w:lang w:val="es-ES_tradnl" w:eastAsia="es-ES"/>
    </w:rPr>
  </w:style>
  <w:style w:type="character" w:customStyle="1" w:styleId="eacep1">
    <w:name w:val="eacep1"/>
    <w:rsid w:val="00BB7BF1"/>
    <w:rPr>
      <w:color w:val="000000"/>
    </w:rPr>
  </w:style>
  <w:style w:type="paragraph" w:styleId="TtuloTDC">
    <w:name w:val="TOC Heading"/>
    <w:basedOn w:val="Ttulo1"/>
    <w:next w:val="Normal"/>
    <w:uiPriority w:val="39"/>
    <w:unhideWhenUsed/>
    <w:qFormat/>
    <w:rsid w:val="00BB7BF1"/>
    <w:pPr>
      <w:keepLines/>
      <w:spacing w:before="480" w:line="276" w:lineRule="auto"/>
      <w:outlineLvl w:val="9"/>
    </w:pPr>
    <w:rPr>
      <w:rFonts w:ascii="Cambria" w:hAnsi="Cambria"/>
      <w:bCs/>
      <w:color w:val="365F91"/>
      <w:sz w:val="28"/>
      <w:szCs w:val="28"/>
      <w:lang w:eastAsia="es-CO"/>
    </w:rPr>
  </w:style>
  <w:style w:type="character" w:styleId="Ttulodellibro">
    <w:name w:val="Book Title"/>
    <w:uiPriority w:val="33"/>
    <w:qFormat/>
    <w:rsid w:val="00BB7BF1"/>
    <w:rPr>
      <w:b/>
      <w:bCs/>
      <w:smallCaps/>
      <w:spacing w:val="5"/>
    </w:rPr>
  </w:style>
  <w:style w:type="paragraph" w:styleId="Textonotaalfinal">
    <w:name w:val="endnote text"/>
    <w:basedOn w:val="Normal"/>
    <w:link w:val="TextonotaalfinalCar"/>
    <w:uiPriority w:val="99"/>
    <w:semiHidden/>
    <w:unhideWhenUsed/>
    <w:rsid w:val="00BB7BF1"/>
    <w:rPr>
      <w:rFonts w:ascii="Arial" w:hAnsi="Arial"/>
      <w:sz w:val="20"/>
      <w:szCs w:val="20"/>
      <w:lang w:val="es-ES_tradnl"/>
    </w:rPr>
  </w:style>
  <w:style w:type="character" w:customStyle="1" w:styleId="TextonotaalfinalCar">
    <w:name w:val="Texto nota al final Car"/>
    <w:basedOn w:val="Fuentedeprrafopredeter"/>
    <w:link w:val="Textonotaalfinal"/>
    <w:uiPriority w:val="99"/>
    <w:semiHidden/>
    <w:rsid w:val="00BB7BF1"/>
    <w:rPr>
      <w:rFonts w:ascii="Arial" w:hAnsi="Arial"/>
      <w:lang w:val="es-ES_tradnl" w:eastAsia="es-ES"/>
    </w:rPr>
  </w:style>
  <w:style w:type="character" w:styleId="Refdenotaalfinal">
    <w:name w:val="endnote reference"/>
    <w:uiPriority w:val="99"/>
    <w:semiHidden/>
    <w:unhideWhenUsed/>
    <w:rsid w:val="00BB7BF1"/>
    <w:rPr>
      <w:vertAlign w:val="superscript"/>
    </w:rPr>
  </w:style>
  <w:style w:type="paragraph" w:customStyle="1" w:styleId="Pa12">
    <w:name w:val="Pa12"/>
    <w:basedOn w:val="Normal"/>
    <w:next w:val="Normal"/>
    <w:rsid w:val="00BB7BF1"/>
    <w:pPr>
      <w:autoSpaceDE w:val="0"/>
      <w:autoSpaceDN w:val="0"/>
      <w:adjustRightInd w:val="0"/>
      <w:spacing w:before="21" w:after="21" w:line="191" w:lineRule="auto"/>
    </w:pPr>
    <w:rPr>
      <w:rFonts w:ascii="Formata-LightCondensed" w:hAnsi="Formata-LightCondensed"/>
    </w:rPr>
  </w:style>
  <w:style w:type="character" w:customStyle="1" w:styleId="st">
    <w:name w:val="st"/>
    <w:basedOn w:val="Fuentedeprrafopredeter"/>
    <w:rsid w:val="00BB7BF1"/>
  </w:style>
  <w:style w:type="paragraph" w:styleId="Cita">
    <w:name w:val="Quote"/>
    <w:basedOn w:val="Normal"/>
    <w:next w:val="Normal"/>
    <w:link w:val="CitaCar"/>
    <w:uiPriority w:val="29"/>
    <w:qFormat/>
    <w:rsid w:val="00BB7BF1"/>
    <w:pPr>
      <w:spacing w:after="200" w:line="276" w:lineRule="auto"/>
    </w:pPr>
    <w:rPr>
      <w:rFonts w:asciiTheme="minorHAnsi" w:eastAsiaTheme="minorEastAsia" w:hAnsiTheme="minorHAnsi" w:cstheme="minorBidi"/>
      <w:i/>
      <w:iCs/>
      <w:color w:val="000000" w:themeColor="text1"/>
      <w:sz w:val="22"/>
      <w:szCs w:val="22"/>
      <w:lang w:val="es-CO" w:eastAsia="es-CO"/>
    </w:rPr>
  </w:style>
  <w:style w:type="character" w:customStyle="1" w:styleId="CitaCar">
    <w:name w:val="Cita Car"/>
    <w:basedOn w:val="Fuentedeprrafopredeter"/>
    <w:link w:val="Cita"/>
    <w:uiPriority w:val="29"/>
    <w:rsid w:val="00BB7BF1"/>
    <w:rPr>
      <w:rFonts w:asciiTheme="minorHAnsi" w:eastAsiaTheme="minorEastAsia" w:hAnsiTheme="minorHAnsi" w:cstheme="minorBidi"/>
      <w:i/>
      <w:iCs/>
      <w:color w:val="000000" w:themeColor="text1"/>
      <w:sz w:val="22"/>
      <w:szCs w:val="22"/>
    </w:rPr>
  </w:style>
  <w:style w:type="paragraph" w:customStyle="1" w:styleId="xl66">
    <w:name w:val="xl66"/>
    <w:basedOn w:val="Normal"/>
    <w:rsid w:val="00BB7B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67">
    <w:name w:val="xl67"/>
    <w:basedOn w:val="Normal"/>
    <w:rsid w:val="00BB7BF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000000"/>
      <w:lang w:val="es-CO" w:eastAsia="es-CO"/>
    </w:rPr>
  </w:style>
  <w:style w:type="paragraph" w:customStyle="1" w:styleId="xl68">
    <w:name w:val="xl68"/>
    <w:basedOn w:val="Normal"/>
    <w:rsid w:val="00BB7BF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lang w:val="es-CO" w:eastAsia="es-CO"/>
    </w:rPr>
  </w:style>
  <w:style w:type="paragraph" w:customStyle="1" w:styleId="xl69">
    <w:name w:val="xl69"/>
    <w:basedOn w:val="Normal"/>
    <w:rsid w:val="00BB7BF1"/>
    <w:pPr>
      <w:pBdr>
        <w:left w:val="single" w:sz="4" w:space="0" w:color="auto"/>
        <w:bottom w:val="single" w:sz="4" w:space="0" w:color="auto"/>
        <w:right w:val="single" w:sz="4" w:space="0" w:color="auto"/>
      </w:pBdr>
      <w:shd w:val="clear" w:color="000000" w:fill="E4DFEC"/>
      <w:spacing w:before="100" w:beforeAutospacing="1" w:after="100" w:afterAutospacing="1"/>
      <w:textAlignment w:val="center"/>
    </w:pPr>
    <w:rPr>
      <w:color w:val="000000"/>
      <w:lang w:val="es-CO" w:eastAsia="es-CO"/>
    </w:rPr>
  </w:style>
  <w:style w:type="paragraph" w:customStyle="1" w:styleId="xl70">
    <w:name w:val="xl70"/>
    <w:basedOn w:val="Normal"/>
    <w:rsid w:val="00BB7BF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color w:val="000000"/>
      <w:lang w:val="es-CO" w:eastAsia="es-CO"/>
    </w:rPr>
  </w:style>
  <w:style w:type="paragraph" w:customStyle="1" w:styleId="xl71">
    <w:name w:val="xl71"/>
    <w:basedOn w:val="Normal"/>
    <w:rsid w:val="00BB7BF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rPr>
      <w:lang w:val="es-CO" w:eastAsia="es-CO"/>
    </w:rPr>
  </w:style>
  <w:style w:type="paragraph" w:customStyle="1" w:styleId="xl72">
    <w:name w:val="xl72"/>
    <w:basedOn w:val="Normal"/>
    <w:rsid w:val="00BB7BF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color w:val="000000"/>
      <w:lang w:val="es-CO" w:eastAsia="es-CO"/>
    </w:rPr>
  </w:style>
  <w:style w:type="paragraph" w:customStyle="1" w:styleId="xl73">
    <w:name w:val="xl73"/>
    <w:basedOn w:val="Normal"/>
    <w:rsid w:val="00BB7BF1"/>
    <w:pPr>
      <w:pBdr>
        <w:top w:val="single" w:sz="4" w:space="0" w:color="auto"/>
        <w:left w:val="single" w:sz="4" w:space="0" w:color="auto"/>
        <w:right w:val="single" w:sz="4" w:space="0" w:color="auto"/>
      </w:pBdr>
      <w:shd w:val="clear" w:color="000000" w:fill="E4DFEC"/>
      <w:spacing w:before="100" w:beforeAutospacing="1" w:after="100" w:afterAutospacing="1"/>
      <w:textAlignment w:val="center"/>
    </w:pPr>
    <w:rPr>
      <w:color w:val="000000"/>
      <w:lang w:val="es-CO" w:eastAsia="es-CO"/>
    </w:rPr>
  </w:style>
  <w:style w:type="paragraph" w:customStyle="1" w:styleId="xl74">
    <w:name w:val="xl74"/>
    <w:basedOn w:val="Normal"/>
    <w:rsid w:val="00BB7BF1"/>
    <w:pPr>
      <w:pBdr>
        <w:top w:val="single" w:sz="4" w:space="0" w:color="auto"/>
        <w:left w:val="single" w:sz="4" w:space="0" w:color="auto"/>
        <w:right w:val="single" w:sz="4" w:space="0" w:color="auto"/>
      </w:pBdr>
      <w:shd w:val="clear" w:color="000000" w:fill="E4DFEC"/>
      <w:spacing w:before="100" w:beforeAutospacing="1" w:after="100" w:afterAutospacing="1"/>
      <w:textAlignment w:val="center"/>
    </w:pPr>
    <w:rPr>
      <w:color w:val="000000"/>
      <w:lang w:val="es-CO" w:eastAsia="es-CO"/>
    </w:rPr>
  </w:style>
  <w:style w:type="paragraph" w:customStyle="1" w:styleId="xl75">
    <w:name w:val="xl75"/>
    <w:basedOn w:val="Normal"/>
    <w:rsid w:val="00BB7BF1"/>
    <w:pPr>
      <w:pBdr>
        <w:top w:val="single" w:sz="4" w:space="0" w:color="auto"/>
        <w:left w:val="single" w:sz="4" w:space="0" w:color="auto"/>
        <w:right w:val="single" w:sz="4" w:space="0" w:color="auto"/>
      </w:pBdr>
      <w:shd w:val="clear" w:color="000000" w:fill="E4DFEC"/>
      <w:spacing w:before="100" w:beforeAutospacing="1" w:after="100" w:afterAutospacing="1"/>
    </w:pPr>
    <w:rPr>
      <w:lang w:val="es-CO" w:eastAsia="es-CO"/>
    </w:rPr>
  </w:style>
  <w:style w:type="paragraph" w:customStyle="1" w:styleId="xl76">
    <w:name w:val="xl76"/>
    <w:basedOn w:val="Normal"/>
    <w:rsid w:val="00BB7BF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lang w:val="es-CO" w:eastAsia="es-CO"/>
    </w:rPr>
  </w:style>
  <w:style w:type="paragraph" w:customStyle="1" w:styleId="xl77">
    <w:name w:val="xl77"/>
    <w:basedOn w:val="Normal"/>
    <w:rsid w:val="00BB7BF1"/>
    <w:pPr>
      <w:shd w:val="clear" w:color="000000" w:fill="000000"/>
      <w:spacing w:before="100" w:beforeAutospacing="1" w:after="100" w:afterAutospacing="1"/>
      <w:jc w:val="center"/>
      <w:textAlignment w:val="center"/>
    </w:pPr>
    <w:rPr>
      <w:b/>
      <w:bCs/>
      <w:color w:val="FFFFFF"/>
      <w:lang w:val="es-CO" w:eastAsia="es-CO"/>
    </w:rPr>
  </w:style>
  <w:style w:type="paragraph" w:customStyle="1" w:styleId="xl78">
    <w:name w:val="xl78"/>
    <w:basedOn w:val="Normal"/>
    <w:rsid w:val="00BB7BF1"/>
    <w:pPr>
      <w:pBdr>
        <w:bottom w:val="single" w:sz="4" w:space="0" w:color="auto"/>
      </w:pBdr>
      <w:shd w:val="clear" w:color="000000" w:fill="000000"/>
      <w:spacing w:before="100" w:beforeAutospacing="1" w:after="100" w:afterAutospacing="1"/>
      <w:jc w:val="center"/>
      <w:textAlignment w:val="center"/>
    </w:pPr>
    <w:rPr>
      <w:b/>
      <w:bCs/>
      <w:color w:val="FFFFFF"/>
      <w:lang w:val="es-CO" w:eastAsia="es-CO"/>
    </w:rPr>
  </w:style>
  <w:style w:type="paragraph" w:customStyle="1" w:styleId="Artculo">
    <w:name w:val="Artículo"/>
    <w:basedOn w:val="Normal"/>
    <w:link w:val="ArtculoCar"/>
    <w:autoRedefine/>
    <w:qFormat/>
    <w:rsid w:val="00F11F07"/>
    <w:rPr>
      <w:rFonts w:cs="--unknown-2--"/>
      <w:b/>
      <w:lang w:val="es-CO" w:eastAsia="es-CO"/>
    </w:rPr>
  </w:style>
  <w:style w:type="character" w:customStyle="1" w:styleId="ArtculoCar">
    <w:name w:val="Artículo Car"/>
    <w:link w:val="Artculo"/>
    <w:rsid w:val="00F11F07"/>
    <w:rPr>
      <w:rFonts w:ascii="Bookman Old Style" w:hAnsi="Bookman Old Style" w:cs="--unknown-2--"/>
      <w:b/>
      <w:sz w:val="24"/>
      <w:szCs w:val="24"/>
    </w:rPr>
  </w:style>
  <w:style w:type="paragraph" w:customStyle="1" w:styleId="Default">
    <w:name w:val="Default"/>
    <w:rsid w:val="00D46BAC"/>
    <w:pPr>
      <w:autoSpaceDE w:val="0"/>
      <w:autoSpaceDN w:val="0"/>
      <w:adjustRightInd w:val="0"/>
    </w:pPr>
    <w:rPr>
      <w:rFonts w:ascii="Arial" w:eastAsia="Calibri" w:hAnsi="Arial" w:cs="Arial"/>
      <w:color w:val="000000"/>
      <w:sz w:val="24"/>
      <w:szCs w:val="24"/>
      <w:lang w:eastAsia="en-US"/>
    </w:rPr>
  </w:style>
  <w:style w:type="paragraph" w:customStyle="1" w:styleId="articulo">
    <w:name w:val="articulo"/>
    <w:basedOn w:val="Normal"/>
    <w:next w:val="Normal"/>
    <w:autoRedefine/>
    <w:rsid w:val="007701B9"/>
    <w:pPr>
      <w:suppressAutoHyphens/>
      <w:spacing w:before="240"/>
    </w:pPr>
    <w:rPr>
      <w:rFonts w:cs="Arial"/>
      <w:bCs/>
      <w:spacing w:val="-4"/>
      <w:lang w:val="es-CO" w:eastAsia="es-CO"/>
    </w:rPr>
  </w:style>
  <w:style w:type="character" w:customStyle="1" w:styleId="CharStyle11">
    <w:name w:val="Char Style 11"/>
    <w:link w:val="Style10"/>
    <w:uiPriority w:val="99"/>
    <w:rsid w:val="00183712"/>
    <w:rPr>
      <w:rFonts w:ascii="Arial" w:hAnsi="Arial" w:cs="Arial"/>
      <w:sz w:val="44"/>
      <w:szCs w:val="44"/>
      <w:shd w:val="clear" w:color="auto" w:fill="FFFFFF"/>
    </w:rPr>
  </w:style>
  <w:style w:type="paragraph" w:customStyle="1" w:styleId="Style10">
    <w:name w:val="Style 10"/>
    <w:basedOn w:val="Normal"/>
    <w:link w:val="CharStyle11"/>
    <w:uiPriority w:val="99"/>
    <w:rsid w:val="00183712"/>
    <w:pPr>
      <w:widowControl w:val="0"/>
      <w:shd w:val="clear" w:color="auto" w:fill="FFFFFF"/>
      <w:spacing w:after="600" w:line="240" w:lineRule="atLeast"/>
      <w:ind w:hanging="720"/>
    </w:pPr>
    <w:rPr>
      <w:rFonts w:ascii="Arial" w:hAnsi="Arial" w:cs="Arial"/>
      <w:sz w:val="44"/>
      <w:szCs w:val="44"/>
      <w:lang w:val="es-CO" w:eastAsia="es-CO"/>
    </w:rPr>
  </w:style>
  <w:style w:type="numbering" w:customStyle="1" w:styleId="Sinlista1">
    <w:name w:val="Sin lista1"/>
    <w:next w:val="Sinlista"/>
    <w:uiPriority w:val="99"/>
    <w:semiHidden/>
    <w:unhideWhenUsed/>
    <w:rsid w:val="0005110D"/>
  </w:style>
  <w:style w:type="paragraph" w:customStyle="1" w:styleId="msonormal0">
    <w:name w:val="msonormal"/>
    <w:basedOn w:val="Normal"/>
    <w:rsid w:val="0005110D"/>
    <w:pPr>
      <w:spacing w:before="100" w:beforeAutospacing="1" w:after="100" w:afterAutospacing="1"/>
    </w:pPr>
    <w:rPr>
      <w:lang w:val="es-CO" w:eastAsia="es-CO"/>
    </w:rPr>
  </w:style>
  <w:style w:type="paragraph" w:customStyle="1" w:styleId="xl65">
    <w:name w:val="xl65"/>
    <w:basedOn w:val="Normal"/>
    <w:rsid w:val="0005110D"/>
    <w:pPr>
      <w:pBdr>
        <w:top w:val="single" w:sz="4" w:space="0" w:color="auto"/>
        <w:left w:val="single" w:sz="4" w:space="0" w:color="auto"/>
        <w:bottom w:val="single" w:sz="4" w:space="0" w:color="auto"/>
        <w:right w:val="single" w:sz="4" w:space="0" w:color="auto"/>
      </w:pBdr>
      <w:spacing w:before="100" w:beforeAutospacing="1" w:after="100" w:afterAutospacing="1"/>
    </w:pPr>
    <w:rPr>
      <w:lang w:val="es-CO" w:eastAsia="es-CO"/>
    </w:rPr>
  </w:style>
  <w:style w:type="numbering" w:customStyle="1" w:styleId="Estilo2">
    <w:name w:val="Estilo2"/>
    <w:uiPriority w:val="99"/>
    <w:rsid w:val="005A2F13"/>
    <w:pPr>
      <w:numPr>
        <w:numId w:val="16"/>
      </w:numPr>
    </w:pPr>
  </w:style>
  <w:style w:type="table" w:styleId="Tablanormal1">
    <w:name w:val="Plain Table 1"/>
    <w:basedOn w:val="Tablanormal"/>
    <w:uiPriority w:val="41"/>
    <w:rsid w:val="003C7CB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stilo3">
    <w:name w:val="Estilo3"/>
    <w:basedOn w:val="Ttulo"/>
    <w:qFormat/>
    <w:rsid w:val="00854D7A"/>
    <w:pPr>
      <w:widowControl/>
      <w:adjustRightInd/>
      <w:spacing w:line="240" w:lineRule="auto"/>
      <w:jc w:val="left"/>
      <w:textAlignment w:val="auto"/>
    </w:pPr>
    <w:rPr>
      <w:b w:val="0"/>
      <w:bCs w:val="0"/>
      <w:sz w:val="22"/>
      <w:szCs w:val="20"/>
      <w:lang w:val="es-ES_tradnl" w:eastAsia="es-CO"/>
    </w:rPr>
  </w:style>
  <w:style w:type="paragraph" w:customStyle="1" w:styleId="Estilo8">
    <w:name w:val="Estilo8"/>
    <w:basedOn w:val="Normal"/>
    <w:qFormat/>
    <w:rsid w:val="00854D7A"/>
    <w:pPr>
      <w:jc w:val="left"/>
    </w:pPr>
    <w:rPr>
      <w:rFonts w:ascii="Arial" w:hAnsi="Arial" w:cs="Arial"/>
      <w:sz w:val="22"/>
      <w:szCs w:val="22"/>
      <w:lang w:val="es-ES_tradnl" w:eastAsia="es-CO"/>
    </w:rPr>
  </w:style>
  <w:style w:type="character" w:customStyle="1" w:styleId="Mencinsinresolver1">
    <w:name w:val="Mención sin resolver1"/>
    <w:basedOn w:val="Fuentedeprrafopredeter"/>
    <w:uiPriority w:val="99"/>
    <w:unhideWhenUsed/>
    <w:rsid w:val="00C01774"/>
    <w:rPr>
      <w:color w:val="605E5C"/>
      <w:shd w:val="clear" w:color="auto" w:fill="E1DFDD"/>
    </w:rPr>
  </w:style>
  <w:style w:type="character" w:customStyle="1" w:styleId="Mencionar1">
    <w:name w:val="Mencionar1"/>
    <w:basedOn w:val="Fuentedeprrafopredeter"/>
    <w:uiPriority w:val="99"/>
    <w:unhideWhenUsed/>
    <w:rsid w:val="00C01774"/>
    <w:rPr>
      <w:color w:val="2B579A"/>
      <w:shd w:val="clear" w:color="auto" w:fill="E1DFDD"/>
    </w:rPr>
  </w:style>
  <w:style w:type="character" w:customStyle="1" w:styleId="Mencinsinresolver2">
    <w:name w:val="Mención sin resolver2"/>
    <w:basedOn w:val="Fuentedeprrafopredeter"/>
    <w:uiPriority w:val="99"/>
    <w:unhideWhenUsed/>
    <w:rsid w:val="002C2EF0"/>
    <w:rPr>
      <w:color w:val="605E5C"/>
      <w:shd w:val="clear" w:color="auto" w:fill="E1DFDD"/>
    </w:rPr>
  </w:style>
  <w:style w:type="character" w:customStyle="1" w:styleId="Mencionar2">
    <w:name w:val="Mencionar2"/>
    <w:basedOn w:val="Fuentedeprrafopredeter"/>
    <w:uiPriority w:val="99"/>
    <w:unhideWhenUsed/>
    <w:rsid w:val="002C2EF0"/>
    <w:rPr>
      <w:color w:val="2B579A"/>
      <w:shd w:val="clear" w:color="auto" w:fill="E1DFDD"/>
    </w:rPr>
  </w:style>
  <w:style w:type="character" w:customStyle="1" w:styleId="normaltextrun">
    <w:name w:val="normaltextrun"/>
    <w:basedOn w:val="Fuentedeprrafopredeter"/>
    <w:rsid w:val="00A970D0"/>
  </w:style>
  <w:style w:type="character" w:customStyle="1" w:styleId="eop">
    <w:name w:val="eop"/>
    <w:basedOn w:val="Fuentedeprrafopredeter"/>
    <w:rsid w:val="00A97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2270">
      <w:bodyDiv w:val="1"/>
      <w:marLeft w:val="0"/>
      <w:marRight w:val="0"/>
      <w:marTop w:val="0"/>
      <w:marBottom w:val="0"/>
      <w:divBdr>
        <w:top w:val="none" w:sz="0" w:space="0" w:color="auto"/>
        <w:left w:val="none" w:sz="0" w:space="0" w:color="auto"/>
        <w:bottom w:val="none" w:sz="0" w:space="0" w:color="auto"/>
        <w:right w:val="none" w:sz="0" w:space="0" w:color="auto"/>
      </w:divBdr>
    </w:div>
    <w:div w:id="13770229">
      <w:bodyDiv w:val="1"/>
      <w:marLeft w:val="0"/>
      <w:marRight w:val="0"/>
      <w:marTop w:val="0"/>
      <w:marBottom w:val="0"/>
      <w:divBdr>
        <w:top w:val="none" w:sz="0" w:space="0" w:color="auto"/>
        <w:left w:val="none" w:sz="0" w:space="0" w:color="auto"/>
        <w:bottom w:val="none" w:sz="0" w:space="0" w:color="auto"/>
        <w:right w:val="none" w:sz="0" w:space="0" w:color="auto"/>
      </w:divBdr>
    </w:div>
    <w:div w:id="24336798">
      <w:bodyDiv w:val="1"/>
      <w:marLeft w:val="0"/>
      <w:marRight w:val="0"/>
      <w:marTop w:val="0"/>
      <w:marBottom w:val="0"/>
      <w:divBdr>
        <w:top w:val="none" w:sz="0" w:space="0" w:color="auto"/>
        <w:left w:val="none" w:sz="0" w:space="0" w:color="auto"/>
        <w:bottom w:val="none" w:sz="0" w:space="0" w:color="auto"/>
        <w:right w:val="none" w:sz="0" w:space="0" w:color="auto"/>
      </w:divBdr>
    </w:div>
    <w:div w:id="25254417">
      <w:bodyDiv w:val="1"/>
      <w:marLeft w:val="0"/>
      <w:marRight w:val="0"/>
      <w:marTop w:val="0"/>
      <w:marBottom w:val="0"/>
      <w:divBdr>
        <w:top w:val="none" w:sz="0" w:space="0" w:color="auto"/>
        <w:left w:val="none" w:sz="0" w:space="0" w:color="auto"/>
        <w:bottom w:val="none" w:sz="0" w:space="0" w:color="auto"/>
        <w:right w:val="none" w:sz="0" w:space="0" w:color="auto"/>
      </w:divBdr>
    </w:div>
    <w:div w:id="47997697">
      <w:bodyDiv w:val="1"/>
      <w:marLeft w:val="0"/>
      <w:marRight w:val="0"/>
      <w:marTop w:val="0"/>
      <w:marBottom w:val="0"/>
      <w:divBdr>
        <w:top w:val="none" w:sz="0" w:space="0" w:color="auto"/>
        <w:left w:val="none" w:sz="0" w:space="0" w:color="auto"/>
        <w:bottom w:val="none" w:sz="0" w:space="0" w:color="auto"/>
        <w:right w:val="none" w:sz="0" w:space="0" w:color="auto"/>
      </w:divBdr>
    </w:div>
    <w:div w:id="50927432">
      <w:bodyDiv w:val="1"/>
      <w:marLeft w:val="0"/>
      <w:marRight w:val="0"/>
      <w:marTop w:val="0"/>
      <w:marBottom w:val="0"/>
      <w:divBdr>
        <w:top w:val="none" w:sz="0" w:space="0" w:color="auto"/>
        <w:left w:val="none" w:sz="0" w:space="0" w:color="auto"/>
        <w:bottom w:val="none" w:sz="0" w:space="0" w:color="auto"/>
        <w:right w:val="none" w:sz="0" w:space="0" w:color="auto"/>
      </w:divBdr>
    </w:div>
    <w:div w:id="108866098">
      <w:bodyDiv w:val="1"/>
      <w:marLeft w:val="0"/>
      <w:marRight w:val="0"/>
      <w:marTop w:val="0"/>
      <w:marBottom w:val="0"/>
      <w:divBdr>
        <w:top w:val="none" w:sz="0" w:space="0" w:color="auto"/>
        <w:left w:val="none" w:sz="0" w:space="0" w:color="auto"/>
        <w:bottom w:val="none" w:sz="0" w:space="0" w:color="auto"/>
        <w:right w:val="none" w:sz="0" w:space="0" w:color="auto"/>
      </w:divBdr>
    </w:div>
    <w:div w:id="115567806">
      <w:bodyDiv w:val="1"/>
      <w:marLeft w:val="0"/>
      <w:marRight w:val="0"/>
      <w:marTop w:val="0"/>
      <w:marBottom w:val="0"/>
      <w:divBdr>
        <w:top w:val="none" w:sz="0" w:space="0" w:color="auto"/>
        <w:left w:val="none" w:sz="0" w:space="0" w:color="auto"/>
        <w:bottom w:val="none" w:sz="0" w:space="0" w:color="auto"/>
        <w:right w:val="none" w:sz="0" w:space="0" w:color="auto"/>
      </w:divBdr>
    </w:div>
    <w:div w:id="126896824">
      <w:bodyDiv w:val="1"/>
      <w:marLeft w:val="0"/>
      <w:marRight w:val="0"/>
      <w:marTop w:val="0"/>
      <w:marBottom w:val="0"/>
      <w:divBdr>
        <w:top w:val="none" w:sz="0" w:space="0" w:color="auto"/>
        <w:left w:val="none" w:sz="0" w:space="0" w:color="auto"/>
        <w:bottom w:val="none" w:sz="0" w:space="0" w:color="auto"/>
        <w:right w:val="none" w:sz="0" w:space="0" w:color="auto"/>
      </w:divBdr>
    </w:div>
    <w:div w:id="139812122">
      <w:bodyDiv w:val="1"/>
      <w:marLeft w:val="0"/>
      <w:marRight w:val="0"/>
      <w:marTop w:val="0"/>
      <w:marBottom w:val="0"/>
      <w:divBdr>
        <w:top w:val="none" w:sz="0" w:space="0" w:color="auto"/>
        <w:left w:val="none" w:sz="0" w:space="0" w:color="auto"/>
        <w:bottom w:val="none" w:sz="0" w:space="0" w:color="auto"/>
        <w:right w:val="none" w:sz="0" w:space="0" w:color="auto"/>
      </w:divBdr>
    </w:div>
    <w:div w:id="141777889">
      <w:bodyDiv w:val="1"/>
      <w:marLeft w:val="0"/>
      <w:marRight w:val="0"/>
      <w:marTop w:val="0"/>
      <w:marBottom w:val="0"/>
      <w:divBdr>
        <w:top w:val="none" w:sz="0" w:space="0" w:color="auto"/>
        <w:left w:val="none" w:sz="0" w:space="0" w:color="auto"/>
        <w:bottom w:val="none" w:sz="0" w:space="0" w:color="auto"/>
        <w:right w:val="none" w:sz="0" w:space="0" w:color="auto"/>
      </w:divBdr>
    </w:div>
    <w:div w:id="156531043">
      <w:bodyDiv w:val="1"/>
      <w:marLeft w:val="0"/>
      <w:marRight w:val="0"/>
      <w:marTop w:val="0"/>
      <w:marBottom w:val="0"/>
      <w:divBdr>
        <w:top w:val="none" w:sz="0" w:space="0" w:color="auto"/>
        <w:left w:val="none" w:sz="0" w:space="0" w:color="auto"/>
        <w:bottom w:val="none" w:sz="0" w:space="0" w:color="auto"/>
        <w:right w:val="none" w:sz="0" w:space="0" w:color="auto"/>
      </w:divBdr>
    </w:div>
    <w:div w:id="167910384">
      <w:bodyDiv w:val="1"/>
      <w:marLeft w:val="0"/>
      <w:marRight w:val="0"/>
      <w:marTop w:val="0"/>
      <w:marBottom w:val="0"/>
      <w:divBdr>
        <w:top w:val="none" w:sz="0" w:space="0" w:color="auto"/>
        <w:left w:val="none" w:sz="0" w:space="0" w:color="auto"/>
        <w:bottom w:val="none" w:sz="0" w:space="0" w:color="auto"/>
        <w:right w:val="none" w:sz="0" w:space="0" w:color="auto"/>
      </w:divBdr>
    </w:div>
    <w:div w:id="180901989">
      <w:bodyDiv w:val="1"/>
      <w:marLeft w:val="0"/>
      <w:marRight w:val="0"/>
      <w:marTop w:val="0"/>
      <w:marBottom w:val="0"/>
      <w:divBdr>
        <w:top w:val="none" w:sz="0" w:space="0" w:color="auto"/>
        <w:left w:val="none" w:sz="0" w:space="0" w:color="auto"/>
        <w:bottom w:val="none" w:sz="0" w:space="0" w:color="auto"/>
        <w:right w:val="none" w:sz="0" w:space="0" w:color="auto"/>
      </w:divBdr>
    </w:div>
    <w:div w:id="185951521">
      <w:bodyDiv w:val="1"/>
      <w:marLeft w:val="0"/>
      <w:marRight w:val="0"/>
      <w:marTop w:val="0"/>
      <w:marBottom w:val="0"/>
      <w:divBdr>
        <w:top w:val="none" w:sz="0" w:space="0" w:color="auto"/>
        <w:left w:val="none" w:sz="0" w:space="0" w:color="auto"/>
        <w:bottom w:val="none" w:sz="0" w:space="0" w:color="auto"/>
        <w:right w:val="none" w:sz="0" w:space="0" w:color="auto"/>
      </w:divBdr>
      <w:divsChild>
        <w:div w:id="642202455">
          <w:marLeft w:val="0"/>
          <w:marRight w:val="0"/>
          <w:marTop w:val="0"/>
          <w:marBottom w:val="0"/>
          <w:divBdr>
            <w:top w:val="none" w:sz="0" w:space="0" w:color="auto"/>
            <w:left w:val="none" w:sz="0" w:space="0" w:color="auto"/>
            <w:bottom w:val="none" w:sz="0" w:space="0" w:color="auto"/>
            <w:right w:val="none" w:sz="0" w:space="0" w:color="auto"/>
          </w:divBdr>
          <w:divsChild>
            <w:div w:id="7560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0087">
      <w:bodyDiv w:val="1"/>
      <w:marLeft w:val="0"/>
      <w:marRight w:val="0"/>
      <w:marTop w:val="0"/>
      <w:marBottom w:val="0"/>
      <w:divBdr>
        <w:top w:val="none" w:sz="0" w:space="0" w:color="auto"/>
        <w:left w:val="none" w:sz="0" w:space="0" w:color="auto"/>
        <w:bottom w:val="none" w:sz="0" w:space="0" w:color="auto"/>
        <w:right w:val="none" w:sz="0" w:space="0" w:color="auto"/>
      </w:divBdr>
    </w:div>
    <w:div w:id="244725401">
      <w:bodyDiv w:val="1"/>
      <w:marLeft w:val="0"/>
      <w:marRight w:val="0"/>
      <w:marTop w:val="0"/>
      <w:marBottom w:val="0"/>
      <w:divBdr>
        <w:top w:val="none" w:sz="0" w:space="0" w:color="auto"/>
        <w:left w:val="none" w:sz="0" w:space="0" w:color="auto"/>
        <w:bottom w:val="none" w:sz="0" w:space="0" w:color="auto"/>
        <w:right w:val="none" w:sz="0" w:space="0" w:color="auto"/>
      </w:divBdr>
    </w:div>
    <w:div w:id="258605446">
      <w:bodyDiv w:val="1"/>
      <w:marLeft w:val="0"/>
      <w:marRight w:val="0"/>
      <w:marTop w:val="0"/>
      <w:marBottom w:val="0"/>
      <w:divBdr>
        <w:top w:val="none" w:sz="0" w:space="0" w:color="auto"/>
        <w:left w:val="none" w:sz="0" w:space="0" w:color="auto"/>
        <w:bottom w:val="none" w:sz="0" w:space="0" w:color="auto"/>
        <w:right w:val="none" w:sz="0" w:space="0" w:color="auto"/>
      </w:divBdr>
    </w:div>
    <w:div w:id="259484861">
      <w:bodyDiv w:val="1"/>
      <w:marLeft w:val="0"/>
      <w:marRight w:val="0"/>
      <w:marTop w:val="0"/>
      <w:marBottom w:val="0"/>
      <w:divBdr>
        <w:top w:val="none" w:sz="0" w:space="0" w:color="auto"/>
        <w:left w:val="none" w:sz="0" w:space="0" w:color="auto"/>
        <w:bottom w:val="none" w:sz="0" w:space="0" w:color="auto"/>
        <w:right w:val="none" w:sz="0" w:space="0" w:color="auto"/>
      </w:divBdr>
    </w:div>
    <w:div w:id="263348269">
      <w:bodyDiv w:val="1"/>
      <w:marLeft w:val="0"/>
      <w:marRight w:val="0"/>
      <w:marTop w:val="0"/>
      <w:marBottom w:val="0"/>
      <w:divBdr>
        <w:top w:val="none" w:sz="0" w:space="0" w:color="auto"/>
        <w:left w:val="none" w:sz="0" w:space="0" w:color="auto"/>
        <w:bottom w:val="none" w:sz="0" w:space="0" w:color="auto"/>
        <w:right w:val="none" w:sz="0" w:space="0" w:color="auto"/>
      </w:divBdr>
    </w:div>
    <w:div w:id="272906293">
      <w:bodyDiv w:val="1"/>
      <w:marLeft w:val="0"/>
      <w:marRight w:val="0"/>
      <w:marTop w:val="0"/>
      <w:marBottom w:val="0"/>
      <w:divBdr>
        <w:top w:val="none" w:sz="0" w:space="0" w:color="auto"/>
        <w:left w:val="none" w:sz="0" w:space="0" w:color="auto"/>
        <w:bottom w:val="none" w:sz="0" w:space="0" w:color="auto"/>
        <w:right w:val="none" w:sz="0" w:space="0" w:color="auto"/>
      </w:divBdr>
    </w:div>
    <w:div w:id="283541198">
      <w:bodyDiv w:val="1"/>
      <w:marLeft w:val="0"/>
      <w:marRight w:val="0"/>
      <w:marTop w:val="0"/>
      <w:marBottom w:val="0"/>
      <w:divBdr>
        <w:top w:val="none" w:sz="0" w:space="0" w:color="auto"/>
        <w:left w:val="none" w:sz="0" w:space="0" w:color="auto"/>
        <w:bottom w:val="none" w:sz="0" w:space="0" w:color="auto"/>
        <w:right w:val="none" w:sz="0" w:space="0" w:color="auto"/>
      </w:divBdr>
    </w:div>
    <w:div w:id="290523512">
      <w:bodyDiv w:val="1"/>
      <w:marLeft w:val="0"/>
      <w:marRight w:val="0"/>
      <w:marTop w:val="0"/>
      <w:marBottom w:val="0"/>
      <w:divBdr>
        <w:top w:val="none" w:sz="0" w:space="0" w:color="auto"/>
        <w:left w:val="none" w:sz="0" w:space="0" w:color="auto"/>
        <w:bottom w:val="none" w:sz="0" w:space="0" w:color="auto"/>
        <w:right w:val="none" w:sz="0" w:space="0" w:color="auto"/>
      </w:divBdr>
    </w:div>
    <w:div w:id="296640948">
      <w:bodyDiv w:val="1"/>
      <w:marLeft w:val="0"/>
      <w:marRight w:val="0"/>
      <w:marTop w:val="0"/>
      <w:marBottom w:val="0"/>
      <w:divBdr>
        <w:top w:val="none" w:sz="0" w:space="0" w:color="auto"/>
        <w:left w:val="none" w:sz="0" w:space="0" w:color="auto"/>
        <w:bottom w:val="none" w:sz="0" w:space="0" w:color="auto"/>
        <w:right w:val="none" w:sz="0" w:space="0" w:color="auto"/>
      </w:divBdr>
    </w:div>
    <w:div w:id="297536912">
      <w:bodyDiv w:val="1"/>
      <w:marLeft w:val="0"/>
      <w:marRight w:val="0"/>
      <w:marTop w:val="0"/>
      <w:marBottom w:val="0"/>
      <w:divBdr>
        <w:top w:val="none" w:sz="0" w:space="0" w:color="auto"/>
        <w:left w:val="none" w:sz="0" w:space="0" w:color="auto"/>
        <w:bottom w:val="none" w:sz="0" w:space="0" w:color="auto"/>
        <w:right w:val="none" w:sz="0" w:space="0" w:color="auto"/>
      </w:divBdr>
    </w:div>
    <w:div w:id="301738315">
      <w:bodyDiv w:val="1"/>
      <w:marLeft w:val="0"/>
      <w:marRight w:val="0"/>
      <w:marTop w:val="0"/>
      <w:marBottom w:val="0"/>
      <w:divBdr>
        <w:top w:val="none" w:sz="0" w:space="0" w:color="auto"/>
        <w:left w:val="none" w:sz="0" w:space="0" w:color="auto"/>
        <w:bottom w:val="none" w:sz="0" w:space="0" w:color="auto"/>
        <w:right w:val="none" w:sz="0" w:space="0" w:color="auto"/>
      </w:divBdr>
    </w:div>
    <w:div w:id="301933864">
      <w:bodyDiv w:val="1"/>
      <w:marLeft w:val="0"/>
      <w:marRight w:val="0"/>
      <w:marTop w:val="0"/>
      <w:marBottom w:val="0"/>
      <w:divBdr>
        <w:top w:val="none" w:sz="0" w:space="0" w:color="auto"/>
        <w:left w:val="none" w:sz="0" w:space="0" w:color="auto"/>
        <w:bottom w:val="none" w:sz="0" w:space="0" w:color="auto"/>
        <w:right w:val="none" w:sz="0" w:space="0" w:color="auto"/>
      </w:divBdr>
    </w:div>
    <w:div w:id="310794713">
      <w:bodyDiv w:val="1"/>
      <w:marLeft w:val="0"/>
      <w:marRight w:val="0"/>
      <w:marTop w:val="0"/>
      <w:marBottom w:val="0"/>
      <w:divBdr>
        <w:top w:val="none" w:sz="0" w:space="0" w:color="auto"/>
        <w:left w:val="none" w:sz="0" w:space="0" w:color="auto"/>
        <w:bottom w:val="none" w:sz="0" w:space="0" w:color="auto"/>
        <w:right w:val="none" w:sz="0" w:space="0" w:color="auto"/>
      </w:divBdr>
    </w:div>
    <w:div w:id="329526271">
      <w:bodyDiv w:val="1"/>
      <w:marLeft w:val="0"/>
      <w:marRight w:val="0"/>
      <w:marTop w:val="0"/>
      <w:marBottom w:val="0"/>
      <w:divBdr>
        <w:top w:val="none" w:sz="0" w:space="0" w:color="auto"/>
        <w:left w:val="none" w:sz="0" w:space="0" w:color="auto"/>
        <w:bottom w:val="none" w:sz="0" w:space="0" w:color="auto"/>
        <w:right w:val="none" w:sz="0" w:space="0" w:color="auto"/>
      </w:divBdr>
      <w:divsChild>
        <w:div w:id="274870178">
          <w:marLeft w:val="446"/>
          <w:marRight w:val="0"/>
          <w:marTop w:val="0"/>
          <w:marBottom w:val="0"/>
          <w:divBdr>
            <w:top w:val="none" w:sz="0" w:space="0" w:color="auto"/>
            <w:left w:val="none" w:sz="0" w:space="0" w:color="auto"/>
            <w:bottom w:val="none" w:sz="0" w:space="0" w:color="auto"/>
            <w:right w:val="none" w:sz="0" w:space="0" w:color="auto"/>
          </w:divBdr>
        </w:div>
        <w:div w:id="275869018">
          <w:marLeft w:val="446"/>
          <w:marRight w:val="0"/>
          <w:marTop w:val="0"/>
          <w:marBottom w:val="0"/>
          <w:divBdr>
            <w:top w:val="none" w:sz="0" w:space="0" w:color="auto"/>
            <w:left w:val="none" w:sz="0" w:space="0" w:color="auto"/>
            <w:bottom w:val="none" w:sz="0" w:space="0" w:color="auto"/>
            <w:right w:val="none" w:sz="0" w:space="0" w:color="auto"/>
          </w:divBdr>
        </w:div>
        <w:div w:id="710497607">
          <w:marLeft w:val="446"/>
          <w:marRight w:val="0"/>
          <w:marTop w:val="0"/>
          <w:marBottom w:val="0"/>
          <w:divBdr>
            <w:top w:val="none" w:sz="0" w:space="0" w:color="auto"/>
            <w:left w:val="none" w:sz="0" w:space="0" w:color="auto"/>
            <w:bottom w:val="none" w:sz="0" w:space="0" w:color="auto"/>
            <w:right w:val="none" w:sz="0" w:space="0" w:color="auto"/>
          </w:divBdr>
        </w:div>
        <w:div w:id="799342963">
          <w:marLeft w:val="446"/>
          <w:marRight w:val="0"/>
          <w:marTop w:val="0"/>
          <w:marBottom w:val="0"/>
          <w:divBdr>
            <w:top w:val="none" w:sz="0" w:space="0" w:color="auto"/>
            <w:left w:val="none" w:sz="0" w:space="0" w:color="auto"/>
            <w:bottom w:val="none" w:sz="0" w:space="0" w:color="auto"/>
            <w:right w:val="none" w:sz="0" w:space="0" w:color="auto"/>
          </w:divBdr>
        </w:div>
        <w:div w:id="1364944312">
          <w:marLeft w:val="446"/>
          <w:marRight w:val="0"/>
          <w:marTop w:val="0"/>
          <w:marBottom w:val="0"/>
          <w:divBdr>
            <w:top w:val="none" w:sz="0" w:space="0" w:color="auto"/>
            <w:left w:val="none" w:sz="0" w:space="0" w:color="auto"/>
            <w:bottom w:val="none" w:sz="0" w:space="0" w:color="auto"/>
            <w:right w:val="none" w:sz="0" w:space="0" w:color="auto"/>
          </w:divBdr>
        </w:div>
        <w:div w:id="1415123779">
          <w:marLeft w:val="446"/>
          <w:marRight w:val="0"/>
          <w:marTop w:val="0"/>
          <w:marBottom w:val="0"/>
          <w:divBdr>
            <w:top w:val="none" w:sz="0" w:space="0" w:color="auto"/>
            <w:left w:val="none" w:sz="0" w:space="0" w:color="auto"/>
            <w:bottom w:val="none" w:sz="0" w:space="0" w:color="auto"/>
            <w:right w:val="none" w:sz="0" w:space="0" w:color="auto"/>
          </w:divBdr>
        </w:div>
        <w:div w:id="1540775963">
          <w:marLeft w:val="446"/>
          <w:marRight w:val="0"/>
          <w:marTop w:val="0"/>
          <w:marBottom w:val="0"/>
          <w:divBdr>
            <w:top w:val="none" w:sz="0" w:space="0" w:color="auto"/>
            <w:left w:val="none" w:sz="0" w:space="0" w:color="auto"/>
            <w:bottom w:val="none" w:sz="0" w:space="0" w:color="auto"/>
            <w:right w:val="none" w:sz="0" w:space="0" w:color="auto"/>
          </w:divBdr>
        </w:div>
        <w:div w:id="1598248638">
          <w:marLeft w:val="446"/>
          <w:marRight w:val="0"/>
          <w:marTop w:val="0"/>
          <w:marBottom w:val="0"/>
          <w:divBdr>
            <w:top w:val="none" w:sz="0" w:space="0" w:color="auto"/>
            <w:left w:val="none" w:sz="0" w:space="0" w:color="auto"/>
            <w:bottom w:val="none" w:sz="0" w:space="0" w:color="auto"/>
            <w:right w:val="none" w:sz="0" w:space="0" w:color="auto"/>
          </w:divBdr>
        </w:div>
        <w:div w:id="1774471442">
          <w:marLeft w:val="446"/>
          <w:marRight w:val="0"/>
          <w:marTop w:val="0"/>
          <w:marBottom w:val="0"/>
          <w:divBdr>
            <w:top w:val="none" w:sz="0" w:space="0" w:color="auto"/>
            <w:left w:val="none" w:sz="0" w:space="0" w:color="auto"/>
            <w:bottom w:val="none" w:sz="0" w:space="0" w:color="auto"/>
            <w:right w:val="none" w:sz="0" w:space="0" w:color="auto"/>
          </w:divBdr>
        </w:div>
        <w:div w:id="2095081030">
          <w:marLeft w:val="446"/>
          <w:marRight w:val="0"/>
          <w:marTop w:val="0"/>
          <w:marBottom w:val="0"/>
          <w:divBdr>
            <w:top w:val="none" w:sz="0" w:space="0" w:color="auto"/>
            <w:left w:val="none" w:sz="0" w:space="0" w:color="auto"/>
            <w:bottom w:val="none" w:sz="0" w:space="0" w:color="auto"/>
            <w:right w:val="none" w:sz="0" w:space="0" w:color="auto"/>
          </w:divBdr>
        </w:div>
      </w:divsChild>
    </w:div>
    <w:div w:id="343557482">
      <w:bodyDiv w:val="1"/>
      <w:marLeft w:val="0"/>
      <w:marRight w:val="0"/>
      <w:marTop w:val="0"/>
      <w:marBottom w:val="0"/>
      <w:divBdr>
        <w:top w:val="none" w:sz="0" w:space="0" w:color="auto"/>
        <w:left w:val="none" w:sz="0" w:space="0" w:color="auto"/>
        <w:bottom w:val="none" w:sz="0" w:space="0" w:color="auto"/>
        <w:right w:val="none" w:sz="0" w:space="0" w:color="auto"/>
      </w:divBdr>
    </w:div>
    <w:div w:id="348529298">
      <w:bodyDiv w:val="1"/>
      <w:marLeft w:val="0"/>
      <w:marRight w:val="0"/>
      <w:marTop w:val="0"/>
      <w:marBottom w:val="0"/>
      <w:divBdr>
        <w:top w:val="none" w:sz="0" w:space="0" w:color="auto"/>
        <w:left w:val="none" w:sz="0" w:space="0" w:color="auto"/>
        <w:bottom w:val="none" w:sz="0" w:space="0" w:color="auto"/>
        <w:right w:val="none" w:sz="0" w:space="0" w:color="auto"/>
      </w:divBdr>
    </w:div>
    <w:div w:id="350686323">
      <w:bodyDiv w:val="1"/>
      <w:marLeft w:val="0"/>
      <w:marRight w:val="0"/>
      <w:marTop w:val="0"/>
      <w:marBottom w:val="0"/>
      <w:divBdr>
        <w:top w:val="none" w:sz="0" w:space="0" w:color="auto"/>
        <w:left w:val="none" w:sz="0" w:space="0" w:color="auto"/>
        <w:bottom w:val="none" w:sz="0" w:space="0" w:color="auto"/>
        <w:right w:val="none" w:sz="0" w:space="0" w:color="auto"/>
      </w:divBdr>
    </w:div>
    <w:div w:id="366952729">
      <w:bodyDiv w:val="1"/>
      <w:marLeft w:val="0"/>
      <w:marRight w:val="0"/>
      <w:marTop w:val="0"/>
      <w:marBottom w:val="0"/>
      <w:divBdr>
        <w:top w:val="none" w:sz="0" w:space="0" w:color="auto"/>
        <w:left w:val="none" w:sz="0" w:space="0" w:color="auto"/>
        <w:bottom w:val="none" w:sz="0" w:space="0" w:color="auto"/>
        <w:right w:val="none" w:sz="0" w:space="0" w:color="auto"/>
      </w:divBdr>
    </w:div>
    <w:div w:id="369108811">
      <w:bodyDiv w:val="1"/>
      <w:marLeft w:val="0"/>
      <w:marRight w:val="0"/>
      <w:marTop w:val="0"/>
      <w:marBottom w:val="0"/>
      <w:divBdr>
        <w:top w:val="none" w:sz="0" w:space="0" w:color="auto"/>
        <w:left w:val="none" w:sz="0" w:space="0" w:color="auto"/>
        <w:bottom w:val="none" w:sz="0" w:space="0" w:color="auto"/>
        <w:right w:val="none" w:sz="0" w:space="0" w:color="auto"/>
      </w:divBdr>
    </w:div>
    <w:div w:id="372926651">
      <w:bodyDiv w:val="1"/>
      <w:marLeft w:val="0"/>
      <w:marRight w:val="0"/>
      <w:marTop w:val="0"/>
      <w:marBottom w:val="0"/>
      <w:divBdr>
        <w:top w:val="none" w:sz="0" w:space="0" w:color="auto"/>
        <w:left w:val="none" w:sz="0" w:space="0" w:color="auto"/>
        <w:bottom w:val="none" w:sz="0" w:space="0" w:color="auto"/>
        <w:right w:val="none" w:sz="0" w:space="0" w:color="auto"/>
      </w:divBdr>
    </w:div>
    <w:div w:id="397293177">
      <w:bodyDiv w:val="1"/>
      <w:marLeft w:val="0"/>
      <w:marRight w:val="0"/>
      <w:marTop w:val="0"/>
      <w:marBottom w:val="0"/>
      <w:divBdr>
        <w:top w:val="none" w:sz="0" w:space="0" w:color="auto"/>
        <w:left w:val="none" w:sz="0" w:space="0" w:color="auto"/>
        <w:bottom w:val="none" w:sz="0" w:space="0" w:color="auto"/>
        <w:right w:val="none" w:sz="0" w:space="0" w:color="auto"/>
      </w:divBdr>
    </w:div>
    <w:div w:id="399601488">
      <w:bodyDiv w:val="1"/>
      <w:marLeft w:val="0"/>
      <w:marRight w:val="0"/>
      <w:marTop w:val="0"/>
      <w:marBottom w:val="0"/>
      <w:divBdr>
        <w:top w:val="none" w:sz="0" w:space="0" w:color="auto"/>
        <w:left w:val="none" w:sz="0" w:space="0" w:color="auto"/>
        <w:bottom w:val="none" w:sz="0" w:space="0" w:color="auto"/>
        <w:right w:val="none" w:sz="0" w:space="0" w:color="auto"/>
      </w:divBdr>
    </w:div>
    <w:div w:id="415054613">
      <w:bodyDiv w:val="1"/>
      <w:marLeft w:val="0"/>
      <w:marRight w:val="0"/>
      <w:marTop w:val="0"/>
      <w:marBottom w:val="0"/>
      <w:divBdr>
        <w:top w:val="none" w:sz="0" w:space="0" w:color="auto"/>
        <w:left w:val="none" w:sz="0" w:space="0" w:color="auto"/>
        <w:bottom w:val="none" w:sz="0" w:space="0" w:color="auto"/>
        <w:right w:val="none" w:sz="0" w:space="0" w:color="auto"/>
      </w:divBdr>
    </w:div>
    <w:div w:id="444275613">
      <w:bodyDiv w:val="1"/>
      <w:marLeft w:val="0"/>
      <w:marRight w:val="0"/>
      <w:marTop w:val="0"/>
      <w:marBottom w:val="0"/>
      <w:divBdr>
        <w:top w:val="none" w:sz="0" w:space="0" w:color="auto"/>
        <w:left w:val="none" w:sz="0" w:space="0" w:color="auto"/>
        <w:bottom w:val="none" w:sz="0" w:space="0" w:color="auto"/>
        <w:right w:val="none" w:sz="0" w:space="0" w:color="auto"/>
      </w:divBdr>
    </w:div>
    <w:div w:id="453600412">
      <w:bodyDiv w:val="1"/>
      <w:marLeft w:val="0"/>
      <w:marRight w:val="0"/>
      <w:marTop w:val="0"/>
      <w:marBottom w:val="0"/>
      <w:divBdr>
        <w:top w:val="none" w:sz="0" w:space="0" w:color="auto"/>
        <w:left w:val="none" w:sz="0" w:space="0" w:color="auto"/>
        <w:bottom w:val="none" w:sz="0" w:space="0" w:color="auto"/>
        <w:right w:val="none" w:sz="0" w:space="0" w:color="auto"/>
      </w:divBdr>
    </w:div>
    <w:div w:id="455954805">
      <w:bodyDiv w:val="1"/>
      <w:marLeft w:val="0"/>
      <w:marRight w:val="0"/>
      <w:marTop w:val="0"/>
      <w:marBottom w:val="0"/>
      <w:divBdr>
        <w:top w:val="none" w:sz="0" w:space="0" w:color="auto"/>
        <w:left w:val="none" w:sz="0" w:space="0" w:color="auto"/>
        <w:bottom w:val="none" w:sz="0" w:space="0" w:color="auto"/>
        <w:right w:val="none" w:sz="0" w:space="0" w:color="auto"/>
      </w:divBdr>
    </w:div>
    <w:div w:id="456799258">
      <w:bodyDiv w:val="1"/>
      <w:marLeft w:val="0"/>
      <w:marRight w:val="0"/>
      <w:marTop w:val="0"/>
      <w:marBottom w:val="0"/>
      <w:divBdr>
        <w:top w:val="none" w:sz="0" w:space="0" w:color="auto"/>
        <w:left w:val="none" w:sz="0" w:space="0" w:color="auto"/>
        <w:bottom w:val="none" w:sz="0" w:space="0" w:color="auto"/>
        <w:right w:val="none" w:sz="0" w:space="0" w:color="auto"/>
      </w:divBdr>
    </w:div>
    <w:div w:id="456993343">
      <w:bodyDiv w:val="1"/>
      <w:marLeft w:val="0"/>
      <w:marRight w:val="0"/>
      <w:marTop w:val="0"/>
      <w:marBottom w:val="0"/>
      <w:divBdr>
        <w:top w:val="none" w:sz="0" w:space="0" w:color="auto"/>
        <w:left w:val="none" w:sz="0" w:space="0" w:color="auto"/>
        <w:bottom w:val="none" w:sz="0" w:space="0" w:color="auto"/>
        <w:right w:val="none" w:sz="0" w:space="0" w:color="auto"/>
      </w:divBdr>
      <w:divsChild>
        <w:div w:id="996958906">
          <w:marLeft w:val="446"/>
          <w:marRight w:val="0"/>
          <w:marTop w:val="0"/>
          <w:marBottom w:val="0"/>
          <w:divBdr>
            <w:top w:val="none" w:sz="0" w:space="0" w:color="auto"/>
            <w:left w:val="none" w:sz="0" w:space="0" w:color="auto"/>
            <w:bottom w:val="none" w:sz="0" w:space="0" w:color="auto"/>
            <w:right w:val="none" w:sz="0" w:space="0" w:color="auto"/>
          </w:divBdr>
        </w:div>
      </w:divsChild>
    </w:div>
    <w:div w:id="492918201">
      <w:bodyDiv w:val="1"/>
      <w:marLeft w:val="0"/>
      <w:marRight w:val="0"/>
      <w:marTop w:val="0"/>
      <w:marBottom w:val="0"/>
      <w:divBdr>
        <w:top w:val="none" w:sz="0" w:space="0" w:color="auto"/>
        <w:left w:val="none" w:sz="0" w:space="0" w:color="auto"/>
        <w:bottom w:val="none" w:sz="0" w:space="0" w:color="auto"/>
        <w:right w:val="none" w:sz="0" w:space="0" w:color="auto"/>
      </w:divBdr>
    </w:div>
    <w:div w:id="512065398">
      <w:bodyDiv w:val="1"/>
      <w:marLeft w:val="0"/>
      <w:marRight w:val="0"/>
      <w:marTop w:val="0"/>
      <w:marBottom w:val="0"/>
      <w:divBdr>
        <w:top w:val="none" w:sz="0" w:space="0" w:color="auto"/>
        <w:left w:val="none" w:sz="0" w:space="0" w:color="auto"/>
        <w:bottom w:val="none" w:sz="0" w:space="0" w:color="auto"/>
        <w:right w:val="none" w:sz="0" w:space="0" w:color="auto"/>
      </w:divBdr>
    </w:div>
    <w:div w:id="523443786">
      <w:bodyDiv w:val="1"/>
      <w:marLeft w:val="0"/>
      <w:marRight w:val="0"/>
      <w:marTop w:val="0"/>
      <w:marBottom w:val="0"/>
      <w:divBdr>
        <w:top w:val="none" w:sz="0" w:space="0" w:color="auto"/>
        <w:left w:val="none" w:sz="0" w:space="0" w:color="auto"/>
        <w:bottom w:val="none" w:sz="0" w:space="0" w:color="auto"/>
        <w:right w:val="none" w:sz="0" w:space="0" w:color="auto"/>
      </w:divBdr>
    </w:div>
    <w:div w:id="542522729">
      <w:bodyDiv w:val="1"/>
      <w:marLeft w:val="0"/>
      <w:marRight w:val="0"/>
      <w:marTop w:val="0"/>
      <w:marBottom w:val="0"/>
      <w:divBdr>
        <w:top w:val="none" w:sz="0" w:space="0" w:color="auto"/>
        <w:left w:val="none" w:sz="0" w:space="0" w:color="auto"/>
        <w:bottom w:val="none" w:sz="0" w:space="0" w:color="auto"/>
        <w:right w:val="none" w:sz="0" w:space="0" w:color="auto"/>
      </w:divBdr>
    </w:div>
    <w:div w:id="550771033">
      <w:bodyDiv w:val="1"/>
      <w:marLeft w:val="0"/>
      <w:marRight w:val="0"/>
      <w:marTop w:val="0"/>
      <w:marBottom w:val="0"/>
      <w:divBdr>
        <w:top w:val="none" w:sz="0" w:space="0" w:color="auto"/>
        <w:left w:val="none" w:sz="0" w:space="0" w:color="auto"/>
        <w:bottom w:val="none" w:sz="0" w:space="0" w:color="auto"/>
        <w:right w:val="none" w:sz="0" w:space="0" w:color="auto"/>
      </w:divBdr>
    </w:div>
    <w:div w:id="552544505">
      <w:bodyDiv w:val="1"/>
      <w:marLeft w:val="0"/>
      <w:marRight w:val="0"/>
      <w:marTop w:val="0"/>
      <w:marBottom w:val="0"/>
      <w:divBdr>
        <w:top w:val="none" w:sz="0" w:space="0" w:color="auto"/>
        <w:left w:val="none" w:sz="0" w:space="0" w:color="auto"/>
        <w:bottom w:val="none" w:sz="0" w:space="0" w:color="auto"/>
        <w:right w:val="none" w:sz="0" w:space="0" w:color="auto"/>
      </w:divBdr>
    </w:div>
    <w:div w:id="565461326">
      <w:bodyDiv w:val="1"/>
      <w:marLeft w:val="0"/>
      <w:marRight w:val="0"/>
      <w:marTop w:val="0"/>
      <w:marBottom w:val="0"/>
      <w:divBdr>
        <w:top w:val="none" w:sz="0" w:space="0" w:color="auto"/>
        <w:left w:val="none" w:sz="0" w:space="0" w:color="auto"/>
        <w:bottom w:val="none" w:sz="0" w:space="0" w:color="auto"/>
        <w:right w:val="none" w:sz="0" w:space="0" w:color="auto"/>
      </w:divBdr>
    </w:div>
    <w:div w:id="578707830">
      <w:bodyDiv w:val="1"/>
      <w:marLeft w:val="0"/>
      <w:marRight w:val="0"/>
      <w:marTop w:val="0"/>
      <w:marBottom w:val="0"/>
      <w:divBdr>
        <w:top w:val="none" w:sz="0" w:space="0" w:color="auto"/>
        <w:left w:val="none" w:sz="0" w:space="0" w:color="auto"/>
        <w:bottom w:val="none" w:sz="0" w:space="0" w:color="auto"/>
        <w:right w:val="none" w:sz="0" w:space="0" w:color="auto"/>
      </w:divBdr>
    </w:div>
    <w:div w:id="586579939">
      <w:bodyDiv w:val="1"/>
      <w:marLeft w:val="0"/>
      <w:marRight w:val="0"/>
      <w:marTop w:val="0"/>
      <w:marBottom w:val="0"/>
      <w:divBdr>
        <w:top w:val="none" w:sz="0" w:space="0" w:color="auto"/>
        <w:left w:val="none" w:sz="0" w:space="0" w:color="auto"/>
        <w:bottom w:val="none" w:sz="0" w:space="0" w:color="auto"/>
        <w:right w:val="none" w:sz="0" w:space="0" w:color="auto"/>
      </w:divBdr>
    </w:div>
    <w:div w:id="621110584">
      <w:bodyDiv w:val="1"/>
      <w:marLeft w:val="0"/>
      <w:marRight w:val="0"/>
      <w:marTop w:val="0"/>
      <w:marBottom w:val="0"/>
      <w:divBdr>
        <w:top w:val="none" w:sz="0" w:space="0" w:color="auto"/>
        <w:left w:val="none" w:sz="0" w:space="0" w:color="auto"/>
        <w:bottom w:val="none" w:sz="0" w:space="0" w:color="auto"/>
        <w:right w:val="none" w:sz="0" w:space="0" w:color="auto"/>
      </w:divBdr>
    </w:div>
    <w:div w:id="624653745">
      <w:bodyDiv w:val="1"/>
      <w:marLeft w:val="0"/>
      <w:marRight w:val="0"/>
      <w:marTop w:val="0"/>
      <w:marBottom w:val="0"/>
      <w:divBdr>
        <w:top w:val="none" w:sz="0" w:space="0" w:color="auto"/>
        <w:left w:val="none" w:sz="0" w:space="0" w:color="auto"/>
        <w:bottom w:val="none" w:sz="0" w:space="0" w:color="auto"/>
        <w:right w:val="none" w:sz="0" w:space="0" w:color="auto"/>
      </w:divBdr>
    </w:div>
    <w:div w:id="636498283">
      <w:bodyDiv w:val="1"/>
      <w:marLeft w:val="0"/>
      <w:marRight w:val="0"/>
      <w:marTop w:val="0"/>
      <w:marBottom w:val="0"/>
      <w:divBdr>
        <w:top w:val="none" w:sz="0" w:space="0" w:color="auto"/>
        <w:left w:val="none" w:sz="0" w:space="0" w:color="auto"/>
        <w:bottom w:val="none" w:sz="0" w:space="0" w:color="auto"/>
        <w:right w:val="none" w:sz="0" w:space="0" w:color="auto"/>
      </w:divBdr>
    </w:div>
    <w:div w:id="652218370">
      <w:bodyDiv w:val="1"/>
      <w:marLeft w:val="0"/>
      <w:marRight w:val="0"/>
      <w:marTop w:val="0"/>
      <w:marBottom w:val="0"/>
      <w:divBdr>
        <w:top w:val="none" w:sz="0" w:space="0" w:color="auto"/>
        <w:left w:val="none" w:sz="0" w:space="0" w:color="auto"/>
        <w:bottom w:val="none" w:sz="0" w:space="0" w:color="auto"/>
        <w:right w:val="none" w:sz="0" w:space="0" w:color="auto"/>
      </w:divBdr>
    </w:div>
    <w:div w:id="665206459">
      <w:bodyDiv w:val="1"/>
      <w:marLeft w:val="0"/>
      <w:marRight w:val="0"/>
      <w:marTop w:val="0"/>
      <w:marBottom w:val="0"/>
      <w:divBdr>
        <w:top w:val="none" w:sz="0" w:space="0" w:color="auto"/>
        <w:left w:val="none" w:sz="0" w:space="0" w:color="auto"/>
        <w:bottom w:val="none" w:sz="0" w:space="0" w:color="auto"/>
        <w:right w:val="none" w:sz="0" w:space="0" w:color="auto"/>
      </w:divBdr>
    </w:div>
    <w:div w:id="669066903">
      <w:bodyDiv w:val="1"/>
      <w:marLeft w:val="0"/>
      <w:marRight w:val="0"/>
      <w:marTop w:val="0"/>
      <w:marBottom w:val="0"/>
      <w:divBdr>
        <w:top w:val="none" w:sz="0" w:space="0" w:color="auto"/>
        <w:left w:val="none" w:sz="0" w:space="0" w:color="auto"/>
        <w:bottom w:val="none" w:sz="0" w:space="0" w:color="auto"/>
        <w:right w:val="none" w:sz="0" w:space="0" w:color="auto"/>
      </w:divBdr>
    </w:div>
    <w:div w:id="677804244">
      <w:bodyDiv w:val="1"/>
      <w:marLeft w:val="0"/>
      <w:marRight w:val="0"/>
      <w:marTop w:val="0"/>
      <w:marBottom w:val="0"/>
      <w:divBdr>
        <w:top w:val="none" w:sz="0" w:space="0" w:color="auto"/>
        <w:left w:val="none" w:sz="0" w:space="0" w:color="auto"/>
        <w:bottom w:val="none" w:sz="0" w:space="0" w:color="auto"/>
        <w:right w:val="none" w:sz="0" w:space="0" w:color="auto"/>
      </w:divBdr>
    </w:div>
    <w:div w:id="689182512">
      <w:bodyDiv w:val="1"/>
      <w:marLeft w:val="0"/>
      <w:marRight w:val="0"/>
      <w:marTop w:val="0"/>
      <w:marBottom w:val="0"/>
      <w:divBdr>
        <w:top w:val="none" w:sz="0" w:space="0" w:color="auto"/>
        <w:left w:val="none" w:sz="0" w:space="0" w:color="auto"/>
        <w:bottom w:val="none" w:sz="0" w:space="0" w:color="auto"/>
        <w:right w:val="none" w:sz="0" w:space="0" w:color="auto"/>
      </w:divBdr>
    </w:div>
    <w:div w:id="690953379">
      <w:bodyDiv w:val="1"/>
      <w:marLeft w:val="0"/>
      <w:marRight w:val="0"/>
      <w:marTop w:val="0"/>
      <w:marBottom w:val="0"/>
      <w:divBdr>
        <w:top w:val="none" w:sz="0" w:space="0" w:color="auto"/>
        <w:left w:val="none" w:sz="0" w:space="0" w:color="auto"/>
        <w:bottom w:val="none" w:sz="0" w:space="0" w:color="auto"/>
        <w:right w:val="none" w:sz="0" w:space="0" w:color="auto"/>
      </w:divBdr>
    </w:div>
    <w:div w:id="692804025">
      <w:bodyDiv w:val="1"/>
      <w:marLeft w:val="0"/>
      <w:marRight w:val="0"/>
      <w:marTop w:val="0"/>
      <w:marBottom w:val="0"/>
      <w:divBdr>
        <w:top w:val="none" w:sz="0" w:space="0" w:color="auto"/>
        <w:left w:val="none" w:sz="0" w:space="0" w:color="auto"/>
        <w:bottom w:val="none" w:sz="0" w:space="0" w:color="auto"/>
        <w:right w:val="none" w:sz="0" w:space="0" w:color="auto"/>
      </w:divBdr>
    </w:div>
    <w:div w:id="693000267">
      <w:bodyDiv w:val="1"/>
      <w:marLeft w:val="0"/>
      <w:marRight w:val="0"/>
      <w:marTop w:val="0"/>
      <w:marBottom w:val="0"/>
      <w:divBdr>
        <w:top w:val="none" w:sz="0" w:space="0" w:color="auto"/>
        <w:left w:val="none" w:sz="0" w:space="0" w:color="auto"/>
        <w:bottom w:val="none" w:sz="0" w:space="0" w:color="auto"/>
        <w:right w:val="none" w:sz="0" w:space="0" w:color="auto"/>
      </w:divBdr>
    </w:div>
    <w:div w:id="705371815">
      <w:bodyDiv w:val="1"/>
      <w:marLeft w:val="0"/>
      <w:marRight w:val="0"/>
      <w:marTop w:val="0"/>
      <w:marBottom w:val="0"/>
      <w:divBdr>
        <w:top w:val="none" w:sz="0" w:space="0" w:color="auto"/>
        <w:left w:val="none" w:sz="0" w:space="0" w:color="auto"/>
        <w:bottom w:val="none" w:sz="0" w:space="0" w:color="auto"/>
        <w:right w:val="none" w:sz="0" w:space="0" w:color="auto"/>
      </w:divBdr>
    </w:div>
    <w:div w:id="706831621">
      <w:bodyDiv w:val="1"/>
      <w:marLeft w:val="0"/>
      <w:marRight w:val="0"/>
      <w:marTop w:val="0"/>
      <w:marBottom w:val="0"/>
      <w:divBdr>
        <w:top w:val="none" w:sz="0" w:space="0" w:color="auto"/>
        <w:left w:val="none" w:sz="0" w:space="0" w:color="auto"/>
        <w:bottom w:val="none" w:sz="0" w:space="0" w:color="auto"/>
        <w:right w:val="none" w:sz="0" w:space="0" w:color="auto"/>
      </w:divBdr>
    </w:div>
    <w:div w:id="708915531">
      <w:bodyDiv w:val="1"/>
      <w:marLeft w:val="0"/>
      <w:marRight w:val="0"/>
      <w:marTop w:val="0"/>
      <w:marBottom w:val="0"/>
      <w:divBdr>
        <w:top w:val="none" w:sz="0" w:space="0" w:color="auto"/>
        <w:left w:val="none" w:sz="0" w:space="0" w:color="auto"/>
        <w:bottom w:val="none" w:sz="0" w:space="0" w:color="auto"/>
        <w:right w:val="none" w:sz="0" w:space="0" w:color="auto"/>
      </w:divBdr>
    </w:div>
    <w:div w:id="71647101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88705887">
          <w:marLeft w:val="0"/>
          <w:marRight w:val="0"/>
          <w:marTop w:val="0"/>
          <w:marBottom w:val="0"/>
          <w:divBdr>
            <w:top w:val="none" w:sz="0" w:space="0" w:color="auto"/>
            <w:left w:val="none" w:sz="0" w:space="0" w:color="auto"/>
            <w:bottom w:val="none" w:sz="0" w:space="0" w:color="auto"/>
            <w:right w:val="none" w:sz="0" w:space="0" w:color="auto"/>
          </w:divBdr>
        </w:div>
        <w:div w:id="1757969934">
          <w:marLeft w:val="0"/>
          <w:marRight w:val="0"/>
          <w:marTop w:val="0"/>
          <w:marBottom w:val="0"/>
          <w:divBdr>
            <w:top w:val="none" w:sz="0" w:space="0" w:color="auto"/>
            <w:left w:val="none" w:sz="0" w:space="0" w:color="auto"/>
            <w:bottom w:val="none" w:sz="0" w:space="0" w:color="auto"/>
            <w:right w:val="none" w:sz="0" w:space="0" w:color="auto"/>
          </w:divBdr>
        </w:div>
      </w:divsChild>
    </w:div>
    <w:div w:id="725956220">
      <w:bodyDiv w:val="1"/>
      <w:marLeft w:val="0"/>
      <w:marRight w:val="0"/>
      <w:marTop w:val="0"/>
      <w:marBottom w:val="0"/>
      <w:divBdr>
        <w:top w:val="none" w:sz="0" w:space="0" w:color="auto"/>
        <w:left w:val="none" w:sz="0" w:space="0" w:color="auto"/>
        <w:bottom w:val="none" w:sz="0" w:space="0" w:color="auto"/>
        <w:right w:val="none" w:sz="0" w:space="0" w:color="auto"/>
      </w:divBdr>
    </w:div>
    <w:div w:id="726299031">
      <w:bodyDiv w:val="1"/>
      <w:marLeft w:val="0"/>
      <w:marRight w:val="0"/>
      <w:marTop w:val="0"/>
      <w:marBottom w:val="0"/>
      <w:divBdr>
        <w:top w:val="none" w:sz="0" w:space="0" w:color="auto"/>
        <w:left w:val="none" w:sz="0" w:space="0" w:color="auto"/>
        <w:bottom w:val="none" w:sz="0" w:space="0" w:color="auto"/>
        <w:right w:val="none" w:sz="0" w:space="0" w:color="auto"/>
      </w:divBdr>
    </w:div>
    <w:div w:id="741176895">
      <w:bodyDiv w:val="1"/>
      <w:marLeft w:val="0"/>
      <w:marRight w:val="0"/>
      <w:marTop w:val="0"/>
      <w:marBottom w:val="0"/>
      <w:divBdr>
        <w:top w:val="none" w:sz="0" w:space="0" w:color="auto"/>
        <w:left w:val="none" w:sz="0" w:space="0" w:color="auto"/>
        <w:bottom w:val="none" w:sz="0" w:space="0" w:color="auto"/>
        <w:right w:val="none" w:sz="0" w:space="0" w:color="auto"/>
      </w:divBdr>
    </w:div>
    <w:div w:id="755975923">
      <w:bodyDiv w:val="1"/>
      <w:marLeft w:val="0"/>
      <w:marRight w:val="0"/>
      <w:marTop w:val="0"/>
      <w:marBottom w:val="0"/>
      <w:divBdr>
        <w:top w:val="none" w:sz="0" w:space="0" w:color="auto"/>
        <w:left w:val="none" w:sz="0" w:space="0" w:color="auto"/>
        <w:bottom w:val="none" w:sz="0" w:space="0" w:color="auto"/>
        <w:right w:val="none" w:sz="0" w:space="0" w:color="auto"/>
      </w:divBdr>
    </w:div>
    <w:div w:id="768476775">
      <w:bodyDiv w:val="1"/>
      <w:marLeft w:val="0"/>
      <w:marRight w:val="0"/>
      <w:marTop w:val="0"/>
      <w:marBottom w:val="0"/>
      <w:divBdr>
        <w:top w:val="none" w:sz="0" w:space="0" w:color="auto"/>
        <w:left w:val="none" w:sz="0" w:space="0" w:color="auto"/>
        <w:bottom w:val="none" w:sz="0" w:space="0" w:color="auto"/>
        <w:right w:val="none" w:sz="0" w:space="0" w:color="auto"/>
      </w:divBdr>
    </w:div>
    <w:div w:id="786390624">
      <w:bodyDiv w:val="1"/>
      <w:marLeft w:val="0"/>
      <w:marRight w:val="0"/>
      <w:marTop w:val="0"/>
      <w:marBottom w:val="0"/>
      <w:divBdr>
        <w:top w:val="none" w:sz="0" w:space="0" w:color="auto"/>
        <w:left w:val="none" w:sz="0" w:space="0" w:color="auto"/>
        <w:bottom w:val="none" w:sz="0" w:space="0" w:color="auto"/>
        <w:right w:val="none" w:sz="0" w:space="0" w:color="auto"/>
      </w:divBdr>
    </w:div>
    <w:div w:id="817039293">
      <w:bodyDiv w:val="1"/>
      <w:marLeft w:val="0"/>
      <w:marRight w:val="0"/>
      <w:marTop w:val="0"/>
      <w:marBottom w:val="0"/>
      <w:divBdr>
        <w:top w:val="none" w:sz="0" w:space="0" w:color="auto"/>
        <w:left w:val="none" w:sz="0" w:space="0" w:color="auto"/>
        <w:bottom w:val="none" w:sz="0" w:space="0" w:color="auto"/>
        <w:right w:val="none" w:sz="0" w:space="0" w:color="auto"/>
      </w:divBdr>
    </w:div>
    <w:div w:id="825973236">
      <w:bodyDiv w:val="1"/>
      <w:marLeft w:val="0"/>
      <w:marRight w:val="0"/>
      <w:marTop w:val="0"/>
      <w:marBottom w:val="0"/>
      <w:divBdr>
        <w:top w:val="none" w:sz="0" w:space="0" w:color="auto"/>
        <w:left w:val="none" w:sz="0" w:space="0" w:color="auto"/>
        <w:bottom w:val="none" w:sz="0" w:space="0" w:color="auto"/>
        <w:right w:val="none" w:sz="0" w:space="0" w:color="auto"/>
      </w:divBdr>
    </w:div>
    <w:div w:id="829323722">
      <w:bodyDiv w:val="1"/>
      <w:marLeft w:val="0"/>
      <w:marRight w:val="0"/>
      <w:marTop w:val="0"/>
      <w:marBottom w:val="0"/>
      <w:divBdr>
        <w:top w:val="none" w:sz="0" w:space="0" w:color="auto"/>
        <w:left w:val="none" w:sz="0" w:space="0" w:color="auto"/>
        <w:bottom w:val="none" w:sz="0" w:space="0" w:color="auto"/>
        <w:right w:val="none" w:sz="0" w:space="0" w:color="auto"/>
      </w:divBdr>
    </w:div>
    <w:div w:id="835874952">
      <w:bodyDiv w:val="1"/>
      <w:marLeft w:val="0"/>
      <w:marRight w:val="0"/>
      <w:marTop w:val="0"/>
      <w:marBottom w:val="0"/>
      <w:divBdr>
        <w:top w:val="none" w:sz="0" w:space="0" w:color="auto"/>
        <w:left w:val="none" w:sz="0" w:space="0" w:color="auto"/>
        <w:bottom w:val="none" w:sz="0" w:space="0" w:color="auto"/>
        <w:right w:val="none" w:sz="0" w:space="0" w:color="auto"/>
      </w:divBdr>
    </w:div>
    <w:div w:id="839003980">
      <w:bodyDiv w:val="1"/>
      <w:marLeft w:val="0"/>
      <w:marRight w:val="0"/>
      <w:marTop w:val="0"/>
      <w:marBottom w:val="0"/>
      <w:divBdr>
        <w:top w:val="none" w:sz="0" w:space="0" w:color="auto"/>
        <w:left w:val="none" w:sz="0" w:space="0" w:color="auto"/>
        <w:bottom w:val="none" w:sz="0" w:space="0" w:color="auto"/>
        <w:right w:val="none" w:sz="0" w:space="0" w:color="auto"/>
      </w:divBdr>
    </w:div>
    <w:div w:id="842277230">
      <w:bodyDiv w:val="1"/>
      <w:marLeft w:val="0"/>
      <w:marRight w:val="0"/>
      <w:marTop w:val="0"/>
      <w:marBottom w:val="0"/>
      <w:divBdr>
        <w:top w:val="none" w:sz="0" w:space="0" w:color="auto"/>
        <w:left w:val="none" w:sz="0" w:space="0" w:color="auto"/>
        <w:bottom w:val="none" w:sz="0" w:space="0" w:color="auto"/>
        <w:right w:val="none" w:sz="0" w:space="0" w:color="auto"/>
      </w:divBdr>
    </w:div>
    <w:div w:id="852689006">
      <w:bodyDiv w:val="1"/>
      <w:marLeft w:val="0"/>
      <w:marRight w:val="0"/>
      <w:marTop w:val="0"/>
      <w:marBottom w:val="0"/>
      <w:divBdr>
        <w:top w:val="none" w:sz="0" w:space="0" w:color="auto"/>
        <w:left w:val="none" w:sz="0" w:space="0" w:color="auto"/>
        <w:bottom w:val="none" w:sz="0" w:space="0" w:color="auto"/>
        <w:right w:val="none" w:sz="0" w:space="0" w:color="auto"/>
      </w:divBdr>
    </w:div>
    <w:div w:id="852958811">
      <w:bodyDiv w:val="1"/>
      <w:marLeft w:val="0"/>
      <w:marRight w:val="0"/>
      <w:marTop w:val="0"/>
      <w:marBottom w:val="0"/>
      <w:divBdr>
        <w:top w:val="none" w:sz="0" w:space="0" w:color="auto"/>
        <w:left w:val="none" w:sz="0" w:space="0" w:color="auto"/>
        <w:bottom w:val="none" w:sz="0" w:space="0" w:color="auto"/>
        <w:right w:val="none" w:sz="0" w:space="0" w:color="auto"/>
      </w:divBdr>
    </w:div>
    <w:div w:id="868640951">
      <w:bodyDiv w:val="1"/>
      <w:marLeft w:val="0"/>
      <w:marRight w:val="0"/>
      <w:marTop w:val="0"/>
      <w:marBottom w:val="0"/>
      <w:divBdr>
        <w:top w:val="none" w:sz="0" w:space="0" w:color="auto"/>
        <w:left w:val="none" w:sz="0" w:space="0" w:color="auto"/>
        <w:bottom w:val="none" w:sz="0" w:space="0" w:color="auto"/>
        <w:right w:val="none" w:sz="0" w:space="0" w:color="auto"/>
      </w:divBdr>
    </w:div>
    <w:div w:id="872578657">
      <w:bodyDiv w:val="1"/>
      <w:marLeft w:val="0"/>
      <w:marRight w:val="0"/>
      <w:marTop w:val="0"/>
      <w:marBottom w:val="0"/>
      <w:divBdr>
        <w:top w:val="none" w:sz="0" w:space="0" w:color="auto"/>
        <w:left w:val="none" w:sz="0" w:space="0" w:color="auto"/>
        <w:bottom w:val="none" w:sz="0" w:space="0" w:color="auto"/>
        <w:right w:val="none" w:sz="0" w:space="0" w:color="auto"/>
      </w:divBdr>
    </w:div>
    <w:div w:id="904921744">
      <w:bodyDiv w:val="1"/>
      <w:marLeft w:val="0"/>
      <w:marRight w:val="0"/>
      <w:marTop w:val="0"/>
      <w:marBottom w:val="0"/>
      <w:divBdr>
        <w:top w:val="none" w:sz="0" w:space="0" w:color="auto"/>
        <w:left w:val="none" w:sz="0" w:space="0" w:color="auto"/>
        <w:bottom w:val="none" w:sz="0" w:space="0" w:color="auto"/>
        <w:right w:val="none" w:sz="0" w:space="0" w:color="auto"/>
      </w:divBdr>
    </w:div>
    <w:div w:id="951204872">
      <w:bodyDiv w:val="1"/>
      <w:marLeft w:val="0"/>
      <w:marRight w:val="0"/>
      <w:marTop w:val="0"/>
      <w:marBottom w:val="0"/>
      <w:divBdr>
        <w:top w:val="none" w:sz="0" w:space="0" w:color="auto"/>
        <w:left w:val="none" w:sz="0" w:space="0" w:color="auto"/>
        <w:bottom w:val="none" w:sz="0" w:space="0" w:color="auto"/>
        <w:right w:val="none" w:sz="0" w:space="0" w:color="auto"/>
      </w:divBdr>
    </w:div>
    <w:div w:id="963585804">
      <w:bodyDiv w:val="1"/>
      <w:marLeft w:val="0"/>
      <w:marRight w:val="0"/>
      <w:marTop w:val="0"/>
      <w:marBottom w:val="0"/>
      <w:divBdr>
        <w:top w:val="none" w:sz="0" w:space="0" w:color="auto"/>
        <w:left w:val="none" w:sz="0" w:space="0" w:color="auto"/>
        <w:bottom w:val="none" w:sz="0" w:space="0" w:color="auto"/>
        <w:right w:val="none" w:sz="0" w:space="0" w:color="auto"/>
      </w:divBdr>
    </w:div>
    <w:div w:id="977994204">
      <w:bodyDiv w:val="1"/>
      <w:marLeft w:val="0"/>
      <w:marRight w:val="0"/>
      <w:marTop w:val="0"/>
      <w:marBottom w:val="0"/>
      <w:divBdr>
        <w:top w:val="none" w:sz="0" w:space="0" w:color="auto"/>
        <w:left w:val="none" w:sz="0" w:space="0" w:color="auto"/>
        <w:bottom w:val="none" w:sz="0" w:space="0" w:color="auto"/>
        <w:right w:val="none" w:sz="0" w:space="0" w:color="auto"/>
      </w:divBdr>
    </w:div>
    <w:div w:id="980384763">
      <w:bodyDiv w:val="1"/>
      <w:marLeft w:val="0"/>
      <w:marRight w:val="0"/>
      <w:marTop w:val="0"/>
      <w:marBottom w:val="0"/>
      <w:divBdr>
        <w:top w:val="none" w:sz="0" w:space="0" w:color="auto"/>
        <w:left w:val="none" w:sz="0" w:space="0" w:color="auto"/>
        <w:bottom w:val="none" w:sz="0" w:space="0" w:color="auto"/>
        <w:right w:val="none" w:sz="0" w:space="0" w:color="auto"/>
      </w:divBdr>
    </w:div>
    <w:div w:id="1026129755">
      <w:bodyDiv w:val="1"/>
      <w:marLeft w:val="0"/>
      <w:marRight w:val="0"/>
      <w:marTop w:val="0"/>
      <w:marBottom w:val="0"/>
      <w:divBdr>
        <w:top w:val="none" w:sz="0" w:space="0" w:color="auto"/>
        <w:left w:val="none" w:sz="0" w:space="0" w:color="auto"/>
        <w:bottom w:val="none" w:sz="0" w:space="0" w:color="auto"/>
        <w:right w:val="none" w:sz="0" w:space="0" w:color="auto"/>
      </w:divBdr>
    </w:div>
    <w:div w:id="1028604628">
      <w:bodyDiv w:val="1"/>
      <w:marLeft w:val="0"/>
      <w:marRight w:val="0"/>
      <w:marTop w:val="0"/>
      <w:marBottom w:val="0"/>
      <w:divBdr>
        <w:top w:val="none" w:sz="0" w:space="0" w:color="auto"/>
        <w:left w:val="none" w:sz="0" w:space="0" w:color="auto"/>
        <w:bottom w:val="none" w:sz="0" w:space="0" w:color="auto"/>
        <w:right w:val="none" w:sz="0" w:space="0" w:color="auto"/>
      </w:divBdr>
    </w:div>
    <w:div w:id="1042710315">
      <w:bodyDiv w:val="1"/>
      <w:marLeft w:val="0"/>
      <w:marRight w:val="0"/>
      <w:marTop w:val="0"/>
      <w:marBottom w:val="0"/>
      <w:divBdr>
        <w:top w:val="none" w:sz="0" w:space="0" w:color="auto"/>
        <w:left w:val="none" w:sz="0" w:space="0" w:color="auto"/>
        <w:bottom w:val="none" w:sz="0" w:space="0" w:color="auto"/>
        <w:right w:val="none" w:sz="0" w:space="0" w:color="auto"/>
      </w:divBdr>
    </w:div>
    <w:div w:id="1074546233">
      <w:bodyDiv w:val="1"/>
      <w:marLeft w:val="0"/>
      <w:marRight w:val="0"/>
      <w:marTop w:val="0"/>
      <w:marBottom w:val="0"/>
      <w:divBdr>
        <w:top w:val="none" w:sz="0" w:space="0" w:color="auto"/>
        <w:left w:val="none" w:sz="0" w:space="0" w:color="auto"/>
        <w:bottom w:val="none" w:sz="0" w:space="0" w:color="auto"/>
        <w:right w:val="none" w:sz="0" w:space="0" w:color="auto"/>
      </w:divBdr>
    </w:div>
    <w:div w:id="1096636851">
      <w:bodyDiv w:val="1"/>
      <w:marLeft w:val="0"/>
      <w:marRight w:val="0"/>
      <w:marTop w:val="0"/>
      <w:marBottom w:val="0"/>
      <w:divBdr>
        <w:top w:val="none" w:sz="0" w:space="0" w:color="auto"/>
        <w:left w:val="none" w:sz="0" w:space="0" w:color="auto"/>
        <w:bottom w:val="none" w:sz="0" w:space="0" w:color="auto"/>
        <w:right w:val="none" w:sz="0" w:space="0" w:color="auto"/>
      </w:divBdr>
    </w:div>
    <w:div w:id="1119107422">
      <w:bodyDiv w:val="1"/>
      <w:marLeft w:val="0"/>
      <w:marRight w:val="0"/>
      <w:marTop w:val="0"/>
      <w:marBottom w:val="0"/>
      <w:divBdr>
        <w:top w:val="none" w:sz="0" w:space="0" w:color="auto"/>
        <w:left w:val="none" w:sz="0" w:space="0" w:color="auto"/>
        <w:bottom w:val="none" w:sz="0" w:space="0" w:color="auto"/>
        <w:right w:val="none" w:sz="0" w:space="0" w:color="auto"/>
      </w:divBdr>
    </w:div>
    <w:div w:id="1125851550">
      <w:bodyDiv w:val="1"/>
      <w:marLeft w:val="0"/>
      <w:marRight w:val="0"/>
      <w:marTop w:val="0"/>
      <w:marBottom w:val="0"/>
      <w:divBdr>
        <w:top w:val="none" w:sz="0" w:space="0" w:color="auto"/>
        <w:left w:val="none" w:sz="0" w:space="0" w:color="auto"/>
        <w:bottom w:val="none" w:sz="0" w:space="0" w:color="auto"/>
        <w:right w:val="none" w:sz="0" w:space="0" w:color="auto"/>
      </w:divBdr>
    </w:div>
    <w:div w:id="1145972210">
      <w:bodyDiv w:val="1"/>
      <w:marLeft w:val="0"/>
      <w:marRight w:val="0"/>
      <w:marTop w:val="0"/>
      <w:marBottom w:val="0"/>
      <w:divBdr>
        <w:top w:val="none" w:sz="0" w:space="0" w:color="auto"/>
        <w:left w:val="none" w:sz="0" w:space="0" w:color="auto"/>
        <w:bottom w:val="none" w:sz="0" w:space="0" w:color="auto"/>
        <w:right w:val="none" w:sz="0" w:space="0" w:color="auto"/>
      </w:divBdr>
    </w:div>
    <w:div w:id="1158499499">
      <w:bodyDiv w:val="1"/>
      <w:marLeft w:val="0"/>
      <w:marRight w:val="0"/>
      <w:marTop w:val="0"/>
      <w:marBottom w:val="0"/>
      <w:divBdr>
        <w:top w:val="none" w:sz="0" w:space="0" w:color="auto"/>
        <w:left w:val="none" w:sz="0" w:space="0" w:color="auto"/>
        <w:bottom w:val="none" w:sz="0" w:space="0" w:color="auto"/>
        <w:right w:val="none" w:sz="0" w:space="0" w:color="auto"/>
      </w:divBdr>
    </w:div>
    <w:div w:id="1205824074">
      <w:bodyDiv w:val="1"/>
      <w:marLeft w:val="0"/>
      <w:marRight w:val="0"/>
      <w:marTop w:val="0"/>
      <w:marBottom w:val="0"/>
      <w:divBdr>
        <w:top w:val="none" w:sz="0" w:space="0" w:color="auto"/>
        <w:left w:val="none" w:sz="0" w:space="0" w:color="auto"/>
        <w:bottom w:val="none" w:sz="0" w:space="0" w:color="auto"/>
        <w:right w:val="none" w:sz="0" w:space="0" w:color="auto"/>
      </w:divBdr>
    </w:div>
    <w:div w:id="1207642809">
      <w:bodyDiv w:val="1"/>
      <w:marLeft w:val="0"/>
      <w:marRight w:val="0"/>
      <w:marTop w:val="0"/>
      <w:marBottom w:val="0"/>
      <w:divBdr>
        <w:top w:val="none" w:sz="0" w:space="0" w:color="auto"/>
        <w:left w:val="none" w:sz="0" w:space="0" w:color="auto"/>
        <w:bottom w:val="none" w:sz="0" w:space="0" w:color="auto"/>
        <w:right w:val="none" w:sz="0" w:space="0" w:color="auto"/>
      </w:divBdr>
    </w:div>
    <w:div w:id="1219591576">
      <w:bodyDiv w:val="1"/>
      <w:marLeft w:val="0"/>
      <w:marRight w:val="0"/>
      <w:marTop w:val="0"/>
      <w:marBottom w:val="0"/>
      <w:divBdr>
        <w:top w:val="none" w:sz="0" w:space="0" w:color="auto"/>
        <w:left w:val="none" w:sz="0" w:space="0" w:color="auto"/>
        <w:bottom w:val="none" w:sz="0" w:space="0" w:color="auto"/>
        <w:right w:val="none" w:sz="0" w:space="0" w:color="auto"/>
      </w:divBdr>
    </w:div>
    <w:div w:id="1227839593">
      <w:bodyDiv w:val="1"/>
      <w:marLeft w:val="0"/>
      <w:marRight w:val="0"/>
      <w:marTop w:val="0"/>
      <w:marBottom w:val="0"/>
      <w:divBdr>
        <w:top w:val="none" w:sz="0" w:space="0" w:color="auto"/>
        <w:left w:val="none" w:sz="0" w:space="0" w:color="auto"/>
        <w:bottom w:val="none" w:sz="0" w:space="0" w:color="auto"/>
        <w:right w:val="none" w:sz="0" w:space="0" w:color="auto"/>
      </w:divBdr>
    </w:div>
    <w:div w:id="1230311890">
      <w:bodyDiv w:val="1"/>
      <w:marLeft w:val="0"/>
      <w:marRight w:val="0"/>
      <w:marTop w:val="0"/>
      <w:marBottom w:val="0"/>
      <w:divBdr>
        <w:top w:val="none" w:sz="0" w:space="0" w:color="auto"/>
        <w:left w:val="none" w:sz="0" w:space="0" w:color="auto"/>
        <w:bottom w:val="none" w:sz="0" w:space="0" w:color="auto"/>
        <w:right w:val="none" w:sz="0" w:space="0" w:color="auto"/>
      </w:divBdr>
    </w:div>
    <w:div w:id="1233466455">
      <w:bodyDiv w:val="1"/>
      <w:marLeft w:val="0"/>
      <w:marRight w:val="0"/>
      <w:marTop w:val="0"/>
      <w:marBottom w:val="0"/>
      <w:divBdr>
        <w:top w:val="none" w:sz="0" w:space="0" w:color="auto"/>
        <w:left w:val="none" w:sz="0" w:space="0" w:color="auto"/>
        <w:bottom w:val="none" w:sz="0" w:space="0" w:color="auto"/>
        <w:right w:val="none" w:sz="0" w:space="0" w:color="auto"/>
      </w:divBdr>
    </w:div>
    <w:div w:id="1240094043">
      <w:bodyDiv w:val="1"/>
      <w:marLeft w:val="0"/>
      <w:marRight w:val="0"/>
      <w:marTop w:val="0"/>
      <w:marBottom w:val="0"/>
      <w:divBdr>
        <w:top w:val="none" w:sz="0" w:space="0" w:color="auto"/>
        <w:left w:val="none" w:sz="0" w:space="0" w:color="auto"/>
        <w:bottom w:val="none" w:sz="0" w:space="0" w:color="auto"/>
        <w:right w:val="none" w:sz="0" w:space="0" w:color="auto"/>
      </w:divBdr>
    </w:div>
    <w:div w:id="1243443303">
      <w:bodyDiv w:val="1"/>
      <w:marLeft w:val="0"/>
      <w:marRight w:val="0"/>
      <w:marTop w:val="0"/>
      <w:marBottom w:val="0"/>
      <w:divBdr>
        <w:top w:val="none" w:sz="0" w:space="0" w:color="auto"/>
        <w:left w:val="none" w:sz="0" w:space="0" w:color="auto"/>
        <w:bottom w:val="none" w:sz="0" w:space="0" w:color="auto"/>
        <w:right w:val="none" w:sz="0" w:space="0" w:color="auto"/>
      </w:divBdr>
    </w:div>
    <w:div w:id="1267347387">
      <w:bodyDiv w:val="1"/>
      <w:marLeft w:val="0"/>
      <w:marRight w:val="0"/>
      <w:marTop w:val="0"/>
      <w:marBottom w:val="0"/>
      <w:divBdr>
        <w:top w:val="none" w:sz="0" w:space="0" w:color="auto"/>
        <w:left w:val="none" w:sz="0" w:space="0" w:color="auto"/>
        <w:bottom w:val="none" w:sz="0" w:space="0" w:color="auto"/>
        <w:right w:val="none" w:sz="0" w:space="0" w:color="auto"/>
      </w:divBdr>
    </w:div>
    <w:div w:id="1273584630">
      <w:bodyDiv w:val="1"/>
      <w:marLeft w:val="0"/>
      <w:marRight w:val="0"/>
      <w:marTop w:val="0"/>
      <w:marBottom w:val="0"/>
      <w:divBdr>
        <w:top w:val="none" w:sz="0" w:space="0" w:color="auto"/>
        <w:left w:val="none" w:sz="0" w:space="0" w:color="auto"/>
        <w:bottom w:val="none" w:sz="0" w:space="0" w:color="auto"/>
        <w:right w:val="none" w:sz="0" w:space="0" w:color="auto"/>
      </w:divBdr>
    </w:div>
    <w:div w:id="1278370462">
      <w:bodyDiv w:val="1"/>
      <w:marLeft w:val="0"/>
      <w:marRight w:val="0"/>
      <w:marTop w:val="0"/>
      <w:marBottom w:val="0"/>
      <w:divBdr>
        <w:top w:val="none" w:sz="0" w:space="0" w:color="auto"/>
        <w:left w:val="none" w:sz="0" w:space="0" w:color="auto"/>
        <w:bottom w:val="none" w:sz="0" w:space="0" w:color="auto"/>
        <w:right w:val="none" w:sz="0" w:space="0" w:color="auto"/>
      </w:divBdr>
    </w:div>
    <w:div w:id="1304693722">
      <w:bodyDiv w:val="1"/>
      <w:marLeft w:val="0"/>
      <w:marRight w:val="0"/>
      <w:marTop w:val="0"/>
      <w:marBottom w:val="0"/>
      <w:divBdr>
        <w:top w:val="none" w:sz="0" w:space="0" w:color="auto"/>
        <w:left w:val="none" w:sz="0" w:space="0" w:color="auto"/>
        <w:bottom w:val="none" w:sz="0" w:space="0" w:color="auto"/>
        <w:right w:val="none" w:sz="0" w:space="0" w:color="auto"/>
      </w:divBdr>
    </w:div>
    <w:div w:id="1310555969">
      <w:bodyDiv w:val="1"/>
      <w:marLeft w:val="0"/>
      <w:marRight w:val="0"/>
      <w:marTop w:val="0"/>
      <w:marBottom w:val="0"/>
      <w:divBdr>
        <w:top w:val="none" w:sz="0" w:space="0" w:color="auto"/>
        <w:left w:val="none" w:sz="0" w:space="0" w:color="auto"/>
        <w:bottom w:val="none" w:sz="0" w:space="0" w:color="auto"/>
        <w:right w:val="none" w:sz="0" w:space="0" w:color="auto"/>
      </w:divBdr>
    </w:div>
    <w:div w:id="1322730335">
      <w:bodyDiv w:val="1"/>
      <w:marLeft w:val="0"/>
      <w:marRight w:val="0"/>
      <w:marTop w:val="0"/>
      <w:marBottom w:val="0"/>
      <w:divBdr>
        <w:top w:val="none" w:sz="0" w:space="0" w:color="auto"/>
        <w:left w:val="none" w:sz="0" w:space="0" w:color="auto"/>
        <w:bottom w:val="none" w:sz="0" w:space="0" w:color="auto"/>
        <w:right w:val="none" w:sz="0" w:space="0" w:color="auto"/>
      </w:divBdr>
    </w:div>
    <w:div w:id="1323116474">
      <w:bodyDiv w:val="1"/>
      <w:marLeft w:val="0"/>
      <w:marRight w:val="0"/>
      <w:marTop w:val="0"/>
      <w:marBottom w:val="0"/>
      <w:divBdr>
        <w:top w:val="none" w:sz="0" w:space="0" w:color="auto"/>
        <w:left w:val="none" w:sz="0" w:space="0" w:color="auto"/>
        <w:bottom w:val="none" w:sz="0" w:space="0" w:color="auto"/>
        <w:right w:val="none" w:sz="0" w:space="0" w:color="auto"/>
      </w:divBdr>
    </w:div>
    <w:div w:id="1332181442">
      <w:bodyDiv w:val="1"/>
      <w:marLeft w:val="0"/>
      <w:marRight w:val="0"/>
      <w:marTop w:val="0"/>
      <w:marBottom w:val="0"/>
      <w:divBdr>
        <w:top w:val="none" w:sz="0" w:space="0" w:color="auto"/>
        <w:left w:val="none" w:sz="0" w:space="0" w:color="auto"/>
        <w:bottom w:val="none" w:sz="0" w:space="0" w:color="auto"/>
        <w:right w:val="none" w:sz="0" w:space="0" w:color="auto"/>
      </w:divBdr>
    </w:div>
    <w:div w:id="1336835669">
      <w:bodyDiv w:val="1"/>
      <w:marLeft w:val="0"/>
      <w:marRight w:val="0"/>
      <w:marTop w:val="0"/>
      <w:marBottom w:val="0"/>
      <w:divBdr>
        <w:top w:val="none" w:sz="0" w:space="0" w:color="auto"/>
        <w:left w:val="none" w:sz="0" w:space="0" w:color="auto"/>
        <w:bottom w:val="none" w:sz="0" w:space="0" w:color="auto"/>
        <w:right w:val="none" w:sz="0" w:space="0" w:color="auto"/>
      </w:divBdr>
    </w:div>
    <w:div w:id="1371149968">
      <w:bodyDiv w:val="1"/>
      <w:marLeft w:val="0"/>
      <w:marRight w:val="0"/>
      <w:marTop w:val="0"/>
      <w:marBottom w:val="0"/>
      <w:divBdr>
        <w:top w:val="none" w:sz="0" w:space="0" w:color="auto"/>
        <w:left w:val="none" w:sz="0" w:space="0" w:color="auto"/>
        <w:bottom w:val="none" w:sz="0" w:space="0" w:color="auto"/>
        <w:right w:val="none" w:sz="0" w:space="0" w:color="auto"/>
      </w:divBdr>
    </w:div>
    <w:div w:id="1373385939">
      <w:bodyDiv w:val="1"/>
      <w:marLeft w:val="0"/>
      <w:marRight w:val="0"/>
      <w:marTop w:val="0"/>
      <w:marBottom w:val="0"/>
      <w:divBdr>
        <w:top w:val="none" w:sz="0" w:space="0" w:color="auto"/>
        <w:left w:val="none" w:sz="0" w:space="0" w:color="auto"/>
        <w:bottom w:val="none" w:sz="0" w:space="0" w:color="auto"/>
        <w:right w:val="none" w:sz="0" w:space="0" w:color="auto"/>
      </w:divBdr>
    </w:div>
    <w:div w:id="1379745070">
      <w:bodyDiv w:val="1"/>
      <w:marLeft w:val="0"/>
      <w:marRight w:val="0"/>
      <w:marTop w:val="0"/>
      <w:marBottom w:val="0"/>
      <w:divBdr>
        <w:top w:val="none" w:sz="0" w:space="0" w:color="auto"/>
        <w:left w:val="none" w:sz="0" w:space="0" w:color="auto"/>
        <w:bottom w:val="none" w:sz="0" w:space="0" w:color="auto"/>
        <w:right w:val="none" w:sz="0" w:space="0" w:color="auto"/>
      </w:divBdr>
    </w:div>
    <w:div w:id="1382359278">
      <w:bodyDiv w:val="1"/>
      <w:marLeft w:val="0"/>
      <w:marRight w:val="0"/>
      <w:marTop w:val="0"/>
      <w:marBottom w:val="0"/>
      <w:divBdr>
        <w:top w:val="none" w:sz="0" w:space="0" w:color="auto"/>
        <w:left w:val="none" w:sz="0" w:space="0" w:color="auto"/>
        <w:bottom w:val="none" w:sz="0" w:space="0" w:color="auto"/>
        <w:right w:val="none" w:sz="0" w:space="0" w:color="auto"/>
      </w:divBdr>
    </w:div>
    <w:div w:id="1385911732">
      <w:bodyDiv w:val="1"/>
      <w:marLeft w:val="0"/>
      <w:marRight w:val="0"/>
      <w:marTop w:val="0"/>
      <w:marBottom w:val="0"/>
      <w:divBdr>
        <w:top w:val="none" w:sz="0" w:space="0" w:color="auto"/>
        <w:left w:val="none" w:sz="0" w:space="0" w:color="auto"/>
        <w:bottom w:val="none" w:sz="0" w:space="0" w:color="auto"/>
        <w:right w:val="none" w:sz="0" w:space="0" w:color="auto"/>
      </w:divBdr>
    </w:div>
    <w:div w:id="1392271084">
      <w:bodyDiv w:val="1"/>
      <w:marLeft w:val="0"/>
      <w:marRight w:val="0"/>
      <w:marTop w:val="0"/>
      <w:marBottom w:val="0"/>
      <w:divBdr>
        <w:top w:val="none" w:sz="0" w:space="0" w:color="auto"/>
        <w:left w:val="none" w:sz="0" w:space="0" w:color="auto"/>
        <w:bottom w:val="none" w:sz="0" w:space="0" w:color="auto"/>
        <w:right w:val="none" w:sz="0" w:space="0" w:color="auto"/>
      </w:divBdr>
    </w:div>
    <w:div w:id="1401253560">
      <w:bodyDiv w:val="1"/>
      <w:marLeft w:val="0"/>
      <w:marRight w:val="0"/>
      <w:marTop w:val="0"/>
      <w:marBottom w:val="0"/>
      <w:divBdr>
        <w:top w:val="none" w:sz="0" w:space="0" w:color="auto"/>
        <w:left w:val="none" w:sz="0" w:space="0" w:color="auto"/>
        <w:bottom w:val="none" w:sz="0" w:space="0" w:color="auto"/>
        <w:right w:val="none" w:sz="0" w:space="0" w:color="auto"/>
      </w:divBdr>
    </w:div>
    <w:div w:id="1412893263">
      <w:bodyDiv w:val="1"/>
      <w:marLeft w:val="0"/>
      <w:marRight w:val="0"/>
      <w:marTop w:val="0"/>
      <w:marBottom w:val="0"/>
      <w:divBdr>
        <w:top w:val="none" w:sz="0" w:space="0" w:color="auto"/>
        <w:left w:val="none" w:sz="0" w:space="0" w:color="auto"/>
        <w:bottom w:val="none" w:sz="0" w:space="0" w:color="auto"/>
        <w:right w:val="none" w:sz="0" w:space="0" w:color="auto"/>
      </w:divBdr>
    </w:div>
    <w:div w:id="1418090638">
      <w:bodyDiv w:val="1"/>
      <w:marLeft w:val="0"/>
      <w:marRight w:val="0"/>
      <w:marTop w:val="0"/>
      <w:marBottom w:val="0"/>
      <w:divBdr>
        <w:top w:val="none" w:sz="0" w:space="0" w:color="auto"/>
        <w:left w:val="none" w:sz="0" w:space="0" w:color="auto"/>
        <w:bottom w:val="none" w:sz="0" w:space="0" w:color="auto"/>
        <w:right w:val="none" w:sz="0" w:space="0" w:color="auto"/>
      </w:divBdr>
    </w:div>
    <w:div w:id="1424111613">
      <w:bodyDiv w:val="1"/>
      <w:marLeft w:val="0"/>
      <w:marRight w:val="0"/>
      <w:marTop w:val="0"/>
      <w:marBottom w:val="0"/>
      <w:divBdr>
        <w:top w:val="none" w:sz="0" w:space="0" w:color="auto"/>
        <w:left w:val="none" w:sz="0" w:space="0" w:color="auto"/>
        <w:bottom w:val="none" w:sz="0" w:space="0" w:color="auto"/>
        <w:right w:val="none" w:sz="0" w:space="0" w:color="auto"/>
      </w:divBdr>
    </w:div>
    <w:div w:id="1427268164">
      <w:bodyDiv w:val="1"/>
      <w:marLeft w:val="0"/>
      <w:marRight w:val="0"/>
      <w:marTop w:val="0"/>
      <w:marBottom w:val="0"/>
      <w:divBdr>
        <w:top w:val="none" w:sz="0" w:space="0" w:color="auto"/>
        <w:left w:val="none" w:sz="0" w:space="0" w:color="auto"/>
        <w:bottom w:val="none" w:sz="0" w:space="0" w:color="auto"/>
        <w:right w:val="none" w:sz="0" w:space="0" w:color="auto"/>
      </w:divBdr>
    </w:div>
    <w:div w:id="1438671343">
      <w:bodyDiv w:val="1"/>
      <w:marLeft w:val="0"/>
      <w:marRight w:val="0"/>
      <w:marTop w:val="0"/>
      <w:marBottom w:val="0"/>
      <w:divBdr>
        <w:top w:val="none" w:sz="0" w:space="0" w:color="auto"/>
        <w:left w:val="none" w:sz="0" w:space="0" w:color="auto"/>
        <w:bottom w:val="none" w:sz="0" w:space="0" w:color="auto"/>
        <w:right w:val="none" w:sz="0" w:space="0" w:color="auto"/>
      </w:divBdr>
    </w:div>
    <w:div w:id="1454207518">
      <w:bodyDiv w:val="1"/>
      <w:marLeft w:val="0"/>
      <w:marRight w:val="0"/>
      <w:marTop w:val="0"/>
      <w:marBottom w:val="0"/>
      <w:divBdr>
        <w:top w:val="none" w:sz="0" w:space="0" w:color="auto"/>
        <w:left w:val="none" w:sz="0" w:space="0" w:color="auto"/>
        <w:bottom w:val="none" w:sz="0" w:space="0" w:color="auto"/>
        <w:right w:val="none" w:sz="0" w:space="0" w:color="auto"/>
      </w:divBdr>
    </w:div>
    <w:div w:id="1462648585">
      <w:bodyDiv w:val="1"/>
      <w:marLeft w:val="0"/>
      <w:marRight w:val="0"/>
      <w:marTop w:val="0"/>
      <w:marBottom w:val="0"/>
      <w:divBdr>
        <w:top w:val="none" w:sz="0" w:space="0" w:color="auto"/>
        <w:left w:val="none" w:sz="0" w:space="0" w:color="auto"/>
        <w:bottom w:val="none" w:sz="0" w:space="0" w:color="auto"/>
        <w:right w:val="none" w:sz="0" w:space="0" w:color="auto"/>
      </w:divBdr>
    </w:div>
    <w:div w:id="1465655804">
      <w:bodyDiv w:val="1"/>
      <w:marLeft w:val="0"/>
      <w:marRight w:val="0"/>
      <w:marTop w:val="0"/>
      <w:marBottom w:val="0"/>
      <w:divBdr>
        <w:top w:val="none" w:sz="0" w:space="0" w:color="auto"/>
        <w:left w:val="none" w:sz="0" w:space="0" w:color="auto"/>
        <w:bottom w:val="none" w:sz="0" w:space="0" w:color="auto"/>
        <w:right w:val="none" w:sz="0" w:space="0" w:color="auto"/>
      </w:divBdr>
    </w:div>
    <w:div w:id="1469201209">
      <w:bodyDiv w:val="1"/>
      <w:marLeft w:val="0"/>
      <w:marRight w:val="0"/>
      <w:marTop w:val="0"/>
      <w:marBottom w:val="0"/>
      <w:divBdr>
        <w:top w:val="none" w:sz="0" w:space="0" w:color="auto"/>
        <w:left w:val="none" w:sz="0" w:space="0" w:color="auto"/>
        <w:bottom w:val="none" w:sz="0" w:space="0" w:color="auto"/>
        <w:right w:val="none" w:sz="0" w:space="0" w:color="auto"/>
      </w:divBdr>
    </w:div>
    <w:div w:id="1474910935">
      <w:bodyDiv w:val="1"/>
      <w:marLeft w:val="0"/>
      <w:marRight w:val="0"/>
      <w:marTop w:val="0"/>
      <w:marBottom w:val="0"/>
      <w:divBdr>
        <w:top w:val="none" w:sz="0" w:space="0" w:color="auto"/>
        <w:left w:val="none" w:sz="0" w:space="0" w:color="auto"/>
        <w:bottom w:val="none" w:sz="0" w:space="0" w:color="auto"/>
        <w:right w:val="none" w:sz="0" w:space="0" w:color="auto"/>
      </w:divBdr>
    </w:div>
    <w:div w:id="1485121137">
      <w:bodyDiv w:val="1"/>
      <w:marLeft w:val="0"/>
      <w:marRight w:val="0"/>
      <w:marTop w:val="0"/>
      <w:marBottom w:val="0"/>
      <w:divBdr>
        <w:top w:val="none" w:sz="0" w:space="0" w:color="auto"/>
        <w:left w:val="none" w:sz="0" w:space="0" w:color="auto"/>
        <w:bottom w:val="none" w:sz="0" w:space="0" w:color="auto"/>
        <w:right w:val="none" w:sz="0" w:space="0" w:color="auto"/>
      </w:divBdr>
    </w:div>
    <w:div w:id="1499734689">
      <w:bodyDiv w:val="1"/>
      <w:marLeft w:val="0"/>
      <w:marRight w:val="0"/>
      <w:marTop w:val="0"/>
      <w:marBottom w:val="0"/>
      <w:divBdr>
        <w:top w:val="none" w:sz="0" w:space="0" w:color="auto"/>
        <w:left w:val="none" w:sz="0" w:space="0" w:color="auto"/>
        <w:bottom w:val="none" w:sz="0" w:space="0" w:color="auto"/>
        <w:right w:val="none" w:sz="0" w:space="0" w:color="auto"/>
      </w:divBdr>
    </w:div>
    <w:div w:id="1569730972">
      <w:bodyDiv w:val="1"/>
      <w:marLeft w:val="0"/>
      <w:marRight w:val="0"/>
      <w:marTop w:val="0"/>
      <w:marBottom w:val="0"/>
      <w:divBdr>
        <w:top w:val="none" w:sz="0" w:space="0" w:color="auto"/>
        <w:left w:val="none" w:sz="0" w:space="0" w:color="auto"/>
        <w:bottom w:val="none" w:sz="0" w:space="0" w:color="auto"/>
        <w:right w:val="none" w:sz="0" w:space="0" w:color="auto"/>
      </w:divBdr>
    </w:div>
    <w:div w:id="1573617093">
      <w:bodyDiv w:val="1"/>
      <w:marLeft w:val="0"/>
      <w:marRight w:val="0"/>
      <w:marTop w:val="0"/>
      <w:marBottom w:val="0"/>
      <w:divBdr>
        <w:top w:val="none" w:sz="0" w:space="0" w:color="auto"/>
        <w:left w:val="none" w:sz="0" w:space="0" w:color="auto"/>
        <w:bottom w:val="none" w:sz="0" w:space="0" w:color="auto"/>
        <w:right w:val="none" w:sz="0" w:space="0" w:color="auto"/>
      </w:divBdr>
    </w:div>
    <w:div w:id="1575240169">
      <w:bodyDiv w:val="1"/>
      <w:marLeft w:val="0"/>
      <w:marRight w:val="0"/>
      <w:marTop w:val="0"/>
      <w:marBottom w:val="0"/>
      <w:divBdr>
        <w:top w:val="none" w:sz="0" w:space="0" w:color="auto"/>
        <w:left w:val="none" w:sz="0" w:space="0" w:color="auto"/>
        <w:bottom w:val="none" w:sz="0" w:space="0" w:color="auto"/>
        <w:right w:val="none" w:sz="0" w:space="0" w:color="auto"/>
      </w:divBdr>
    </w:div>
    <w:div w:id="1588028591">
      <w:bodyDiv w:val="1"/>
      <w:marLeft w:val="0"/>
      <w:marRight w:val="0"/>
      <w:marTop w:val="0"/>
      <w:marBottom w:val="0"/>
      <w:divBdr>
        <w:top w:val="none" w:sz="0" w:space="0" w:color="auto"/>
        <w:left w:val="none" w:sz="0" w:space="0" w:color="auto"/>
        <w:bottom w:val="none" w:sz="0" w:space="0" w:color="auto"/>
        <w:right w:val="none" w:sz="0" w:space="0" w:color="auto"/>
      </w:divBdr>
    </w:div>
    <w:div w:id="1610896103">
      <w:bodyDiv w:val="1"/>
      <w:marLeft w:val="0"/>
      <w:marRight w:val="0"/>
      <w:marTop w:val="0"/>
      <w:marBottom w:val="0"/>
      <w:divBdr>
        <w:top w:val="none" w:sz="0" w:space="0" w:color="auto"/>
        <w:left w:val="none" w:sz="0" w:space="0" w:color="auto"/>
        <w:bottom w:val="none" w:sz="0" w:space="0" w:color="auto"/>
        <w:right w:val="none" w:sz="0" w:space="0" w:color="auto"/>
      </w:divBdr>
    </w:div>
    <w:div w:id="1616793867">
      <w:bodyDiv w:val="1"/>
      <w:marLeft w:val="0"/>
      <w:marRight w:val="0"/>
      <w:marTop w:val="0"/>
      <w:marBottom w:val="0"/>
      <w:divBdr>
        <w:top w:val="none" w:sz="0" w:space="0" w:color="auto"/>
        <w:left w:val="none" w:sz="0" w:space="0" w:color="auto"/>
        <w:bottom w:val="none" w:sz="0" w:space="0" w:color="auto"/>
        <w:right w:val="none" w:sz="0" w:space="0" w:color="auto"/>
      </w:divBdr>
    </w:div>
    <w:div w:id="1644774150">
      <w:bodyDiv w:val="1"/>
      <w:marLeft w:val="0"/>
      <w:marRight w:val="0"/>
      <w:marTop w:val="0"/>
      <w:marBottom w:val="0"/>
      <w:divBdr>
        <w:top w:val="none" w:sz="0" w:space="0" w:color="auto"/>
        <w:left w:val="none" w:sz="0" w:space="0" w:color="auto"/>
        <w:bottom w:val="none" w:sz="0" w:space="0" w:color="auto"/>
        <w:right w:val="none" w:sz="0" w:space="0" w:color="auto"/>
      </w:divBdr>
    </w:div>
    <w:div w:id="1663073642">
      <w:bodyDiv w:val="1"/>
      <w:marLeft w:val="0"/>
      <w:marRight w:val="0"/>
      <w:marTop w:val="0"/>
      <w:marBottom w:val="0"/>
      <w:divBdr>
        <w:top w:val="none" w:sz="0" w:space="0" w:color="auto"/>
        <w:left w:val="none" w:sz="0" w:space="0" w:color="auto"/>
        <w:bottom w:val="none" w:sz="0" w:space="0" w:color="auto"/>
        <w:right w:val="none" w:sz="0" w:space="0" w:color="auto"/>
      </w:divBdr>
    </w:div>
    <w:div w:id="1670518352">
      <w:bodyDiv w:val="1"/>
      <w:marLeft w:val="0"/>
      <w:marRight w:val="0"/>
      <w:marTop w:val="0"/>
      <w:marBottom w:val="0"/>
      <w:divBdr>
        <w:top w:val="none" w:sz="0" w:space="0" w:color="auto"/>
        <w:left w:val="none" w:sz="0" w:space="0" w:color="auto"/>
        <w:bottom w:val="none" w:sz="0" w:space="0" w:color="auto"/>
        <w:right w:val="none" w:sz="0" w:space="0" w:color="auto"/>
      </w:divBdr>
    </w:div>
    <w:div w:id="1699037714">
      <w:bodyDiv w:val="1"/>
      <w:marLeft w:val="0"/>
      <w:marRight w:val="0"/>
      <w:marTop w:val="0"/>
      <w:marBottom w:val="0"/>
      <w:divBdr>
        <w:top w:val="none" w:sz="0" w:space="0" w:color="auto"/>
        <w:left w:val="none" w:sz="0" w:space="0" w:color="auto"/>
        <w:bottom w:val="none" w:sz="0" w:space="0" w:color="auto"/>
        <w:right w:val="none" w:sz="0" w:space="0" w:color="auto"/>
      </w:divBdr>
    </w:div>
    <w:div w:id="1704743982">
      <w:bodyDiv w:val="1"/>
      <w:marLeft w:val="0"/>
      <w:marRight w:val="0"/>
      <w:marTop w:val="0"/>
      <w:marBottom w:val="0"/>
      <w:divBdr>
        <w:top w:val="none" w:sz="0" w:space="0" w:color="auto"/>
        <w:left w:val="none" w:sz="0" w:space="0" w:color="auto"/>
        <w:bottom w:val="none" w:sz="0" w:space="0" w:color="auto"/>
        <w:right w:val="none" w:sz="0" w:space="0" w:color="auto"/>
      </w:divBdr>
    </w:div>
    <w:div w:id="1724058968">
      <w:bodyDiv w:val="1"/>
      <w:marLeft w:val="0"/>
      <w:marRight w:val="0"/>
      <w:marTop w:val="0"/>
      <w:marBottom w:val="0"/>
      <w:divBdr>
        <w:top w:val="none" w:sz="0" w:space="0" w:color="auto"/>
        <w:left w:val="none" w:sz="0" w:space="0" w:color="auto"/>
        <w:bottom w:val="none" w:sz="0" w:space="0" w:color="auto"/>
        <w:right w:val="none" w:sz="0" w:space="0" w:color="auto"/>
      </w:divBdr>
      <w:divsChild>
        <w:div w:id="1445343777">
          <w:marLeft w:val="547"/>
          <w:marRight w:val="0"/>
          <w:marTop w:val="0"/>
          <w:marBottom w:val="0"/>
          <w:divBdr>
            <w:top w:val="none" w:sz="0" w:space="0" w:color="auto"/>
            <w:left w:val="none" w:sz="0" w:space="0" w:color="auto"/>
            <w:bottom w:val="none" w:sz="0" w:space="0" w:color="auto"/>
            <w:right w:val="none" w:sz="0" w:space="0" w:color="auto"/>
          </w:divBdr>
        </w:div>
        <w:div w:id="1479298676">
          <w:marLeft w:val="547"/>
          <w:marRight w:val="0"/>
          <w:marTop w:val="0"/>
          <w:marBottom w:val="0"/>
          <w:divBdr>
            <w:top w:val="none" w:sz="0" w:space="0" w:color="auto"/>
            <w:left w:val="none" w:sz="0" w:space="0" w:color="auto"/>
            <w:bottom w:val="none" w:sz="0" w:space="0" w:color="auto"/>
            <w:right w:val="none" w:sz="0" w:space="0" w:color="auto"/>
          </w:divBdr>
        </w:div>
        <w:div w:id="1960605822">
          <w:marLeft w:val="547"/>
          <w:marRight w:val="0"/>
          <w:marTop w:val="0"/>
          <w:marBottom w:val="0"/>
          <w:divBdr>
            <w:top w:val="none" w:sz="0" w:space="0" w:color="auto"/>
            <w:left w:val="none" w:sz="0" w:space="0" w:color="auto"/>
            <w:bottom w:val="none" w:sz="0" w:space="0" w:color="auto"/>
            <w:right w:val="none" w:sz="0" w:space="0" w:color="auto"/>
          </w:divBdr>
        </w:div>
      </w:divsChild>
    </w:div>
    <w:div w:id="1728532698">
      <w:bodyDiv w:val="1"/>
      <w:marLeft w:val="0"/>
      <w:marRight w:val="0"/>
      <w:marTop w:val="0"/>
      <w:marBottom w:val="0"/>
      <w:divBdr>
        <w:top w:val="none" w:sz="0" w:space="0" w:color="auto"/>
        <w:left w:val="none" w:sz="0" w:space="0" w:color="auto"/>
        <w:bottom w:val="none" w:sz="0" w:space="0" w:color="auto"/>
        <w:right w:val="none" w:sz="0" w:space="0" w:color="auto"/>
      </w:divBdr>
    </w:div>
    <w:div w:id="1733851867">
      <w:bodyDiv w:val="1"/>
      <w:marLeft w:val="0"/>
      <w:marRight w:val="0"/>
      <w:marTop w:val="0"/>
      <w:marBottom w:val="0"/>
      <w:divBdr>
        <w:top w:val="none" w:sz="0" w:space="0" w:color="auto"/>
        <w:left w:val="none" w:sz="0" w:space="0" w:color="auto"/>
        <w:bottom w:val="none" w:sz="0" w:space="0" w:color="auto"/>
        <w:right w:val="none" w:sz="0" w:space="0" w:color="auto"/>
      </w:divBdr>
    </w:div>
    <w:div w:id="1735200191">
      <w:bodyDiv w:val="1"/>
      <w:marLeft w:val="0"/>
      <w:marRight w:val="0"/>
      <w:marTop w:val="0"/>
      <w:marBottom w:val="0"/>
      <w:divBdr>
        <w:top w:val="none" w:sz="0" w:space="0" w:color="auto"/>
        <w:left w:val="none" w:sz="0" w:space="0" w:color="auto"/>
        <w:bottom w:val="none" w:sz="0" w:space="0" w:color="auto"/>
        <w:right w:val="none" w:sz="0" w:space="0" w:color="auto"/>
      </w:divBdr>
    </w:div>
    <w:div w:id="1738362161">
      <w:bodyDiv w:val="1"/>
      <w:marLeft w:val="0"/>
      <w:marRight w:val="0"/>
      <w:marTop w:val="0"/>
      <w:marBottom w:val="0"/>
      <w:divBdr>
        <w:top w:val="none" w:sz="0" w:space="0" w:color="auto"/>
        <w:left w:val="none" w:sz="0" w:space="0" w:color="auto"/>
        <w:bottom w:val="none" w:sz="0" w:space="0" w:color="auto"/>
        <w:right w:val="none" w:sz="0" w:space="0" w:color="auto"/>
      </w:divBdr>
    </w:div>
    <w:div w:id="1751079113">
      <w:bodyDiv w:val="1"/>
      <w:marLeft w:val="0"/>
      <w:marRight w:val="0"/>
      <w:marTop w:val="0"/>
      <w:marBottom w:val="0"/>
      <w:divBdr>
        <w:top w:val="none" w:sz="0" w:space="0" w:color="auto"/>
        <w:left w:val="none" w:sz="0" w:space="0" w:color="auto"/>
        <w:bottom w:val="none" w:sz="0" w:space="0" w:color="auto"/>
        <w:right w:val="none" w:sz="0" w:space="0" w:color="auto"/>
      </w:divBdr>
    </w:div>
    <w:div w:id="1754081534">
      <w:bodyDiv w:val="1"/>
      <w:marLeft w:val="0"/>
      <w:marRight w:val="0"/>
      <w:marTop w:val="0"/>
      <w:marBottom w:val="0"/>
      <w:divBdr>
        <w:top w:val="none" w:sz="0" w:space="0" w:color="auto"/>
        <w:left w:val="none" w:sz="0" w:space="0" w:color="auto"/>
        <w:bottom w:val="none" w:sz="0" w:space="0" w:color="auto"/>
        <w:right w:val="none" w:sz="0" w:space="0" w:color="auto"/>
      </w:divBdr>
    </w:div>
    <w:div w:id="1765611258">
      <w:bodyDiv w:val="1"/>
      <w:marLeft w:val="0"/>
      <w:marRight w:val="0"/>
      <w:marTop w:val="0"/>
      <w:marBottom w:val="0"/>
      <w:divBdr>
        <w:top w:val="none" w:sz="0" w:space="0" w:color="auto"/>
        <w:left w:val="none" w:sz="0" w:space="0" w:color="auto"/>
        <w:bottom w:val="none" w:sz="0" w:space="0" w:color="auto"/>
        <w:right w:val="none" w:sz="0" w:space="0" w:color="auto"/>
      </w:divBdr>
    </w:div>
    <w:div w:id="1790050499">
      <w:bodyDiv w:val="1"/>
      <w:marLeft w:val="0"/>
      <w:marRight w:val="0"/>
      <w:marTop w:val="0"/>
      <w:marBottom w:val="0"/>
      <w:divBdr>
        <w:top w:val="none" w:sz="0" w:space="0" w:color="auto"/>
        <w:left w:val="none" w:sz="0" w:space="0" w:color="auto"/>
        <w:bottom w:val="none" w:sz="0" w:space="0" w:color="auto"/>
        <w:right w:val="none" w:sz="0" w:space="0" w:color="auto"/>
      </w:divBdr>
    </w:div>
    <w:div w:id="1792090164">
      <w:bodyDiv w:val="1"/>
      <w:marLeft w:val="0"/>
      <w:marRight w:val="0"/>
      <w:marTop w:val="0"/>
      <w:marBottom w:val="0"/>
      <w:divBdr>
        <w:top w:val="none" w:sz="0" w:space="0" w:color="auto"/>
        <w:left w:val="none" w:sz="0" w:space="0" w:color="auto"/>
        <w:bottom w:val="none" w:sz="0" w:space="0" w:color="auto"/>
        <w:right w:val="none" w:sz="0" w:space="0" w:color="auto"/>
      </w:divBdr>
    </w:div>
    <w:div w:id="1795562345">
      <w:bodyDiv w:val="1"/>
      <w:marLeft w:val="0"/>
      <w:marRight w:val="0"/>
      <w:marTop w:val="0"/>
      <w:marBottom w:val="0"/>
      <w:divBdr>
        <w:top w:val="none" w:sz="0" w:space="0" w:color="auto"/>
        <w:left w:val="none" w:sz="0" w:space="0" w:color="auto"/>
        <w:bottom w:val="none" w:sz="0" w:space="0" w:color="auto"/>
        <w:right w:val="none" w:sz="0" w:space="0" w:color="auto"/>
      </w:divBdr>
    </w:div>
    <w:div w:id="1796866950">
      <w:bodyDiv w:val="1"/>
      <w:marLeft w:val="0"/>
      <w:marRight w:val="0"/>
      <w:marTop w:val="0"/>
      <w:marBottom w:val="0"/>
      <w:divBdr>
        <w:top w:val="none" w:sz="0" w:space="0" w:color="auto"/>
        <w:left w:val="none" w:sz="0" w:space="0" w:color="auto"/>
        <w:bottom w:val="none" w:sz="0" w:space="0" w:color="auto"/>
        <w:right w:val="none" w:sz="0" w:space="0" w:color="auto"/>
      </w:divBdr>
    </w:div>
    <w:div w:id="1833328285">
      <w:bodyDiv w:val="1"/>
      <w:marLeft w:val="0"/>
      <w:marRight w:val="0"/>
      <w:marTop w:val="0"/>
      <w:marBottom w:val="0"/>
      <w:divBdr>
        <w:top w:val="none" w:sz="0" w:space="0" w:color="auto"/>
        <w:left w:val="none" w:sz="0" w:space="0" w:color="auto"/>
        <w:bottom w:val="none" w:sz="0" w:space="0" w:color="auto"/>
        <w:right w:val="none" w:sz="0" w:space="0" w:color="auto"/>
      </w:divBdr>
    </w:div>
    <w:div w:id="1843229896">
      <w:bodyDiv w:val="1"/>
      <w:marLeft w:val="0"/>
      <w:marRight w:val="0"/>
      <w:marTop w:val="0"/>
      <w:marBottom w:val="0"/>
      <w:divBdr>
        <w:top w:val="none" w:sz="0" w:space="0" w:color="auto"/>
        <w:left w:val="none" w:sz="0" w:space="0" w:color="auto"/>
        <w:bottom w:val="none" w:sz="0" w:space="0" w:color="auto"/>
        <w:right w:val="none" w:sz="0" w:space="0" w:color="auto"/>
      </w:divBdr>
    </w:div>
    <w:div w:id="1855221647">
      <w:bodyDiv w:val="1"/>
      <w:marLeft w:val="0"/>
      <w:marRight w:val="0"/>
      <w:marTop w:val="0"/>
      <w:marBottom w:val="0"/>
      <w:divBdr>
        <w:top w:val="none" w:sz="0" w:space="0" w:color="auto"/>
        <w:left w:val="none" w:sz="0" w:space="0" w:color="auto"/>
        <w:bottom w:val="none" w:sz="0" w:space="0" w:color="auto"/>
        <w:right w:val="none" w:sz="0" w:space="0" w:color="auto"/>
      </w:divBdr>
    </w:div>
    <w:div w:id="1880362363">
      <w:bodyDiv w:val="1"/>
      <w:marLeft w:val="0"/>
      <w:marRight w:val="0"/>
      <w:marTop w:val="0"/>
      <w:marBottom w:val="0"/>
      <w:divBdr>
        <w:top w:val="none" w:sz="0" w:space="0" w:color="auto"/>
        <w:left w:val="none" w:sz="0" w:space="0" w:color="auto"/>
        <w:bottom w:val="none" w:sz="0" w:space="0" w:color="auto"/>
        <w:right w:val="none" w:sz="0" w:space="0" w:color="auto"/>
      </w:divBdr>
    </w:div>
    <w:div w:id="1902673135">
      <w:bodyDiv w:val="1"/>
      <w:marLeft w:val="0"/>
      <w:marRight w:val="0"/>
      <w:marTop w:val="0"/>
      <w:marBottom w:val="0"/>
      <w:divBdr>
        <w:top w:val="none" w:sz="0" w:space="0" w:color="auto"/>
        <w:left w:val="none" w:sz="0" w:space="0" w:color="auto"/>
        <w:bottom w:val="none" w:sz="0" w:space="0" w:color="auto"/>
        <w:right w:val="none" w:sz="0" w:space="0" w:color="auto"/>
      </w:divBdr>
    </w:div>
    <w:div w:id="1921480392">
      <w:bodyDiv w:val="1"/>
      <w:marLeft w:val="0"/>
      <w:marRight w:val="0"/>
      <w:marTop w:val="0"/>
      <w:marBottom w:val="0"/>
      <w:divBdr>
        <w:top w:val="none" w:sz="0" w:space="0" w:color="auto"/>
        <w:left w:val="none" w:sz="0" w:space="0" w:color="auto"/>
        <w:bottom w:val="none" w:sz="0" w:space="0" w:color="auto"/>
        <w:right w:val="none" w:sz="0" w:space="0" w:color="auto"/>
      </w:divBdr>
    </w:div>
    <w:div w:id="2015061418">
      <w:bodyDiv w:val="1"/>
      <w:marLeft w:val="0"/>
      <w:marRight w:val="0"/>
      <w:marTop w:val="0"/>
      <w:marBottom w:val="0"/>
      <w:divBdr>
        <w:top w:val="none" w:sz="0" w:space="0" w:color="auto"/>
        <w:left w:val="none" w:sz="0" w:space="0" w:color="auto"/>
        <w:bottom w:val="none" w:sz="0" w:space="0" w:color="auto"/>
        <w:right w:val="none" w:sz="0" w:space="0" w:color="auto"/>
      </w:divBdr>
    </w:div>
    <w:div w:id="2033719724">
      <w:bodyDiv w:val="1"/>
      <w:marLeft w:val="0"/>
      <w:marRight w:val="0"/>
      <w:marTop w:val="0"/>
      <w:marBottom w:val="0"/>
      <w:divBdr>
        <w:top w:val="none" w:sz="0" w:space="0" w:color="auto"/>
        <w:left w:val="none" w:sz="0" w:space="0" w:color="auto"/>
        <w:bottom w:val="none" w:sz="0" w:space="0" w:color="auto"/>
        <w:right w:val="none" w:sz="0" w:space="0" w:color="auto"/>
      </w:divBdr>
    </w:div>
    <w:div w:id="2034528953">
      <w:bodyDiv w:val="1"/>
      <w:marLeft w:val="0"/>
      <w:marRight w:val="0"/>
      <w:marTop w:val="0"/>
      <w:marBottom w:val="0"/>
      <w:divBdr>
        <w:top w:val="none" w:sz="0" w:space="0" w:color="auto"/>
        <w:left w:val="none" w:sz="0" w:space="0" w:color="auto"/>
        <w:bottom w:val="none" w:sz="0" w:space="0" w:color="auto"/>
        <w:right w:val="none" w:sz="0" w:space="0" w:color="auto"/>
      </w:divBdr>
    </w:div>
    <w:div w:id="2041081059">
      <w:bodyDiv w:val="1"/>
      <w:marLeft w:val="0"/>
      <w:marRight w:val="0"/>
      <w:marTop w:val="0"/>
      <w:marBottom w:val="0"/>
      <w:divBdr>
        <w:top w:val="none" w:sz="0" w:space="0" w:color="auto"/>
        <w:left w:val="none" w:sz="0" w:space="0" w:color="auto"/>
        <w:bottom w:val="none" w:sz="0" w:space="0" w:color="auto"/>
        <w:right w:val="none" w:sz="0" w:space="0" w:color="auto"/>
      </w:divBdr>
    </w:div>
    <w:div w:id="2053072381">
      <w:bodyDiv w:val="1"/>
      <w:marLeft w:val="0"/>
      <w:marRight w:val="0"/>
      <w:marTop w:val="0"/>
      <w:marBottom w:val="0"/>
      <w:divBdr>
        <w:top w:val="none" w:sz="0" w:space="0" w:color="auto"/>
        <w:left w:val="none" w:sz="0" w:space="0" w:color="auto"/>
        <w:bottom w:val="none" w:sz="0" w:space="0" w:color="auto"/>
        <w:right w:val="none" w:sz="0" w:space="0" w:color="auto"/>
      </w:divBdr>
    </w:div>
    <w:div w:id="2057075678">
      <w:bodyDiv w:val="1"/>
      <w:marLeft w:val="0"/>
      <w:marRight w:val="0"/>
      <w:marTop w:val="0"/>
      <w:marBottom w:val="0"/>
      <w:divBdr>
        <w:top w:val="none" w:sz="0" w:space="0" w:color="auto"/>
        <w:left w:val="none" w:sz="0" w:space="0" w:color="auto"/>
        <w:bottom w:val="none" w:sz="0" w:space="0" w:color="auto"/>
        <w:right w:val="none" w:sz="0" w:space="0" w:color="auto"/>
      </w:divBdr>
    </w:div>
    <w:div w:id="2082361983">
      <w:bodyDiv w:val="1"/>
      <w:marLeft w:val="0"/>
      <w:marRight w:val="0"/>
      <w:marTop w:val="0"/>
      <w:marBottom w:val="0"/>
      <w:divBdr>
        <w:top w:val="none" w:sz="0" w:space="0" w:color="auto"/>
        <w:left w:val="none" w:sz="0" w:space="0" w:color="auto"/>
        <w:bottom w:val="none" w:sz="0" w:space="0" w:color="auto"/>
        <w:right w:val="none" w:sz="0" w:space="0" w:color="auto"/>
      </w:divBdr>
    </w:div>
    <w:div w:id="2094815759">
      <w:bodyDiv w:val="1"/>
      <w:marLeft w:val="0"/>
      <w:marRight w:val="0"/>
      <w:marTop w:val="0"/>
      <w:marBottom w:val="0"/>
      <w:divBdr>
        <w:top w:val="none" w:sz="0" w:space="0" w:color="auto"/>
        <w:left w:val="none" w:sz="0" w:space="0" w:color="auto"/>
        <w:bottom w:val="none" w:sz="0" w:space="0" w:color="auto"/>
        <w:right w:val="none" w:sz="0" w:space="0" w:color="auto"/>
      </w:divBdr>
    </w:div>
    <w:div w:id="2108233450">
      <w:bodyDiv w:val="1"/>
      <w:marLeft w:val="0"/>
      <w:marRight w:val="0"/>
      <w:marTop w:val="0"/>
      <w:marBottom w:val="0"/>
      <w:divBdr>
        <w:top w:val="none" w:sz="0" w:space="0" w:color="auto"/>
        <w:left w:val="none" w:sz="0" w:space="0" w:color="auto"/>
        <w:bottom w:val="none" w:sz="0" w:space="0" w:color="auto"/>
        <w:right w:val="none" w:sz="0" w:space="0" w:color="auto"/>
      </w:divBdr>
    </w:div>
    <w:div w:id="213786538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565459489">
          <w:marLeft w:val="0"/>
          <w:marRight w:val="0"/>
          <w:marTop w:val="0"/>
          <w:marBottom w:val="0"/>
          <w:divBdr>
            <w:top w:val="none" w:sz="0" w:space="0" w:color="auto"/>
            <w:left w:val="none" w:sz="0" w:space="0" w:color="auto"/>
            <w:bottom w:val="none" w:sz="0" w:space="0" w:color="auto"/>
            <w:right w:val="none" w:sz="0" w:space="0" w:color="auto"/>
          </w:divBdr>
        </w:div>
        <w:div w:id="573516656">
          <w:marLeft w:val="0"/>
          <w:marRight w:val="0"/>
          <w:marTop w:val="0"/>
          <w:marBottom w:val="0"/>
          <w:divBdr>
            <w:top w:val="none" w:sz="0" w:space="0" w:color="auto"/>
            <w:left w:val="none" w:sz="0" w:space="0" w:color="auto"/>
            <w:bottom w:val="none" w:sz="0" w:space="0" w:color="auto"/>
            <w:right w:val="none" w:sz="0" w:space="0" w:color="auto"/>
          </w:divBdr>
        </w:div>
        <w:div w:id="598031288">
          <w:marLeft w:val="2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34339ab-555d-41ee-a400-3aa7e74f922f">
      <UserInfo>
        <DisplayName>Oscar Hernan Muñoz Correa</DisplayName>
        <AccountId>11</AccountId>
        <AccountType/>
      </UserInfo>
      <UserInfo>
        <DisplayName>Daniela Ramos</DisplayName>
        <AccountId>14</AccountId>
        <AccountType/>
      </UserInfo>
      <UserInfo>
        <DisplayName>Luz Maria Ospina Gutierrez</DisplayName>
        <AccountId>12</AccountId>
        <AccountType/>
      </UserInfo>
      <UserInfo>
        <DisplayName>Javier Lucero Diaz</DisplayName>
        <AccountId>10</AccountId>
        <AccountType/>
      </UserInfo>
    </SharedWithUsers>
    <lcf76f155ced4ddcb4097134ff3c332f xmlns="1f8cd00a-7ed1-45f4-a1d2-11fa5d528c74">
      <Terms xmlns="http://schemas.microsoft.com/office/infopath/2007/PartnerControls"/>
    </lcf76f155ced4ddcb4097134ff3c332f>
    <TaxCatchAll xmlns="b34339ab-555d-41ee-a400-3aa7e74f922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151584D72037D418DBB71F692B269A1" ma:contentTypeVersion="14" ma:contentTypeDescription="Crear nuevo documento." ma:contentTypeScope="" ma:versionID="156c51362030e346b1a292f932ec9800">
  <xsd:schema xmlns:xsd="http://www.w3.org/2001/XMLSchema" xmlns:xs="http://www.w3.org/2001/XMLSchema" xmlns:p="http://schemas.microsoft.com/office/2006/metadata/properties" xmlns:ns2="1f8cd00a-7ed1-45f4-a1d2-11fa5d528c74" xmlns:ns3="b34339ab-555d-41ee-a400-3aa7e74f922f" targetNamespace="http://schemas.microsoft.com/office/2006/metadata/properties" ma:root="true" ma:fieldsID="8d9bf50f84cb7583f16451d6cb40c466" ns2:_="" ns3:_="">
    <xsd:import namespace="1f8cd00a-7ed1-45f4-a1d2-11fa5d528c74"/>
    <xsd:import namespace="b34339ab-555d-41ee-a400-3aa7e74f92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cd00a-7ed1-45f4-a1d2-11fa5d528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4339ab-555d-41ee-a400-3aa7e74f922f"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4ff33790-3178-49d4-aaae-0d2f51328aaa}" ma:internalName="TaxCatchAll" ma:showField="CatchAllData" ma:web="b34339ab-555d-41ee-a400-3aa7e74f9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924BD0-EA08-453B-A08C-27BAC18E9718}">
  <ds:schemaRefs>
    <ds:schemaRef ds:uri="http://schemas.openxmlformats.org/officeDocument/2006/bibliography"/>
  </ds:schemaRefs>
</ds:datastoreItem>
</file>

<file path=customXml/itemProps2.xml><?xml version="1.0" encoding="utf-8"?>
<ds:datastoreItem xmlns:ds="http://schemas.openxmlformats.org/officeDocument/2006/customXml" ds:itemID="{3104E1F4-1910-4DA3-9249-AD97937727E9}">
  <ds:schemaRefs>
    <ds:schemaRef ds:uri="http://schemas.microsoft.com/sharepoint/v3/contenttype/forms"/>
  </ds:schemaRefs>
</ds:datastoreItem>
</file>

<file path=customXml/itemProps3.xml><?xml version="1.0" encoding="utf-8"?>
<ds:datastoreItem xmlns:ds="http://schemas.openxmlformats.org/officeDocument/2006/customXml" ds:itemID="{2DF7CC68-858A-409F-BE9E-22A3F76351BC}">
  <ds:schemaRefs>
    <ds:schemaRef ds:uri="http://schemas.microsoft.com/office/2006/metadata/properties"/>
    <ds:schemaRef ds:uri="http://schemas.microsoft.com/office/infopath/2007/PartnerControls"/>
    <ds:schemaRef ds:uri="b34339ab-555d-41ee-a400-3aa7e74f922f"/>
    <ds:schemaRef ds:uri="1f8cd00a-7ed1-45f4-a1d2-11fa5d528c74"/>
  </ds:schemaRefs>
</ds:datastoreItem>
</file>

<file path=customXml/itemProps4.xml><?xml version="1.0" encoding="utf-8"?>
<ds:datastoreItem xmlns:ds="http://schemas.openxmlformats.org/officeDocument/2006/customXml" ds:itemID="{F0D55CA1-75AE-4571-997A-49AD62E1A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cd00a-7ed1-45f4-a1d2-11fa5d528c74"/>
    <ds:schemaRef ds:uri="b34339ab-555d-41ee-a400-3aa7e74f9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2</Pages>
  <Words>3833</Words>
  <Characters>21086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Ramos</dc:creator>
  <cp:keywords/>
  <dc:description/>
  <cp:lastModifiedBy>Luz Stella Rojas Macias</cp:lastModifiedBy>
  <cp:revision>2</cp:revision>
  <cp:lastPrinted>2022-04-08T21:26:00Z</cp:lastPrinted>
  <dcterms:created xsi:type="dcterms:W3CDTF">2022-04-25T13:57:00Z</dcterms:created>
  <dcterms:modified xsi:type="dcterms:W3CDTF">2022-04-25T13:57:00Z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0x0101009151584D72037D418DBB71F692B269A1</vt:lpwstr>
  </property>
  <property fmtid="{D5CDD505-2E9C-101B-9397-08002B2CF9AE}" pid="3" name="MediaServiceImageTags">
    <vt:lpwstr/>
  </property>
</Properties>
</file>