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AC052B"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6704" fillcolor="#0c9">
            <v:imagedata r:id="rId9" o:title=""/>
          </v:shape>
          <o:OLEObject Type="Embed" ProgID="PBrush" ShapeID="_x0000_s1026" DrawAspect="Content" ObjectID="_1485261226" r:id="rId10"/>
        </w:pict>
      </w:r>
      <w:r w:rsidR="00EA0166">
        <w:rPr>
          <w:rFonts w:ascii="Bookman Old Style" w:hAnsi="Bookman Old Style"/>
          <w:szCs w:val="24"/>
        </w:rPr>
        <w:t xml:space="preserve"> </w: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4464F8">
        <w:rPr>
          <w:rFonts w:ascii="Bookman Old Style" w:hAnsi="Bookman Old Style"/>
          <w:sz w:val="24"/>
          <w:szCs w:val="24"/>
        </w:rPr>
        <w:t>4</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AD6E78" w:rsidRDefault="00AD6E78" w:rsidP="00012259">
      <w:pPr>
        <w:tabs>
          <w:tab w:val="left" w:pos="0"/>
          <w:tab w:val="right" w:pos="9356"/>
        </w:tabs>
        <w:ind w:left="0"/>
        <w:jc w:val="center"/>
        <w:rPr>
          <w:rFonts w:ascii="Bookman Old Style" w:hAnsi="Bookman Old Style"/>
          <w:lang w:val="es-ES_tradnl"/>
        </w:rPr>
      </w:pPr>
    </w:p>
    <w:p w:rsidR="009E4187" w:rsidRDefault="009E4187" w:rsidP="00012259">
      <w:pPr>
        <w:tabs>
          <w:tab w:val="left" w:pos="0"/>
          <w:tab w:val="right" w:pos="9356"/>
        </w:tabs>
        <w:ind w:left="0"/>
        <w:jc w:val="center"/>
        <w:rPr>
          <w:rFonts w:ascii="Bookman Old Style" w:hAnsi="Bookman Old Style"/>
          <w:lang w:val="es-ES_tradnl"/>
        </w:rPr>
      </w:pPr>
    </w:p>
    <w:p w:rsidR="00AD6E78" w:rsidRPr="00E060BE" w:rsidRDefault="00AD6E78" w:rsidP="00012259">
      <w:pPr>
        <w:tabs>
          <w:tab w:val="left" w:pos="0"/>
          <w:tab w:val="right" w:pos="9356"/>
        </w:tabs>
        <w:ind w:left="0"/>
        <w:jc w:val="center"/>
        <w:rPr>
          <w:rFonts w:ascii="Bookman Old Style" w:hAnsi="Bookman Old Style"/>
          <w:lang w:val="es-ES_tradnl"/>
        </w:rPr>
      </w:pPr>
    </w:p>
    <w:p w:rsidR="00364B8E" w:rsidRPr="00B103F1" w:rsidRDefault="00045D3D" w:rsidP="00364B8E">
      <w:pPr>
        <w:ind w:left="0"/>
        <w:jc w:val="both"/>
        <w:rPr>
          <w:rFonts w:ascii="Bookman Old Style" w:hAnsi="Bookman Old Style"/>
        </w:rPr>
      </w:pPr>
      <w:r w:rsidRPr="00C435C3">
        <w:rPr>
          <w:rFonts w:ascii="Bookman Old Style" w:hAnsi="Bookman Old Style"/>
        </w:rPr>
        <w:t xml:space="preserve">Por </w:t>
      </w:r>
      <w:r w:rsidR="00BA3CCB">
        <w:rPr>
          <w:rFonts w:ascii="Bookman Old Style" w:hAnsi="Bookman Old Style" w:cs="Arial"/>
          <w:color w:val="000000"/>
          <w:szCs w:val="27"/>
        </w:rPr>
        <w:t xml:space="preserve">la cual se </w:t>
      </w:r>
      <w:r w:rsidR="00243E8B">
        <w:rPr>
          <w:rFonts w:ascii="Bookman Old Style" w:hAnsi="Bookman Old Style" w:cs="Arial"/>
          <w:color w:val="000000"/>
          <w:szCs w:val="27"/>
        </w:rPr>
        <w:t>establece un nuevo</w:t>
      </w:r>
      <w:r w:rsidR="00336C3C">
        <w:rPr>
          <w:rFonts w:ascii="Bookman Old Style" w:hAnsi="Bookman Old Style" w:cs="Arial"/>
          <w:color w:val="000000"/>
          <w:szCs w:val="27"/>
        </w:rPr>
        <w:t xml:space="preserve"> plazo para remitir observaciones a la Resolución CREG </w:t>
      </w:r>
      <w:r w:rsidR="004464F8">
        <w:rPr>
          <w:rFonts w:ascii="Bookman Old Style" w:hAnsi="Bookman Old Style" w:cs="Arial"/>
          <w:color w:val="000000"/>
          <w:szCs w:val="27"/>
        </w:rPr>
        <w:t>0</w:t>
      </w:r>
      <w:r w:rsidR="00364B8E">
        <w:rPr>
          <w:rFonts w:ascii="Bookman Old Style" w:hAnsi="Bookman Old Style" w:cs="Arial"/>
          <w:color w:val="000000"/>
          <w:szCs w:val="27"/>
        </w:rPr>
        <w:t>27</w:t>
      </w:r>
      <w:r w:rsidR="00336C3C">
        <w:rPr>
          <w:rFonts w:ascii="Bookman Old Style" w:hAnsi="Bookman Old Style" w:cs="Arial"/>
          <w:color w:val="000000"/>
          <w:szCs w:val="27"/>
        </w:rPr>
        <w:t xml:space="preserve"> de 201</w:t>
      </w:r>
      <w:r w:rsidR="00905C52">
        <w:rPr>
          <w:rFonts w:ascii="Bookman Old Style" w:hAnsi="Bookman Old Style" w:cs="Arial"/>
          <w:color w:val="000000"/>
          <w:szCs w:val="27"/>
        </w:rPr>
        <w:t>4</w:t>
      </w:r>
      <w:r w:rsidR="00336C3C">
        <w:rPr>
          <w:rFonts w:ascii="Bookman Old Style" w:hAnsi="Bookman Old Style" w:cs="Arial"/>
          <w:color w:val="000000"/>
          <w:szCs w:val="27"/>
        </w:rPr>
        <w:t xml:space="preserve"> </w:t>
      </w:r>
      <w:r w:rsidR="00364B8E">
        <w:rPr>
          <w:rFonts w:ascii="Bookman Old Style" w:hAnsi="Bookman Old Style" w:cs="Arial"/>
          <w:color w:val="000000"/>
          <w:szCs w:val="27"/>
        </w:rPr>
        <w:t>“</w:t>
      </w:r>
      <w:r w:rsidR="00364B8E" w:rsidRPr="00B103F1">
        <w:rPr>
          <w:rFonts w:ascii="Bookman Old Style" w:hAnsi="Bookman Old Style" w:cs="Arial"/>
        </w:rPr>
        <w:t>Por la cual se ordena hacer público un proyecto de resolución “</w:t>
      </w:r>
      <w:r w:rsidR="00364B8E" w:rsidRPr="00F63916">
        <w:rPr>
          <w:rFonts w:ascii="Bookman Old Style" w:hAnsi="Bookman Old Style" w:cs="Arial"/>
          <w:i/>
        </w:rPr>
        <w:t>Por la cual se definen las reglas para verificar la existencia de los motivos que permiten la inclusión de áreas de servicio exclusivo en los contratos</w:t>
      </w:r>
      <w:r w:rsidR="00364B8E">
        <w:rPr>
          <w:rFonts w:ascii="Bookman Old Style" w:hAnsi="Bookman Old Style" w:cs="Arial"/>
          <w:i/>
        </w:rPr>
        <w:t>,</w:t>
      </w:r>
      <w:r w:rsidR="00364B8E" w:rsidRPr="00F63916">
        <w:rPr>
          <w:rFonts w:ascii="Bookman Old Style" w:hAnsi="Bookman Old Style" w:cs="Arial"/>
          <w:i/>
        </w:rPr>
        <w:t xml:space="preserve"> y los lineamientos generales y las condiciones a las cuales deben someterse ellos, para la prestación del servicio público domiciliario de energía eléctrica en las zonas no interconectadas</w:t>
      </w:r>
      <w:r w:rsidR="00364B8E" w:rsidRPr="00B103F1">
        <w:rPr>
          <w:rFonts w:ascii="Bookman Old Style" w:hAnsi="Bookman Old Style"/>
          <w:i/>
        </w:rPr>
        <w:t>”</w:t>
      </w:r>
    </w:p>
    <w:p w:rsidR="00437E8A" w:rsidRDefault="00437E8A" w:rsidP="00364B8E">
      <w:pPr>
        <w:tabs>
          <w:tab w:val="right" w:pos="9356"/>
        </w:tabs>
        <w:ind w:left="0"/>
        <w:jc w:val="center"/>
        <w:rPr>
          <w:rFonts w:ascii="Bookman Old Style" w:hAnsi="Bookman Old Style"/>
        </w:rPr>
      </w:pPr>
    </w:p>
    <w:p w:rsidR="009E4187" w:rsidRDefault="009E4187" w:rsidP="00045D3D">
      <w:pPr>
        <w:ind w:right="51"/>
        <w:jc w:val="center"/>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rsidR="00045D3D" w:rsidRDefault="00045D3D" w:rsidP="00045D3D">
      <w:pPr>
        <w:ind w:left="0" w:right="51"/>
        <w:rPr>
          <w:rFonts w:ascii="Bookman Old Style" w:hAnsi="Bookman Old Style"/>
        </w:rPr>
      </w:pPr>
    </w:p>
    <w:p w:rsidR="009E4187" w:rsidRPr="00C435C3" w:rsidRDefault="009E4187" w:rsidP="00437E8A">
      <w:pPr>
        <w:ind w:left="0" w:right="51"/>
        <w:rPr>
          <w:rFonts w:ascii="Bookman Old Style" w:hAnsi="Bookman Old Style"/>
        </w:rPr>
      </w:pPr>
    </w:p>
    <w:p w:rsidR="00045D3D" w:rsidRPr="00C435C3" w:rsidRDefault="00045D3D" w:rsidP="00437E8A">
      <w:pPr>
        <w:ind w:left="0" w:right="51"/>
        <w:rPr>
          <w:rFonts w:ascii="Bookman Old Style" w:hAnsi="Bookman Old Style"/>
        </w:rPr>
      </w:pPr>
    </w:p>
    <w:p w:rsidR="00045D3D" w:rsidRPr="00C435C3" w:rsidRDefault="00045D3D" w:rsidP="00437E8A">
      <w:pPr>
        <w:pStyle w:val="Textoindependiente3"/>
        <w:ind w:left="0"/>
        <w:rPr>
          <w:rFonts w:ascii="Bookman Old Style" w:hAnsi="Bookman Old Style"/>
          <w:b w:val="0"/>
        </w:rPr>
      </w:pPr>
      <w:r w:rsidRPr="00437E8A">
        <w:rPr>
          <w:rFonts w:ascii="Bookman Old Style" w:hAnsi="Bookman Old Style"/>
          <w:b w:val="0"/>
        </w:rPr>
        <w:t>En ejercicio de sus atribuciones constitucionales y legales, en especial las conferidas por la Ley 142, y en desarrollo de</w:t>
      </w:r>
      <w:r w:rsidR="0039412D" w:rsidRPr="00437E8A">
        <w:rPr>
          <w:rFonts w:ascii="Bookman Old Style" w:hAnsi="Bookman Old Style"/>
          <w:b w:val="0"/>
        </w:rPr>
        <w:t xml:space="preserve"> </w:t>
      </w:r>
      <w:r w:rsidRPr="00437E8A">
        <w:rPr>
          <w:rFonts w:ascii="Bookman Old Style" w:hAnsi="Bookman Old Style"/>
          <w:b w:val="0"/>
        </w:rPr>
        <w:t>l</w:t>
      </w:r>
      <w:r w:rsidR="0039412D" w:rsidRPr="00437E8A">
        <w:rPr>
          <w:rFonts w:ascii="Bookman Old Style" w:hAnsi="Bookman Old Style"/>
          <w:b w:val="0"/>
        </w:rPr>
        <w:t>os</w:t>
      </w:r>
      <w:r w:rsidRPr="00437E8A">
        <w:rPr>
          <w:rFonts w:ascii="Bookman Old Style" w:hAnsi="Bookman Old Style"/>
          <w:b w:val="0"/>
        </w:rPr>
        <w:t xml:space="preserve"> Decreto</w:t>
      </w:r>
      <w:r w:rsidR="0039412D" w:rsidRPr="00437E8A">
        <w:rPr>
          <w:rFonts w:ascii="Bookman Old Style" w:hAnsi="Bookman Old Style"/>
          <w:b w:val="0"/>
        </w:rPr>
        <w:t>s</w:t>
      </w:r>
      <w:r w:rsidRPr="00437E8A">
        <w:rPr>
          <w:rFonts w:ascii="Bookman Old Style" w:hAnsi="Bookman Old Style"/>
          <w:b w:val="0"/>
        </w:rPr>
        <w:t xml:space="preserve"> </w:t>
      </w:r>
      <w:r w:rsidR="0039412D" w:rsidRPr="00437E8A">
        <w:rPr>
          <w:rFonts w:ascii="Bookman Old Style" w:hAnsi="Bookman Old Style"/>
          <w:b w:val="0"/>
        </w:rPr>
        <w:t xml:space="preserve">1524 y </w:t>
      </w:r>
      <w:r w:rsidRPr="00437E8A">
        <w:rPr>
          <w:rFonts w:ascii="Bookman Old Style" w:hAnsi="Bookman Old Style"/>
          <w:b w:val="0"/>
        </w:rPr>
        <w:t>2253 de 1994.</w:t>
      </w:r>
    </w:p>
    <w:p w:rsidR="00045D3D" w:rsidRDefault="00045D3D" w:rsidP="00045D3D">
      <w:pPr>
        <w:ind w:right="51"/>
        <w:rPr>
          <w:rFonts w:ascii="Bookman Old Style" w:hAnsi="Bookman Old Style"/>
        </w:rPr>
      </w:pPr>
    </w:p>
    <w:p w:rsidR="00045D3D" w:rsidRDefault="00045D3D" w:rsidP="00045D3D">
      <w:pPr>
        <w:ind w:right="51"/>
        <w:rPr>
          <w:rFonts w:ascii="Bookman Old Style" w:hAnsi="Bookman Old Style"/>
        </w:rPr>
      </w:pPr>
    </w:p>
    <w:p w:rsidR="0099639B" w:rsidRDefault="0099639B" w:rsidP="00045D3D">
      <w:pPr>
        <w:ind w:right="51"/>
        <w:jc w:val="center"/>
        <w:rPr>
          <w:rFonts w:ascii="Bookman Old Style" w:hAnsi="Bookman Old Style"/>
          <w:b/>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045D3D" w:rsidRPr="00C435C3" w:rsidRDefault="00045D3D" w:rsidP="00045D3D">
      <w:pPr>
        <w:ind w:right="51"/>
        <w:jc w:val="center"/>
        <w:rPr>
          <w:rFonts w:ascii="Bookman Old Style" w:hAnsi="Bookman Old Style"/>
          <w:b/>
        </w:rPr>
      </w:pPr>
    </w:p>
    <w:p w:rsidR="009E4187" w:rsidRDefault="009E4187" w:rsidP="00045D3D">
      <w:pPr>
        <w:ind w:left="0"/>
        <w:jc w:val="both"/>
        <w:rPr>
          <w:rFonts w:ascii="Bookman Old Style" w:hAnsi="Bookman Old Style"/>
        </w:rPr>
      </w:pPr>
    </w:p>
    <w:p w:rsidR="00364B8E" w:rsidRPr="00B103F1" w:rsidRDefault="00336C3C" w:rsidP="00364B8E">
      <w:pPr>
        <w:ind w:left="0"/>
        <w:jc w:val="both"/>
        <w:rPr>
          <w:rFonts w:ascii="Bookman Old Style" w:hAnsi="Bookman Old Style"/>
        </w:rPr>
      </w:pPr>
      <w:r>
        <w:rPr>
          <w:rFonts w:ascii="Bookman Old Style" w:hAnsi="Bookman Old Style"/>
        </w:rPr>
        <w:t xml:space="preserve">La </w:t>
      </w:r>
      <w:r w:rsidR="00FF50E5">
        <w:rPr>
          <w:rFonts w:ascii="Bookman Old Style" w:hAnsi="Bookman Old Style"/>
        </w:rPr>
        <w:t xml:space="preserve">Comisión de Regulación de Energía y Gas </w:t>
      </w:r>
      <w:r w:rsidR="00383997">
        <w:rPr>
          <w:rFonts w:ascii="Bookman Old Style" w:hAnsi="Bookman Old Style"/>
        </w:rPr>
        <w:t>publicó</w:t>
      </w:r>
      <w:r w:rsidR="00D6096E">
        <w:rPr>
          <w:rFonts w:ascii="Bookman Old Style" w:hAnsi="Bookman Old Style"/>
        </w:rPr>
        <w:t xml:space="preserve"> </w:t>
      </w:r>
      <w:r w:rsidR="00FF50E5">
        <w:rPr>
          <w:rFonts w:ascii="Bookman Old Style" w:hAnsi="Bookman Old Style"/>
        </w:rPr>
        <w:t xml:space="preserve">la Resolución CREG </w:t>
      </w:r>
      <w:r w:rsidR="00856ED3">
        <w:rPr>
          <w:rFonts w:ascii="Bookman Old Style" w:hAnsi="Bookman Old Style"/>
        </w:rPr>
        <w:t>0</w:t>
      </w:r>
      <w:r w:rsidR="00364B8E">
        <w:rPr>
          <w:rFonts w:ascii="Bookman Old Style" w:hAnsi="Bookman Old Style"/>
        </w:rPr>
        <w:t>27</w:t>
      </w:r>
      <w:r w:rsidR="00FF50E5">
        <w:rPr>
          <w:rFonts w:ascii="Bookman Old Style" w:hAnsi="Bookman Old Style"/>
        </w:rPr>
        <w:t xml:space="preserve"> de 201</w:t>
      </w:r>
      <w:r w:rsidR="004464F8">
        <w:rPr>
          <w:rFonts w:ascii="Bookman Old Style" w:hAnsi="Bookman Old Style"/>
        </w:rPr>
        <w:t>4</w:t>
      </w:r>
      <w:r w:rsidR="00FF50E5">
        <w:rPr>
          <w:rFonts w:ascii="Bookman Old Style" w:hAnsi="Bookman Old Style"/>
        </w:rPr>
        <w:t xml:space="preserve"> </w:t>
      </w:r>
      <w:r w:rsidR="00364B8E">
        <w:rPr>
          <w:rFonts w:ascii="Bookman Old Style" w:hAnsi="Bookman Old Style" w:cs="Arial"/>
          <w:color w:val="000000"/>
          <w:szCs w:val="27"/>
        </w:rPr>
        <w:t>“</w:t>
      </w:r>
      <w:r w:rsidR="00364B8E" w:rsidRPr="00364B8E">
        <w:rPr>
          <w:rFonts w:ascii="Bookman Old Style" w:hAnsi="Bookman Old Style" w:cs="Arial"/>
        </w:rPr>
        <w:t>Por la cual se ordena hacer público un proyecto de resolución “Por la cual se definen las reglas para verificar la existencia de los motivos que permiten la inclusión de áreas de servicio exclusivo en los contratos, y los lineamientos generales y las condiciones a las cuales deben someterse ellos, para la prestación del servicio público domiciliario de energía eléctrica en las zonas no interconectadas</w:t>
      </w:r>
      <w:r w:rsidR="00364B8E" w:rsidRPr="00364B8E">
        <w:rPr>
          <w:rFonts w:ascii="Bookman Old Style" w:hAnsi="Bookman Old Style"/>
        </w:rPr>
        <w:t>”</w:t>
      </w:r>
      <w:r w:rsidR="00363F3D">
        <w:rPr>
          <w:rFonts w:ascii="Bookman Old Style" w:hAnsi="Bookman Old Style"/>
        </w:rPr>
        <w:t>.</w:t>
      </w:r>
    </w:p>
    <w:p w:rsidR="00856ED3" w:rsidRDefault="00856ED3" w:rsidP="00364B8E">
      <w:pPr>
        <w:tabs>
          <w:tab w:val="right" w:pos="9356"/>
        </w:tabs>
        <w:ind w:left="0"/>
        <w:jc w:val="both"/>
        <w:rPr>
          <w:rFonts w:ascii="Bookman Old Style" w:hAnsi="Bookman Old Style"/>
        </w:rPr>
      </w:pPr>
    </w:p>
    <w:p w:rsidR="00C02582" w:rsidRPr="00856ED3" w:rsidRDefault="00B10E8F" w:rsidP="00856ED3">
      <w:pPr>
        <w:tabs>
          <w:tab w:val="left" w:pos="0"/>
        </w:tabs>
        <w:ind w:left="0" w:right="45"/>
        <w:jc w:val="both"/>
        <w:rPr>
          <w:rFonts w:ascii="Bookman Old Style" w:hAnsi="Bookman Old Style" w:cs="Arial"/>
        </w:rPr>
      </w:pPr>
      <w:r>
        <w:rPr>
          <w:rFonts w:ascii="Bookman Old Style" w:hAnsi="Bookman Old Style"/>
        </w:rPr>
        <w:t xml:space="preserve">En </w:t>
      </w:r>
      <w:r w:rsidR="00856ED3">
        <w:rPr>
          <w:rFonts w:ascii="Bookman Old Style" w:hAnsi="Bookman Old Style"/>
        </w:rPr>
        <w:t>el</w:t>
      </w:r>
      <w:r>
        <w:rPr>
          <w:rFonts w:ascii="Bookman Old Style" w:hAnsi="Bookman Old Style"/>
        </w:rPr>
        <w:t xml:space="preserve"> </w:t>
      </w:r>
      <w:r w:rsidR="003311CB">
        <w:rPr>
          <w:rFonts w:ascii="Bookman Old Style" w:hAnsi="Bookman Old Style"/>
        </w:rPr>
        <w:t xml:space="preserve">acto administrativo </w:t>
      </w:r>
      <w:r>
        <w:rPr>
          <w:rFonts w:ascii="Bookman Old Style" w:hAnsi="Bookman Old Style"/>
        </w:rPr>
        <w:t xml:space="preserve">se </w:t>
      </w:r>
      <w:r w:rsidR="00B44499">
        <w:rPr>
          <w:rFonts w:ascii="Bookman Old Style" w:hAnsi="Bookman Old Style"/>
        </w:rPr>
        <w:t xml:space="preserve">concede un plazo de </w:t>
      </w:r>
      <w:r w:rsidR="00856ED3">
        <w:rPr>
          <w:rFonts w:ascii="Bookman Old Style" w:hAnsi="Bookman Old Style" w:cs="Arial"/>
          <w:lang w:val="es-CO" w:eastAsia="es-CO"/>
        </w:rPr>
        <w:t xml:space="preserve">tres (3) meses </w:t>
      </w:r>
      <w:r w:rsidR="004464F8">
        <w:rPr>
          <w:rFonts w:ascii="Bookman Old Style" w:hAnsi="Bookman Old Style"/>
        </w:rPr>
        <w:t>para remitir comentarios</w:t>
      </w:r>
      <w:r w:rsidR="00C02582">
        <w:rPr>
          <w:rFonts w:ascii="Bookman Old Style" w:hAnsi="Bookman Old Style"/>
        </w:rPr>
        <w:t>,</w:t>
      </w:r>
      <w:r w:rsidR="004464F8">
        <w:rPr>
          <w:rFonts w:ascii="Bookman Old Style" w:hAnsi="Bookman Old Style"/>
        </w:rPr>
        <w:t xml:space="preserve"> contado</w:t>
      </w:r>
      <w:r w:rsidR="00CD5057">
        <w:rPr>
          <w:rFonts w:ascii="Bookman Old Style" w:hAnsi="Bookman Old Style"/>
        </w:rPr>
        <w:t>s</w:t>
      </w:r>
      <w:r w:rsidR="00B44499">
        <w:rPr>
          <w:rFonts w:ascii="Bookman Old Style" w:hAnsi="Bookman Old Style"/>
        </w:rPr>
        <w:t xml:space="preserve"> a partir de </w:t>
      </w:r>
      <w:r>
        <w:rPr>
          <w:rFonts w:ascii="Bookman Old Style" w:hAnsi="Bookman Old Style"/>
        </w:rPr>
        <w:t>la</w:t>
      </w:r>
      <w:r w:rsidR="00CD5057">
        <w:rPr>
          <w:rFonts w:ascii="Bookman Old Style" w:hAnsi="Bookman Old Style"/>
        </w:rPr>
        <w:t xml:space="preserve"> </w:t>
      </w:r>
      <w:r>
        <w:rPr>
          <w:rFonts w:ascii="Bookman Old Style" w:hAnsi="Bookman Old Style"/>
        </w:rPr>
        <w:t>publicación</w:t>
      </w:r>
      <w:r w:rsidR="00BF28CB">
        <w:rPr>
          <w:rFonts w:ascii="Bookman Old Style" w:hAnsi="Bookman Old Style"/>
        </w:rPr>
        <w:t xml:space="preserve"> de la resolución</w:t>
      </w:r>
      <w:r w:rsidR="00B44499">
        <w:rPr>
          <w:rFonts w:ascii="Bookman Old Style" w:hAnsi="Bookman Old Style"/>
        </w:rPr>
        <w:t xml:space="preserve"> </w:t>
      </w:r>
      <w:r w:rsidR="007B2638">
        <w:rPr>
          <w:rFonts w:ascii="Bookman Old Style" w:hAnsi="Bookman Old Style"/>
        </w:rPr>
        <w:t xml:space="preserve">en </w:t>
      </w:r>
      <w:r w:rsidR="00383997">
        <w:rPr>
          <w:rFonts w:ascii="Bookman Old Style" w:hAnsi="Bookman Old Style"/>
        </w:rPr>
        <w:t xml:space="preserve">el Diario Oficial o en </w:t>
      </w:r>
      <w:r w:rsidR="007B2638">
        <w:rPr>
          <w:rFonts w:ascii="Bookman Old Style" w:hAnsi="Bookman Old Style"/>
        </w:rPr>
        <w:t xml:space="preserve">la página web de la </w:t>
      </w:r>
      <w:r w:rsidR="00383997">
        <w:rPr>
          <w:rFonts w:ascii="Bookman Old Style" w:hAnsi="Bookman Old Style"/>
        </w:rPr>
        <w:t>entidad</w:t>
      </w:r>
      <w:r w:rsidR="009E4187">
        <w:rPr>
          <w:rFonts w:ascii="Bookman Old Style" w:hAnsi="Bookman Old Style"/>
        </w:rPr>
        <w:t>.</w:t>
      </w:r>
    </w:p>
    <w:p w:rsidR="0004485E" w:rsidRDefault="0004485E" w:rsidP="00045D3D">
      <w:pPr>
        <w:ind w:left="0"/>
        <w:jc w:val="both"/>
        <w:rPr>
          <w:rFonts w:ascii="Bookman Old Style" w:hAnsi="Bookman Old Style"/>
        </w:rPr>
      </w:pPr>
    </w:p>
    <w:p w:rsidR="000843F0" w:rsidRDefault="000843F0" w:rsidP="00045D3D">
      <w:pPr>
        <w:ind w:left="0"/>
        <w:jc w:val="both"/>
        <w:rPr>
          <w:rFonts w:ascii="Bookman Old Style" w:hAnsi="Bookman Old Style"/>
        </w:rPr>
      </w:pPr>
      <w:r w:rsidRPr="0099639B">
        <w:rPr>
          <w:rFonts w:ascii="Bookman Old Style" w:hAnsi="Bookman Old Style"/>
        </w:rPr>
        <w:t xml:space="preserve">La Resolución CREG </w:t>
      </w:r>
      <w:r w:rsidR="0099639B" w:rsidRPr="0099639B">
        <w:rPr>
          <w:rFonts w:ascii="Bookman Old Style" w:hAnsi="Bookman Old Style"/>
        </w:rPr>
        <w:t>0</w:t>
      </w:r>
      <w:r w:rsidR="00364B8E">
        <w:rPr>
          <w:rFonts w:ascii="Bookman Old Style" w:hAnsi="Bookman Old Style"/>
        </w:rPr>
        <w:t>27</w:t>
      </w:r>
      <w:r w:rsidRPr="0099639B">
        <w:rPr>
          <w:rFonts w:ascii="Bookman Old Style" w:hAnsi="Bookman Old Style"/>
        </w:rPr>
        <w:t xml:space="preserve"> de 2014 se publicó en </w:t>
      </w:r>
      <w:r w:rsidR="00C5782A">
        <w:rPr>
          <w:rFonts w:ascii="Bookman Old Style" w:hAnsi="Bookman Old Style"/>
        </w:rPr>
        <w:t xml:space="preserve">el </w:t>
      </w:r>
      <w:r w:rsidR="00C5782A" w:rsidRPr="00363F3D">
        <w:rPr>
          <w:rFonts w:ascii="Bookman Old Style" w:hAnsi="Bookman Old Style"/>
          <w:i/>
        </w:rPr>
        <w:t>Diario Oficial</w:t>
      </w:r>
      <w:r w:rsidRPr="0099639B">
        <w:rPr>
          <w:rFonts w:ascii="Bookman Old Style" w:hAnsi="Bookman Old Style"/>
        </w:rPr>
        <w:t xml:space="preserve"> el pasado </w:t>
      </w:r>
      <w:r w:rsidR="00C5782A">
        <w:rPr>
          <w:rFonts w:ascii="Bookman Old Style" w:hAnsi="Bookman Old Style"/>
        </w:rPr>
        <w:t xml:space="preserve">22 </w:t>
      </w:r>
      <w:r w:rsidRPr="0099639B">
        <w:rPr>
          <w:rFonts w:ascii="Bookman Old Style" w:hAnsi="Bookman Old Style"/>
        </w:rPr>
        <w:t xml:space="preserve">de </w:t>
      </w:r>
      <w:r w:rsidR="00C5782A">
        <w:rPr>
          <w:rFonts w:ascii="Bookman Old Style" w:hAnsi="Bookman Old Style"/>
        </w:rPr>
        <w:t xml:space="preserve">septiembre </w:t>
      </w:r>
      <w:r w:rsidRPr="0099639B">
        <w:rPr>
          <w:rFonts w:ascii="Bookman Old Style" w:hAnsi="Bookman Old Style"/>
        </w:rPr>
        <w:t xml:space="preserve">de 2014. </w:t>
      </w:r>
    </w:p>
    <w:p w:rsidR="004110BE" w:rsidRDefault="004110BE" w:rsidP="00045D3D">
      <w:pPr>
        <w:ind w:left="0"/>
        <w:jc w:val="both"/>
        <w:rPr>
          <w:rFonts w:ascii="Bookman Old Style" w:hAnsi="Bookman Old Style"/>
          <w:highlight w:val="yellow"/>
        </w:rPr>
      </w:pPr>
    </w:p>
    <w:p w:rsidR="00363F3D" w:rsidRDefault="00363F3D" w:rsidP="00CA4CA3">
      <w:pPr>
        <w:ind w:left="0"/>
        <w:jc w:val="both"/>
        <w:rPr>
          <w:rStyle w:val="Textoennegrita"/>
          <w:rFonts w:ascii="Bookman Old Style" w:hAnsi="Bookman Old Style" w:cs="Arial"/>
          <w:b w:val="0"/>
        </w:rPr>
      </w:pPr>
    </w:p>
    <w:p w:rsidR="00363F3D" w:rsidRDefault="00363F3D" w:rsidP="00CA4CA3">
      <w:pPr>
        <w:ind w:left="0"/>
        <w:jc w:val="both"/>
        <w:rPr>
          <w:rStyle w:val="Textoennegrita"/>
          <w:rFonts w:ascii="Bookman Old Style" w:hAnsi="Bookman Old Style" w:cs="Arial"/>
          <w:b w:val="0"/>
        </w:rPr>
      </w:pPr>
    </w:p>
    <w:p w:rsidR="00566716" w:rsidRPr="0019297B" w:rsidRDefault="00566716" w:rsidP="00CA4CA3">
      <w:pPr>
        <w:ind w:left="0"/>
        <w:jc w:val="both"/>
        <w:rPr>
          <w:rFonts w:ascii="Bookman Old Style" w:hAnsi="Bookman Old Style" w:cs="Arial"/>
        </w:rPr>
      </w:pPr>
      <w:r>
        <w:rPr>
          <w:rStyle w:val="Textoennegrita"/>
          <w:rFonts w:ascii="Bookman Old Style" w:hAnsi="Bookman Old Style" w:cs="Arial"/>
          <w:b w:val="0"/>
        </w:rPr>
        <w:t xml:space="preserve">El numeral 5 del artículo 11 del </w:t>
      </w:r>
      <w:r w:rsidRPr="00566716">
        <w:rPr>
          <w:rFonts w:ascii="Bookman Old Style" w:hAnsi="Bookman Old Style" w:cs="Arial"/>
        </w:rPr>
        <w:t xml:space="preserve">Decreto </w:t>
      </w:r>
      <w:r>
        <w:rPr>
          <w:rFonts w:ascii="Bookman Old Style" w:hAnsi="Bookman Old Style" w:cs="Arial"/>
        </w:rPr>
        <w:t>2696 de 2004 “</w:t>
      </w:r>
      <w:r>
        <w:rPr>
          <w:rStyle w:val="Textoennegrita"/>
          <w:rFonts w:ascii="Bookman Old Style" w:hAnsi="Bookman Old Style" w:cs="Arial"/>
          <w:b w:val="0"/>
        </w:rPr>
        <w:t>P</w:t>
      </w:r>
      <w:r w:rsidRPr="00566716">
        <w:rPr>
          <w:rStyle w:val="Textoennegrita"/>
          <w:rFonts w:ascii="Bookman Old Style" w:hAnsi="Bookman Old Style" w:cs="Arial"/>
          <w:b w:val="0"/>
        </w:rPr>
        <w:t>or el cual se definen las reglas mínimas para garantizar la divulgación y la participación en las actuaciones de las Comisiones de Regulación</w:t>
      </w:r>
      <w:r>
        <w:rPr>
          <w:rStyle w:val="Textoennegrita"/>
          <w:rFonts w:ascii="Bookman Old Style" w:hAnsi="Bookman Old Style" w:cs="Arial"/>
          <w:b w:val="0"/>
        </w:rPr>
        <w:t xml:space="preserve">” señala que cada Comisión organizará consultas públicas </w:t>
      </w:r>
      <w:r w:rsidR="0019297B">
        <w:rPr>
          <w:rStyle w:val="Textoennegrita"/>
          <w:rFonts w:ascii="Bookman Old Style" w:hAnsi="Bookman Old Style" w:cs="Arial"/>
          <w:b w:val="0"/>
        </w:rPr>
        <w:t>en distintos distritos y municipios, y que aquellas tendrán entre sus propósitos lograr la participación de los usuarios</w:t>
      </w:r>
      <w:r w:rsidRPr="00566716">
        <w:rPr>
          <w:rStyle w:val="Textoennegrita"/>
          <w:rFonts w:ascii="Bookman Old Style" w:hAnsi="Bookman Old Style" w:cs="Arial"/>
          <w:b w:val="0"/>
        </w:rPr>
        <w:t>.</w:t>
      </w:r>
    </w:p>
    <w:p w:rsidR="00566716" w:rsidRPr="00BB6415" w:rsidRDefault="00566716" w:rsidP="00CA4CA3">
      <w:pPr>
        <w:ind w:left="0"/>
        <w:jc w:val="both"/>
        <w:rPr>
          <w:rFonts w:ascii="Bookman Old Style" w:hAnsi="Bookman Old Style"/>
        </w:rPr>
      </w:pPr>
    </w:p>
    <w:p w:rsidR="0019297B" w:rsidRPr="00BB6415" w:rsidRDefault="0019297B" w:rsidP="0019297B">
      <w:pPr>
        <w:ind w:left="0"/>
        <w:jc w:val="both"/>
        <w:rPr>
          <w:rFonts w:ascii="Bookman Old Style" w:hAnsi="Bookman Old Style"/>
        </w:rPr>
      </w:pPr>
      <w:r w:rsidRPr="00BB6415">
        <w:rPr>
          <w:rFonts w:ascii="Bookman Old Style" w:hAnsi="Bookman Old Style"/>
        </w:rPr>
        <w:t xml:space="preserve">Teniendo en cuenta que a la fecha no se han </w:t>
      </w:r>
      <w:r w:rsidR="00BB6415" w:rsidRPr="00BB6415">
        <w:rPr>
          <w:rFonts w:ascii="Bookman Old Style" w:hAnsi="Bookman Old Style"/>
        </w:rPr>
        <w:t xml:space="preserve">podido realizar </w:t>
      </w:r>
      <w:r w:rsidRPr="00BB6415">
        <w:rPr>
          <w:rFonts w:ascii="Bookman Old Style" w:hAnsi="Bookman Old Style"/>
        </w:rPr>
        <w:t xml:space="preserve"> las consultas públicas</w:t>
      </w:r>
      <w:r w:rsidR="00BB6415" w:rsidRPr="00BB6415">
        <w:rPr>
          <w:rFonts w:ascii="Bookman Old Style" w:hAnsi="Bookman Old Style"/>
        </w:rPr>
        <w:t xml:space="preserve"> mencionadas anteriormente,</w:t>
      </w:r>
      <w:r w:rsidRPr="00BB6415">
        <w:rPr>
          <w:rFonts w:ascii="Bookman Old Style" w:hAnsi="Bookman Old Style"/>
        </w:rPr>
        <w:t xml:space="preserve"> </w:t>
      </w:r>
      <w:r w:rsidR="00BB6415" w:rsidRPr="00BB6415">
        <w:rPr>
          <w:rFonts w:ascii="Bookman Old Style" w:hAnsi="Bookman Old Style"/>
        </w:rPr>
        <w:t xml:space="preserve">y con el fin de que los agentes e interesados </w:t>
      </w:r>
      <w:r w:rsidRPr="00BB6415">
        <w:rPr>
          <w:rFonts w:ascii="Bookman Old Style" w:hAnsi="Bookman Old Style"/>
        </w:rPr>
        <w:t xml:space="preserve">puedan participar </w:t>
      </w:r>
      <w:r w:rsidR="00BB6415" w:rsidRPr="00BB6415">
        <w:rPr>
          <w:rFonts w:ascii="Bookman Old Style" w:hAnsi="Bookman Old Style"/>
        </w:rPr>
        <w:t xml:space="preserve">con </w:t>
      </w:r>
      <w:r w:rsidRPr="00BB6415">
        <w:rPr>
          <w:rFonts w:ascii="Bookman Old Style" w:hAnsi="Bookman Old Style"/>
        </w:rPr>
        <w:t xml:space="preserve">sus comentarios en </w:t>
      </w:r>
      <w:r w:rsidR="00BB6415">
        <w:rPr>
          <w:rFonts w:ascii="Bookman Old Style" w:hAnsi="Bookman Old Style"/>
        </w:rPr>
        <w:t xml:space="preserve">las </w:t>
      </w:r>
      <w:r w:rsidR="00BB6415" w:rsidRPr="00BB6415">
        <w:rPr>
          <w:rFonts w:ascii="Bookman Old Style" w:hAnsi="Bookman Old Style"/>
        </w:rPr>
        <w:t>consultas</w:t>
      </w:r>
      <w:r w:rsidRPr="00BB6415">
        <w:rPr>
          <w:rFonts w:ascii="Bookman Old Style" w:hAnsi="Bookman Old Style"/>
        </w:rPr>
        <w:t xml:space="preserve"> que se llevaran a cabo  por parte de la entidad, se considera conveniente otorgar un nuevo plazo para que remitan los comentarios sobre la Resolución CREG 0</w:t>
      </w:r>
      <w:r w:rsidR="00C5782A">
        <w:rPr>
          <w:rFonts w:ascii="Bookman Old Style" w:hAnsi="Bookman Old Style"/>
        </w:rPr>
        <w:t>27</w:t>
      </w:r>
      <w:r w:rsidRPr="00BB6415">
        <w:rPr>
          <w:rFonts w:ascii="Bookman Old Style" w:hAnsi="Bookman Old Style"/>
        </w:rPr>
        <w:t xml:space="preserve"> de 2014.</w:t>
      </w:r>
    </w:p>
    <w:p w:rsidR="0019297B" w:rsidRDefault="0019297B" w:rsidP="00CA4CA3">
      <w:pPr>
        <w:ind w:left="0"/>
        <w:jc w:val="both"/>
        <w:rPr>
          <w:rFonts w:ascii="Bookman Old Style" w:hAnsi="Bookman Old Style"/>
          <w:highlight w:val="yellow"/>
        </w:rPr>
      </w:pPr>
    </w:p>
    <w:p w:rsidR="0006079F" w:rsidRPr="00AD6E78" w:rsidRDefault="0006079F" w:rsidP="00045D3D">
      <w:pPr>
        <w:ind w:left="0"/>
        <w:jc w:val="both"/>
        <w:rPr>
          <w:rFonts w:ascii="Bookman Old Style" w:hAnsi="Bookman Old Style"/>
        </w:rPr>
      </w:pPr>
      <w:r w:rsidRPr="00437E8A">
        <w:rPr>
          <w:rFonts w:ascii="Bookman Old Style" w:hAnsi="Bookman Old Style" w:cs="Arial"/>
        </w:rPr>
        <w:t xml:space="preserve">Conforme a lo señalado en el artículo 4 del Decreto 2897 de 2010 no se informó sobre este acto a la Superintendencia de Industria y Comercio por cuanto dispone </w:t>
      </w:r>
      <w:r w:rsidR="00243E8B" w:rsidRPr="00437E8A">
        <w:rPr>
          <w:rFonts w:ascii="Bookman Old Style" w:hAnsi="Bookman Old Style" w:cs="Arial"/>
        </w:rPr>
        <w:t>el otorgamiento de un nuevo plazo para comentarios</w:t>
      </w:r>
      <w:r w:rsidRPr="00437E8A">
        <w:rPr>
          <w:rFonts w:ascii="Bookman Old Style" w:hAnsi="Bookman Old Style" w:cs="Arial"/>
        </w:rPr>
        <w:t>.</w:t>
      </w:r>
    </w:p>
    <w:p w:rsidR="00AD6E78" w:rsidRDefault="00AD6E78" w:rsidP="00045D3D">
      <w:pPr>
        <w:ind w:left="0"/>
        <w:jc w:val="both"/>
        <w:rPr>
          <w:rFonts w:ascii="Bookman Old Style" w:hAnsi="Bookman Old Style"/>
        </w:rPr>
      </w:pPr>
    </w:p>
    <w:p w:rsidR="00045D3D" w:rsidRDefault="00045D3D" w:rsidP="00045D3D">
      <w:pPr>
        <w:ind w:left="0"/>
        <w:jc w:val="both"/>
        <w:rPr>
          <w:rFonts w:ascii="Bookman Old Style" w:hAnsi="Bookman Old Style"/>
        </w:rPr>
      </w:pPr>
      <w:r>
        <w:rPr>
          <w:rFonts w:ascii="Bookman Old Style" w:hAnsi="Bookman Old Style"/>
        </w:rPr>
        <w:t xml:space="preserve">La Comisión de Regulación de Energía y Gas, en su </w:t>
      </w:r>
      <w:r w:rsidRPr="00363F3D">
        <w:rPr>
          <w:rFonts w:ascii="Bookman Old Style" w:hAnsi="Bookman Old Style"/>
        </w:rPr>
        <w:t xml:space="preserve">Sesión </w:t>
      </w:r>
      <w:r w:rsidR="00363F3D">
        <w:rPr>
          <w:rFonts w:ascii="Bookman Old Style" w:hAnsi="Bookman Old Style"/>
        </w:rPr>
        <w:t>635</w:t>
      </w:r>
      <w:r w:rsidR="00C5782A" w:rsidRPr="00363F3D">
        <w:rPr>
          <w:rFonts w:ascii="Bookman Old Style" w:hAnsi="Bookman Old Style"/>
        </w:rPr>
        <w:t xml:space="preserve"> </w:t>
      </w:r>
      <w:r w:rsidR="00DF3CA2" w:rsidRPr="00363F3D">
        <w:rPr>
          <w:rFonts w:ascii="Bookman Old Style" w:hAnsi="Bookman Old Style"/>
        </w:rPr>
        <w:t xml:space="preserve">del </w:t>
      </w:r>
      <w:r w:rsidR="00363F3D">
        <w:rPr>
          <w:rFonts w:ascii="Bookman Old Style" w:hAnsi="Bookman Old Style"/>
        </w:rPr>
        <w:t>23</w:t>
      </w:r>
      <w:r w:rsidR="0004485E" w:rsidRPr="00363F3D">
        <w:rPr>
          <w:rFonts w:ascii="Bookman Old Style" w:hAnsi="Bookman Old Style"/>
        </w:rPr>
        <w:t xml:space="preserve"> </w:t>
      </w:r>
      <w:r w:rsidR="00F90E62" w:rsidRPr="00363F3D">
        <w:rPr>
          <w:rFonts w:ascii="Bookman Old Style" w:hAnsi="Bookman Old Style"/>
        </w:rPr>
        <w:t xml:space="preserve">de </w:t>
      </w:r>
      <w:r w:rsidR="00363F3D">
        <w:rPr>
          <w:rFonts w:ascii="Bookman Old Style" w:hAnsi="Bookman Old Style"/>
        </w:rPr>
        <w:t>diciembre</w:t>
      </w:r>
      <w:r w:rsidR="008E3DD5">
        <w:rPr>
          <w:rFonts w:ascii="Bookman Old Style" w:hAnsi="Bookman Old Style"/>
        </w:rPr>
        <w:t xml:space="preserve"> </w:t>
      </w:r>
      <w:r>
        <w:rPr>
          <w:rFonts w:ascii="Bookman Old Style" w:hAnsi="Bookman Old Style"/>
        </w:rPr>
        <w:t xml:space="preserve">de </w:t>
      </w:r>
      <w:r w:rsidR="00230FBA">
        <w:rPr>
          <w:rFonts w:ascii="Bookman Old Style" w:hAnsi="Bookman Old Style"/>
        </w:rPr>
        <w:t>201</w:t>
      </w:r>
      <w:r w:rsidR="00F74606">
        <w:rPr>
          <w:rFonts w:ascii="Bookman Old Style" w:hAnsi="Bookman Old Style"/>
        </w:rPr>
        <w:t>4</w:t>
      </w:r>
      <w:r>
        <w:rPr>
          <w:rFonts w:ascii="Bookman Old Style" w:hAnsi="Bookman Old Style"/>
        </w:rPr>
        <w:t xml:space="preserve">, </w:t>
      </w:r>
      <w:r w:rsidR="00CE2984">
        <w:rPr>
          <w:rFonts w:ascii="Bookman Old Style" w:hAnsi="Bookman Old Style"/>
        </w:rPr>
        <w:t xml:space="preserve">estableció </w:t>
      </w:r>
      <w:r w:rsidR="00C96ACC">
        <w:rPr>
          <w:rFonts w:ascii="Bookman Old Style" w:hAnsi="Bookman Old Style"/>
        </w:rPr>
        <w:t xml:space="preserve">un nuevo </w:t>
      </w:r>
      <w:r w:rsidR="00F95B78">
        <w:rPr>
          <w:rFonts w:ascii="Bookman Old Style" w:hAnsi="Bookman Old Style"/>
        </w:rPr>
        <w:t>plazo para remitir observaciones</w:t>
      </w:r>
      <w:r w:rsidR="00C96ACC">
        <w:rPr>
          <w:rFonts w:ascii="Bookman Old Style" w:hAnsi="Bookman Old Style"/>
        </w:rPr>
        <w:t xml:space="preserve"> a la</w:t>
      </w:r>
      <w:r w:rsidR="008E3DD5">
        <w:rPr>
          <w:rFonts w:ascii="Bookman Old Style" w:hAnsi="Bookman Old Style"/>
        </w:rPr>
        <w:t>s</w:t>
      </w:r>
      <w:r w:rsidR="00C96ACC">
        <w:rPr>
          <w:rFonts w:ascii="Bookman Old Style" w:hAnsi="Bookman Old Style"/>
        </w:rPr>
        <w:t xml:space="preserve"> propuesta</w:t>
      </w:r>
      <w:r w:rsidR="008E3DD5">
        <w:rPr>
          <w:rFonts w:ascii="Bookman Old Style" w:hAnsi="Bookman Old Style"/>
        </w:rPr>
        <w:t>s</w:t>
      </w:r>
      <w:r w:rsidR="00C96ACC">
        <w:rPr>
          <w:rFonts w:ascii="Bookman Old Style" w:hAnsi="Bookman Old Style"/>
        </w:rPr>
        <w:t xml:space="preserve"> de la Resolución CREG </w:t>
      </w:r>
      <w:r w:rsidR="00F74606">
        <w:rPr>
          <w:rFonts w:ascii="Bookman Old Style" w:hAnsi="Bookman Old Style"/>
        </w:rPr>
        <w:t>0</w:t>
      </w:r>
      <w:r w:rsidR="00C5782A">
        <w:rPr>
          <w:rFonts w:ascii="Bookman Old Style" w:hAnsi="Bookman Old Style"/>
        </w:rPr>
        <w:t>27</w:t>
      </w:r>
      <w:r w:rsidR="00F74606">
        <w:rPr>
          <w:rFonts w:ascii="Bookman Old Style" w:hAnsi="Bookman Old Style"/>
        </w:rPr>
        <w:t xml:space="preserve"> de 2014</w:t>
      </w:r>
      <w:r w:rsidR="00BB6415">
        <w:rPr>
          <w:rFonts w:ascii="Bookman Old Style" w:hAnsi="Bookman Old Style"/>
        </w:rPr>
        <w:t>.</w:t>
      </w:r>
    </w:p>
    <w:p w:rsidR="009E4187" w:rsidRDefault="009E4187" w:rsidP="00045D3D">
      <w:pPr>
        <w:suppressAutoHyphens/>
        <w:jc w:val="center"/>
        <w:rPr>
          <w:rFonts w:ascii="Bookman Old Style" w:hAnsi="Bookman Old Style"/>
          <w:b/>
          <w:spacing w:val="-3"/>
        </w:rPr>
      </w:pPr>
    </w:p>
    <w:p w:rsidR="00363F3D" w:rsidRDefault="00363F3D" w:rsidP="00045D3D">
      <w:pPr>
        <w:suppressAutoHyphens/>
        <w:jc w:val="center"/>
        <w:rPr>
          <w:rFonts w:ascii="Bookman Old Style" w:hAnsi="Bookman Old Style"/>
          <w:b/>
          <w:spacing w:val="-3"/>
        </w:rPr>
      </w:pPr>
    </w:p>
    <w:p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rsidR="00045D3D" w:rsidRDefault="00045D3D" w:rsidP="00045D3D">
      <w:pPr>
        <w:jc w:val="center"/>
        <w:rPr>
          <w:rFonts w:ascii="Bookman Old Style" w:hAnsi="Bookman Old Style"/>
        </w:rPr>
      </w:pPr>
    </w:p>
    <w:p w:rsidR="00E174DC" w:rsidRPr="0072150E" w:rsidRDefault="00045D3D" w:rsidP="00E174DC">
      <w:pPr>
        <w:ind w:left="0"/>
        <w:jc w:val="both"/>
        <w:rPr>
          <w:rFonts w:ascii="Bookman Old Style" w:hAnsi="Bookman Old Style" w:cs="Arial"/>
          <w:i/>
          <w:color w:val="000000"/>
        </w:rPr>
      </w:pPr>
      <w:r w:rsidRPr="002A782A">
        <w:rPr>
          <w:rFonts w:ascii="Bookman Old Style" w:hAnsi="Bookman Old Style"/>
          <w:b/>
        </w:rPr>
        <w:t xml:space="preserve">ARTÍCULO 1. </w:t>
      </w:r>
      <w:r w:rsidR="00E8527D">
        <w:rPr>
          <w:rFonts w:ascii="Bookman Old Style" w:hAnsi="Bookman Old Style"/>
        </w:rPr>
        <w:t xml:space="preserve">Establecer un nuevo plazo para remitir </w:t>
      </w:r>
      <w:r w:rsidR="00F95B78">
        <w:rPr>
          <w:rFonts w:ascii="Bookman Old Style" w:hAnsi="Bookman Old Style" w:cs="Arial"/>
          <w:szCs w:val="27"/>
        </w:rPr>
        <w:t xml:space="preserve">observaciones a la </w:t>
      </w:r>
      <w:r w:rsidR="00F95B78" w:rsidRPr="00905C52">
        <w:rPr>
          <w:rFonts w:ascii="Bookman Old Style" w:hAnsi="Bookman Old Style"/>
        </w:rPr>
        <w:t xml:space="preserve">Resolución CREG </w:t>
      </w:r>
      <w:r w:rsidR="00CA7BF6">
        <w:rPr>
          <w:rFonts w:ascii="Bookman Old Style" w:hAnsi="Bookman Old Style"/>
        </w:rPr>
        <w:t>0</w:t>
      </w:r>
      <w:r w:rsidR="00C5782A">
        <w:rPr>
          <w:rFonts w:ascii="Bookman Old Style" w:hAnsi="Bookman Old Style"/>
        </w:rPr>
        <w:t>27</w:t>
      </w:r>
      <w:r w:rsidR="009908AC">
        <w:rPr>
          <w:rFonts w:ascii="Bookman Old Style" w:hAnsi="Bookman Old Style"/>
        </w:rPr>
        <w:t xml:space="preserve"> </w:t>
      </w:r>
      <w:r w:rsidR="00F95B78" w:rsidRPr="00905C52">
        <w:rPr>
          <w:rFonts w:ascii="Bookman Old Style" w:hAnsi="Bookman Old Style"/>
        </w:rPr>
        <w:t>de 201</w:t>
      </w:r>
      <w:r w:rsidR="00F74606" w:rsidRPr="00905C52">
        <w:rPr>
          <w:rFonts w:ascii="Bookman Old Style" w:hAnsi="Bookman Old Style"/>
        </w:rPr>
        <w:t>4</w:t>
      </w:r>
      <w:r w:rsidR="00CA7BF6">
        <w:rPr>
          <w:rFonts w:ascii="Bookman Old Style" w:hAnsi="Bookman Old Style"/>
        </w:rPr>
        <w:t xml:space="preserve">, </w:t>
      </w:r>
      <w:r w:rsidR="00D16D67">
        <w:rPr>
          <w:rFonts w:ascii="Bookman Old Style" w:hAnsi="Bookman Old Style"/>
        </w:rPr>
        <w:t xml:space="preserve">desde la fecha de publicación de la presente resolución en el </w:t>
      </w:r>
      <w:r w:rsidR="00D16D67" w:rsidRPr="00D16D67">
        <w:rPr>
          <w:rFonts w:ascii="Bookman Old Style" w:hAnsi="Bookman Old Style"/>
          <w:i/>
        </w:rPr>
        <w:t>Diario Oficial</w:t>
      </w:r>
      <w:r w:rsidR="00D16D67">
        <w:rPr>
          <w:rFonts w:ascii="Bookman Old Style" w:hAnsi="Bookman Old Style"/>
        </w:rPr>
        <w:t xml:space="preserve"> y hasta el 13 de febrero de 2015.</w:t>
      </w:r>
    </w:p>
    <w:p w:rsidR="00E174DC" w:rsidRDefault="00E174DC" w:rsidP="00E61576">
      <w:pPr>
        <w:ind w:left="0"/>
        <w:jc w:val="both"/>
        <w:rPr>
          <w:rFonts w:ascii="Bookman Old Style" w:hAnsi="Bookman Old Style"/>
        </w:rPr>
      </w:pPr>
    </w:p>
    <w:p w:rsidR="00264F30" w:rsidRDefault="00264F30" w:rsidP="00264F30">
      <w:pPr>
        <w:ind w:left="0"/>
        <w:jc w:val="both"/>
        <w:rPr>
          <w:rFonts w:ascii="Bookman Old Style" w:hAnsi="Bookman Old Style" w:cs="Arial"/>
          <w:color w:val="000000"/>
          <w:szCs w:val="27"/>
        </w:rPr>
      </w:pPr>
      <w:r>
        <w:rPr>
          <w:rFonts w:ascii="Bookman Old Style" w:hAnsi="Bookman Old Style" w:cs="Arial"/>
          <w:b/>
          <w:bCs/>
          <w:color w:val="000000"/>
          <w:szCs w:val="27"/>
        </w:rPr>
        <w:t xml:space="preserve">ARTÍCULO </w:t>
      </w:r>
      <w:r w:rsidR="00F95B78">
        <w:rPr>
          <w:rFonts w:ascii="Bookman Old Style" w:hAnsi="Bookman Old Style" w:cs="Arial"/>
          <w:b/>
          <w:bCs/>
          <w:color w:val="000000"/>
          <w:szCs w:val="27"/>
        </w:rPr>
        <w:t>2</w:t>
      </w:r>
      <w:r>
        <w:rPr>
          <w:rFonts w:ascii="Bookman Old Style" w:hAnsi="Bookman Old Style" w:cs="Arial"/>
          <w:color w:val="000000"/>
          <w:szCs w:val="27"/>
        </w:rPr>
        <w:t xml:space="preserve">. </w:t>
      </w:r>
      <w:r w:rsidR="00F95B78">
        <w:rPr>
          <w:rFonts w:ascii="Bookman Old Style" w:hAnsi="Bookman Old Style" w:cs="Arial"/>
          <w:color w:val="000000"/>
          <w:szCs w:val="27"/>
        </w:rPr>
        <w:t xml:space="preserve">Esta </w:t>
      </w:r>
      <w:r w:rsidR="009E4187">
        <w:rPr>
          <w:rFonts w:ascii="Bookman Old Style" w:hAnsi="Bookman Old Style" w:cs="Arial"/>
          <w:color w:val="000000"/>
          <w:szCs w:val="27"/>
        </w:rPr>
        <w:t>R</w:t>
      </w:r>
      <w:r w:rsidR="00F95B78">
        <w:rPr>
          <w:rFonts w:ascii="Bookman Old Style" w:hAnsi="Bookman Old Style" w:cs="Arial"/>
          <w:color w:val="000000"/>
          <w:szCs w:val="27"/>
        </w:rPr>
        <w:t xml:space="preserve">esolución rige a partir de su publicación en </w:t>
      </w:r>
      <w:r w:rsidR="00905C52">
        <w:rPr>
          <w:rFonts w:ascii="Bookman Old Style" w:hAnsi="Bookman Old Style" w:cs="Arial"/>
          <w:color w:val="000000"/>
          <w:szCs w:val="27"/>
        </w:rPr>
        <w:t>la</w:t>
      </w:r>
      <w:r w:rsidR="00F95B78">
        <w:rPr>
          <w:rFonts w:ascii="Bookman Old Style" w:hAnsi="Bookman Old Style" w:cs="Arial"/>
          <w:color w:val="000000"/>
          <w:szCs w:val="27"/>
        </w:rPr>
        <w:t xml:space="preserve"> </w:t>
      </w:r>
      <w:r w:rsidR="00905C52" w:rsidRPr="000772D1">
        <w:rPr>
          <w:rFonts w:ascii="Bookman Old Style" w:hAnsi="Bookman Old Style" w:cs="Arial"/>
          <w:color w:val="000000"/>
        </w:rPr>
        <w:t xml:space="preserve">página </w:t>
      </w:r>
      <w:r w:rsidR="00363F3D">
        <w:rPr>
          <w:rFonts w:ascii="Bookman Old Style" w:hAnsi="Bookman Old Style" w:cs="Arial"/>
          <w:color w:val="000000"/>
        </w:rPr>
        <w:t>W</w:t>
      </w:r>
      <w:r w:rsidR="00905C52" w:rsidRPr="000772D1">
        <w:rPr>
          <w:rFonts w:ascii="Bookman Old Style" w:hAnsi="Bookman Old Style" w:cs="Arial"/>
          <w:color w:val="000000"/>
        </w:rPr>
        <w:t>eb de la Comisión de Regulación de Energía y Gas</w:t>
      </w:r>
      <w:r w:rsidR="00905C52">
        <w:rPr>
          <w:rFonts w:ascii="Bookman Old Style" w:hAnsi="Bookman Old Style" w:cs="Arial"/>
          <w:color w:val="000000"/>
          <w:szCs w:val="27"/>
        </w:rPr>
        <w:t xml:space="preserve"> </w:t>
      </w:r>
      <w:r w:rsidR="00F95B78">
        <w:rPr>
          <w:rFonts w:ascii="Bookman Old Style" w:hAnsi="Bookman Old Style" w:cs="Arial"/>
          <w:color w:val="000000"/>
          <w:szCs w:val="27"/>
        </w:rPr>
        <w:t>y modifica las disposiciones que le sean contrarias.</w:t>
      </w:r>
    </w:p>
    <w:p w:rsidR="00045D3D" w:rsidRDefault="00045D3D" w:rsidP="00DF3CA2">
      <w:pPr>
        <w:ind w:left="0"/>
        <w:jc w:val="both"/>
        <w:rPr>
          <w:rFonts w:ascii="Bookman Old Style" w:hAnsi="Bookman Old Style"/>
          <w:i/>
          <w:sz w:val="22"/>
        </w:rPr>
      </w:pPr>
    </w:p>
    <w:p w:rsidR="00045D3D" w:rsidRPr="00C435C3" w:rsidRDefault="00045D3D" w:rsidP="00045D3D">
      <w:pPr>
        <w:jc w:val="center"/>
        <w:rPr>
          <w:rFonts w:ascii="Bookman Old Style" w:hAnsi="Bookman Old Style"/>
          <w:b/>
        </w:rPr>
      </w:pPr>
      <w:r w:rsidRPr="00C435C3">
        <w:rPr>
          <w:rFonts w:ascii="Bookman Old Style" w:hAnsi="Bookman Old Style"/>
          <w:b/>
        </w:rPr>
        <w:t>PU</w:t>
      </w:r>
      <w:r w:rsidR="00774049">
        <w:rPr>
          <w:rFonts w:ascii="Bookman Old Style" w:hAnsi="Bookman Old Style"/>
          <w:b/>
        </w:rPr>
        <w:t>B</w:t>
      </w:r>
      <w:r w:rsidRPr="00C435C3">
        <w:rPr>
          <w:rFonts w:ascii="Bookman Old Style" w:hAnsi="Bookman Old Style"/>
          <w:b/>
        </w:rPr>
        <w:t>LÍQUESE Y CÚMPLASE</w:t>
      </w:r>
    </w:p>
    <w:p w:rsidR="00D6096E" w:rsidRDefault="00D6096E" w:rsidP="00045D3D">
      <w:pPr>
        <w:ind w:left="0"/>
        <w:rPr>
          <w:rFonts w:ascii="Bookman Old Style" w:hAnsi="Bookman Old Style"/>
        </w:rPr>
      </w:pPr>
    </w:p>
    <w:p w:rsidR="00264F30" w:rsidRDefault="00045D3D" w:rsidP="00045D3D">
      <w:pPr>
        <w:ind w:left="0"/>
        <w:rPr>
          <w:rFonts w:ascii="Bookman Old Style" w:hAnsi="Bookman Old Style"/>
        </w:rPr>
      </w:pPr>
      <w:r>
        <w:rPr>
          <w:rFonts w:ascii="Bookman Old Style" w:hAnsi="Bookman Old Style"/>
        </w:rPr>
        <w:t>Dada en Bogotá, D.C.</w:t>
      </w:r>
    </w:p>
    <w:p w:rsidR="00595D42" w:rsidRDefault="00595D42" w:rsidP="00045D3D">
      <w:pPr>
        <w:ind w:left="0"/>
        <w:rPr>
          <w:rFonts w:ascii="Bookman Old Style" w:hAnsi="Bookman Old Style"/>
        </w:rPr>
      </w:pPr>
    </w:p>
    <w:p w:rsidR="00D6096E" w:rsidRDefault="00D6096E" w:rsidP="00045D3D">
      <w:pPr>
        <w:ind w:left="0"/>
        <w:rPr>
          <w:rFonts w:ascii="Bookman Old Style" w:hAnsi="Bookman Old Style"/>
        </w:rPr>
      </w:pPr>
    </w:p>
    <w:p w:rsidR="00363F3D" w:rsidRDefault="00363F3D" w:rsidP="00045D3D">
      <w:pPr>
        <w:ind w:left="0"/>
        <w:rPr>
          <w:rFonts w:ascii="Bookman Old Style" w:hAnsi="Bookman Old Style"/>
        </w:rPr>
      </w:pPr>
    </w:p>
    <w:p w:rsidR="00D6096E" w:rsidRDefault="00D6096E" w:rsidP="00045D3D">
      <w:pPr>
        <w:ind w:left="0"/>
        <w:rPr>
          <w:rFonts w:ascii="Bookman Old Style" w:hAnsi="Bookman Old Style"/>
        </w:rPr>
      </w:pPr>
    </w:p>
    <w:p w:rsidR="00045D3D" w:rsidRDefault="00045D3D" w:rsidP="00045D3D">
      <w:pPr>
        <w:ind w:left="0"/>
        <w:rPr>
          <w:rFonts w:ascii="Bookman Old Style" w:hAnsi="Bookman Old Style"/>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9A360A" w:rsidTr="003311CB">
        <w:tc>
          <w:tcPr>
            <w:tcW w:w="4820" w:type="dxa"/>
            <w:hideMark/>
          </w:tcPr>
          <w:p w:rsidR="009A360A" w:rsidRPr="00554289" w:rsidRDefault="00363F3D" w:rsidP="003311CB">
            <w:pPr>
              <w:snapToGrid w:val="0"/>
              <w:jc w:val="center"/>
              <w:rPr>
                <w:rFonts w:ascii="Bookman Old Style" w:hAnsi="Bookman Old Style" w:cs="Arial"/>
                <w:b/>
                <w:bCs/>
              </w:rPr>
            </w:pPr>
            <w:r>
              <w:rPr>
                <w:rFonts w:ascii="Bookman Old Style" w:hAnsi="Bookman Old Style" w:cs="Arial"/>
                <w:b/>
                <w:bCs/>
              </w:rPr>
              <w:t>TOMÁS GONZÁLEZ ESTRADA</w:t>
            </w:r>
            <w:r w:rsidR="00595D42">
              <w:rPr>
                <w:rFonts w:ascii="Bookman Old Style" w:hAnsi="Bookman Old Style" w:cs="Arial"/>
                <w:b/>
                <w:bCs/>
              </w:rPr>
              <w:t xml:space="preserve"> </w:t>
            </w:r>
          </w:p>
        </w:tc>
        <w:tc>
          <w:tcPr>
            <w:tcW w:w="4678" w:type="dxa"/>
            <w:hideMark/>
          </w:tcPr>
          <w:p w:rsidR="009A360A" w:rsidRPr="00554289" w:rsidRDefault="00595D42" w:rsidP="003311CB">
            <w:pPr>
              <w:snapToGrid w:val="0"/>
              <w:jc w:val="center"/>
              <w:rPr>
                <w:rFonts w:ascii="Bookman Old Style" w:hAnsi="Bookman Old Style" w:cs="Arial"/>
                <w:b/>
                <w:bCs/>
              </w:rPr>
            </w:pPr>
            <w:r>
              <w:rPr>
                <w:rFonts w:ascii="Bookman Old Style" w:hAnsi="Bookman Old Style" w:cs="Arial"/>
                <w:b/>
                <w:bCs/>
              </w:rPr>
              <w:t>JORGE PINTO NOLLA</w:t>
            </w:r>
          </w:p>
        </w:tc>
      </w:tr>
      <w:tr w:rsidR="009A360A" w:rsidTr="003311CB">
        <w:tc>
          <w:tcPr>
            <w:tcW w:w="4820" w:type="dxa"/>
            <w:hideMark/>
          </w:tcPr>
          <w:p w:rsidR="009A360A" w:rsidRPr="00554289" w:rsidRDefault="00363F3D" w:rsidP="003311CB">
            <w:pPr>
              <w:snapToGrid w:val="0"/>
              <w:jc w:val="center"/>
              <w:rPr>
                <w:rFonts w:ascii="Bookman Old Style" w:hAnsi="Bookman Old Style" w:cs="Arial"/>
              </w:rPr>
            </w:pPr>
            <w:r>
              <w:rPr>
                <w:rFonts w:ascii="Bookman Old Style" w:hAnsi="Bookman Old Style" w:cs="Arial"/>
              </w:rPr>
              <w:t>M</w:t>
            </w:r>
            <w:r w:rsidR="009A360A" w:rsidRPr="00554289">
              <w:rPr>
                <w:rFonts w:ascii="Bookman Old Style" w:hAnsi="Bookman Old Style" w:cs="Arial"/>
              </w:rPr>
              <w:t xml:space="preserve">inistro de </w:t>
            </w:r>
            <w:r>
              <w:rPr>
                <w:rFonts w:ascii="Bookman Old Style" w:hAnsi="Bookman Old Style" w:cs="Arial"/>
              </w:rPr>
              <w:t xml:space="preserve">Minas y </w:t>
            </w:r>
            <w:r w:rsidR="009A360A" w:rsidRPr="00554289">
              <w:rPr>
                <w:rFonts w:ascii="Bookman Old Style" w:hAnsi="Bookman Old Style" w:cs="Arial"/>
              </w:rPr>
              <w:t>Energía</w:t>
            </w:r>
          </w:p>
          <w:p w:rsidR="009A360A" w:rsidRPr="00554289" w:rsidRDefault="00363F3D" w:rsidP="003311CB">
            <w:pPr>
              <w:snapToGrid w:val="0"/>
              <w:jc w:val="center"/>
              <w:rPr>
                <w:rFonts w:ascii="Bookman Old Style" w:hAnsi="Bookman Old Style" w:cs="Arial"/>
              </w:rPr>
            </w:pPr>
            <w:r>
              <w:rPr>
                <w:rFonts w:ascii="Bookman Old Style" w:hAnsi="Bookman Old Style" w:cs="Arial"/>
              </w:rPr>
              <w:t>Presidente</w:t>
            </w:r>
          </w:p>
        </w:tc>
        <w:tc>
          <w:tcPr>
            <w:tcW w:w="4678" w:type="dxa"/>
            <w:hideMark/>
          </w:tcPr>
          <w:p w:rsidR="009A360A" w:rsidRPr="00554289" w:rsidRDefault="009A360A" w:rsidP="003311CB">
            <w:pPr>
              <w:snapToGrid w:val="0"/>
              <w:jc w:val="center"/>
              <w:rPr>
                <w:rFonts w:ascii="Bookman Old Style" w:hAnsi="Bookman Old Style" w:cs="Arial"/>
              </w:rPr>
            </w:pPr>
            <w:r w:rsidRPr="00554289">
              <w:rPr>
                <w:rFonts w:ascii="Bookman Old Style" w:hAnsi="Bookman Old Style" w:cs="Arial"/>
              </w:rPr>
              <w:t>Director Ejecutivo</w:t>
            </w:r>
          </w:p>
        </w:tc>
      </w:tr>
      <w:tr w:rsidR="009A360A" w:rsidTr="003311CB">
        <w:tc>
          <w:tcPr>
            <w:tcW w:w="4820" w:type="dxa"/>
            <w:hideMark/>
          </w:tcPr>
          <w:p w:rsidR="009A360A" w:rsidRPr="00554289" w:rsidRDefault="009A360A" w:rsidP="003311CB">
            <w:pPr>
              <w:snapToGrid w:val="0"/>
              <w:jc w:val="center"/>
              <w:rPr>
                <w:rFonts w:ascii="Bookman Old Style" w:hAnsi="Bookman Old Style" w:cs="Arial"/>
              </w:rPr>
            </w:pPr>
          </w:p>
        </w:tc>
        <w:tc>
          <w:tcPr>
            <w:tcW w:w="4678" w:type="dxa"/>
          </w:tcPr>
          <w:p w:rsidR="009A360A" w:rsidRPr="00554289" w:rsidRDefault="009A360A" w:rsidP="003311CB">
            <w:pPr>
              <w:snapToGrid w:val="0"/>
              <w:rPr>
                <w:rFonts w:ascii="Bookman Old Style" w:hAnsi="Bookman Old Style" w:cs="Arial"/>
              </w:rPr>
            </w:pPr>
          </w:p>
        </w:tc>
      </w:tr>
    </w:tbl>
    <w:p w:rsidR="00045D3D" w:rsidRPr="00012259" w:rsidRDefault="00045D3D" w:rsidP="00D6096E">
      <w:pPr>
        <w:ind w:left="0"/>
        <w:rPr>
          <w:rFonts w:ascii="Bookman Old Style" w:hAnsi="Bookman Old Style"/>
          <w:bCs/>
          <w:lang w:val="es-CO"/>
        </w:rPr>
      </w:pPr>
    </w:p>
    <w:sectPr w:rsidR="00045D3D" w:rsidRPr="00012259" w:rsidSect="00DF2424">
      <w:headerReference w:type="default" r:id="rId11"/>
      <w:headerReference w:type="first" r:id="rId12"/>
      <w:type w:val="continuous"/>
      <w:pgSz w:w="12242" w:h="18722" w:code="198"/>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67C" w:rsidRDefault="0083467C">
      <w:r>
        <w:separator/>
      </w:r>
    </w:p>
  </w:endnote>
  <w:endnote w:type="continuationSeparator" w:id="0">
    <w:p w:rsidR="0083467C" w:rsidRDefault="0083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67C" w:rsidRDefault="0083467C">
      <w:r>
        <w:separator/>
      </w:r>
    </w:p>
  </w:footnote>
  <w:footnote w:type="continuationSeparator" w:id="0">
    <w:p w:rsidR="0083467C" w:rsidRDefault="00834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1CB" w:rsidRDefault="003311CB" w:rsidP="00951F79">
    <w:pPr>
      <w:pStyle w:val="Ttulo1"/>
      <w:ind w:right="6"/>
      <w:jc w:val="left"/>
      <w:rPr>
        <w:rFonts w:ascii="Bookman Old Style" w:hAnsi="Bookman Old Style" w:cs="Arial"/>
        <w:b w:val="0"/>
        <w:sz w:val="22"/>
        <w:szCs w:val="22"/>
      </w:rPr>
    </w:pPr>
  </w:p>
  <w:p w:rsidR="003311CB" w:rsidRPr="00951F79" w:rsidRDefault="003311C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C052B">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C052B">
      <w:fldChar w:fldCharType="begin"/>
    </w:r>
    <w:r w:rsidR="00AC052B">
      <w:instrText xml:space="preserve"> NUMPAGES  \* MERGEFORMAT </w:instrText>
    </w:r>
    <w:r w:rsidR="00AC052B">
      <w:fldChar w:fldCharType="separate"/>
    </w:r>
    <w:r w:rsidR="00AC052B" w:rsidRPr="00AC052B">
      <w:rPr>
        <w:rFonts w:ascii="Bookman Old Style" w:hAnsi="Bookman Old Style" w:cs="Arial"/>
        <w:b w:val="0"/>
        <w:noProof/>
        <w:sz w:val="22"/>
        <w:szCs w:val="22"/>
      </w:rPr>
      <w:t>2</w:t>
    </w:r>
    <w:r w:rsidR="00AC052B">
      <w:rPr>
        <w:rFonts w:ascii="Bookman Old Style" w:hAnsi="Bookman Old Style" w:cs="Arial"/>
        <w:b w:val="0"/>
        <w:noProof/>
        <w:sz w:val="22"/>
        <w:szCs w:val="22"/>
      </w:rPr>
      <w:fldChar w:fldCharType="end"/>
    </w:r>
  </w:p>
  <w:p w:rsidR="003311CB" w:rsidRDefault="003311CB"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EB50910" wp14:editId="3229AB17">
              <wp:simplePos x="0" y="0"/>
              <wp:positionH relativeFrom="column">
                <wp:posOffset>-175260</wp:posOffset>
              </wp:positionH>
              <wp:positionV relativeFrom="paragraph">
                <wp:posOffset>139065</wp:posOffset>
              </wp:positionV>
              <wp:extent cx="6267450" cy="9900920"/>
              <wp:effectExtent l="9525" t="14605" r="9525"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63F3D" w:rsidRPr="00363F3D" w:rsidRDefault="00363F3D" w:rsidP="00363F3D">
    <w:pPr>
      <w:ind w:left="0"/>
      <w:jc w:val="both"/>
      <w:rPr>
        <w:rFonts w:ascii="Bookman Old Style" w:hAnsi="Bookman Old Style"/>
        <w:sz w:val="22"/>
        <w:szCs w:val="22"/>
      </w:rPr>
    </w:pPr>
    <w:r w:rsidRPr="00363F3D">
      <w:rPr>
        <w:rFonts w:ascii="Bookman Old Style" w:hAnsi="Bookman Old Style"/>
        <w:sz w:val="22"/>
        <w:szCs w:val="22"/>
      </w:rPr>
      <w:t xml:space="preserve">Por </w:t>
    </w:r>
    <w:r w:rsidRPr="00363F3D">
      <w:rPr>
        <w:rFonts w:ascii="Bookman Old Style" w:hAnsi="Bookman Old Style" w:cs="Arial"/>
        <w:color w:val="000000"/>
        <w:sz w:val="22"/>
        <w:szCs w:val="22"/>
      </w:rPr>
      <w:t>la cual se establece un nuevo plazo para remitir observaciones a la Resolución CREG 027 de 2014 “</w:t>
    </w:r>
    <w:r w:rsidRPr="00363F3D">
      <w:rPr>
        <w:rFonts w:ascii="Bookman Old Style" w:hAnsi="Bookman Old Style" w:cs="Arial"/>
        <w:sz w:val="22"/>
        <w:szCs w:val="22"/>
      </w:rPr>
      <w:t>Por la cual se ordena hacer público un proyecto de resolución “</w:t>
    </w:r>
    <w:r w:rsidRPr="00363F3D">
      <w:rPr>
        <w:rFonts w:ascii="Bookman Old Style" w:hAnsi="Bookman Old Style" w:cs="Arial"/>
        <w:i/>
        <w:sz w:val="22"/>
        <w:szCs w:val="22"/>
      </w:rPr>
      <w:t>Por la cual se definen las reglas para verificar la existencia de los motivos que permiten la inclusión de áreas de servicio exclusivo en los contratos, y los lineamientos generales y las condiciones a las cuales deben someterse ellos, para la prestación del servicio público domiciliario de energía eléctrica en las zonas no interconectadas</w:t>
    </w:r>
    <w:r w:rsidRPr="00363F3D">
      <w:rPr>
        <w:rFonts w:ascii="Bookman Old Style" w:hAnsi="Bookman Old Style"/>
        <w:i/>
        <w:sz w:val="22"/>
        <w:szCs w:val="22"/>
      </w:rPr>
      <w:t>”</w:t>
    </w:r>
  </w:p>
  <w:p w:rsidR="003311CB" w:rsidRPr="009E4187" w:rsidRDefault="003311CB" w:rsidP="00437E8A">
    <w:pPr>
      <w:pBdr>
        <w:bottom w:val="single" w:sz="4" w:space="1" w:color="auto"/>
      </w:pBdr>
      <w:ind w:left="142" w:right="148"/>
      <w:jc w:val="both"/>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1CB" w:rsidRDefault="003311C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311CB" w:rsidRDefault="003311CB">
    <w:pPr>
      <w:pStyle w:val="Encabezado"/>
      <w:jc w:val="center"/>
      <w:rPr>
        <w:rFonts w:ascii="Arial" w:hAnsi="Arial" w:cs="Arial"/>
        <w:spacing w:val="20"/>
        <w:sz w:val="20"/>
      </w:rPr>
    </w:pPr>
  </w:p>
  <w:p w:rsidR="003311CB" w:rsidRDefault="003311C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C84799A" wp14:editId="6139F8E3">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3"/>
  </w:num>
  <w:num w:numId="4">
    <w:abstractNumId w:val="22"/>
  </w:num>
  <w:num w:numId="5">
    <w:abstractNumId w:val="27"/>
  </w:num>
  <w:num w:numId="6">
    <w:abstractNumId w:val="3"/>
  </w:num>
  <w:num w:numId="7">
    <w:abstractNumId w:val="9"/>
  </w:num>
  <w:num w:numId="8">
    <w:abstractNumId w:val="10"/>
  </w:num>
  <w:num w:numId="9">
    <w:abstractNumId w:val="24"/>
  </w:num>
  <w:num w:numId="10">
    <w:abstractNumId w:val="7"/>
  </w:num>
  <w:num w:numId="11">
    <w:abstractNumId w:val="12"/>
  </w:num>
  <w:num w:numId="12">
    <w:abstractNumId w:val="21"/>
  </w:num>
  <w:num w:numId="13">
    <w:abstractNumId w:val="19"/>
  </w:num>
  <w:num w:numId="14">
    <w:abstractNumId w:val="4"/>
  </w:num>
  <w:num w:numId="15">
    <w:abstractNumId w:val="16"/>
  </w:num>
  <w:num w:numId="16">
    <w:abstractNumId w:val="2"/>
  </w:num>
  <w:num w:numId="17">
    <w:abstractNumId w:val="5"/>
  </w:num>
  <w:num w:numId="18">
    <w:abstractNumId w:val="18"/>
  </w:num>
  <w:num w:numId="19">
    <w:abstractNumId w:val="14"/>
  </w:num>
  <w:num w:numId="20">
    <w:abstractNumId w:val="25"/>
  </w:num>
  <w:num w:numId="21">
    <w:abstractNumId w:val="13"/>
  </w:num>
  <w:num w:numId="22">
    <w:abstractNumId w:val="6"/>
  </w:num>
  <w:num w:numId="23">
    <w:abstractNumId w:val="15"/>
  </w:num>
  <w:num w:numId="24">
    <w:abstractNumId w:val="26"/>
  </w:num>
  <w:num w:numId="25">
    <w:abstractNumId w:val="8"/>
  </w:num>
  <w:num w:numId="26">
    <w:abstractNumId w:val="17"/>
  </w:num>
  <w:num w:numId="27">
    <w:abstractNumId w:val="1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5F1"/>
    <w:rsid w:val="00006AE2"/>
    <w:rsid w:val="000076A1"/>
    <w:rsid w:val="00012259"/>
    <w:rsid w:val="000131B5"/>
    <w:rsid w:val="00021A70"/>
    <w:rsid w:val="0002357E"/>
    <w:rsid w:val="00025383"/>
    <w:rsid w:val="000313A0"/>
    <w:rsid w:val="00031B7E"/>
    <w:rsid w:val="000357DA"/>
    <w:rsid w:val="00035ECB"/>
    <w:rsid w:val="0004485E"/>
    <w:rsid w:val="00045D3D"/>
    <w:rsid w:val="00053B50"/>
    <w:rsid w:val="00056D36"/>
    <w:rsid w:val="000577EC"/>
    <w:rsid w:val="0006079F"/>
    <w:rsid w:val="00060CB0"/>
    <w:rsid w:val="000623C8"/>
    <w:rsid w:val="00063657"/>
    <w:rsid w:val="0006410B"/>
    <w:rsid w:val="000706E3"/>
    <w:rsid w:val="00076680"/>
    <w:rsid w:val="00076A1D"/>
    <w:rsid w:val="0008073E"/>
    <w:rsid w:val="00083786"/>
    <w:rsid w:val="000843F0"/>
    <w:rsid w:val="00087C09"/>
    <w:rsid w:val="00091CDB"/>
    <w:rsid w:val="000931F8"/>
    <w:rsid w:val="00096FE2"/>
    <w:rsid w:val="00097331"/>
    <w:rsid w:val="000A0268"/>
    <w:rsid w:val="000A0B7F"/>
    <w:rsid w:val="000A19AC"/>
    <w:rsid w:val="000B0FF1"/>
    <w:rsid w:val="000B2EC9"/>
    <w:rsid w:val="000B4486"/>
    <w:rsid w:val="000B6074"/>
    <w:rsid w:val="000C1CA5"/>
    <w:rsid w:val="000C7FE5"/>
    <w:rsid w:val="000D11DF"/>
    <w:rsid w:val="000D26F8"/>
    <w:rsid w:val="000D3F4B"/>
    <w:rsid w:val="000D7CEC"/>
    <w:rsid w:val="000E4151"/>
    <w:rsid w:val="000E52BB"/>
    <w:rsid w:val="000F3D98"/>
    <w:rsid w:val="000F487C"/>
    <w:rsid w:val="0010144E"/>
    <w:rsid w:val="0011058F"/>
    <w:rsid w:val="00112A91"/>
    <w:rsid w:val="00125C5D"/>
    <w:rsid w:val="001317DA"/>
    <w:rsid w:val="0013526C"/>
    <w:rsid w:val="001405C6"/>
    <w:rsid w:val="00141013"/>
    <w:rsid w:val="00151257"/>
    <w:rsid w:val="00162E66"/>
    <w:rsid w:val="00174A24"/>
    <w:rsid w:val="00182A27"/>
    <w:rsid w:val="00185A78"/>
    <w:rsid w:val="001866F9"/>
    <w:rsid w:val="00187B31"/>
    <w:rsid w:val="0019297B"/>
    <w:rsid w:val="00192CBF"/>
    <w:rsid w:val="00192FF1"/>
    <w:rsid w:val="00196800"/>
    <w:rsid w:val="001A5F1B"/>
    <w:rsid w:val="001B1C22"/>
    <w:rsid w:val="001B1D58"/>
    <w:rsid w:val="001B34C6"/>
    <w:rsid w:val="001B53A4"/>
    <w:rsid w:val="001B5904"/>
    <w:rsid w:val="001B7105"/>
    <w:rsid w:val="001C6406"/>
    <w:rsid w:val="001C7514"/>
    <w:rsid w:val="001D0A0E"/>
    <w:rsid w:val="001D7832"/>
    <w:rsid w:val="001E05E9"/>
    <w:rsid w:val="001E53FD"/>
    <w:rsid w:val="001E6BF8"/>
    <w:rsid w:val="00202498"/>
    <w:rsid w:val="00205DDC"/>
    <w:rsid w:val="00205EC3"/>
    <w:rsid w:val="002064D8"/>
    <w:rsid w:val="00210DC1"/>
    <w:rsid w:val="00211D34"/>
    <w:rsid w:val="00214F04"/>
    <w:rsid w:val="0022170F"/>
    <w:rsid w:val="002301FE"/>
    <w:rsid w:val="0023044C"/>
    <w:rsid w:val="00230FBA"/>
    <w:rsid w:val="00231BFA"/>
    <w:rsid w:val="00243E8B"/>
    <w:rsid w:val="00251033"/>
    <w:rsid w:val="00264F30"/>
    <w:rsid w:val="00266CD6"/>
    <w:rsid w:val="00272F3D"/>
    <w:rsid w:val="00275DAB"/>
    <w:rsid w:val="00280991"/>
    <w:rsid w:val="00283C59"/>
    <w:rsid w:val="002A2AB3"/>
    <w:rsid w:val="002A326B"/>
    <w:rsid w:val="002A3CD9"/>
    <w:rsid w:val="002A782A"/>
    <w:rsid w:val="002B11E2"/>
    <w:rsid w:val="002B24B8"/>
    <w:rsid w:val="002B5912"/>
    <w:rsid w:val="002C30E0"/>
    <w:rsid w:val="002C31A9"/>
    <w:rsid w:val="002C6239"/>
    <w:rsid w:val="002D3AE9"/>
    <w:rsid w:val="002D4510"/>
    <w:rsid w:val="002D6BD5"/>
    <w:rsid w:val="002D723C"/>
    <w:rsid w:val="002E0C73"/>
    <w:rsid w:val="002E5A6A"/>
    <w:rsid w:val="002F0734"/>
    <w:rsid w:val="002F1D14"/>
    <w:rsid w:val="002F46E7"/>
    <w:rsid w:val="002F5FBA"/>
    <w:rsid w:val="002F6CF1"/>
    <w:rsid w:val="00301E31"/>
    <w:rsid w:val="003057F3"/>
    <w:rsid w:val="003101DA"/>
    <w:rsid w:val="00314757"/>
    <w:rsid w:val="003163BC"/>
    <w:rsid w:val="003211CE"/>
    <w:rsid w:val="00330A28"/>
    <w:rsid w:val="003311CB"/>
    <w:rsid w:val="00336C3C"/>
    <w:rsid w:val="0034073A"/>
    <w:rsid w:val="00344373"/>
    <w:rsid w:val="00345679"/>
    <w:rsid w:val="0035403A"/>
    <w:rsid w:val="003633EB"/>
    <w:rsid w:val="0036394B"/>
    <w:rsid w:val="00363F3D"/>
    <w:rsid w:val="00364B8E"/>
    <w:rsid w:val="00366DB6"/>
    <w:rsid w:val="003709B5"/>
    <w:rsid w:val="00371889"/>
    <w:rsid w:val="003759C2"/>
    <w:rsid w:val="00383997"/>
    <w:rsid w:val="003854A8"/>
    <w:rsid w:val="0039412D"/>
    <w:rsid w:val="00397365"/>
    <w:rsid w:val="003A250F"/>
    <w:rsid w:val="003A31F6"/>
    <w:rsid w:val="003B6640"/>
    <w:rsid w:val="003B752B"/>
    <w:rsid w:val="003C3447"/>
    <w:rsid w:val="003C389E"/>
    <w:rsid w:val="003C3E73"/>
    <w:rsid w:val="003C4C80"/>
    <w:rsid w:val="003D0673"/>
    <w:rsid w:val="003D076C"/>
    <w:rsid w:val="003D2014"/>
    <w:rsid w:val="003D3E22"/>
    <w:rsid w:val="003E439A"/>
    <w:rsid w:val="003E4E07"/>
    <w:rsid w:val="003E78B5"/>
    <w:rsid w:val="00401668"/>
    <w:rsid w:val="004110BE"/>
    <w:rsid w:val="004126E8"/>
    <w:rsid w:val="00412BC0"/>
    <w:rsid w:val="004140B9"/>
    <w:rsid w:val="0041473D"/>
    <w:rsid w:val="00415BAB"/>
    <w:rsid w:val="00415ED2"/>
    <w:rsid w:val="0042068C"/>
    <w:rsid w:val="00422314"/>
    <w:rsid w:val="00433CCA"/>
    <w:rsid w:val="00437E8A"/>
    <w:rsid w:val="004412D3"/>
    <w:rsid w:val="0044318E"/>
    <w:rsid w:val="00443B35"/>
    <w:rsid w:val="004464F8"/>
    <w:rsid w:val="00447509"/>
    <w:rsid w:val="00471070"/>
    <w:rsid w:val="0047122B"/>
    <w:rsid w:val="00473B7A"/>
    <w:rsid w:val="00474C5F"/>
    <w:rsid w:val="004858DC"/>
    <w:rsid w:val="00495466"/>
    <w:rsid w:val="004960E9"/>
    <w:rsid w:val="004A2E88"/>
    <w:rsid w:val="004A5305"/>
    <w:rsid w:val="004A7930"/>
    <w:rsid w:val="004B082F"/>
    <w:rsid w:val="004B1081"/>
    <w:rsid w:val="004B167D"/>
    <w:rsid w:val="004B2A6F"/>
    <w:rsid w:val="004B517C"/>
    <w:rsid w:val="004C1248"/>
    <w:rsid w:val="004C1DE8"/>
    <w:rsid w:val="004C3733"/>
    <w:rsid w:val="004D7634"/>
    <w:rsid w:val="004D7AAC"/>
    <w:rsid w:val="004E361F"/>
    <w:rsid w:val="004E4630"/>
    <w:rsid w:val="004E5334"/>
    <w:rsid w:val="004E611A"/>
    <w:rsid w:val="004F3640"/>
    <w:rsid w:val="004F39AF"/>
    <w:rsid w:val="005029F7"/>
    <w:rsid w:val="00502BA6"/>
    <w:rsid w:val="00504ADC"/>
    <w:rsid w:val="00506327"/>
    <w:rsid w:val="00522C8E"/>
    <w:rsid w:val="00524F2E"/>
    <w:rsid w:val="00525579"/>
    <w:rsid w:val="005300D3"/>
    <w:rsid w:val="00541254"/>
    <w:rsid w:val="00543CB7"/>
    <w:rsid w:val="00544F82"/>
    <w:rsid w:val="00546A11"/>
    <w:rsid w:val="005509D2"/>
    <w:rsid w:val="0055152C"/>
    <w:rsid w:val="00551CA0"/>
    <w:rsid w:val="005576BC"/>
    <w:rsid w:val="00566716"/>
    <w:rsid w:val="005701E8"/>
    <w:rsid w:val="00580106"/>
    <w:rsid w:val="00582F38"/>
    <w:rsid w:val="00586025"/>
    <w:rsid w:val="005920DF"/>
    <w:rsid w:val="00593190"/>
    <w:rsid w:val="00593C4F"/>
    <w:rsid w:val="005946A8"/>
    <w:rsid w:val="00595D42"/>
    <w:rsid w:val="005A2B4D"/>
    <w:rsid w:val="005A4407"/>
    <w:rsid w:val="005A59EF"/>
    <w:rsid w:val="005B1C7E"/>
    <w:rsid w:val="005C3F2A"/>
    <w:rsid w:val="005C6976"/>
    <w:rsid w:val="005C6EAC"/>
    <w:rsid w:val="005E17F4"/>
    <w:rsid w:val="005E2A46"/>
    <w:rsid w:val="005F6F41"/>
    <w:rsid w:val="00614D01"/>
    <w:rsid w:val="00625DC6"/>
    <w:rsid w:val="00633E7A"/>
    <w:rsid w:val="00636B5E"/>
    <w:rsid w:val="00640382"/>
    <w:rsid w:val="0064391D"/>
    <w:rsid w:val="00651821"/>
    <w:rsid w:val="00654384"/>
    <w:rsid w:val="00661E64"/>
    <w:rsid w:val="0066698F"/>
    <w:rsid w:val="006675CD"/>
    <w:rsid w:val="0067206E"/>
    <w:rsid w:val="00676709"/>
    <w:rsid w:val="00684D9B"/>
    <w:rsid w:val="0068510A"/>
    <w:rsid w:val="00697556"/>
    <w:rsid w:val="006978D7"/>
    <w:rsid w:val="006A57CA"/>
    <w:rsid w:val="006B4647"/>
    <w:rsid w:val="006B4C2B"/>
    <w:rsid w:val="006B50AF"/>
    <w:rsid w:val="006B5F53"/>
    <w:rsid w:val="006B6194"/>
    <w:rsid w:val="006B6D47"/>
    <w:rsid w:val="006C145F"/>
    <w:rsid w:val="006C5AFE"/>
    <w:rsid w:val="006C6C91"/>
    <w:rsid w:val="006C76B0"/>
    <w:rsid w:val="006D33A1"/>
    <w:rsid w:val="006E4859"/>
    <w:rsid w:val="006F05C5"/>
    <w:rsid w:val="006F16F3"/>
    <w:rsid w:val="006F22B5"/>
    <w:rsid w:val="006F6D95"/>
    <w:rsid w:val="00704093"/>
    <w:rsid w:val="0070527B"/>
    <w:rsid w:val="00706F13"/>
    <w:rsid w:val="007072E8"/>
    <w:rsid w:val="007124F3"/>
    <w:rsid w:val="00713D6C"/>
    <w:rsid w:val="0071618D"/>
    <w:rsid w:val="0072150E"/>
    <w:rsid w:val="00725FA4"/>
    <w:rsid w:val="007343EA"/>
    <w:rsid w:val="0073555D"/>
    <w:rsid w:val="0073712A"/>
    <w:rsid w:val="00737EE1"/>
    <w:rsid w:val="00737F10"/>
    <w:rsid w:val="00740446"/>
    <w:rsid w:val="00742B65"/>
    <w:rsid w:val="007438A9"/>
    <w:rsid w:val="0074491E"/>
    <w:rsid w:val="0075219D"/>
    <w:rsid w:val="0076247A"/>
    <w:rsid w:val="00765AF4"/>
    <w:rsid w:val="00766D44"/>
    <w:rsid w:val="00774049"/>
    <w:rsid w:val="00775964"/>
    <w:rsid w:val="007765FE"/>
    <w:rsid w:val="00780A61"/>
    <w:rsid w:val="00785DCD"/>
    <w:rsid w:val="007922DD"/>
    <w:rsid w:val="00792978"/>
    <w:rsid w:val="00794E2E"/>
    <w:rsid w:val="00795BFB"/>
    <w:rsid w:val="0079603D"/>
    <w:rsid w:val="007B2638"/>
    <w:rsid w:val="007B2756"/>
    <w:rsid w:val="007B2760"/>
    <w:rsid w:val="007B5922"/>
    <w:rsid w:val="007B616A"/>
    <w:rsid w:val="007C1157"/>
    <w:rsid w:val="007C652E"/>
    <w:rsid w:val="007D0057"/>
    <w:rsid w:val="007E1530"/>
    <w:rsid w:val="007E5749"/>
    <w:rsid w:val="007E60EC"/>
    <w:rsid w:val="007F0A17"/>
    <w:rsid w:val="007F7175"/>
    <w:rsid w:val="00805E3F"/>
    <w:rsid w:val="008066F0"/>
    <w:rsid w:val="00806C01"/>
    <w:rsid w:val="00812DCC"/>
    <w:rsid w:val="008148CC"/>
    <w:rsid w:val="0081575C"/>
    <w:rsid w:val="008211A4"/>
    <w:rsid w:val="008247F6"/>
    <w:rsid w:val="008277AE"/>
    <w:rsid w:val="0083467C"/>
    <w:rsid w:val="00834DC9"/>
    <w:rsid w:val="00844BCA"/>
    <w:rsid w:val="00845EFB"/>
    <w:rsid w:val="00855F3F"/>
    <w:rsid w:val="00856ED3"/>
    <w:rsid w:val="00873150"/>
    <w:rsid w:val="0087657D"/>
    <w:rsid w:val="00876CA9"/>
    <w:rsid w:val="008807D5"/>
    <w:rsid w:val="00880832"/>
    <w:rsid w:val="0088328A"/>
    <w:rsid w:val="00883AFD"/>
    <w:rsid w:val="00886EE1"/>
    <w:rsid w:val="0088727D"/>
    <w:rsid w:val="008925C9"/>
    <w:rsid w:val="008954C9"/>
    <w:rsid w:val="00897C75"/>
    <w:rsid w:val="008A645A"/>
    <w:rsid w:val="008A6CC8"/>
    <w:rsid w:val="008B573C"/>
    <w:rsid w:val="008C1130"/>
    <w:rsid w:val="008C31BB"/>
    <w:rsid w:val="008D0E4E"/>
    <w:rsid w:val="008D18E6"/>
    <w:rsid w:val="008D2FF2"/>
    <w:rsid w:val="008D502B"/>
    <w:rsid w:val="008D7A9B"/>
    <w:rsid w:val="008E0060"/>
    <w:rsid w:val="008E3DD5"/>
    <w:rsid w:val="008E3EFF"/>
    <w:rsid w:val="008E7091"/>
    <w:rsid w:val="008E76AC"/>
    <w:rsid w:val="008F21F6"/>
    <w:rsid w:val="008F2B56"/>
    <w:rsid w:val="00905646"/>
    <w:rsid w:val="00905C52"/>
    <w:rsid w:val="00905CA9"/>
    <w:rsid w:val="00906440"/>
    <w:rsid w:val="00910DEB"/>
    <w:rsid w:val="00913ADF"/>
    <w:rsid w:val="00913DC8"/>
    <w:rsid w:val="00921C22"/>
    <w:rsid w:val="00922962"/>
    <w:rsid w:val="00935660"/>
    <w:rsid w:val="009453F1"/>
    <w:rsid w:val="00946544"/>
    <w:rsid w:val="00946A97"/>
    <w:rsid w:val="0095126F"/>
    <w:rsid w:val="00951F79"/>
    <w:rsid w:val="00952614"/>
    <w:rsid w:val="009625F2"/>
    <w:rsid w:val="00963DA8"/>
    <w:rsid w:val="00964F16"/>
    <w:rsid w:val="00974AB5"/>
    <w:rsid w:val="00975314"/>
    <w:rsid w:val="00980FED"/>
    <w:rsid w:val="00981C84"/>
    <w:rsid w:val="00982465"/>
    <w:rsid w:val="00982718"/>
    <w:rsid w:val="009841D5"/>
    <w:rsid w:val="0098706D"/>
    <w:rsid w:val="009908AC"/>
    <w:rsid w:val="009935FB"/>
    <w:rsid w:val="0099639B"/>
    <w:rsid w:val="009A2368"/>
    <w:rsid w:val="009A360A"/>
    <w:rsid w:val="009A7B7F"/>
    <w:rsid w:val="009B09AF"/>
    <w:rsid w:val="009B27A6"/>
    <w:rsid w:val="009C3BEE"/>
    <w:rsid w:val="009E4187"/>
    <w:rsid w:val="009E7022"/>
    <w:rsid w:val="009F1672"/>
    <w:rsid w:val="009F4A54"/>
    <w:rsid w:val="009F4BEC"/>
    <w:rsid w:val="009F5874"/>
    <w:rsid w:val="00A00382"/>
    <w:rsid w:val="00A165DC"/>
    <w:rsid w:val="00A25FD7"/>
    <w:rsid w:val="00A26CC4"/>
    <w:rsid w:val="00A278E9"/>
    <w:rsid w:val="00A310EC"/>
    <w:rsid w:val="00A43AFF"/>
    <w:rsid w:val="00A43CA4"/>
    <w:rsid w:val="00A44B63"/>
    <w:rsid w:val="00A55DE6"/>
    <w:rsid w:val="00A60C08"/>
    <w:rsid w:val="00A618C8"/>
    <w:rsid w:val="00A755E7"/>
    <w:rsid w:val="00A75B79"/>
    <w:rsid w:val="00A7793A"/>
    <w:rsid w:val="00A923AA"/>
    <w:rsid w:val="00AA34DE"/>
    <w:rsid w:val="00AA4CC7"/>
    <w:rsid w:val="00AA5E8E"/>
    <w:rsid w:val="00AA63BE"/>
    <w:rsid w:val="00AB2C5F"/>
    <w:rsid w:val="00AB6CA7"/>
    <w:rsid w:val="00AC052B"/>
    <w:rsid w:val="00AD01E4"/>
    <w:rsid w:val="00AD0858"/>
    <w:rsid w:val="00AD4B14"/>
    <w:rsid w:val="00AD6E78"/>
    <w:rsid w:val="00AE1881"/>
    <w:rsid w:val="00AE2BC9"/>
    <w:rsid w:val="00AE7340"/>
    <w:rsid w:val="00AF0BCC"/>
    <w:rsid w:val="00AF1BBD"/>
    <w:rsid w:val="00AF221E"/>
    <w:rsid w:val="00AF2491"/>
    <w:rsid w:val="00AF7D14"/>
    <w:rsid w:val="00B01240"/>
    <w:rsid w:val="00B01CD6"/>
    <w:rsid w:val="00B10207"/>
    <w:rsid w:val="00B10E8F"/>
    <w:rsid w:val="00B128FD"/>
    <w:rsid w:val="00B1360B"/>
    <w:rsid w:val="00B141E7"/>
    <w:rsid w:val="00B1534C"/>
    <w:rsid w:val="00B26CA0"/>
    <w:rsid w:val="00B311C3"/>
    <w:rsid w:val="00B351B4"/>
    <w:rsid w:val="00B353B4"/>
    <w:rsid w:val="00B40971"/>
    <w:rsid w:val="00B44499"/>
    <w:rsid w:val="00B447E5"/>
    <w:rsid w:val="00B468CA"/>
    <w:rsid w:val="00B46BCA"/>
    <w:rsid w:val="00B478AA"/>
    <w:rsid w:val="00B53A10"/>
    <w:rsid w:val="00B634EA"/>
    <w:rsid w:val="00B642EA"/>
    <w:rsid w:val="00B65873"/>
    <w:rsid w:val="00B70245"/>
    <w:rsid w:val="00B70679"/>
    <w:rsid w:val="00B70AB3"/>
    <w:rsid w:val="00B7644C"/>
    <w:rsid w:val="00B8290B"/>
    <w:rsid w:val="00B87806"/>
    <w:rsid w:val="00B87EC9"/>
    <w:rsid w:val="00B91B77"/>
    <w:rsid w:val="00BA3CCB"/>
    <w:rsid w:val="00BA5E39"/>
    <w:rsid w:val="00BA7C4B"/>
    <w:rsid w:val="00BB02A5"/>
    <w:rsid w:val="00BB1822"/>
    <w:rsid w:val="00BB6211"/>
    <w:rsid w:val="00BB6415"/>
    <w:rsid w:val="00BC38FD"/>
    <w:rsid w:val="00BC4506"/>
    <w:rsid w:val="00BC4C75"/>
    <w:rsid w:val="00BC5C7E"/>
    <w:rsid w:val="00BC7A94"/>
    <w:rsid w:val="00BE4720"/>
    <w:rsid w:val="00BF2088"/>
    <w:rsid w:val="00BF28CB"/>
    <w:rsid w:val="00BF5B71"/>
    <w:rsid w:val="00BF6A46"/>
    <w:rsid w:val="00C02582"/>
    <w:rsid w:val="00C034CB"/>
    <w:rsid w:val="00C050A4"/>
    <w:rsid w:val="00C051A8"/>
    <w:rsid w:val="00C054BC"/>
    <w:rsid w:val="00C0581F"/>
    <w:rsid w:val="00C100E9"/>
    <w:rsid w:val="00C10BF5"/>
    <w:rsid w:val="00C14A4F"/>
    <w:rsid w:val="00C165F2"/>
    <w:rsid w:val="00C16EF4"/>
    <w:rsid w:val="00C17897"/>
    <w:rsid w:val="00C2797E"/>
    <w:rsid w:val="00C409D5"/>
    <w:rsid w:val="00C4282F"/>
    <w:rsid w:val="00C429E2"/>
    <w:rsid w:val="00C435C3"/>
    <w:rsid w:val="00C452F0"/>
    <w:rsid w:val="00C45836"/>
    <w:rsid w:val="00C462FD"/>
    <w:rsid w:val="00C5058B"/>
    <w:rsid w:val="00C5095A"/>
    <w:rsid w:val="00C51B82"/>
    <w:rsid w:val="00C5782A"/>
    <w:rsid w:val="00C6234B"/>
    <w:rsid w:val="00C63EAE"/>
    <w:rsid w:val="00C73260"/>
    <w:rsid w:val="00C7629F"/>
    <w:rsid w:val="00C8049D"/>
    <w:rsid w:val="00C8661B"/>
    <w:rsid w:val="00C9105E"/>
    <w:rsid w:val="00C91212"/>
    <w:rsid w:val="00C96ACC"/>
    <w:rsid w:val="00C9746F"/>
    <w:rsid w:val="00CA139A"/>
    <w:rsid w:val="00CA2899"/>
    <w:rsid w:val="00CA3A3D"/>
    <w:rsid w:val="00CA4CA3"/>
    <w:rsid w:val="00CA642F"/>
    <w:rsid w:val="00CA77FB"/>
    <w:rsid w:val="00CA7BF6"/>
    <w:rsid w:val="00CB16DA"/>
    <w:rsid w:val="00CB379B"/>
    <w:rsid w:val="00CB5DD0"/>
    <w:rsid w:val="00CC0D34"/>
    <w:rsid w:val="00CC239F"/>
    <w:rsid w:val="00CC36C0"/>
    <w:rsid w:val="00CC4ED2"/>
    <w:rsid w:val="00CC51D4"/>
    <w:rsid w:val="00CC5F73"/>
    <w:rsid w:val="00CC65DA"/>
    <w:rsid w:val="00CD5057"/>
    <w:rsid w:val="00CD5E2B"/>
    <w:rsid w:val="00CE00F2"/>
    <w:rsid w:val="00CE2984"/>
    <w:rsid w:val="00CF0D18"/>
    <w:rsid w:val="00CF21B9"/>
    <w:rsid w:val="00CF39E4"/>
    <w:rsid w:val="00CF6BF9"/>
    <w:rsid w:val="00D03800"/>
    <w:rsid w:val="00D065D3"/>
    <w:rsid w:val="00D14C94"/>
    <w:rsid w:val="00D16D67"/>
    <w:rsid w:val="00D22290"/>
    <w:rsid w:val="00D22776"/>
    <w:rsid w:val="00D23890"/>
    <w:rsid w:val="00D275D7"/>
    <w:rsid w:val="00D318DC"/>
    <w:rsid w:val="00D321BF"/>
    <w:rsid w:val="00D342A6"/>
    <w:rsid w:val="00D3463A"/>
    <w:rsid w:val="00D35E58"/>
    <w:rsid w:val="00D365E8"/>
    <w:rsid w:val="00D36D1A"/>
    <w:rsid w:val="00D40BEF"/>
    <w:rsid w:val="00D45CA6"/>
    <w:rsid w:val="00D464BF"/>
    <w:rsid w:val="00D53201"/>
    <w:rsid w:val="00D53E26"/>
    <w:rsid w:val="00D56709"/>
    <w:rsid w:val="00D6096E"/>
    <w:rsid w:val="00D60BE4"/>
    <w:rsid w:val="00D66E45"/>
    <w:rsid w:val="00D73472"/>
    <w:rsid w:val="00D73BCE"/>
    <w:rsid w:val="00D74C39"/>
    <w:rsid w:val="00D8712E"/>
    <w:rsid w:val="00D967A6"/>
    <w:rsid w:val="00DA3F77"/>
    <w:rsid w:val="00DB1B8D"/>
    <w:rsid w:val="00DB44E6"/>
    <w:rsid w:val="00DC2DC9"/>
    <w:rsid w:val="00DC4F83"/>
    <w:rsid w:val="00DC5BAA"/>
    <w:rsid w:val="00DD4F0E"/>
    <w:rsid w:val="00DE65E0"/>
    <w:rsid w:val="00DF0BF0"/>
    <w:rsid w:val="00DF2424"/>
    <w:rsid w:val="00DF3CA2"/>
    <w:rsid w:val="00DF3E56"/>
    <w:rsid w:val="00DF5EEC"/>
    <w:rsid w:val="00E01463"/>
    <w:rsid w:val="00E02DFC"/>
    <w:rsid w:val="00E05E0A"/>
    <w:rsid w:val="00E060BE"/>
    <w:rsid w:val="00E06AEF"/>
    <w:rsid w:val="00E10794"/>
    <w:rsid w:val="00E130FE"/>
    <w:rsid w:val="00E159AB"/>
    <w:rsid w:val="00E15B9C"/>
    <w:rsid w:val="00E174DC"/>
    <w:rsid w:val="00E23B97"/>
    <w:rsid w:val="00E449B9"/>
    <w:rsid w:val="00E46BB3"/>
    <w:rsid w:val="00E52189"/>
    <w:rsid w:val="00E52279"/>
    <w:rsid w:val="00E534CF"/>
    <w:rsid w:val="00E53D0C"/>
    <w:rsid w:val="00E61367"/>
    <w:rsid w:val="00E61576"/>
    <w:rsid w:val="00E63388"/>
    <w:rsid w:val="00E76D75"/>
    <w:rsid w:val="00E81CB4"/>
    <w:rsid w:val="00E8527D"/>
    <w:rsid w:val="00E8585B"/>
    <w:rsid w:val="00E85F95"/>
    <w:rsid w:val="00E86F6A"/>
    <w:rsid w:val="00E95942"/>
    <w:rsid w:val="00E97940"/>
    <w:rsid w:val="00EA0166"/>
    <w:rsid w:val="00EA142B"/>
    <w:rsid w:val="00EA1E6F"/>
    <w:rsid w:val="00EA3F15"/>
    <w:rsid w:val="00EA472E"/>
    <w:rsid w:val="00EA67AE"/>
    <w:rsid w:val="00EA7847"/>
    <w:rsid w:val="00EB4C2F"/>
    <w:rsid w:val="00EB72BA"/>
    <w:rsid w:val="00EC5AAB"/>
    <w:rsid w:val="00ED0E88"/>
    <w:rsid w:val="00EE2E6E"/>
    <w:rsid w:val="00EF0AFF"/>
    <w:rsid w:val="00F0055F"/>
    <w:rsid w:val="00F03DF9"/>
    <w:rsid w:val="00F0759E"/>
    <w:rsid w:val="00F13E8E"/>
    <w:rsid w:val="00F141D1"/>
    <w:rsid w:val="00F16A43"/>
    <w:rsid w:val="00F16BFC"/>
    <w:rsid w:val="00F22ACC"/>
    <w:rsid w:val="00F27297"/>
    <w:rsid w:val="00F31B8B"/>
    <w:rsid w:val="00F33387"/>
    <w:rsid w:val="00F430A1"/>
    <w:rsid w:val="00F45114"/>
    <w:rsid w:val="00F46780"/>
    <w:rsid w:val="00F474E6"/>
    <w:rsid w:val="00F505A9"/>
    <w:rsid w:val="00F52DA3"/>
    <w:rsid w:val="00F616A3"/>
    <w:rsid w:val="00F6430F"/>
    <w:rsid w:val="00F67D3A"/>
    <w:rsid w:val="00F71CDA"/>
    <w:rsid w:val="00F74606"/>
    <w:rsid w:val="00F76A7C"/>
    <w:rsid w:val="00F77FDF"/>
    <w:rsid w:val="00F80FD4"/>
    <w:rsid w:val="00F821A3"/>
    <w:rsid w:val="00F83667"/>
    <w:rsid w:val="00F90E62"/>
    <w:rsid w:val="00F9314A"/>
    <w:rsid w:val="00F940B2"/>
    <w:rsid w:val="00F95B78"/>
    <w:rsid w:val="00FA1BB9"/>
    <w:rsid w:val="00FA1C49"/>
    <w:rsid w:val="00FA4E1D"/>
    <w:rsid w:val="00FB4010"/>
    <w:rsid w:val="00FC4907"/>
    <w:rsid w:val="00FC58EF"/>
    <w:rsid w:val="00FD2694"/>
    <w:rsid w:val="00FD33DF"/>
    <w:rsid w:val="00FD7157"/>
    <w:rsid w:val="00FE39D7"/>
    <w:rsid w:val="00FF50E5"/>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8E"/>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character" w:styleId="Textoennegrita">
    <w:name w:val="Strong"/>
    <w:basedOn w:val="Fuentedeprrafopredeter"/>
    <w:uiPriority w:val="22"/>
    <w:qFormat/>
    <w:rsid w:val="005667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8E"/>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character" w:styleId="Textoennegrita">
    <w:name w:val="Strong"/>
    <w:basedOn w:val="Fuentedeprrafopredeter"/>
    <w:uiPriority w:val="22"/>
    <w:qFormat/>
    <w:rsid w:val="00566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18DE3-9442-4D56-BF06-DC837FC6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528</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Ramos</dc:creator>
  <cp:lastModifiedBy>Luz Stella Rojas Macias</cp:lastModifiedBy>
  <cp:revision>2</cp:revision>
  <cp:lastPrinted>2015-02-02T17:31:00Z</cp:lastPrinted>
  <dcterms:created xsi:type="dcterms:W3CDTF">2015-02-12T20:47:00Z</dcterms:created>
  <dcterms:modified xsi:type="dcterms:W3CDTF">2015-02-12T20:47:00Z</dcterms:modified>
</cp:coreProperties>
</file>