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AE117C"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2050" DrawAspect="Content" ObjectID="_1698047007"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44481B90" w:rsidR="00CA77FB" w:rsidRPr="001954E9" w:rsidRDefault="00CA77FB" w:rsidP="00B64579">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BC2DBF" w:rsidRPr="00BC2DBF">
        <w:rPr>
          <w:rFonts w:ascii="Bookman Old Style" w:hAnsi="Bookman Old Style"/>
          <w:sz w:val="32"/>
          <w:szCs w:val="32"/>
        </w:rPr>
        <w:t>183</w:t>
      </w:r>
      <w:r w:rsidR="00795BFB" w:rsidRPr="001954E9">
        <w:rPr>
          <w:rFonts w:ascii="Bookman Old Style" w:hAnsi="Bookman Old Style"/>
          <w:sz w:val="24"/>
          <w:szCs w:val="24"/>
        </w:rPr>
        <w:t xml:space="preserve"> </w:t>
      </w:r>
      <w:r w:rsidR="00111B22" w:rsidRPr="00071C05">
        <w:rPr>
          <w:rFonts w:ascii="Bookman Old Style" w:hAnsi="Bookman Old Style"/>
          <w:sz w:val="32"/>
          <w:szCs w:val="32"/>
        </w:rPr>
        <w:t xml:space="preserve"> </w:t>
      </w:r>
      <w:r w:rsidR="00111B22">
        <w:rPr>
          <w:rFonts w:ascii="Bookman Old Style" w:hAnsi="Bookman Old Style"/>
          <w:sz w:val="24"/>
          <w:szCs w:val="24"/>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6045A498" w:rsidR="00CA77FB" w:rsidRPr="001954E9" w:rsidRDefault="00CA77FB" w:rsidP="00B64579">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BC2DBF" w:rsidRPr="00BC2DBF">
        <w:rPr>
          <w:rFonts w:ascii="Bookman Old Style" w:hAnsi="Bookman Old Style"/>
          <w:bCs/>
          <w:sz w:val="32"/>
          <w:szCs w:val="32"/>
        </w:rPr>
        <w:t>11 OCT. 2021</w:t>
      </w:r>
      <w:r w:rsidR="00B64579">
        <w:rPr>
          <w:rFonts w:ascii="Bookman Old Style" w:hAnsi="Bookman Old Style"/>
          <w:b w:val="0"/>
          <w:sz w:val="28"/>
          <w:szCs w:val="28"/>
        </w:rPr>
        <w:t xml:space="preserve">  </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1D23EFA1" w14:textId="77777777" w:rsidR="00CA77FB" w:rsidRPr="001954E9" w:rsidRDefault="00CA77FB" w:rsidP="00B64579">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B64579">
      <w:pPr>
        <w:widowControl w:val="0"/>
        <w:adjustRightInd w:val="0"/>
        <w:ind w:left="0"/>
        <w:jc w:val="both"/>
        <w:rPr>
          <w:rFonts w:ascii="Bookman Old Style" w:hAnsi="Bookman Old Style" w:cs="Arial"/>
          <w:lang w:val="es-ES_tradnl"/>
        </w:rPr>
      </w:pPr>
    </w:p>
    <w:p w14:paraId="29295C6C" w14:textId="3206B18E" w:rsidR="00280C73" w:rsidRPr="00341E8F" w:rsidRDefault="00273C2C" w:rsidP="00AC6CA0">
      <w:pPr>
        <w:ind w:left="0" w:firstLine="1"/>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253828">
        <w:rPr>
          <w:rFonts w:ascii="Bookman Old Style" w:hAnsi="Bookman Old Style" w:cs="Arial"/>
          <w:lang w:val="es-ES_tradnl"/>
        </w:rPr>
        <w:t>licuado de petróleo</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5158BB">
        <w:rPr>
          <w:rFonts w:ascii="Bookman Old Style" w:hAnsi="Bookman Old Style" w:cs="Arial"/>
          <w:lang w:val="es-ES_tradnl"/>
        </w:rPr>
        <w:t xml:space="preserve">de distribución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w:t>
      </w:r>
      <w:r w:rsidR="00537BF7">
        <w:rPr>
          <w:rFonts w:ascii="Bookman Old Style" w:hAnsi="Bookman Old Style" w:cs="Arial"/>
          <w:lang w:val="es-ES_tradnl"/>
        </w:rPr>
        <w:t>los</w:t>
      </w:r>
      <w:r w:rsidR="00B93B89">
        <w:rPr>
          <w:rFonts w:ascii="Bookman Old Style" w:hAnsi="Bookman Old Style" w:cs="Arial"/>
          <w:lang w:val="es-ES_tradnl"/>
        </w:rPr>
        <w:t xml:space="preserve"> </w:t>
      </w:r>
      <w:r w:rsidR="002B2981">
        <w:rPr>
          <w:rFonts w:ascii="Bookman Old Style" w:hAnsi="Bookman Old Style" w:cs="Arial"/>
          <w:lang w:val="es-ES_tradnl"/>
        </w:rPr>
        <w:t>m</w:t>
      </w:r>
      <w:r w:rsidR="00B93B89">
        <w:rPr>
          <w:rFonts w:ascii="Bookman Old Style" w:hAnsi="Bookman Old Style" w:cs="Arial"/>
          <w:lang w:val="es-ES_tradnl"/>
        </w:rPr>
        <w:t>unicipio</w:t>
      </w:r>
      <w:r w:rsidR="00537BF7">
        <w:rPr>
          <w:rFonts w:ascii="Bookman Old Style" w:hAnsi="Bookman Old Style" w:cs="Arial"/>
          <w:lang w:val="es-ES_tradnl"/>
        </w:rPr>
        <w:t>s</w:t>
      </w:r>
      <w:r w:rsidR="00B93B89">
        <w:rPr>
          <w:rFonts w:ascii="Bookman Old Style" w:hAnsi="Bookman Old Style" w:cs="Arial"/>
          <w:lang w:val="es-ES_tradnl"/>
        </w:rPr>
        <w:t xml:space="preserve"> de </w:t>
      </w:r>
      <w:r w:rsidR="00537BF7">
        <w:rPr>
          <w:rFonts w:ascii="Bookman Old Style" w:hAnsi="Bookman Old Style" w:cs="Arial"/>
          <w:lang w:val="es-ES_tradnl"/>
        </w:rPr>
        <w:t>Balboa, Bolívar y Suárez</w:t>
      </w:r>
      <w:r w:rsidR="00B93B89">
        <w:rPr>
          <w:rFonts w:ascii="Bookman Old Style" w:hAnsi="Bookman Old Style" w:cs="Arial"/>
          <w:lang w:val="es-ES_tradnl"/>
        </w:rPr>
        <w:t xml:space="preserve">, </w:t>
      </w:r>
      <w:r w:rsidR="002B2981">
        <w:rPr>
          <w:rFonts w:ascii="Bookman Old Style" w:hAnsi="Bookman Old Style" w:cs="Arial"/>
          <w:lang w:val="es-ES_tradnl"/>
        </w:rPr>
        <w:t>d</w:t>
      </w:r>
      <w:r w:rsidR="00B93B89" w:rsidRPr="006D6067">
        <w:rPr>
          <w:rFonts w:ascii="Bookman Old Style" w:hAnsi="Bookman Old Style" w:cs="Arial"/>
          <w:lang w:val="es-ES_tradnl"/>
        </w:rPr>
        <w:t>epartamento de</w:t>
      </w:r>
      <w:r w:rsidR="00B93B89">
        <w:rPr>
          <w:rFonts w:ascii="Bookman Old Style" w:hAnsi="Bookman Old Style" w:cs="Arial"/>
          <w:lang w:val="es-ES_tradnl"/>
        </w:rPr>
        <w:t xml:space="preserve"> </w:t>
      </w:r>
      <w:r w:rsidR="00A75D19">
        <w:rPr>
          <w:rFonts w:ascii="Bookman Old Style" w:hAnsi="Bookman Old Style" w:cs="Arial"/>
          <w:lang w:val="es-ES_tradnl"/>
        </w:rPr>
        <w:t>C</w:t>
      </w:r>
      <w:r w:rsidR="00537BF7">
        <w:rPr>
          <w:rFonts w:ascii="Bookman Old Style" w:hAnsi="Bookman Old Style" w:cs="Arial"/>
          <w:lang w:val="es-ES_tradnl"/>
        </w:rPr>
        <w:t>auca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537BF7">
        <w:rPr>
          <w:rFonts w:ascii="Bookman Old Style" w:hAnsi="Bookman Old Style" w:cs="Arial"/>
          <w:lang w:val="es-ES_tradnl"/>
        </w:rPr>
        <w:t>INGENIERÍA Y SERVICIOS</w:t>
      </w:r>
      <w:r w:rsidR="00276EEC">
        <w:rPr>
          <w:rFonts w:ascii="Bookman Old Style" w:hAnsi="Bookman Old Style" w:cs="Arial"/>
          <w:lang w:val="es-ES_tradnl"/>
        </w:rPr>
        <w:t xml:space="preserve"> S.A.</w:t>
      </w:r>
      <w:r w:rsidR="00B94B23" w:rsidRPr="00BE1461">
        <w:rPr>
          <w:rFonts w:ascii="Bookman Old Style" w:hAnsi="Bookman Old Style" w:cs="Arial"/>
          <w:lang w:val="es-ES_tradnl"/>
        </w:rPr>
        <w:t xml:space="preserve"> E.S.P. </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6C04B80B" w14:textId="77777777" w:rsidR="00071C05" w:rsidRDefault="00071C05" w:rsidP="00B64579">
      <w:pPr>
        <w:ind w:left="0"/>
        <w:jc w:val="center"/>
        <w:rPr>
          <w:rFonts w:ascii="Bookman Old Style" w:hAnsi="Bookman Old Style" w:cs="Arial"/>
          <w:b/>
        </w:rPr>
      </w:pP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65F84A0A" w14:textId="77777777" w:rsidR="006B5F0E" w:rsidRDefault="006B5F0E" w:rsidP="00B64579">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A52F58A" w14:textId="58E09749" w:rsidR="00273C2C" w:rsidRPr="006A3552" w:rsidRDefault="006B5F0E" w:rsidP="009A59AB">
      <w:pPr>
        <w:adjustRightInd w:val="0"/>
        <w:spacing w:before="240" w:after="240"/>
        <w:ind w:left="284" w:right="426"/>
        <w:jc w:val="both"/>
        <w:rPr>
          <w:rFonts w:ascii="Bookman Old Style" w:hAnsi="Bookman Old Style" w:cs="Arial"/>
          <w:sz w:val="22"/>
          <w:szCs w:val="22"/>
        </w:rPr>
      </w:pPr>
      <w:r w:rsidRPr="006A3552">
        <w:rPr>
          <w:rFonts w:ascii="Bookman Old Style" w:hAnsi="Bookman Old Style" w:cs="Arial"/>
          <w:i/>
          <w:iCs/>
          <w:sz w:val="22"/>
          <w:szCs w:val="22"/>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00273C2C" w:rsidRPr="006A3552">
        <w:rPr>
          <w:rFonts w:ascii="Bookman Old Style" w:hAnsi="Bookman Old Style" w:cs="Arial"/>
          <w:sz w:val="22"/>
          <w:szCs w:val="22"/>
        </w:rPr>
        <w:t xml:space="preserve"> </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47943386" w:rsidR="00075F96"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537BF7">
        <w:rPr>
          <w:rFonts w:ascii="Bookman Old Style" w:hAnsi="Bookman Old Style" w:cs="Arial"/>
        </w:rPr>
        <w:t>INGENIERÍA Y SERVICIOS</w:t>
      </w:r>
      <w:r w:rsidR="00276EEC">
        <w:rPr>
          <w:rFonts w:ascii="Bookman Old Style" w:hAnsi="Bookman Old Style" w:cs="Arial"/>
        </w:rPr>
        <w:t xml:space="preserve"> S.A.</w:t>
      </w:r>
      <w:r w:rsidR="00B94B23">
        <w:rPr>
          <w:rFonts w:ascii="Bookman Old Style" w:hAnsi="Bookman Old Style" w:cs="Arial"/>
        </w:rPr>
        <w:t xml:space="preserve">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w:t>
      </w:r>
      <w:r w:rsidR="0061269A">
        <w:rPr>
          <w:rFonts w:ascii="Bookman Old Style" w:hAnsi="Bookman Old Style" w:cs="Arial"/>
        </w:rPr>
        <w:t>2</w:t>
      </w:r>
      <w:r w:rsidR="006E6EF9">
        <w:rPr>
          <w:rFonts w:ascii="Bookman Old Style" w:hAnsi="Bookman Old Style" w:cs="Arial"/>
        </w:rPr>
        <w:t>1</w:t>
      </w:r>
      <w:r w:rsidR="00CD3375" w:rsidRPr="00CD3375">
        <w:rPr>
          <w:rFonts w:ascii="Bookman Old Style" w:hAnsi="Bookman Old Style" w:cs="Arial"/>
        </w:rPr>
        <w:t>-0</w:t>
      </w:r>
      <w:r w:rsidR="00902A7E">
        <w:rPr>
          <w:rFonts w:ascii="Bookman Old Style" w:hAnsi="Bookman Old Style" w:cs="Arial"/>
        </w:rPr>
        <w:t>0</w:t>
      </w:r>
      <w:r w:rsidR="002A5DCB">
        <w:rPr>
          <w:rFonts w:ascii="Bookman Old Style" w:hAnsi="Bookman Old Style" w:cs="Arial"/>
        </w:rPr>
        <w:t>1384</w:t>
      </w:r>
      <w:r w:rsidR="00CD3375" w:rsidRPr="00CD3375">
        <w:rPr>
          <w:rFonts w:ascii="Bookman Old Style" w:hAnsi="Bookman Old Style" w:cs="Arial"/>
        </w:rPr>
        <w:t xml:space="preserve"> de</w:t>
      </w:r>
      <w:r w:rsidR="002B398A">
        <w:rPr>
          <w:rFonts w:ascii="Bookman Old Style" w:hAnsi="Bookman Old Style" w:cs="Arial"/>
        </w:rPr>
        <w:t>l</w:t>
      </w:r>
      <w:r w:rsidR="00CD3375" w:rsidRPr="00CD3375">
        <w:rPr>
          <w:rFonts w:ascii="Bookman Old Style" w:hAnsi="Bookman Old Style" w:cs="Arial"/>
        </w:rPr>
        <w:t xml:space="preserve"> </w:t>
      </w:r>
      <w:r w:rsidR="002A5DCB">
        <w:rPr>
          <w:rFonts w:ascii="Bookman Old Style" w:hAnsi="Bookman Old Style" w:cs="Arial"/>
        </w:rPr>
        <w:t>2</w:t>
      </w:r>
      <w:r w:rsidR="00A75D19">
        <w:rPr>
          <w:rFonts w:ascii="Bookman Old Style" w:hAnsi="Bookman Old Style" w:cs="Arial"/>
        </w:rPr>
        <w:t>8</w:t>
      </w:r>
      <w:r w:rsidR="00CD3375" w:rsidRPr="00CD3375">
        <w:rPr>
          <w:rFonts w:ascii="Bookman Old Style" w:hAnsi="Bookman Old Style" w:cs="Arial"/>
        </w:rPr>
        <w:t xml:space="preserve"> de</w:t>
      </w:r>
      <w:r w:rsidR="00260711">
        <w:rPr>
          <w:rFonts w:ascii="Bookman Old Style" w:hAnsi="Bookman Old Style" w:cs="Arial"/>
        </w:rPr>
        <w:t xml:space="preserve"> enero</w:t>
      </w:r>
      <w:r w:rsidR="00CD3375" w:rsidRPr="00CD3375">
        <w:rPr>
          <w:rFonts w:ascii="Bookman Old Style" w:hAnsi="Bookman Old Style" w:cs="Arial"/>
        </w:rPr>
        <w:t xml:space="preserve"> de 20</w:t>
      </w:r>
      <w:r w:rsidR="00753752">
        <w:rPr>
          <w:rFonts w:ascii="Bookman Old Style" w:hAnsi="Bookman Old Style" w:cs="Arial"/>
        </w:rPr>
        <w:t>2</w:t>
      </w:r>
      <w:r w:rsidR="00260711">
        <w:rPr>
          <w:rFonts w:ascii="Bookman Old Style" w:hAnsi="Bookman Old Style" w:cs="Arial"/>
        </w:rPr>
        <w:t>1</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395010">
        <w:rPr>
          <w:rFonts w:ascii="Bookman Old Style" w:hAnsi="Bookman Old Style" w:cs="Arial"/>
        </w:rPr>
        <w:t>2</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253828">
        <w:rPr>
          <w:rFonts w:ascii="Bookman Old Style" w:hAnsi="Bookman Old Style" w:cs="Arial"/>
        </w:rPr>
        <w:t>Licuado de Petróleo</w:t>
      </w:r>
      <w:r w:rsidR="00F448CD">
        <w:rPr>
          <w:rFonts w:ascii="Bookman Old Style" w:hAnsi="Bookman Old Style" w:cs="Arial"/>
        </w:rPr>
        <w:t>-</w:t>
      </w:r>
      <w:r w:rsidR="00BE6A00">
        <w:rPr>
          <w:rFonts w:ascii="Bookman Old Style" w:hAnsi="Bookman Old Style" w:cs="Arial"/>
        </w:rPr>
        <w:t>G</w:t>
      </w:r>
      <w:r w:rsidR="00253828">
        <w:rPr>
          <w:rFonts w:ascii="Bookman Old Style" w:hAnsi="Bookman Old Style" w:cs="Arial"/>
        </w:rPr>
        <w:t>LP</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 xml:space="preserve">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2"/>
        <w:gridCol w:w="2232"/>
      </w:tblGrid>
      <w:tr w:rsidR="002A5DCB" w:rsidRPr="002A5DCB" w14:paraId="5143B673" w14:textId="77777777" w:rsidTr="007F77EB">
        <w:trPr>
          <w:trHeight w:val="510"/>
          <w:tblHeader/>
          <w:jc w:val="center"/>
        </w:trPr>
        <w:tc>
          <w:tcPr>
            <w:tcW w:w="1666" w:type="pct"/>
            <w:shd w:val="clear" w:color="auto" w:fill="BFBFBF" w:themeFill="background1" w:themeFillShade="BF"/>
            <w:vAlign w:val="center"/>
          </w:tcPr>
          <w:p w14:paraId="29A4239C"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18F6D2DE"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50045528"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DEPARTAMENTO</w:t>
            </w:r>
          </w:p>
        </w:tc>
      </w:tr>
      <w:tr w:rsidR="002A5DCB" w:rsidRPr="002A5DCB" w14:paraId="79130EDD" w14:textId="77777777" w:rsidTr="007F77EB">
        <w:trPr>
          <w:trHeight w:val="283"/>
          <w:jc w:val="center"/>
        </w:trPr>
        <w:tc>
          <w:tcPr>
            <w:tcW w:w="1666" w:type="pct"/>
            <w:shd w:val="clear" w:color="auto" w:fill="auto"/>
            <w:vAlign w:val="center"/>
          </w:tcPr>
          <w:p w14:paraId="2DBB283B"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19075</w:t>
            </w:r>
          </w:p>
        </w:tc>
        <w:tc>
          <w:tcPr>
            <w:tcW w:w="1667" w:type="pct"/>
            <w:vAlign w:val="center"/>
          </w:tcPr>
          <w:p w14:paraId="000319BB"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Balboa</w:t>
            </w:r>
          </w:p>
        </w:tc>
        <w:tc>
          <w:tcPr>
            <w:tcW w:w="1667" w:type="pct"/>
            <w:shd w:val="clear" w:color="auto" w:fill="auto"/>
            <w:vAlign w:val="center"/>
          </w:tcPr>
          <w:p w14:paraId="11FEDA8D"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Cauca</w:t>
            </w:r>
          </w:p>
        </w:tc>
      </w:tr>
      <w:tr w:rsidR="002A5DCB" w:rsidRPr="002A5DCB" w14:paraId="42906148" w14:textId="77777777" w:rsidTr="007F77EB">
        <w:trPr>
          <w:trHeight w:val="283"/>
          <w:jc w:val="center"/>
        </w:trPr>
        <w:tc>
          <w:tcPr>
            <w:tcW w:w="1666" w:type="pct"/>
            <w:shd w:val="clear" w:color="auto" w:fill="auto"/>
            <w:vAlign w:val="center"/>
          </w:tcPr>
          <w:p w14:paraId="6B2E326D"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19100</w:t>
            </w:r>
          </w:p>
        </w:tc>
        <w:tc>
          <w:tcPr>
            <w:tcW w:w="1667" w:type="pct"/>
            <w:vAlign w:val="center"/>
          </w:tcPr>
          <w:p w14:paraId="665164AD"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Bolívar</w:t>
            </w:r>
          </w:p>
        </w:tc>
        <w:tc>
          <w:tcPr>
            <w:tcW w:w="1667" w:type="pct"/>
            <w:shd w:val="clear" w:color="auto" w:fill="auto"/>
            <w:vAlign w:val="center"/>
          </w:tcPr>
          <w:p w14:paraId="5B901C09"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Cauca</w:t>
            </w:r>
          </w:p>
        </w:tc>
      </w:tr>
      <w:tr w:rsidR="002A5DCB" w:rsidRPr="002A5DCB" w14:paraId="602E9E42" w14:textId="77777777" w:rsidTr="007F77EB">
        <w:trPr>
          <w:trHeight w:val="283"/>
          <w:jc w:val="center"/>
        </w:trPr>
        <w:tc>
          <w:tcPr>
            <w:tcW w:w="1666" w:type="pct"/>
            <w:shd w:val="clear" w:color="auto" w:fill="auto"/>
            <w:vAlign w:val="center"/>
          </w:tcPr>
          <w:p w14:paraId="37F0E318"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19780</w:t>
            </w:r>
          </w:p>
        </w:tc>
        <w:tc>
          <w:tcPr>
            <w:tcW w:w="1667" w:type="pct"/>
            <w:vAlign w:val="center"/>
          </w:tcPr>
          <w:p w14:paraId="2F44E4B0"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Suárez</w:t>
            </w:r>
          </w:p>
        </w:tc>
        <w:tc>
          <w:tcPr>
            <w:tcW w:w="1667" w:type="pct"/>
            <w:shd w:val="clear" w:color="auto" w:fill="auto"/>
            <w:vAlign w:val="center"/>
          </w:tcPr>
          <w:p w14:paraId="01060D08" w14:textId="77777777" w:rsidR="002A5DCB" w:rsidRPr="002A5DCB" w:rsidRDefault="002A5DCB" w:rsidP="002A5DCB">
            <w:pPr>
              <w:tabs>
                <w:tab w:val="right" w:leader="dot" w:pos="9284"/>
              </w:tabs>
              <w:ind w:left="0" w:hanging="22"/>
              <w:jc w:val="center"/>
              <w:rPr>
                <w:rFonts w:ascii="Bookman Old Style" w:hAnsi="Bookman Old Style"/>
                <w:color w:val="000000"/>
                <w:sz w:val="22"/>
                <w:szCs w:val="22"/>
                <w:lang w:val="es-CO"/>
              </w:rPr>
            </w:pPr>
            <w:r w:rsidRPr="002A5DCB">
              <w:rPr>
                <w:rFonts w:ascii="Bookman Old Style" w:hAnsi="Bookman Old Style"/>
                <w:color w:val="000000"/>
                <w:sz w:val="22"/>
                <w:szCs w:val="22"/>
                <w:lang w:val="es-CO"/>
              </w:rPr>
              <w:t>Cauca</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24D944A6" w14:textId="2C2460E6" w:rsidR="007A5E17" w:rsidRPr="00AE2870" w:rsidRDefault="007A5E17" w:rsidP="00B64579">
      <w:pPr>
        <w:spacing w:before="240" w:after="240"/>
        <w:ind w:left="0"/>
        <w:jc w:val="both"/>
        <w:rPr>
          <w:rFonts w:ascii="Bookman Old Style" w:eastAsia="Bookman Old Style" w:hAnsi="Bookman Old Style" w:cs="Bookman Old Style"/>
        </w:rPr>
      </w:pPr>
      <w:r w:rsidRPr="00F57A0C">
        <w:rPr>
          <w:rFonts w:ascii="Bookman Old Style" w:eastAsia="Bookman Old Style" w:hAnsi="Bookman Old Style" w:cs="Bookman Old Style"/>
        </w:rPr>
        <w:t xml:space="preserve">Igualmente, la </w:t>
      </w:r>
      <w:r w:rsidR="001F76DA">
        <w:rPr>
          <w:rFonts w:ascii="Bookman Old Style" w:eastAsia="Bookman Old Style" w:hAnsi="Bookman Old Style" w:cs="Bookman Old Style"/>
        </w:rPr>
        <w:t>E</w:t>
      </w:r>
      <w:r w:rsidRPr="00F57A0C">
        <w:rPr>
          <w:rFonts w:ascii="Bookman Old Style" w:eastAsia="Bookman Old Style" w:hAnsi="Bookman Old Style" w:cs="Bookman Old Style"/>
        </w:rPr>
        <w:t>mpresa manifestó en su solicitud que el proyecto cuenta con recursos públicos de</w:t>
      </w:r>
      <w:r w:rsidR="00B642BC">
        <w:rPr>
          <w:rFonts w:ascii="Bookman Old Style" w:eastAsia="Bookman Old Style" w:hAnsi="Bookman Old Style" w:cs="Bookman Old Style"/>
        </w:rPr>
        <w:t xml:space="preserve"> </w:t>
      </w:r>
      <w:r w:rsidR="00AE6517">
        <w:rPr>
          <w:rFonts w:ascii="Bookman Old Style" w:eastAsia="Bookman Old Style" w:hAnsi="Bookman Old Style" w:cs="Bookman Old Style"/>
        </w:rPr>
        <w:t>MINISTERIO DE MINAS Y ENERGÍA</w:t>
      </w:r>
      <w:r w:rsidR="00074302">
        <w:rPr>
          <w:rFonts w:ascii="Bookman Old Style" w:eastAsia="Bookman Old Style" w:hAnsi="Bookman Old Style" w:cs="Bookman Old Style"/>
        </w:rPr>
        <w:t xml:space="preserve"> </w:t>
      </w:r>
      <w:r w:rsidR="00074302" w:rsidRPr="00074302">
        <w:rPr>
          <w:rFonts w:ascii="Bookman Old Style" w:eastAsia="Bookman Old Style" w:hAnsi="Bookman Old Style" w:cs="Bookman Old Style"/>
        </w:rPr>
        <w:t>MME</w:t>
      </w:r>
      <w:r w:rsidRPr="00F57A0C">
        <w:rPr>
          <w:rFonts w:ascii="Bookman Old Style" w:eastAsia="Bookman Old Style" w:hAnsi="Bookman Old Style" w:cs="Bookman Old Style"/>
        </w:rPr>
        <w:t xml:space="preserve">, a través del </w:t>
      </w:r>
      <w:bookmarkStart w:id="0" w:name="_Hlk76546675"/>
      <w:r w:rsidR="00CF485D">
        <w:rPr>
          <w:rFonts w:ascii="Bookman Old Style" w:eastAsia="Bookman Old Style" w:hAnsi="Bookman Old Style" w:cs="Bookman Old Style"/>
        </w:rPr>
        <w:t xml:space="preserve">Convenio de Cofinanciación GGC </w:t>
      </w:r>
      <w:r w:rsidRPr="00F57A0C">
        <w:rPr>
          <w:rFonts w:ascii="Bookman Old Style" w:eastAsia="Bookman Old Style" w:hAnsi="Bookman Old Style" w:cs="Bookman Old Style"/>
        </w:rPr>
        <w:t xml:space="preserve">No. </w:t>
      </w:r>
      <w:r w:rsidR="00CF485D">
        <w:rPr>
          <w:rFonts w:ascii="Bookman Old Style" w:eastAsia="Bookman Old Style" w:hAnsi="Bookman Old Style" w:cs="Bookman Old Style"/>
        </w:rPr>
        <w:t>62</w:t>
      </w:r>
      <w:r w:rsidR="002A5DCB">
        <w:rPr>
          <w:rFonts w:ascii="Bookman Old Style" w:eastAsia="Bookman Old Style" w:hAnsi="Bookman Old Style" w:cs="Bookman Old Style"/>
        </w:rPr>
        <w:t>2</w:t>
      </w:r>
      <w:r w:rsidR="00106F40">
        <w:rPr>
          <w:rFonts w:ascii="Bookman Old Style" w:eastAsia="Bookman Old Style" w:hAnsi="Bookman Old Style" w:cs="Bookman Old Style"/>
        </w:rPr>
        <w:t>-</w:t>
      </w:r>
      <w:r w:rsidR="00276EEC">
        <w:rPr>
          <w:rFonts w:ascii="Bookman Old Style" w:eastAsia="Bookman Old Style" w:hAnsi="Bookman Old Style" w:cs="Bookman Old Style"/>
        </w:rPr>
        <w:t>20</w:t>
      </w:r>
      <w:r w:rsidR="00CF485D">
        <w:rPr>
          <w:rFonts w:ascii="Bookman Old Style" w:eastAsia="Bookman Old Style" w:hAnsi="Bookman Old Style" w:cs="Bookman Old Style"/>
        </w:rPr>
        <w:t>20</w:t>
      </w:r>
      <w:r w:rsidRPr="00F57A0C">
        <w:rPr>
          <w:rFonts w:ascii="Bookman Old Style" w:eastAsia="Bookman Old Style" w:hAnsi="Bookman Old Style" w:cs="Bookman Old Style"/>
        </w:rPr>
        <w:t xml:space="preserve"> </w:t>
      </w:r>
      <w:bookmarkEnd w:id="0"/>
      <w:r w:rsidRPr="00F57A0C">
        <w:rPr>
          <w:rFonts w:ascii="Bookman Old Style" w:eastAsia="Bookman Old Style" w:hAnsi="Bookman Old Style" w:cs="Bookman Old Style"/>
        </w:rPr>
        <w:t xml:space="preserve">de </w:t>
      </w:r>
      <w:r w:rsidR="00887F9D">
        <w:rPr>
          <w:rFonts w:ascii="Bookman Old Style" w:eastAsia="Bookman Old Style" w:hAnsi="Bookman Old Style" w:cs="Bookman Old Style"/>
        </w:rPr>
        <w:t>2</w:t>
      </w:r>
      <w:r w:rsidR="002A5DCB">
        <w:rPr>
          <w:rFonts w:ascii="Bookman Old Style" w:eastAsia="Bookman Old Style" w:hAnsi="Bookman Old Style" w:cs="Bookman Old Style"/>
        </w:rPr>
        <w:t>8</w:t>
      </w:r>
      <w:r w:rsidRPr="00AE2870">
        <w:rPr>
          <w:rFonts w:ascii="Bookman Old Style" w:eastAsia="Bookman Old Style" w:hAnsi="Bookman Old Style" w:cs="Bookman Old Style"/>
        </w:rPr>
        <w:t xml:space="preserve"> de </w:t>
      </w:r>
      <w:r w:rsidR="00AE2870" w:rsidRPr="00AE2870">
        <w:rPr>
          <w:rFonts w:ascii="Bookman Old Style" w:eastAsia="Bookman Old Style" w:hAnsi="Bookman Old Style" w:cs="Bookman Old Style"/>
        </w:rPr>
        <w:t>diciembre</w:t>
      </w:r>
      <w:r w:rsidRPr="00F57A0C">
        <w:rPr>
          <w:rFonts w:ascii="Bookman Old Style" w:eastAsia="Bookman Old Style" w:hAnsi="Bookman Old Style" w:cs="Bookman Old Style"/>
        </w:rPr>
        <w:t xml:space="preserve"> de </w:t>
      </w:r>
      <w:r w:rsidR="00AE2870">
        <w:rPr>
          <w:rFonts w:ascii="Bookman Old Style" w:eastAsia="Bookman Old Style" w:hAnsi="Bookman Old Style" w:cs="Bookman Old Style"/>
        </w:rPr>
        <w:t>2020</w:t>
      </w:r>
      <w:r w:rsidRPr="00F57A0C">
        <w:rPr>
          <w:rFonts w:ascii="Bookman Old Style" w:eastAsia="Bookman Old Style" w:hAnsi="Bookman Old Style" w:cs="Bookman Old Style"/>
        </w:rPr>
        <w:t>, para la construcción de la infraestructura de distribución de gas por redes</w:t>
      </w:r>
      <w:r w:rsidR="006638DE">
        <w:rPr>
          <w:rFonts w:ascii="Bookman Old Style" w:eastAsia="Bookman Old Style" w:hAnsi="Bookman Old Style" w:cs="Bookman Old Style"/>
        </w:rPr>
        <w:t xml:space="preserve"> </w:t>
      </w:r>
      <w:r w:rsidRPr="00F57A0C">
        <w:rPr>
          <w:rFonts w:ascii="Bookman Old Style" w:eastAsia="Bookman Old Style" w:hAnsi="Bookman Old Style" w:cs="Bookman Old Style"/>
        </w:rPr>
        <w:t>por un monto de $</w:t>
      </w:r>
      <w:r w:rsidR="006638DE">
        <w:rPr>
          <w:rFonts w:ascii="Bookman Old Style" w:eastAsia="Bookman Old Style" w:hAnsi="Bookman Old Style" w:cs="Bookman Old Style"/>
        </w:rPr>
        <w:t xml:space="preserve"> </w:t>
      </w:r>
      <w:r w:rsidR="002A5DCB">
        <w:rPr>
          <w:rFonts w:ascii="Bookman Old Style" w:eastAsia="Bookman Old Style" w:hAnsi="Bookman Old Style" w:cs="Bookman Old Style"/>
        </w:rPr>
        <w:t>4,765,273,839</w:t>
      </w:r>
      <w:r w:rsidRPr="00AE2870">
        <w:rPr>
          <w:rFonts w:ascii="Bookman Old Style" w:eastAsia="Bookman Old Style" w:hAnsi="Bookman Old Style" w:cs="Bookman Old Style"/>
        </w:rPr>
        <w:t>.</w:t>
      </w:r>
    </w:p>
    <w:p w14:paraId="3E746F7D" w14:textId="23F88A6B" w:rsidR="00F2162A" w:rsidRPr="00B64579"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lastRenderedPageBreak/>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C315EA">
        <w:rPr>
          <w:rFonts w:ascii="Bookman Old Style" w:hAnsi="Bookman Old Style" w:cs="Arial"/>
        </w:rPr>
        <w:t>45</w:t>
      </w:r>
      <w:r w:rsidR="002A5DCB">
        <w:rPr>
          <w:rFonts w:ascii="Bookman Old Style" w:hAnsi="Bookman Old Style" w:cs="Arial"/>
        </w:rPr>
        <w:t>6</w:t>
      </w:r>
      <w:r w:rsidRPr="00B64579">
        <w:rPr>
          <w:rFonts w:ascii="Bookman Old Style" w:hAnsi="Bookman Old Style" w:cs="Arial"/>
        </w:rPr>
        <w:t>.</w:t>
      </w:r>
    </w:p>
    <w:p w14:paraId="00F80551" w14:textId="28CD29E5" w:rsidR="00B64579" w:rsidRDefault="00B64579" w:rsidP="00B64579">
      <w:pPr>
        <w:spacing w:before="240" w:after="240"/>
        <w:ind w:left="0"/>
        <w:jc w:val="both"/>
        <w:rPr>
          <w:rFonts w:ascii="Bookman Old Style" w:hAnsi="Bookman Old Style" w:cs="Arial"/>
          <w:color w:val="000000"/>
          <w:lang w:val="es-CO"/>
        </w:rPr>
      </w:pPr>
      <w:r w:rsidRPr="00B64579">
        <w:rPr>
          <w:rFonts w:ascii="Bookman Old Style" w:hAnsi="Bookman Old Style" w:cs="Arial"/>
          <w:color w:val="000000"/>
          <w:lang w:val="es-CO"/>
        </w:rPr>
        <w:t>Que, revisada</w:t>
      </w:r>
      <w:r w:rsidR="00F23973">
        <w:rPr>
          <w:rFonts w:ascii="Bookman Old Style" w:hAnsi="Bookman Old Style" w:cs="Arial"/>
          <w:color w:val="000000"/>
          <w:lang w:val="es-CO"/>
        </w:rPr>
        <w:t xml:space="preserve"> </w:t>
      </w:r>
      <w:r w:rsidRPr="00B64579">
        <w:rPr>
          <w:rFonts w:ascii="Bookman Old Style" w:hAnsi="Bookman Old Style" w:cs="Arial"/>
          <w:color w:val="000000"/>
          <w:lang w:val="es-CO"/>
        </w:rPr>
        <w:t>la información de la solicitud tarifaria, mediante comunicación con radicado CREG S-202</w:t>
      </w:r>
      <w:r w:rsidR="00DB73B5">
        <w:rPr>
          <w:rFonts w:ascii="Bookman Old Style" w:hAnsi="Bookman Old Style" w:cs="Arial"/>
          <w:color w:val="000000"/>
          <w:lang w:val="es-CO"/>
        </w:rPr>
        <w:t>1</w:t>
      </w:r>
      <w:r w:rsidRPr="00B64579">
        <w:rPr>
          <w:rFonts w:ascii="Bookman Old Style" w:hAnsi="Bookman Old Style" w:cs="Arial"/>
          <w:color w:val="000000"/>
          <w:lang w:val="es-CO"/>
        </w:rPr>
        <w:t>-00</w:t>
      </w:r>
      <w:r w:rsidR="00DB73B5">
        <w:rPr>
          <w:rFonts w:ascii="Bookman Old Style" w:hAnsi="Bookman Old Style" w:cs="Arial"/>
          <w:color w:val="000000"/>
          <w:lang w:val="es-CO"/>
        </w:rPr>
        <w:t>0</w:t>
      </w:r>
      <w:r w:rsidR="002A5DCB">
        <w:rPr>
          <w:rFonts w:ascii="Bookman Old Style" w:hAnsi="Bookman Old Style" w:cs="Arial"/>
          <w:color w:val="000000"/>
          <w:lang w:val="es-CO"/>
        </w:rPr>
        <w:t>825</w:t>
      </w:r>
      <w:r w:rsidRPr="00B64579">
        <w:rPr>
          <w:rFonts w:ascii="Bookman Old Style" w:hAnsi="Bookman Old Style" w:cs="Arial"/>
          <w:color w:val="000000"/>
          <w:lang w:val="es-CO"/>
        </w:rPr>
        <w:t xml:space="preserve"> de </w:t>
      </w:r>
      <w:r w:rsidR="002A5DCB">
        <w:rPr>
          <w:rFonts w:ascii="Bookman Old Style" w:hAnsi="Bookman Old Style" w:cs="Arial"/>
          <w:color w:val="000000"/>
          <w:lang w:val="es-CO"/>
        </w:rPr>
        <w:t>25</w:t>
      </w:r>
      <w:r w:rsidRPr="00B64579">
        <w:rPr>
          <w:rFonts w:ascii="Bookman Old Style" w:hAnsi="Bookman Old Style" w:cs="Arial"/>
          <w:color w:val="000000"/>
          <w:lang w:val="es-CO"/>
        </w:rPr>
        <w:t xml:space="preserve"> de </w:t>
      </w:r>
      <w:r w:rsidR="00DB73B5">
        <w:rPr>
          <w:rFonts w:ascii="Bookman Old Style" w:hAnsi="Bookman Old Style" w:cs="Arial"/>
          <w:color w:val="000000"/>
          <w:lang w:val="es-CO"/>
        </w:rPr>
        <w:t>febrero</w:t>
      </w:r>
      <w:r w:rsidRPr="00B64579">
        <w:rPr>
          <w:rFonts w:ascii="Bookman Old Style" w:hAnsi="Bookman Old Style" w:cs="Arial"/>
          <w:color w:val="000000"/>
          <w:lang w:val="es-CO"/>
        </w:rPr>
        <w:t xml:space="preserve"> de 202</w:t>
      </w:r>
      <w:r w:rsidR="00DB73B5">
        <w:rPr>
          <w:rFonts w:ascii="Bookman Old Style" w:hAnsi="Bookman Old Style" w:cs="Arial"/>
          <w:color w:val="000000"/>
          <w:lang w:val="es-CO"/>
        </w:rPr>
        <w:t>1</w:t>
      </w:r>
      <w:r w:rsidRPr="00B64579">
        <w:rPr>
          <w:rFonts w:ascii="Bookman Old Style" w:hAnsi="Bookman Old Style" w:cs="Arial"/>
          <w:color w:val="000000"/>
          <w:lang w:val="es-CO"/>
        </w:rPr>
        <w:t xml:space="preserve">, la Comisión pidió a la empresa </w:t>
      </w:r>
      <w:r w:rsidR="00537BF7">
        <w:rPr>
          <w:rFonts w:ascii="Bookman Old Style" w:hAnsi="Bookman Old Style" w:cs="Arial"/>
          <w:bCs/>
        </w:rPr>
        <w:t>INGENIERÍA Y SERVICIOS</w:t>
      </w:r>
      <w:r w:rsidRPr="00B64579">
        <w:rPr>
          <w:rFonts w:ascii="Bookman Old Style" w:hAnsi="Bookman Old Style" w:cs="Arial"/>
          <w:bCs/>
        </w:rPr>
        <w:t xml:space="preserve"> S.A. E.S.P.</w:t>
      </w:r>
      <w:r w:rsidRPr="00B64579">
        <w:rPr>
          <w:rFonts w:ascii="Bookman Old Style" w:hAnsi="Bookman Old Style" w:cs="Arial"/>
          <w:b/>
          <w:bCs/>
          <w:color w:val="000000"/>
          <w:lang w:val="es-CO"/>
        </w:rPr>
        <w:t xml:space="preserve"> </w:t>
      </w:r>
      <w:r w:rsidRPr="00B64579">
        <w:rPr>
          <w:rFonts w:ascii="Bookman Old Style" w:hAnsi="Bookman Old Style" w:cs="Arial"/>
          <w:color w:val="000000"/>
          <w:lang w:val="es-CO"/>
        </w:rPr>
        <w:t>completar la solicitud tarifaria en cuanto a:</w:t>
      </w:r>
    </w:p>
    <w:p w14:paraId="75A235E4" w14:textId="693DF3C6" w:rsidR="002A5DCB" w:rsidRPr="006A3552" w:rsidRDefault="002A5DCB" w:rsidP="002A5DCB">
      <w:pPr>
        <w:pStyle w:val="Prrafodelista"/>
        <w:numPr>
          <w:ilvl w:val="0"/>
          <w:numId w:val="1"/>
        </w:numPr>
        <w:shd w:val="clear" w:color="auto" w:fill="FFFFFF" w:themeFill="background1"/>
        <w:spacing w:before="240" w:after="240"/>
        <w:ind w:left="567" w:right="426" w:hanging="567"/>
        <w:jc w:val="both"/>
        <w:rPr>
          <w:rFonts w:ascii="Bookman Old Style" w:hAnsi="Bookman Old Style" w:cs="Arial"/>
          <w:i/>
          <w:iCs/>
          <w:sz w:val="22"/>
          <w:szCs w:val="22"/>
          <w:lang w:val="es-ES"/>
        </w:rPr>
      </w:pPr>
      <w:r w:rsidRPr="006A3552">
        <w:rPr>
          <w:rFonts w:ascii="Bookman Old Style" w:hAnsi="Bookman Old Style" w:cs="Arial"/>
          <w:i/>
          <w:iCs/>
          <w:spacing w:val="-5"/>
          <w:sz w:val="22"/>
          <w:szCs w:val="22"/>
        </w:rPr>
        <w:t>“Manifestación expresa de si el Sistema de Distribución del Mercado Relevante de Distribución para el Siguiente Período Tarifario solicitado</w:t>
      </w:r>
      <w:r w:rsidRPr="006A3552">
        <w:rPr>
          <w:rFonts w:ascii="Bookman Old Style" w:hAnsi="Bookman Old Style" w:cs="Arial"/>
          <w:i/>
          <w:iCs/>
          <w:sz w:val="22"/>
          <w:szCs w:val="22"/>
        </w:rPr>
        <w:t>,</w:t>
      </w:r>
      <w:r w:rsidRPr="006A3552">
        <w:rPr>
          <w:rFonts w:ascii="Bookman Old Style" w:hAnsi="Bookman Old Style" w:cs="Arial"/>
          <w:i/>
          <w:iCs/>
          <w:spacing w:val="-5"/>
          <w:sz w:val="22"/>
          <w:szCs w:val="22"/>
        </w:rPr>
        <w:t xml:space="preserve"> se desprende de otro Mercado Relevante de Distribución. En caso afirmativo, indicar dicho mercado y el Cargo de Distribución que deberán pagar los usuarios por el uso de ese Sistema de Distribución. Adicionalmente, indicar a qué red del otro sistema de distribución se conectará (primaria o secundaria) y la inversión en activos de conexión. Si el </w:t>
      </w:r>
      <w:r w:rsidRPr="006A3552">
        <w:rPr>
          <w:rFonts w:ascii="Bookman Old Style" w:hAnsi="Bookman Old Style" w:cs="Arial"/>
          <w:i/>
          <w:iCs/>
          <w:sz w:val="22"/>
          <w:szCs w:val="22"/>
        </w:rPr>
        <w:t>S</w:t>
      </w:r>
      <w:r w:rsidRPr="006A3552">
        <w:rPr>
          <w:rFonts w:ascii="Bookman Old Style" w:hAnsi="Bookman Old Style" w:cs="Arial"/>
          <w:i/>
          <w:iCs/>
          <w:spacing w:val="-5"/>
          <w:sz w:val="22"/>
          <w:szCs w:val="22"/>
        </w:rPr>
        <w:t xml:space="preserve">istema de </w:t>
      </w:r>
      <w:r w:rsidRPr="006A3552">
        <w:rPr>
          <w:rFonts w:ascii="Bookman Old Style" w:hAnsi="Bookman Old Style" w:cs="Arial"/>
          <w:i/>
          <w:iCs/>
          <w:sz w:val="22"/>
          <w:szCs w:val="22"/>
        </w:rPr>
        <w:t>D</w:t>
      </w:r>
      <w:r w:rsidRPr="006A3552">
        <w:rPr>
          <w:rFonts w:ascii="Bookman Old Style" w:hAnsi="Bookman Old Style" w:cs="Arial"/>
          <w:i/>
          <w:iCs/>
          <w:spacing w:val="-5"/>
          <w:sz w:val="22"/>
          <w:szCs w:val="22"/>
        </w:rPr>
        <w:t>istribución no se desprende de otro sistema, manifestarlo expresamente (Numeral 8 del Anexo 2 de la metodología).</w:t>
      </w:r>
    </w:p>
    <w:p w14:paraId="6AFA5E77" w14:textId="77777777" w:rsidR="002A5DCB" w:rsidRPr="006A3552" w:rsidRDefault="002A5DCB" w:rsidP="002A5DCB">
      <w:pPr>
        <w:pStyle w:val="Prrafodelista"/>
        <w:numPr>
          <w:ilvl w:val="0"/>
          <w:numId w:val="1"/>
        </w:numPr>
        <w:shd w:val="clear" w:color="auto" w:fill="FFFFFF" w:themeFill="background1"/>
        <w:spacing w:before="240" w:after="240"/>
        <w:ind w:left="567" w:right="426" w:hanging="567"/>
        <w:jc w:val="both"/>
        <w:rPr>
          <w:rFonts w:ascii="Bookman Old Style" w:hAnsi="Bookman Old Style" w:cs="Arial"/>
          <w:i/>
          <w:iCs/>
          <w:spacing w:val="-5"/>
          <w:sz w:val="22"/>
          <w:szCs w:val="22"/>
        </w:rPr>
      </w:pPr>
      <w:r w:rsidRPr="006A3552">
        <w:rPr>
          <w:rFonts w:ascii="Bookman Old Style" w:hAnsi="Bookman Old Style" w:cs="Arial"/>
          <w:i/>
          <w:iCs/>
          <w:spacing w:val="-5"/>
          <w:sz w:val="22"/>
          <w:szCs w:val="22"/>
        </w:rPr>
        <w:t>Proyección de gastos de AOM durante el horizonte de proyección de veinte (20) años y concordante con los costos reconocidos que se remuneran dentro de la actividad de distribución para el Mercado Relevante de Distribución, para el Siguiente Periodo Tarifario, reportada a pesos de la fecha base (Subnumeral 1 del Numeral 10.3 del Anexo 10 de la Metodología).</w:t>
      </w:r>
    </w:p>
    <w:p w14:paraId="2206F823" w14:textId="77777777" w:rsidR="002A5DCB" w:rsidRPr="006A3552" w:rsidRDefault="002A5DCB" w:rsidP="002A5DCB">
      <w:pPr>
        <w:pStyle w:val="Prrafodelista"/>
        <w:numPr>
          <w:ilvl w:val="0"/>
          <w:numId w:val="1"/>
        </w:numPr>
        <w:shd w:val="clear" w:color="auto" w:fill="FFFFFF"/>
        <w:spacing w:before="240" w:after="240"/>
        <w:ind w:left="567" w:right="426" w:hanging="567"/>
        <w:jc w:val="both"/>
        <w:rPr>
          <w:rFonts w:ascii="Bookman Old Style" w:hAnsi="Bookman Old Style" w:cs="Arial"/>
          <w:i/>
          <w:iCs/>
          <w:spacing w:val="-5"/>
          <w:sz w:val="22"/>
          <w:szCs w:val="22"/>
        </w:rPr>
      </w:pPr>
      <w:r w:rsidRPr="006A3552">
        <w:rPr>
          <w:rFonts w:ascii="Bookman Old Style" w:hAnsi="Bookman Old Style" w:cs="Arial"/>
          <w:i/>
          <w:iCs/>
          <w:spacing w:val="-5"/>
          <w:sz w:val="22"/>
          <w:szCs w:val="22"/>
        </w:rPr>
        <w:t>Proyección a cinco (5) años de Otros activos y Arrendamientos para el Mercado Relevante de Distribución para el Siguiente Periodo Tarifario y para las cuentas establecidas en el Subnumeral 1 del Numeral 9.1 del Anexo 9 de la Metodología.</w:t>
      </w:r>
    </w:p>
    <w:p w14:paraId="006A28C4" w14:textId="2368D5E6" w:rsidR="002A5DCB" w:rsidRPr="006A3552" w:rsidRDefault="002A5DCB" w:rsidP="002A5DCB">
      <w:pPr>
        <w:pStyle w:val="Prrafodelista"/>
        <w:numPr>
          <w:ilvl w:val="0"/>
          <w:numId w:val="1"/>
        </w:numPr>
        <w:shd w:val="clear" w:color="auto" w:fill="FFFFFF"/>
        <w:spacing w:before="240" w:after="240"/>
        <w:ind w:left="567" w:right="426" w:hanging="567"/>
        <w:jc w:val="both"/>
        <w:rPr>
          <w:rFonts w:ascii="Bookman Old Style" w:hAnsi="Bookman Old Style" w:cs="Arial"/>
          <w:i/>
          <w:iCs/>
          <w:spacing w:val="-5"/>
          <w:sz w:val="22"/>
          <w:szCs w:val="22"/>
        </w:rPr>
      </w:pPr>
      <w:r w:rsidRPr="006A3552">
        <w:rPr>
          <w:rFonts w:ascii="Bookman Old Style" w:hAnsi="Bookman Old Style" w:cs="Arial"/>
          <w:i/>
          <w:iCs/>
          <w:spacing w:val="-5"/>
          <w:sz w:val="22"/>
          <w:szCs w:val="22"/>
        </w:rPr>
        <w:t xml:space="preserve">Copia de los convenios, otrosíes y toda la documentación que certifiquen la procedencia de </w:t>
      </w:r>
      <w:r w:rsidRPr="006A3552">
        <w:rPr>
          <w:rFonts w:ascii="Bookman Old Style" w:hAnsi="Bookman Old Style" w:cs="Arial"/>
          <w:b/>
          <w:bCs/>
          <w:i/>
          <w:iCs/>
          <w:spacing w:val="-5"/>
          <w:sz w:val="22"/>
          <w:szCs w:val="22"/>
          <w:u w:val="single"/>
        </w:rPr>
        <w:t>todas</w:t>
      </w:r>
      <w:r w:rsidRPr="006A3552" w:rsidDel="0041763E">
        <w:rPr>
          <w:rFonts w:ascii="Bookman Old Style" w:hAnsi="Bookman Old Style" w:cs="Arial"/>
          <w:i/>
          <w:iCs/>
          <w:spacing w:val="-5"/>
          <w:sz w:val="22"/>
          <w:szCs w:val="22"/>
        </w:rPr>
        <w:t xml:space="preserve"> </w:t>
      </w:r>
      <w:r w:rsidRPr="006A3552">
        <w:rPr>
          <w:rFonts w:ascii="Bookman Old Style" w:hAnsi="Bookman Old Style" w:cs="Arial"/>
          <w:i/>
          <w:iCs/>
          <w:spacing w:val="-5"/>
          <w:sz w:val="22"/>
          <w:szCs w:val="22"/>
        </w:rPr>
        <w:t>las fuentes de financiación con las que se apalanca el proyecto, en donde se especifique el monto, la destinación, los otrosíes que apliquen, así como sus respectivas actas de liquidación”.</w:t>
      </w:r>
    </w:p>
    <w:p w14:paraId="5C8B876B" w14:textId="42ACCF20" w:rsidR="00CF614A" w:rsidRDefault="00B64579" w:rsidP="00314C20">
      <w:pPr>
        <w:shd w:val="clear" w:color="auto" w:fill="FFFFFF"/>
        <w:spacing w:before="240" w:after="240"/>
        <w:ind w:left="0"/>
        <w:jc w:val="both"/>
        <w:rPr>
          <w:rFonts w:ascii="Bookman Old Style" w:hAnsi="Bookman Old Style" w:cs="Arial"/>
          <w:lang w:val="es-CO" w:eastAsia="es-CO"/>
        </w:rPr>
      </w:pPr>
      <w:r w:rsidRPr="00B64579">
        <w:rPr>
          <w:rFonts w:ascii="Bookman Old Style" w:hAnsi="Bookman Old Style" w:cs="Arial"/>
          <w:lang w:val="es-CO" w:eastAsia="es-CO"/>
        </w:rPr>
        <w:t>Para lo cua</w:t>
      </w:r>
      <w:r w:rsidRPr="00950928">
        <w:rPr>
          <w:rFonts w:ascii="Bookman Old Style" w:hAnsi="Bookman Old Style" w:cs="Arial"/>
          <w:lang w:val="es-CO" w:eastAsia="es-CO"/>
        </w:rPr>
        <w:t>l,</w:t>
      </w:r>
      <w:r w:rsidRPr="00B64579">
        <w:rPr>
          <w:rFonts w:ascii="Bookman Old Style" w:hAnsi="Bookman Old Style" w:cs="Arial"/>
          <w:lang w:val="es-CO" w:eastAsia="es-CO"/>
        </w:rPr>
        <w:t xml:space="preserve"> se le concedió un término de diez (10) días hábiles, contados a partir del recibo de la comunicación.</w:t>
      </w:r>
      <w:r w:rsidR="00314C20">
        <w:rPr>
          <w:rFonts w:ascii="Bookman Old Style" w:hAnsi="Bookman Old Style" w:cs="Arial"/>
          <w:lang w:val="es-CO" w:eastAsia="es-CO"/>
        </w:rPr>
        <w:t xml:space="preserve"> </w:t>
      </w:r>
    </w:p>
    <w:p w14:paraId="7EF61A31" w14:textId="0B8B0FB2" w:rsidR="00314C20" w:rsidRPr="00314C20" w:rsidRDefault="00AF0BA3" w:rsidP="00314C20">
      <w:pPr>
        <w:shd w:val="clear" w:color="auto" w:fill="FFFFFF"/>
        <w:spacing w:before="240" w:after="240"/>
        <w:ind w:left="0"/>
        <w:jc w:val="both"/>
        <w:rPr>
          <w:rFonts w:ascii="Bookman Old Style" w:hAnsi="Bookman Old Style" w:cs="Arial"/>
          <w:lang w:val="es-CO" w:eastAsia="es-CO"/>
        </w:rPr>
      </w:pPr>
      <w:r>
        <w:rPr>
          <w:rFonts w:ascii="Bookman Old Style" w:hAnsi="Bookman Old Style" w:cs="Arial"/>
          <w:lang w:val="es-CO" w:eastAsia="es-CO"/>
        </w:rPr>
        <w:t>L</w:t>
      </w:r>
      <w:r w:rsidR="00314C20" w:rsidRPr="00314C20">
        <w:rPr>
          <w:rFonts w:ascii="Bookman Old Style" w:hAnsi="Bookman Old Style" w:cs="Arial"/>
          <w:lang w:val="es-CO" w:eastAsia="es-CO"/>
        </w:rPr>
        <w:t xml:space="preserve">a empresa </w:t>
      </w:r>
      <w:r w:rsidR="00537BF7">
        <w:rPr>
          <w:rFonts w:ascii="Bookman Old Style" w:hAnsi="Bookman Old Style" w:cs="Arial"/>
          <w:lang w:val="es-CO" w:eastAsia="es-CO"/>
        </w:rPr>
        <w:t>INGENIERÍA Y SERVICIOS</w:t>
      </w:r>
      <w:r w:rsidR="00314C20" w:rsidRPr="00314C20">
        <w:rPr>
          <w:rFonts w:ascii="Bookman Old Style" w:hAnsi="Bookman Old Style" w:cs="Arial"/>
          <w:lang w:val="es-CO" w:eastAsia="es-CO"/>
        </w:rPr>
        <w:t xml:space="preserve"> S.A. E.S.P., </w:t>
      </w:r>
      <w:r>
        <w:rPr>
          <w:rFonts w:ascii="Bookman Old Style" w:hAnsi="Bookman Old Style" w:cs="Arial"/>
          <w:lang w:val="es-CO" w:eastAsia="es-CO"/>
        </w:rPr>
        <w:t>b</w:t>
      </w:r>
      <w:r w:rsidRPr="00314C20">
        <w:rPr>
          <w:rFonts w:ascii="Bookman Old Style" w:hAnsi="Bookman Old Style" w:cs="Arial"/>
          <w:lang w:val="es-CO" w:eastAsia="es-CO"/>
        </w:rPr>
        <w:t>ajo radicado CREG E-2021-00</w:t>
      </w:r>
      <w:r>
        <w:rPr>
          <w:rFonts w:ascii="Bookman Old Style" w:hAnsi="Bookman Old Style" w:cs="Arial"/>
          <w:lang w:val="es-CO" w:eastAsia="es-CO"/>
        </w:rPr>
        <w:t>3062</w:t>
      </w:r>
      <w:r w:rsidRPr="00314C20">
        <w:rPr>
          <w:rFonts w:ascii="Bookman Old Style" w:hAnsi="Bookman Old Style" w:cs="Arial"/>
          <w:lang w:val="es-CO" w:eastAsia="es-CO"/>
        </w:rPr>
        <w:t xml:space="preserve"> del </w:t>
      </w:r>
      <w:r>
        <w:rPr>
          <w:rFonts w:ascii="Bookman Old Style" w:hAnsi="Bookman Old Style" w:cs="Arial"/>
          <w:lang w:val="es-CO" w:eastAsia="es-CO"/>
        </w:rPr>
        <w:t>9</w:t>
      </w:r>
      <w:r w:rsidRPr="00314C20">
        <w:rPr>
          <w:rFonts w:ascii="Bookman Old Style" w:hAnsi="Bookman Old Style" w:cs="Arial"/>
          <w:lang w:val="es-CO" w:eastAsia="es-CO"/>
        </w:rPr>
        <w:t xml:space="preserve"> de marzo de 2021</w:t>
      </w:r>
      <w:r>
        <w:rPr>
          <w:rFonts w:ascii="Bookman Old Style" w:hAnsi="Bookman Old Style" w:cs="Arial"/>
          <w:lang w:val="es-CO" w:eastAsia="es-CO"/>
        </w:rPr>
        <w:t>,</w:t>
      </w:r>
      <w:r w:rsidRPr="00314C20">
        <w:rPr>
          <w:rFonts w:ascii="Bookman Old Style" w:hAnsi="Bookman Old Style" w:cs="Arial"/>
          <w:lang w:val="es-CO" w:eastAsia="es-CO"/>
        </w:rPr>
        <w:t xml:space="preserve"> conforme</w:t>
      </w:r>
      <w:r w:rsidR="00314C20" w:rsidRPr="00314C20">
        <w:rPr>
          <w:rFonts w:ascii="Bookman Old Style" w:hAnsi="Bookman Old Style" w:cs="Arial"/>
          <w:lang w:val="es-CO" w:eastAsia="es-CO"/>
        </w:rPr>
        <w:t xml:space="preserve"> a lo solicitado por la Comisión, completó la solicitud tarifaria. </w:t>
      </w:r>
    </w:p>
    <w:p w14:paraId="59B3BBA9" w14:textId="3DAE5EBB" w:rsidR="00BC2995" w:rsidRPr="00C74906" w:rsidRDefault="00AF0BA3" w:rsidP="007A7BE4">
      <w:pPr>
        <w:adjustRightInd w:val="0"/>
        <w:spacing w:before="240" w:after="240"/>
        <w:ind w:left="0" w:right="20"/>
        <w:jc w:val="both"/>
        <w:rPr>
          <w:rFonts w:ascii="Bookman Old Style" w:hAnsi="Bookman Old Style" w:cs="Arial"/>
        </w:rPr>
      </w:pPr>
      <w:r>
        <w:rPr>
          <w:rFonts w:ascii="Bookman Old Style" w:hAnsi="Bookman Old Style" w:cs="Arial"/>
        </w:rPr>
        <w:t>L</w:t>
      </w:r>
      <w:r w:rsidR="00844886" w:rsidRPr="007A7BE4">
        <w:rPr>
          <w:rFonts w:ascii="Bookman Old Style" w:hAnsi="Bookman Old Style" w:cs="Arial"/>
        </w:rPr>
        <w:t>a Dirección Ejecutiva</w:t>
      </w:r>
      <w:r w:rsidR="00844886">
        <w:rPr>
          <w:rFonts w:ascii="Bookman Old Style" w:hAnsi="Bookman Old Style" w:cs="Arial"/>
        </w:rPr>
        <w:t xml:space="preserve"> de la Comisión</w:t>
      </w:r>
      <w:r>
        <w:rPr>
          <w:rFonts w:ascii="Bookman Old Style" w:hAnsi="Bookman Old Style" w:cs="Arial"/>
        </w:rPr>
        <w:t>, m</w:t>
      </w:r>
      <w:r w:rsidRPr="007A7BE4">
        <w:rPr>
          <w:rFonts w:ascii="Bookman Old Style" w:hAnsi="Bookman Old Style" w:cs="Arial"/>
        </w:rPr>
        <w:t>ediante Auto I-202</w:t>
      </w:r>
      <w:r>
        <w:rPr>
          <w:rFonts w:ascii="Bookman Old Style" w:hAnsi="Bookman Old Style" w:cs="Arial"/>
        </w:rPr>
        <w:t>1</w:t>
      </w:r>
      <w:r w:rsidRPr="007A7BE4">
        <w:rPr>
          <w:rFonts w:ascii="Bookman Old Style" w:hAnsi="Bookman Old Style" w:cs="Arial"/>
        </w:rPr>
        <w:t>-00</w:t>
      </w:r>
      <w:r>
        <w:rPr>
          <w:rFonts w:ascii="Bookman Old Style" w:hAnsi="Bookman Old Style" w:cs="Arial"/>
        </w:rPr>
        <w:t>1046</w:t>
      </w:r>
      <w:r w:rsidRPr="007A7BE4">
        <w:rPr>
          <w:rFonts w:ascii="Bookman Old Style" w:hAnsi="Bookman Old Style" w:cs="Arial"/>
        </w:rPr>
        <w:t xml:space="preserve"> del </w:t>
      </w:r>
      <w:r>
        <w:rPr>
          <w:rFonts w:ascii="Bookman Old Style" w:hAnsi="Bookman Old Style" w:cs="Arial"/>
        </w:rPr>
        <w:t>6</w:t>
      </w:r>
      <w:r w:rsidRPr="007A7BE4">
        <w:rPr>
          <w:rFonts w:ascii="Bookman Old Style" w:hAnsi="Bookman Old Style" w:cs="Arial"/>
        </w:rPr>
        <w:t xml:space="preserve"> de </w:t>
      </w:r>
      <w:r>
        <w:rPr>
          <w:rFonts w:ascii="Bookman Old Style" w:hAnsi="Bookman Old Style" w:cs="Arial"/>
        </w:rPr>
        <w:t>mayo</w:t>
      </w:r>
      <w:r w:rsidRPr="007A7BE4">
        <w:rPr>
          <w:rFonts w:ascii="Bookman Old Style" w:hAnsi="Bookman Old Style" w:cs="Arial"/>
        </w:rPr>
        <w:t xml:space="preserve"> de 202</w:t>
      </w:r>
      <w:r>
        <w:rPr>
          <w:rFonts w:ascii="Bookman Old Style" w:hAnsi="Bookman Old Style" w:cs="Arial"/>
        </w:rPr>
        <w:t>1,</w:t>
      </w:r>
      <w:r w:rsidR="00844886">
        <w:rPr>
          <w:rFonts w:ascii="Bookman Old Style" w:hAnsi="Bookman Old Style" w:cs="Arial"/>
        </w:rPr>
        <w:t xml:space="preserve"> </w:t>
      </w:r>
      <w:r w:rsidR="00844886" w:rsidRPr="000F3230">
        <w:rPr>
          <w:rFonts w:ascii="Bookman Old Style" w:hAnsi="Bookman Old Style" w:cs="Arial"/>
        </w:rPr>
        <w:t>dispuso</w:t>
      </w:r>
      <w:r w:rsidR="00844886">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537BF7">
        <w:rPr>
          <w:rFonts w:ascii="Bookman Old Style" w:hAnsi="Bookman Old Style" w:cs="Arial"/>
        </w:rPr>
        <w:t>INGENIERÍA Y SERVICIOS</w:t>
      </w:r>
      <w:r w:rsidR="00276EEC">
        <w:rPr>
          <w:rFonts w:ascii="Bookman Old Style" w:hAnsi="Bookman Old Style" w:cs="Arial"/>
        </w:rPr>
        <w:t xml:space="preserve"> S.A.</w:t>
      </w:r>
      <w:r w:rsidR="00B94B23">
        <w:rPr>
          <w:rFonts w:ascii="Bookman Old Style" w:hAnsi="Bookman Old Style" w:cs="Arial"/>
        </w:rPr>
        <w:t xml:space="preserve">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w:t>
      </w:r>
      <w:r w:rsidR="006D7729">
        <w:rPr>
          <w:rFonts w:ascii="Bookman Old Style" w:hAnsi="Bookman Old Style" w:cs="Arial"/>
        </w:rPr>
        <w:t xml:space="preserve">as </w:t>
      </w:r>
      <w:r w:rsidR="00253828">
        <w:rPr>
          <w:rFonts w:ascii="Bookman Old Style" w:hAnsi="Bookman Old Style" w:cs="Arial"/>
        </w:rPr>
        <w:t>Licuado de Petróleo</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E2154E">
        <w:rPr>
          <w:rFonts w:ascii="Bookman Old Style" w:hAnsi="Bookman Old Style" w:cs="Arial"/>
        </w:rPr>
        <w:t xml:space="preserve">de distribución </w:t>
      </w:r>
      <w:r w:rsidR="00210D5A" w:rsidRPr="00C74906">
        <w:rPr>
          <w:rFonts w:ascii="Bookman Old Style" w:hAnsi="Bookman Old Style" w:cs="Arial"/>
        </w:rPr>
        <w:t xml:space="preserve">conformado por </w:t>
      </w:r>
      <w:r w:rsidR="002A5DCB">
        <w:rPr>
          <w:rFonts w:ascii="Bookman Old Style" w:hAnsi="Bookman Old Style" w:cs="Arial"/>
        </w:rPr>
        <w:t>los</w:t>
      </w:r>
      <w:r w:rsidR="00C74906" w:rsidRPr="00C74906">
        <w:rPr>
          <w:rFonts w:ascii="Bookman Old Style" w:hAnsi="Bookman Old Style" w:cs="Arial"/>
        </w:rPr>
        <w:t xml:space="preserve"> municipio</w:t>
      </w:r>
      <w:r w:rsidR="002A5DCB">
        <w:rPr>
          <w:rFonts w:ascii="Bookman Old Style" w:hAnsi="Bookman Old Style" w:cs="Arial"/>
        </w:rPr>
        <w:t>s</w:t>
      </w:r>
      <w:r w:rsidR="00C74906" w:rsidRPr="00C74906">
        <w:rPr>
          <w:rFonts w:ascii="Bookman Old Style" w:hAnsi="Bookman Old Style" w:cs="Arial"/>
        </w:rPr>
        <w:t xml:space="preserve"> de </w:t>
      </w:r>
      <w:r w:rsidR="002A5DCB">
        <w:rPr>
          <w:rFonts w:ascii="Bookman Old Style" w:hAnsi="Bookman Old Style" w:cs="Arial"/>
        </w:rPr>
        <w:t>Balboa, Bolívar y Suárez</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A75D19">
        <w:rPr>
          <w:rFonts w:ascii="Bookman Old Style" w:hAnsi="Bookman Old Style" w:cs="Arial"/>
        </w:rPr>
        <w:t>C</w:t>
      </w:r>
      <w:r w:rsidR="002A5DCB">
        <w:rPr>
          <w:rFonts w:ascii="Bookman Old Style" w:hAnsi="Bookman Old Style" w:cs="Arial"/>
        </w:rPr>
        <w:t>auca</w:t>
      </w:r>
      <w:r w:rsidR="00210D5A" w:rsidRPr="00C74906">
        <w:rPr>
          <w:rFonts w:ascii="Bookman Old Style" w:hAnsi="Bookman Old Style" w:cs="Arial"/>
        </w:rPr>
        <w:t>.</w:t>
      </w:r>
    </w:p>
    <w:p w14:paraId="2BAA1486" w14:textId="3174705E"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 xml:space="preserve">De acuerdo con lo establecido en </w:t>
      </w:r>
      <w:r w:rsidR="004331A0">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w:t>
      </w:r>
      <w:r w:rsidR="00B03F0E">
        <w:rPr>
          <w:rFonts w:ascii="Bookman Old Style" w:hAnsi="Bookman Old Style" w:cs="Arial"/>
        </w:rPr>
        <w:t xml:space="preserve">según </w:t>
      </w:r>
      <w:r w:rsidRPr="003B50BA">
        <w:rPr>
          <w:rFonts w:ascii="Bookman Old Style" w:hAnsi="Bookman Old Style" w:cs="Arial"/>
        </w:rPr>
        <w:t xml:space="preserve">lo dispuesto en el Artículo 37 </w:t>
      </w:r>
      <w:r w:rsidRPr="003B50BA">
        <w:rPr>
          <w:rFonts w:ascii="Bookman Old Style" w:hAnsi="Bookman Old Style" w:cs="Arial"/>
          <w:szCs w:val="22"/>
        </w:rPr>
        <w:t xml:space="preserve">del Código de Procedimiento Administrativo </w:t>
      </w:r>
      <w:r w:rsidRPr="003B50BA">
        <w:rPr>
          <w:rFonts w:ascii="Bookman Old Style" w:hAnsi="Bookman Old Style" w:cs="Arial"/>
          <w:szCs w:val="22"/>
        </w:rPr>
        <w:lastRenderedPageBreak/>
        <w:t xml:space="preserve">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w:t>
      </w:r>
      <w:r w:rsidRPr="006A5E9E">
        <w:rPr>
          <w:rFonts w:ascii="Bookman Old Style" w:hAnsi="Bookman Old Style" w:cs="Arial"/>
          <w:szCs w:val="22"/>
        </w:rPr>
        <w:t xml:space="preserve">No. </w:t>
      </w:r>
      <w:r w:rsidR="0087135C" w:rsidRPr="006A5E9E">
        <w:rPr>
          <w:rFonts w:ascii="Bookman Old Style" w:hAnsi="Bookman Old Style" w:cs="Arial"/>
          <w:szCs w:val="22"/>
        </w:rPr>
        <w:t>51.</w:t>
      </w:r>
      <w:r w:rsidR="006A5E9E" w:rsidRPr="006A5E9E">
        <w:rPr>
          <w:rFonts w:ascii="Bookman Old Style" w:hAnsi="Bookman Old Style" w:cs="Arial"/>
          <w:szCs w:val="22"/>
        </w:rPr>
        <w:t>6</w:t>
      </w:r>
      <w:r w:rsidR="002A5DCB">
        <w:rPr>
          <w:rFonts w:ascii="Bookman Old Style" w:hAnsi="Bookman Old Style" w:cs="Arial"/>
          <w:szCs w:val="22"/>
        </w:rPr>
        <w:t>67</w:t>
      </w:r>
      <w:r w:rsidR="0037198C" w:rsidRPr="006A5E9E">
        <w:rPr>
          <w:rFonts w:ascii="Bookman Old Style" w:hAnsi="Bookman Old Style" w:cs="Arial"/>
          <w:szCs w:val="22"/>
        </w:rPr>
        <w:t xml:space="preserve"> </w:t>
      </w:r>
      <w:r w:rsidRPr="006A5E9E">
        <w:rPr>
          <w:rFonts w:ascii="Bookman Old Style" w:hAnsi="Bookman Old Style" w:cs="Arial"/>
          <w:szCs w:val="22"/>
        </w:rPr>
        <w:t xml:space="preserve">del </w:t>
      </w:r>
      <w:r w:rsidR="002A5DCB">
        <w:rPr>
          <w:rFonts w:ascii="Bookman Old Style" w:hAnsi="Bookman Old Style" w:cs="Arial"/>
          <w:szCs w:val="22"/>
        </w:rPr>
        <w:t>7</w:t>
      </w:r>
      <w:r w:rsidRPr="006A5E9E">
        <w:rPr>
          <w:rFonts w:ascii="Bookman Old Style" w:hAnsi="Bookman Old Style" w:cs="Arial"/>
          <w:szCs w:val="22"/>
        </w:rPr>
        <w:t xml:space="preserve"> de</w:t>
      </w:r>
      <w:r w:rsidR="00927503" w:rsidRPr="006A5E9E">
        <w:rPr>
          <w:rFonts w:ascii="Bookman Old Style" w:hAnsi="Bookman Old Style" w:cs="Arial"/>
          <w:szCs w:val="22"/>
        </w:rPr>
        <w:t xml:space="preserve"> </w:t>
      </w:r>
      <w:r w:rsidR="002A5DCB">
        <w:rPr>
          <w:rFonts w:ascii="Bookman Old Style" w:hAnsi="Bookman Old Style" w:cs="Arial"/>
          <w:szCs w:val="22"/>
        </w:rPr>
        <w:t>mayo</w:t>
      </w:r>
      <w:r w:rsidR="00D94D1A" w:rsidRPr="006A5E9E">
        <w:rPr>
          <w:rFonts w:ascii="Bookman Old Style" w:hAnsi="Bookman Old Style" w:cs="Arial"/>
          <w:szCs w:val="22"/>
        </w:rPr>
        <w:t xml:space="preserve"> </w:t>
      </w:r>
      <w:r w:rsidRPr="006A5E9E">
        <w:rPr>
          <w:rFonts w:ascii="Bookman Old Style" w:hAnsi="Bookman Old Style" w:cs="Arial"/>
          <w:szCs w:val="22"/>
        </w:rPr>
        <w:t>de 20</w:t>
      </w:r>
      <w:r w:rsidR="002C2B70" w:rsidRPr="006A5E9E">
        <w:rPr>
          <w:rFonts w:ascii="Bookman Old Style" w:hAnsi="Bookman Old Style" w:cs="Arial"/>
          <w:szCs w:val="22"/>
        </w:rPr>
        <w:t>2</w:t>
      </w:r>
      <w:r w:rsidR="00F45191" w:rsidRPr="006A5E9E">
        <w:rPr>
          <w:rFonts w:ascii="Bookman Old Style" w:hAnsi="Bookman Old Style" w:cs="Arial"/>
          <w:szCs w:val="22"/>
        </w:rPr>
        <w:t>1</w:t>
      </w:r>
      <w:r w:rsidRPr="006A5E9E">
        <w:rPr>
          <w:rFonts w:ascii="Bookman Old Style" w:hAnsi="Bookman Old Style" w:cs="Arial"/>
          <w:szCs w:val="22"/>
        </w:rPr>
        <w:t xml:space="preserve"> el Aviso No. </w:t>
      </w:r>
      <w:r w:rsidR="00927503" w:rsidRPr="006A5E9E">
        <w:rPr>
          <w:rFonts w:ascii="Bookman Old Style" w:hAnsi="Bookman Old Style" w:cs="Arial"/>
          <w:szCs w:val="22"/>
        </w:rPr>
        <w:t>0</w:t>
      </w:r>
      <w:r w:rsidR="006A5E9E" w:rsidRPr="006A5E9E">
        <w:rPr>
          <w:rFonts w:ascii="Bookman Old Style" w:hAnsi="Bookman Old Style" w:cs="Arial"/>
          <w:szCs w:val="22"/>
        </w:rPr>
        <w:t>6</w:t>
      </w:r>
      <w:r w:rsidR="002A5DCB">
        <w:rPr>
          <w:rFonts w:ascii="Bookman Old Style" w:hAnsi="Bookman Old Style" w:cs="Arial"/>
          <w:szCs w:val="22"/>
        </w:rPr>
        <w:t>9</w:t>
      </w:r>
      <w:r w:rsidR="0016288E" w:rsidRPr="006A5E9E">
        <w:rPr>
          <w:rFonts w:ascii="Bookman Old Style" w:hAnsi="Bookman Old Style" w:cs="Arial"/>
          <w:szCs w:val="22"/>
        </w:rPr>
        <w:t xml:space="preserve"> </w:t>
      </w:r>
      <w:r w:rsidRPr="006A5E9E">
        <w:rPr>
          <w:rFonts w:ascii="Bookman Old Style" w:hAnsi="Bookman Old Style" w:cs="Arial"/>
          <w:szCs w:val="22"/>
        </w:rPr>
        <w:t>de</w:t>
      </w:r>
      <w:r w:rsidRPr="002C2B70">
        <w:rPr>
          <w:rFonts w:ascii="Bookman Old Style" w:hAnsi="Bookman Old Style" w:cs="Arial"/>
          <w:szCs w:val="22"/>
        </w:rPr>
        <w:t xml:space="preserve"> </w:t>
      </w:r>
      <w:r w:rsidR="002C2B70" w:rsidRPr="002C2B70">
        <w:rPr>
          <w:rFonts w:ascii="Bookman Old Style" w:hAnsi="Bookman Old Style" w:cs="Arial"/>
          <w:szCs w:val="22"/>
        </w:rPr>
        <w:t>202</w:t>
      </w:r>
      <w:r w:rsidR="00F45191">
        <w:rPr>
          <w:rFonts w:ascii="Bookman Old Style" w:hAnsi="Bookman Old Style" w:cs="Arial"/>
          <w:szCs w:val="22"/>
        </w:rPr>
        <w:t>1</w:t>
      </w:r>
      <w:r w:rsidRPr="003B50BA">
        <w:rPr>
          <w:rFonts w:ascii="Bookman Old Style" w:hAnsi="Bookman Old Style" w:cs="Arial"/>
          <w:szCs w:val="22"/>
        </w:rPr>
        <w:t xml:space="preserve"> que contiene el resumen de la solicitud tarifaria presentada por </w:t>
      </w:r>
      <w:r w:rsidR="00537BF7">
        <w:rPr>
          <w:rFonts w:ascii="Bookman Old Style" w:hAnsi="Bookman Old Style" w:cs="Arial"/>
        </w:rPr>
        <w:t>INGENIERÍA Y SERVICIOS</w:t>
      </w:r>
      <w:r w:rsidR="00276EEC">
        <w:rPr>
          <w:rFonts w:ascii="Bookman Old Style" w:hAnsi="Bookman Old Style" w:cs="Arial"/>
        </w:rPr>
        <w:t xml:space="preserve"> S.A.</w:t>
      </w:r>
      <w:r w:rsidR="00B94B23">
        <w:rPr>
          <w:rFonts w:ascii="Bookman Old Style" w:hAnsi="Bookman Old Style" w:cs="Arial"/>
        </w:rPr>
        <w:t xml:space="preserve">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w:t>
      </w:r>
      <w:r w:rsidR="00253828">
        <w:rPr>
          <w:rFonts w:ascii="Bookman Old Style" w:hAnsi="Bookman Old Style" w:cs="Arial"/>
          <w:szCs w:val="22"/>
        </w:rPr>
        <w:t>LP</w:t>
      </w:r>
      <w:r w:rsidRPr="003B50BA">
        <w:rPr>
          <w:rFonts w:ascii="Bookman Old Style" w:hAnsi="Bookman Old Style" w:cs="Arial"/>
          <w:szCs w:val="22"/>
        </w:rPr>
        <w:t xml:space="preserve"> por redes de tubería.</w:t>
      </w:r>
    </w:p>
    <w:p w14:paraId="4AA92B96" w14:textId="76C2CD50" w:rsidR="00B03F0E" w:rsidRDefault="00B03F0E" w:rsidP="00B03F0E">
      <w:pPr>
        <w:spacing w:before="240" w:after="240" w:line="23" w:lineRule="atLeast"/>
        <w:ind w:left="0"/>
        <w:jc w:val="both"/>
        <w:rPr>
          <w:rFonts w:ascii="Bookman Old Style" w:hAnsi="Bookman Old Style" w:cs="Arial"/>
        </w:rPr>
      </w:pPr>
      <w:r w:rsidRPr="00A96E4D">
        <w:rPr>
          <w:rFonts w:ascii="Bookman Old Style" w:hAnsi="Bookman Old Style" w:cs="Arial"/>
        </w:rPr>
        <w:t xml:space="preserve">De otra parte, </w:t>
      </w:r>
      <w:r>
        <w:rPr>
          <w:rFonts w:ascii="Bookman Old Style" w:hAnsi="Bookman Old Style" w:cs="Arial"/>
        </w:rPr>
        <w:t>es importante mencionar que el MINISTERIO DE MINAS Y ENERGÍA</w:t>
      </w:r>
      <w:r w:rsidRPr="00A96E4D">
        <w:rPr>
          <w:rFonts w:ascii="Bookman Old Style" w:hAnsi="Bookman Old Style" w:cs="Arial"/>
        </w:rPr>
        <w:t>, mediante radicado CREG E-20</w:t>
      </w:r>
      <w:r>
        <w:rPr>
          <w:rFonts w:ascii="Bookman Old Style" w:hAnsi="Bookman Old Style" w:cs="Arial"/>
        </w:rPr>
        <w:t>21</w:t>
      </w:r>
      <w:r w:rsidRPr="00A96E4D">
        <w:rPr>
          <w:rFonts w:ascii="Bookman Old Style" w:hAnsi="Bookman Old Style" w:cs="Arial"/>
        </w:rPr>
        <w:t>-00</w:t>
      </w:r>
      <w:r>
        <w:rPr>
          <w:rFonts w:ascii="Bookman Old Style" w:hAnsi="Bookman Old Style" w:cs="Arial"/>
        </w:rPr>
        <w:t>4851</w:t>
      </w:r>
      <w:r w:rsidRPr="00A96E4D">
        <w:rPr>
          <w:rFonts w:ascii="Bookman Old Style" w:hAnsi="Bookman Old Style" w:cs="Arial"/>
        </w:rPr>
        <w:t xml:space="preserve"> de </w:t>
      </w:r>
      <w:r>
        <w:rPr>
          <w:rFonts w:ascii="Bookman Old Style" w:hAnsi="Bookman Old Style" w:cs="Arial"/>
        </w:rPr>
        <w:t>29</w:t>
      </w:r>
      <w:r w:rsidRPr="00A96E4D">
        <w:rPr>
          <w:rFonts w:ascii="Bookman Old Style" w:hAnsi="Bookman Old Style" w:cs="Arial"/>
        </w:rPr>
        <w:t xml:space="preserve"> de a</w:t>
      </w:r>
      <w:r>
        <w:rPr>
          <w:rFonts w:ascii="Bookman Old Style" w:hAnsi="Bookman Old Style" w:cs="Arial"/>
        </w:rPr>
        <w:t>bril</w:t>
      </w:r>
      <w:r w:rsidRPr="00A96E4D">
        <w:rPr>
          <w:rFonts w:ascii="Bookman Old Style" w:hAnsi="Bookman Old Style" w:cs="Arial"/>
        </w:rPr>
        <w:t xml:space="preserve"> de 20</w:t>
      </w:r>
      <w:r>
        <w:rPr>
          <w:rFonts w:ascii="Bookman Old Style" w:hAnsi="Bookman Old Style" w:cs="Arial"/>
        </w:rPr>
        <w:t>21</w:t>
      </w:r>
      <w:r w:rsidRPr="00A96E4D">
        <w:rPr>
          <w:rFonts w:ascii="Bookman Old Style" w:hAnsi="Bookman Old Style" w:cs="Arial"/>
        </w:rPr>
        <w:t>, solicit</w:t>
      </w:r>
      <w:r>
        <w:rPr>
          <w:rFonts w:ascii="Bookman Old Style" w:hAnsi="Bookman Old Style" w:cs="Arial"/>
        </w:rPr>
        <w:t xml:space="preserve">ó hacerse parte interesada dentro de la actuación administrativa iniciada para la aprobación de cargos de distribución de gas por redes para los municipios de </w:t>
      </w:r>
      <w:r w:rsidR="00762C23">
        <w:rPr>
          <w:rFonts w:ascii="Bookman Old Style" w:hAnsi="Bookman Old Style" w:cs="Arial"/>
        </w:rPr>
        <w:t>Balboa</w:t>
      </w:r>
      <w:r>
        <w:rPr>
          <w:rFonts w:ascii="Bookman Old Style" w:hAnsi="Bookman Old Style" w:cs="Arial"/>
        </w:rPr>
        <w:t>,</w:t>
      </w:r>
      <w:r w:rsidR="00762C23">
        <w:rPr>
          <w:rFonts w:ascii="Bookman Old Style" w:hAnsi="Bookman Old Style" w:cs="Arial"/>
        </w:rPr>
        <w:t xml:space="preserve"> Bolívar y Suárez en el departamento de Cauca.</w:t>
      </w:r>
      <w:r>
        <w:rPr>
          <w:rFonts w:ascii="Bookman Old Style" w:hAnsi="Bookman Old Style" w:cs="Arial"/>
        </w:rPr>
        <w:t xml:space="preserve"> </w:t>
      </w:r>
      <w:r w:rsidR="00762C23">
        <w:rPr>
          <w:rFonts w:ascii="Bookman Old Style" w:hAnsi="Bookman Old Style" w:cs="Arial"/>
        </w:rPr>
        <w:t>Indicando lo siguiente:</w:t>
      </w:r>
    </w:p>
    <w:p w14:paraId="56FA0191" w14:textId="75EB39F9" w:rsidR="00B03F0E" w:rsidRPr="006A3552" w:rsidRDefault="00B03F0E" w:rsidP="00B03F0E">
      <w:pPr>
        <w:tabs>
          <w:tab w:val="center" w:pos="4512"/>
          <w:tab w:val="left" w:pos="7088"/>
        </w:tabs>
        <w:suppressAutoHyphens/>
        <w:adjustRightInd w:val="0"/>
        <w:spacing w:before="240" w:after="240"/>
        <w:ind w:left="426" w:right="567"/>
        <w:jc w:val="both"/>
        <w:textAlignment w:val="baseline"/>
        <w:rPr>
          <w:rFonts w:ascii="Bookman Old Style" w:hAnsi="Bookman Old Style" w:cs="Arial"/>
          <w:sz w:val="22"/>
          <w:szCs w:val="22"/>
        </w:rPr>
      </w:pPr>
      <w:r w:rsidRPr="006A3552">
        <w:rPr>
          <w:rFonts w:ascii="Bookman Old Style" w:hAnsi="Bookman Old Style" w:cs="Arial"/>
          <w:sz w:val="22"/>
          <w:szCs w:val="22"/>
        </w:rPr>
        <w:t>“</w:t>
      </w:r>
      <w:r w:rsidRPr="006A3552">
        <w:rPr>
          <w:rFonts w:ascii="Bookman Old Style" w:hAnsi="Bookman Old Style" w:cs="Arial"/>
          <w:i/>
          <w:iCs/>
          <w:sz w:val="22"/>
          <w:szCs w:val="22"/>
        </w:rPr>
        <w:t xml:space="preserve">… </w:t>
      </w:r>
      <w:bookmarkStart w:id="1" w:name="_Hlk84101543"/>
      <w:r w:rsidRPr="006A3552">
        <w:rPr>
          <w:rFonts w:ascii="Bookman Old Style" w:hAnsi="Bookman Old Style" w:cs="Arial"/>
          <w:i/>
          <w:iCs/>
          <w:sz w:val="22"/>
          <w:szCs w:val="22"/>
        </w:rPr>
        <w:t xml:space="preserve">el Ministerio tiene suscrito el convenio GGC 622 de 2020 con la empresa INGENIERÍA Y SERVICIOS S.A. E.S.P – INS S.A. E.S.P., con el objeto de cofinanciar Implementación de Gas Licuado de Petróleo GLP por Redes para los Municipios  ‘(…) la construcción del proyecto de infraestructura de gas licuado de petróleo por red de tubería, contemplado en el proyecto denominado </w:t>
      </w:r>
      <w:r w:rsidR="006A3552" w:rsidRPr="006A3552">
        <w:rPr>
          <w:rFonts w:ascii="Bookman Old Style" w:hAnsi="Bookman Old Style" w:cs="Arial"/>
          <w:i/>
          <w:iCs/>
          <w:sz w:val="22"/>
          <w:szCs w:val="22"/>
        </w:rPr>
        <w:t>“</w:t>
      </w:r>
      <w:r w:rsidRPr="006A3552">
        <w:rPr>
          <w:rFonts w:ascii="Bookman Old Style" w:hAnsi="Bookman Old Style" w:cs="Arial"/>
          <w:i/>
          <w:iCs/>
          <w:sz w:val="22"/>
          <w:szCs w:val="22"/>
        </w:rPr>
        <w:t>IMPLEMENTACIÓN DEL SERVICIO DE GAS GLP POR REDES EN EL DEPARTAMENTO DEL CAUCA</w:t>
      </w:r>
      <w:r w:rsidR="006A3552" w:rsidRPr="006A3552">
        <w:rPr>
          <w:rFonts w:ascii="Bookman Old Style" w:hAnsi="Bookman Old Style" w:cs="Arial"/>
          <w:i/>
          <w:iCs/>
          <w:sz w:val="22"/>
          <w:szCs w:val="22"/>
        </w:rPr>
        <w:t>”</w:t>
      </w:r>
      <w:r w:rsidRPr="006A3552">
        <w:rPr>
          <w:rFonts w:ascii="Bookman Old Style" w:hAnsi="Bookman Old Style" w:cs="Arial"/>
          <w:i/>
          <w:iCs/>
          <w:sz w:val="22"/>
          <w:szCs w:val="22"/>
        </w:rPr>
        <w:t xml:space="preserve"> y las conexiones a servicio público de gas licuado de petróleo</w:t>
      </w:r>
      <w:bookmarkEnd w:id="1"/>
      <w:r w:rsidRPr="006A3552">
        <w:rPr>
          <w:rFonts w:ascii="Bookman Old Style" w:hAnsi="Bookman Old Style" w:cs="Arial"/>
          <w:i/>
          <w:iCs/>
          <w:sz w:val="22"/>
          <w:szCs w:val="22"/>
        </w:rPr>
        <w:t xml:space="preserve"> </w:t>
      </w:r>
      <w:r w:rsidRPr="006A3552">
        <w:rPr>
          <w:rFonts w:ascii="Bookman Old Style" w:hAnsi="Bookman Old Style" w:cs="Arial"/>
          <w:sz w:val="22"/>
          <w:szCs w:val="22"/>
        </w:rPr>
        <w:t>”.</w:t>
      </w:r>
    </w:p>
    <w:p w14:paraId="501AFCFA" w14:textId="37CA3442" w:rsidR="00B03F0E" w:rsidRPr="00A96E4D" w:rsidRDefault="00B03F0E" w:rsidP="00B03F0E">
      <w:pPr>
        <w:spacing w:before="240" w:after="240" w:line="23" w:lineRule="atLeast"/>
        <w:ind w:left="0"/>
        <w:jc w:val="both"/>
        <w:rPr>
          <w:rFonts w:ascii="Bookman Old Style" w:hAnsi="Bookman Old Style" w:cs="Arial"/>
        </w:rPr>
      </w:pPr>
      <w:r>
        <w:rPr>
          <w:rFonts w:ascii="Bookman Old Style" w:hAnsi="Bookman Old Style" w:cs="Arial"/>
        </w:rPr>
        <w:t>En atención a la petición, l</w:t>
      </w:r>
      <w:r w:rsidRPr="00A96E4D">
        <w:rPr>
          <w:rFonts w:ascii="Bookman Old Style" w:hAnsi="Bookman Old Style" w:cs="Arial"/>
        </w:rPr>
        <w:t>a Comisión mediante Auto I-20</w:t>
      </w:r>
      <w:r>
        <w:rPr>
          <w:rFonts w:ascii="Bookman Old Style" w:hAnsi="Bookman Old Style" w:cs="Arial"/>
        </w:rPr>
        <w:t>21</w:t>
      </w:r>
      <w:r w:rsidRPr="00A96E4D">
        <w:rPr>
          <w:rFonts w:ascii="Bookman Old Style" w:hAnsi="Bookman Old Style" w:cs="Arial"/>
        </w:rPr>
        <w:t>-00</w:t>
      </w:r>
      <w:r>
        <w:rPr>
          <w:rFonts w:ascii="Bookman Old Style" w:hAnsi="Bookman Old Style" w:cs="Arial"/>
        </w:rPr>
        <w:t>1294</w:t>
      </w:r>
      <w:r w:rsidRPr="00A96E4D">
        <w:rPr>
          <w:rFonts w:ascii="Bookman Old Style" w:hAnsi="Bookman Old Style" w:cs="Arial"/>
        </w:rPr>
        <w:t xml:space="preserve"> de</w:t>
      </w:r>
      <w:r>
        <w:rPr>
          <w:rFonts w:ascii="Bookman Old Style" w:hAnsi="Bookman Old Style" w:cs="Arial"/>
        </w:rPr>
        <w:t>l</w:t>
      </w:r>
      <w:r w:rsidRPr="00A96E4D">
        <w:rPr>
          <w:rFonts w:ascii="Bookman Old Style" w:hAnsi="Bookman Old Style" w:cs="Arial"/>
        </w:rPr>
        <w:t xml:space="preserve"> </w:t>
      </w:r>
      <w:r>
        <w:rPr>
          <w:rFonts w:ascii="Bookman Old Style" w:hAnsi="Bookman Old Style" w:cs="Arial"/>
        </w:rPr>
        <w:t>20</w:t>
      </w:r>
      <w:r w:rsidRPr="00A96E4D">
        <w:rPr>
          <w:rFonts w:ascii="Bookman Old Style" w:hAnsi="Bookman Old Style" w:cs="Arial"/>
        </w:rPr>
        <w:t xml:space="preserve"> de</w:t>
      </w:r>
      <w:r>
        <w:rPr>
          <w:rFonts w:ascii="Bookman Old Style" w:hAnsi="Bookman Old Style" w:cs="Arial"/>
        </w:rPr>
        <w:t xml:space="preserve"> mayo</w:t>
      </w:r>
      <w:r w:rsidRPr="00A96E4D">
        <w:rPr>
          <w:rFonts w:ascii="Bookman Old Style" w:hAnsi="Bookman Old Style" w:cs="Arial"/>
        </w:rPr>
        <w:t xml:space="preserve"> de 20</w:t>
      </w:r>
      <w:r>
        <w:rPr>
          <w:rFonts w:ascii="Bookman Old Style" w:hAnsi="Bookman Old Style" w:cs="Arial"/>
        </w:rPr>
        <w:t>21</w:t>
      </w:r>
      <w:r w:rsidRPr="00A96E4D">
        <w:rPr>
          <w:rFonts w:ascii="Bookman Old Style" w:hAnsi="Bookman Old Style" w:cs="Arial"/>
        </w:rPr>
        <w:t xml:space="preserve"> </w:t>
      </w:r>
      <w:r w:rsidR="00DF1198">
        <w:rPr>
          <w:rFonts w:ascii="Bookman Old Style" w:hAnsi="Bookman Old Style" w:cs="Arial"/>
        </w:rPr>
        <w:t>reconoció</w:t>
      </w:r>
      <w:r w:rsidRPr="00A96E4D">
        <w:rPr>
          <w:rFonts w:ascii="Bookman Old Style" w:hAnsi="Bookman Old Style" w:cs="Arial"/>
        </w:rPr>
        <w:t xml:space="preserve"> </w:t>
      </w:r>
      <w:r>
        <w:rPr>
          <w:rFonts w:ascii="Bookman Old Style" w:hAnsi="Bookman Old Style" w:cs="Arial"/>
        </w:rPr>
        <w:t>al MINISTERIO DE MINAS Y ENERGÍA</w:t>
      </w:r>
      <w:r w:rsidRPr="00A96E4D">
        <w:rPr>
          <w:rFonts w:ascii="Bookman Old Style" w:hAnsi="Bookman Old Style" w:cs="Arial"/>
        </w:rPr>
        <w:t xml:space="preserve"> como tercero interesado en el trámite de la actuación administrativa iniciada a solicitud de la empresa </w:t>
      </w:r>
      <w:r>
        <w:rPr>
          <w:rFonts w:ascii="Bookman Old Style" w:hAnsi="Bookman Old Style" w:cs="Arial"/>
        </w:rPr>
        <w:t xml:space="preserve">INGENIERÍA Y SERVICIOS </w:t>
      </w:r>
      <w:r w:rsidRPr="00A96E4D">
        <w:rPr>
          <w:rFonts w:ascii="Bookman Old Style" w:hAnsi="Bookman Old Style" w:cs="Arial"/>
        </w:rPr>
        <w:t>S.A. E.S.P. ordenando incorporar el Auto al expediente administrativo.</w:t>
      </w:r>
    </w:p>
    <w:p w14:paraId="3667F2D7" w14:textId="1524B65D" w:rsidR="00B03F0E" w:rsidRPr="00A96E4D" w:rsidRDefault="00B03F0E" w:rsidP="00B03F0E">
      <w:pPr>
        <w:spacing w:before="240" w:after="240" w:line="23" w:lineRule="atLeast"/>
        <w:ind w:left="0"/>
        <w:jc w:val="both"/>
        <w:rPr>
          <w:rFonts w:ascii="Bookman Old Style" w:hAnsi="Bookman Old Style" w:cs="Arial"/>
        </w:rPr>
      </w:pPr>
      <w:r>
        <w:rPr>
          <w:rFonts w:ascii="Bookman Old Style" w:hAnsi="Bookman Old Style" w:cs="Arial"/>
        </w:rPr>
        <w:t>En consecuencia</w:t>
      </w:r>
      <w:r w:rsidRPr="00A96E4D">
        <w:rPr>
          <w:rFonts w:ascii="Bookman Old Style" w:hAnsi="Bookman Old Style" w:cs="Arial"/>
        </w:rPr>
        <w:t>, mediante radicado CREG S-20</w:t>
      </w:r>
      <w:r>
        <w:rPr>
          <w:rFonts w:ascii="Bookman Old Style" w:hAnsi="Bookman Old Style" w:cs="Arial"/>
        </w:rPr>
        <w:t>21</w:t>
      </w:r>
      <w:r w:rsidRPr="00A96E4D">
        <w:rPr>
          <w:rFonts w:ascii="Bookman Old Style" w:hAnsi="Bookman Old Style" w:cs="Arial"/>
        </w:rPr>
        <w:t>-</w:t>
      </w:r>
      <w:r w:rsidRPr="00586464">
        <w:rPr>
          <w:rFonts w:ascii="Bookman Old Style" w:hAnsi="Bookman Old Style" w:cs="Arial"/>
        </w:rPr>
        <w:t>00</w:t>
      </w:r>
      <w:r>
        <w:rPr>
          <w:rFonts w:ascii="Bookman Old Style" w:hAnsi="Bookman Old Style" w:cs="Arial"/>
        </w:rPr>
        <w:t>2131</w:t>
      </w:r>
      <w:r w:rsidRPr="00586464">
        <w:rPr>
          <w:rFonts w:ascii="Bookman Old Style" w:hAnsi="Bookman Old Style" w:cs="Arial"/>
        </w:rPr>
        <w:t xml:space="preserve"> de </w:t>
      </w:r>
      <w:r>
        <w:rPr>
          <w:rFonts w:ascii="Bookman Old Style" w:hAnsi="Bookman Old Style" w:cs="Arial"/>
        </w:rPr>
        <w:t>20</w:t>
      </w:r>
      <w:r w:rsidRPr="00586464">
        <w:rPr>
          <w:rFonts w:ascii="Bookman Old Style" w:hAnsi="Bookman Old Style" w:cs="Arial"/>
        </w:rPr>
        <w:t xml:space="preserve"> de mayo</w:t>
      </w:r>
      <w:r w:rsidRPr="00A96E4D">
        <w:rPr>
          <w:rFonts w:ascii="Bookman Old Style" w:hAnsi="Bookman Old Style" w:cs="Arial"/>
        </w:rPr>
        <w:t xml:space="preserve"> de 20</w:t>
      </w:r>
      <w:r>
        <w:rPr>
          <w:rFonts w:ascii="Bookman Old Style" w:hAnsi="Bookman Old Style" w:cs="Arial"/>
        </w:rPr>
        <w:t>21</w:t>
      </w:r>
      <w:r w:rsidRPr="00A96E4D">
        <w:rPr>
          <w:rFonts w:ascii="Bookman Old Style" w:hAnsi="Bookman Old Style" w:cs="Arial"/>
        </w:rPr>
        <w:t xml:space="preserve">, la Comisión </w:t>
      </w:r>
      <w:r w:rsidR="00AE531C">
        <w:rPr>
          <w:rFonts w:ascii="Bookman Old Style" w:hAnsi="Bookman Old Style" w:cs="Arial"/>
        </w:rPr>
        <w:t>comunicó</w:t>
      </w:r>
      <w:r>
        <w:rPr>
          <w:rFonts w:ascii="Bookman Old Style" w:hAnsi="Bookman Old Style" w:cs="Arial"/>
        </w:rPr>
        <w:t xml:space="preserve"> </w:t>
      </w:r>
      <w:r w:rsidRPr="00A96E4D">
        <w:rPr>
          <w:rFonts w:ascii="Bookman Old Style" w:hAnsi="Bookman Old Style" w:cs="Arial"/>
        </w:rPr>
        <w:t>a</w:t>
      </w:r>
      <w:r>
        <w:rPr>
          <w:rFonts w:ascii="Bookman Old Style" w:hAnsi="Bookman Old Style" w:cs="Arial"/>
        </w:rPr>
        <w:t xml:space="preserve"> la empresa INGENIERÍA Y SERVICIOS S.A. </w:t>
      </w:r>
      <w:r w:rsidR="00AE531C">
        <w:rPr>
          <w:rFonts w:ascii="Bookman Old Style" w:hAnsi="Bookman Old Style" w:cs="Arial"/>
        </w:rPr>
        <w:t xml:space="preserve">E.S.P. </w:t>
      </w:r>
      <w:r w:rsidRPr="00A96E4D">
        <w:rPr>
          <w:rFonts w:ascii="Bookman Old Style" w:hAnsi="Bookman Old Style" w:cs="Arial"/>
        </w:rPr>
        <w:t xml:space="preserve">el Auto en donde se reconoce como tercero interesado </w:t>
      </w:r>
      <w:r>
        <w:rPr>
          <w:rFonts w:ascii="Bookman Old Style" w:hAnsi="Bookman Old Style" w:cs="Arial"/>
        </w:rPr>
        <w:t>al MINISTERIO DE MINAS Y ENERGÍA</w:t>
      </w:r>
      <w:r w:rsidRPr="00A96E4D">
        <w:rPr>
          <w:rFonts w:ascii="Bookman Old Style" w:hAnsi="Bookman Old Style" w:cs="Arial"/>
        </w:rPr>
        <w:t xml:space="preserve"> dentro de la actuación administrativa. </w:t>
      </w:r>
    </w:p>
    <w:p w14:paraId="4CDBEAC9" w14:textId="34137182" w:rsidR="00B03F0E" w:rsidRDefault="00B03F0E" w:rsidP="00B03F0E">
      <w:pPr>
        <w:spacing w:before="240" w:after="240" w:line="23" w:lineRule="atLeast"/>
        <w:ind w:left="0"/>
        <w:jc w:val="both"/>
        <w:rPr>
          <w:rFonts w:ascii="Bookman Old Style" w:hAnsi="Bookman Old Style" w:cs="Arial"/>
        </w:rPr>
      </w:pPr>
      <w:r>
        <w:rPr>
          <w:rFonts w:ascii="Bookman Old Style" w:hAnsi="Bookman Old Style" w:cs="Arial"/>
        </w:rPr>
        <w:t>Igualmente</w:t>
      </w:r>
      <w:r w:rsidRPr="00A96E4D">
        <w:rPr>
          <w:rFonts w:ascii="Bookman Old Style" w:hAnsi="Bookman Old Style" w:cs="Arial"/>
        </w:rPr>
        <w:t xml:space="preserve">, la </w:t>
      </w:r>
      <w:r w:rsidRPr="00586464">
        <w:rPr>
          <w:rFonts w:ascii="Bookman Old Style" w:hAnsi="Bookman Old Style" w:cs="Arial"/>
        </w:rPr>
        <w:t>Comisión a través de comunicación radicada bajo el número CREG S-2021-00</w:t>
      </w:r>
      <w:r>
        <w:rPr>
          <w:rFonts w:ascii="Bookman Old Style" w:hAnsi="Bookman Old Style" w:cs="Arial"/>
        </w:rPr>
        <w:t>2135</w:t>
      </w:r>
      <w:r w:rsidRPr="00586464">
        <w:rPr>
          <w:rFonts w:ascii="Bookman Old Style" w:hAnsi="Bookman Old Style" w:cs="Arial"/>
        </w:rPr>
        <w:t xml:space="preserve"> de </w:t>
      </w:r>
      <w:r>
        <w:rPr>
          <w:rFonts w:ascii="Bookman Old Style" w:hAnsi="Bookman Old Style" w:cs="Arial"/>
        </w:rPr>
        <w:t>2</w:t>
      </w:r>
      <w:r w:rsidRPr="00586464">
        <w:rPr>
          <w:rFonts w:ascii="Bookman Old Style" w:hAnsi="Bookman Old Style" w:cs="Arial"/>
        </w:rPr>
        <w:t xml:space="preserve">0 de mayo 2021, </w:t>
      </w:r>
      <w:r w:rsidR="008921B6">
        <w:rPr>
          <w:rFonts w:ascii="Bookman Old Style" w:hAnsi="Bookman Old Style" w:cs="Arial"/>
        </w:rPr>
        <w:t xml:space="preserve">comunicó </w:t>
      </w:r>
      <w:r>
        <w:rPr>
          <w:rFonts w:ascii="Bookman Old Style" w:hAnsi="Bookman Old Style" w:cs="Arial"/>
        </w:rPr>
        <w:t>al MINISTERIO DE MINAS Y ENERGÍA</w:t>
      </w:r>
      <w:r w:rsidRPr="00A96E4D">
        <w:rPr>
          <w:rFonts w:ascii="Bookman Old Style" w:hAnsi="Bookman Old Style" w:cs="Arial"/>
        </w:rPr>
        <w:t xml:space="preserve"> que fue reconocid</w:t>
      </w:r>
      <w:r w:rsidR="008921B6">
        <w:rPr>
          <w:rFonts w:ascii="Bookman Old Style" w:hAnsi="Bookman Old Style" w:cs="Arial"/>
        </w:rPr>
        <w:t>o</w:t>
      </w:r>
      <w:r w:rsidRPr="00A96E4D">
        <w:rPr>
          <w:rFonts w:ascii="Bookman Old Style" w:hAnsi="Bookman Old Style" w:cs="Arial"/>
        </w:rPr>
        <w:t xml:space="preserve"> como tercero interesado dentro de la actuación administrativa iniciada por solicitud de la Empresa </w:t>
      </w:r>
      <w:r>
        <w:rPr>
          <w:rFonts w:ascii="Bookman Old Style" w:hAnsi="Bookman Old Style" w:cs="Arial"/>
        </w:rPr>
        <w:t>INGENIERÍA Y SERVICIOS</w:t>
      </w:r>
      <w:r w:rsidRPr="00A96E4D">
        <w:rPr>
          <w:rFonts w:ascii="Bookman Old Style" w:hAnsi="Bookman Old Style" w:cs="Arial"/>
        </w:rPr>
        <w:t xml:space="preserve"> S.A. E.S.P. </w:t>
      </w:r>
    </w:p>
    <w:p w14:paraId="2BCB0234" w14:textId="5B41AC8A" w:rsidR="00B03F0E" w:rsidRDefault="004A4735" w:rsidP="00B03F0E">
      <w:pPr>
        <w:adjustRightInd w:val="0"/>
        <w:spacing w:before="240" w:after="240"/>
        <w:ind w:left="0" w:right="20"/>
        <w:jc w:val="both"/>
        <w:rPr>
          <w:rFonts w:ascii="Bookman Old Style" w:hAnsi="Bookman Old Style" w:cs="Arial"/>
        </w:rPr>
      </w:pPr>
      <w:r>
        <w:rPr>
          <w:rFonts w:ascii="Bookman Old Style" w:hAnsi="Bookman Old Style" w:cs="Arial"/>
          <w:szCs w:val="22"/>
        </w:rPr>
        <w:t xml:space="preserve">Ahora bien, </w:t>
      </w:r>
      <w:r w:rsidR="003B2C27">
        <w:rPr>
          <w:rFonts w:ascii="Bookman Old Style" w:hAnsi="Bookman Old Style" w:cs="Arial"/>
          <w:szCs w:val="22"/>
        </w:rPr>
        <w:t xml:space="preserve">con </w:t>
      </w:r>
      <w:r w:rsidR="00B03F0E" w:rsidRPr="00027CB0">
        <w:rPr>
          <w:rFonts w:ascii="Bookman Old Style" w:hAnsi="Bookman Old Style" w:cs="Arial"/>
          <w:szCs w:val="22"/>
        </w:rPr>
        <w:t xml:space="preserve">radicado CREG </w:t>
      </w:r>
      <w:r w:rsidR="00B03F0E" w:rsidRPr="00A96E4D">
        <w:rPr>
          <w:rFonts w:ascii="Bookman Old Style" w:hAnsi="Bookman Old Style" w:cs="Arial"/>
          <w:szCs w:val="22"/>
        </w:rPr>
        <w:t>E-20</w:t>
      </w:r>
      <w:r w:rsidR="00B03F0E">
        <w:rPr>
          <w:rFonts w:ascii="Bookman Old Style" w:hAnsi="Bookman Old Style" w:cs="Arial"/>
          <w:szCs w:val="22"/>
        </w:rPr>
        <w:t>21</w:t>
      </w:r>
      <w:r w:rsidR="00B03F0E" w:rsidRPr="00A96E4D">
        <w:rPr>
          <w:rFonts w:ascii="Bookman Old Style" w:hAnsi="Bookman Old Style" w:cs="Arial"/>
          <w:szCs w:val="22"/>
        </w:rPr>
        <w:t>-00</w:t>
      </w:r>
      <w:r w:rsidR="00B03F0E">
        <w:rPr>
          <w:rFonts w:ascii="Bookman Old Style" w:hAnsi="Bookman Old Style" w:cs="Arial"/>
          <w:szCs w:val="22"/>
        </w:rPr>
        <w:t>7835</w:t>
      </w:r>
      <w:r w:rsidR="00B03F0E" w:rsidRPr="00A96E4D">
        <w:rPr>
          <w:rFonts w:ascii="Bookman Old Style" w:hAnsi="Bookman Old Style" w:cs="Arial"/>
          <w:szCs w:val="22"/>
        </w:rPr>
        <w:t xml:space="preserve"> </w:t>
      </w:r>
      <w:r w:rsidR="00B03F0E" w:rsidRPr="00027CB0">
        <w:rPr>
          <w:rFonts w:ascii="Bookman Old Style" w:hAnsi="Bookman Old Style" w:cs="Arial"/>
          <w:szCs w:val="22"/>
        </w:rPr>
        <w:t xml:space="preserve">del </w:t>
      </w:r>
      <w:r w:rsidR="00B03F0E">
        <w:rPr>
          <w:rFonts w:ascii="Bookman Old Style" w:hAnsi="Bookman Old Style" w:cs="Arial"/>
          <w:szCs w:val="22"/>
        </w:rPr>
        <w:t>9</w:t>
      </w:r>
      <w:r w:rsidR="00B03F0E" w:rsidRPr="00027CB0">
        <w:rPr>
          <w:rFonts w:ascii="Bookman Old Style" w:hAnsi="Bookman Old Style" w:cs="Arial"/>
          <w:szCs w:val="22"/>
        </w:rPr>
        <w:t xml:space="preserve"> de </w:t>
      </w:r>
      <w:r w:rsidR="00B03F0E">
        <w:rPr>
          <w:rFonts w:ascii="Bookman Old Style" w:hAnsi="Bookman Old Style" w:cs="Arial"/>
          <w:szCs w:val="22"/>
        </w:rPr>
        <w:t>julio</w:t>
      </w:r>
      <w:r w:rsidR="00B03F0E" w:rsidRPr="00027CB0">
        <w:rPr>
          <w:rFonts w:ascii="Bookman Old Style" w:hAnsi="Bookman Old Style" w:cs="Arial"/>
          <w:szCs w:val="22"/>
        </w:rPr>
        <w:t xml:space="preserve"> de 20</w:t>
      </w:r>
      <w:r w:rsidR="00B03F0E">
        <w:rPr>
          <w:rFonts w:ascii="Bookman Old Style" w:hAnsi="Bookman Old Style" w:cs="Arial"/>
          <w:szCs w:val="22"/>
        </w:rPr>
        <w:t>21</w:t>
      </w:r>
      <w:r w:rsidR="00B03F0E" w:rsidRPr="00027CB0">
        <w:rPr>
          <w:rFonts w:ascii="Bookman Old Style" w:hAnsi="Bookman Old Style" w:cs="Arial"/>
          <w:szCs w:val="22"/>
        </w:rPr>
        <w:t xml:space="preserve">, la </w:t>
      </w:r>
      <w:r w:rsidR="00B03F0E">
        <w:rPr>
          <w:rFonts w:ascii="Bookman Old Style" w:hAnsi="Bookman Old Style" w:cs="Arial"/>
          <w:szCs w:val="22"/>
        </w:rPr>
        <w:t>Empresa,</w:t>
      </w:r>
      <w:r w:rsidR="00B03F0E" w:rsidRPr="00027CB0">
        <w:rPr>
          <w:rFonts w:ascii="Bookman Old Style" w:hAnsi="Bookman Old Style" w:cs="Arial"/>
          <w:szCs w:val="22"/>
        </w:rPr>
        <w:t xml:space="preserve"> remitió a la Comisión, </w:t>
      </w:r>
      <w:r w:rsidR="00B03F0E">
        <w:rPr>
          <w:rFonts w:ascii="Bookman Old Style" w:hAnsi="Bookman Old Style" w:cs="Arial"/>
          <w:szCs w:val="22"/>
        </w:rPr>
        <w:t xml:space="preserve">el </w:t>
      </w:r>
      <w:r w:rsidR="00B03F0E" w:rsidRPr="00027CB0">
        <w:rPr>
          <w:rFonts w:ascii="Bookman Old Style" w:hAnsi="Bookman Old Style" w:cs="Arial"/>
          <w:szCs w:val="22"/>
        </w:rPr>
        <w:t xml:space="preserve">concepto </w:t>
      </w:r>
      <w:r w:rsidR="00B03F0E">
        <w:rPr>
          <w:rFonts w:ascii="Bookman Old Style" w:hAnsi="Bookman Old Style" w:cs="Arial"/>
          <w:szCs w:val="22"/>
        </w:rPr>
        <w:t xml:space="preserve">de la Unidad de Planeación </w:t>
      </w:r>
      <w:r>
        <w:rPr>
          <w:rFonts w:ascii="Bookman Old Style" w:hAnsi="Bookman Old Style" w:cs="Arial"/>
          <w:szCs w:val="22"/>
        </w:rPr>
        <w:t>Minero-Energética</w:t>
      </w:r>
      <w:r w:rsidR="00B03F0E">
        <w:rPr>
          <w:rFonts w:ascii="Bookman Old Style" w:hAnsi="Bookman Old Style" w:cs="Arial"/>
          <w:szCs w:val="22"/>
        </w:rPr>
        <w:t xml:space="preserve">, UPME, </w:t>
      </w:r>
      <w:r w:rsidR="00B03F0E" w:rsidRPr="00027CB0">
        <w:rPr>
          <w:rFonts w:ascii="Bookman Old Style" w:hAnsi="Bookman Old Style" w:cs="Arial"/>
          <w:szCs w:val="22"/>
        </w:rPr>
        <w:t>en el que considera que la metodología</w:t>
      </w:r>
      <w:r w:rsidR="00B03F0E" w:rsidRPr="00C11A90">
        <w:rPr>
          <w:rFonts w:ascii="Bookman Old Style" w:hAnsi="Bookman Old Style" w:cs="Arial"/>
        </w:rPr>
        <w:t xml:space="preserve"> de proyección de demanda de gas propuesta por la empresa </w:t>
      </w:r>
      <w:r w:rsidR="00B03F0E">
        <w:rPr>
          <w:rFonts w:ascii="Bookman Old Style" w:hAnsi="Bookman Old Style" w:cs="Arial"/>
        </w:rPr>
        <w:t xml:space="preserve">INGENIERÍA Y SERVICIOS S.A. E.S.P. </w:t>
      </w:r>
      <w:r w:rsidR="00B03F0E" w:rsidRPr="00C11A90">
        <w:rPr>
          <w:rFonts w:ascii="Bookman Old Style" w:hAnsi="Bookman Old Style" w:cs="Arial"/>
        </w:rPr>
        <w:t xml:space="preserve">para </w:t>
      </w:r>
      <w:r w:rsidR="00B03F0E">
        <w:rPr>
          <w:rFonts w:ascii="Bookman Old Style" w:hAnsi="Bookman Old Style" w:cs="Arial"/>
        </w:rPr>
        <w:t>los</w:t>
      </w:r>
      <w:r w:rsidR="00B03F0E" w:rsidRPr="00C74906">
        <w:rPr>
          <w:rFonts w:ascii="Bookman Old Style" w:hAnsi="Bookman Old Style" w:cs="Arial"/>
        </w:rPr>
        <w:t xml:space="preserve"> municipio</w:t>
      </w:r>
      <w:r w:rsidR="00B03F0E">
        <w:rPr>
          <w:rFonts w:ascii="Bookman Old Style" w:hAnsi="Bookman Old Style" w:cs="Arial"/>
        </w:rPr>
        <w:t>s</w:t>
      </w:r>
      <w:r w:rsidR="00B03F0E" w:rsidRPr="00C74906">
        <w:rPr>
          <w:rFonts w:ascii="Bookman Old Style" w:hAnsi="Bookman Old Style" w:cs="Arial"/>
        </w:rPr>
        <w:t xml:space="preserve"> de </w:t>
      </w:r>
      <w:r w:rsidR="00B03F0E">
        <w:rPr>
          <w:rFonts w:ascii="Bookman Old Style" w:hAnsi="Bookman Old Style" w:cs="Arial"/>
        </w:rPr>
        <w:t>Balboa, Bolívar y Suárez en el</w:t>
      </w:r>
      <w:r w:rsidR="00B03F0E" w:rsidRPr="00C74906">
        <w:rPr>
          <w:rFonts w:ascii="Bookman Old Style" w:hAnsi="Bookman Old Style" w:cs="Arial"/>
        </w:rPr>
        <w:t xml:space="preserve"> departamento </w:t>
      </w:r>
      <w:r w:rsidR="00B03F0E">
        <w:rPr>
          <w:rFonts w:ascii="Bookman Old Style" w:hAnsi="Bookman Old Style" w:cs="Arial"/>
        </w:rPr>
        <w:t>de Cauca</w:t>
      </w:r>
      <w:r w:rsidR="00B03F0E" w:rsidRPr="00C11A90">
        <w:rPr>
          <w:rFonts w:ascii="Bookman Old Style" w:hAnsi="Bookman Old Style" w:cs="Arial"/>
        </w:rPr>
        <w:t xml:space="preserve">, </w:t>
      </w:r>
      <w:r w:rsidR="00B03F0E" w:rsidRPr="00183F10">
        <w:rPr>
          <w:rFonts w:ascii="Bookman Old Style" w:hAnsi="Bookman Old Style" w:cs="Arial"/>
        </w:rPr>
        <w:t>cumple</w:t>
      </w:r>
      <w:r w:rsidR="00B03F0E">
        <w:rPr>
          <w:rFonts w:ascii="Bookman Old Style" w:hAnsi="Bookman Old Style" w:cs="Arial"/>
        </w:rPr>
        <w:t xml:space="preserve"> </w:t>
      </w:r>
      <w:r w:rsidR="00B03F0E" w:rsidRPr="00183F10">
        <w:rPr>
          <w:rFonts w:ascii="Bookman Old Style" w:hAnsi="Bookman Old Style" w:cs="Arial"/>
        </w:rPr>
        <w:t>con los requerimientos contenidos en el Anexo 13 de</w:t>
      </w:r>
      <w:r w:rsidR="00B03F0E">
        <w:rPr>
          <w:rFonts w:ascii="Bookman Old Style" w:hAnsi="Bookman Old Style" w:cs="Arial"/>
        </w:rPr>
        <w:t xml:space="preserve"> la Metodología.</w:t>
      </w:r>
    </w:p>
    <w:p w14:paraId="68FEC7E6" w14:textId="64486D7D" w:rsidR="001F4A2E" w:rsidRDefault="003A6AA4" w:rsidP="0083691D">
      <w:pPr>
        <w:adjustRightInd w:val="0"/>
        <w:spacing w:before="240" w:after="240"/>
        <w:ind w:left="0" w:right="20"/>
        <w:jc w:val="both"/>
        <w:rPr>
          <w:rFonts w:ascii="Bookman Old Style" w:hAnsi="Bookman Old Style" w:cs="Arial"/>
          <w:szCs w:val="22"/>
        </w:rPr>
      </w:pPr>
      <w:r>
        <w:rPr>
          <w:rFonts w:ascii="Bookman Old Style" w:hAnsi="Bookman Old Style" w:cs="Arial"/>
          <w:szCs w:val="22"/>
        </w:rPr>
        <w:t>L</w:t>
      </w:r>
      <w:r w:rsidR="003153B6" w:rsidRPr="007B1BA8">
        <w:rPr>
          <w:rFonts w:ascii="Bookman Old Style" w:hAnsi="Bookman Old Style" w:cs="Arial"/>
          <w:szCs w:val="22"/>
        </w:rPr>
        <w:t xml:space="preserve">a Dirección Ejecutiva de la Comisión </w:t>
      </w:r>
      <w:r>
        <w:rPr>
          <w:rFonts w:ascii="Bookman Old Style" w:hAnsi="Bookman Old Style" w:cs="Arial"/>
          <w:szCs w:val="22"/>
        </w:rPr>
        <w:t>m</w:t>
      </w:r>
      <w:r w:rsidRPr="007B1BA8">
        <w:rPr>
          <w:rFonts w:ascii="Bookman Old Style" w:hAnsi="Bookman Old Style" w:cs="Arial"/>
          <w:szCs w:val="22"/>
        </w:rPr>
        <w:t>ediante Auto I-2021-00</w:t>
      </w:r>
      <w:r>
        <w:rPr>
          <w:rFonts w:ascii="Bookman Old Style" w:hAnsi="Bookman Old Style" w:cs="Arial"/>
          <w:szCs w:val="22"/>
        </w:rPr>
        <w:t>2381</w:t>
      </w:r>
      <w:r w:rsidRPr="007B1BA8">
        <w:rPr>
          <w:rFonts w:ascii="Bookman Old Style" w:hAnsi="Bookman Old Style" w:cs="Arial"/>
          <w:szCs w:val="22"/>
        </w:rPr>
        <w:t xml:space="preserve"> de </w:t>
      </w:r>
      <w:r>
        <w:rPr>
          <w:rFonts w:ascii="Bookman Old Style" w:hAnsi="Bookman Old Style" w:cs="Arial"/>
          <w:szCs w:val="22"/>
        </w:rPr>
        <w:t>2</w:t>
      </w:r>
      <w:r w:rsidRPr="007B1BA8">
        <w:rPr>
          <w:rFonts w:ascii="Bookman Old Style" w:hAnsi="Bookman Old Style" w:cs="Arial"/>
          <w:szCs w:val="22"/>
        </w:rPr>
        <w:t xml:space="preserve">0 de </w:t>
      </w:r>
      <w:r>
        <w:rPr>
          <w:rFonts w:ascii="Bookman Old Style" w:hAnsi="Bookman Old Style" w:cs="Arial"/>
          <w:szCs w:val="22"/>
        </w:rPr>
        <w:t>agosto</w:t>
      </w:r>
      <w:r w:rsidRPr="007B1BA8">
        <w:rPr>
          <w:rFonts w:ascii="Bookman Old Style" w:hAnsi="Bookman Old Style" w:cs="Arial"/>
          <w:szCs w:val="22"/>
        </w:rPr>
        <w:t xml:space="preserve"> de 2021, </w:t>
      </w:r>
      <w:r w:rsidR="003153B6" w:rsidRPr="007B1BA8">
        <w:rPr>
          <w:rFonts w:ascii="Bookman Old Style" w:hAnsi="Bookman Old Style" w:cs="Arial"/>
          <w:szCs w:val="22"/>
        </w:rPr>
        <w:t xml:space="preserve">ordenó practicar pruebas dentro de la actuación administrativa iniciada con base en la solicitud presentada por </w:t>
      </w:r>
      <w:r w:rsidR="00537BF7">
        <w:rPr>
          <w:rFonts w:ascii="Bookman Old Style" w:hAnsi="Bookman Old Style" w:cs="Arial"/>
          <w:szCs w:val="22"/>
        </w:rPr>
        <w:t>INGENIERÍA Y SERVICIOS</w:t>
      </w:r>
      <w:r w:rsidR="003153B6" w:rsidRPr="007B1BA8">
        <w:rPr>
          <w:rFonts w:ascii="Bookman Old Style" w:hAnsi="Bookman Old Style" w:cs="Arial"/>
          <w:szCs w:val="22"/>
        </w:rPr>
        <w:t xml:space="preserve"> S.A. E.S.P. por el término de </w:t>
      </w:r>
      <w:r w:rsidR="005F34EF">
        <w:rPr>
          <w:rFonts w:ascii="Bookman Old Style" w:hAnsi="Bookman Old Style" w:cs="Arial"/>
          <w:szCs w:val="22"/>
        </w:rPr>
        <w:t>diez</w:t>
      </w:r>
      <w:r w:rsidR="003153B6" w:rsidRPr="007B1BA8">
        <w:rPr>
          <w:rFonts w:ascii="Bookman Old Style" w:hAnsi="Bookman Old Style" w:cs="Arial"/>
          <w:szCs w:val="22"/>
        </w:rPr>
        <w:t xml:space="preserve"> (</w:t>
      </w:r>
      <w:r w:rsidR="005F34EF">
        <w:rPr>
          <w:rFonts w:ascii="Bookman Old Style" w:hAnsi="Bookman Old Style" w:cs="Arial"/>
          <w:szCs w:val="22"/>
        </w:rPr>
        <w:t>10</w:t>
      </w:r>
      <w:r w:rsidR="003153B6" w:rsidRPr="007B1BA8">
        <w:rPr>
          <w:rFonts w:ascii="Bookman Old Style" w:hAnsi="Bookman Old Style" w:cs="Arial"/>
          <w:szCs w:val="22"/>
        </w:rPr>
        <w:t xml:space="preserve">) días hábiles con el fin de que </w:t>
      </w:r>
      <w:r w:rsidR="004F26BD" w:rsidRPr="004F26BD">
        <w:rPr>
          <w:rFonts w:ascii="Bookman Old Style" w:hAnsi="Bookman Old Style" w:cs="Arial"/>
          <w:szCs w:val="22"/>
        </w:rPr>
        <w:t xml:space="preserve">justificara a la </w:t>
      </w:r>
      <w:r w:rsidR="004F26BD" w:rsidRPr="004F26BD">
        <w:rPr>
          <w:rFonts w:ascii="Bookman Old Style" w:hAnsi="Bookman Old Style" w:cs="Arial"/>
          <w:szCs w:val="22"/>
        </w:rPr>
        <w:lastRenderedPageBreak/>
        <w:t>Comisión la necesidad de emplear las unidades constructivas</w:t>
      </w:r>
      <w:r w:rsidR="008B6A62">
        <w:rPr>
          <w:rFonts w:ascii="Bookman Old Style" w:hAnsi="Bookman Old Style" w:cs="Arial"/>
          <w:szCs w:val="22"/>
        </w:rPr>
        <w:t xml:space="preserve"> denominadas</w:t>
      </w:r>
      <w:r w:rsidR="004F26BD" w:rsidRPr="004F26BD">
        <w:rPr>
          <w:rFonts w:ascii="Bookman Old Style" w:hAnsi="Bookman Old Style" w:cs="Arial"/>
          <w:szCs w:val="22"/>
        </w:rPr>
        <w:t xml:space="preserve"> “Tubería de polietileno de 2 pulgadas en destapado” y “Tubería de polietileno de ¾ de pulgada en destapado”, además de indicar las diferencias técnicas frente a la “Tubería de polietileno de 2 pulgadas y de ¾ de pulgada en zona verde”. Asimismo, se solicitó allegar a esta Comisión el Análisis de Precios Unitarios – APU de las unidades constructivas “Tuberías de polietileno de 2 pulgadas en destapado” y “Tuberías de polietileno de ¾ de pulgada en destapado”, </w:t>
      </w:r>
      <w:r w:rsidR="008B6A62" w:rsidRPr="004F26BD">
        <w:rPr>
          <w:rFonts w:ascii="Bookman Old Style" w:hAnsi="Bookman Old Style" w:cs="Arial"/>
          <w:szCs w:val="22"/>
        </w:rPr>
        <w:t>y explicar</w:t>
      </w:r>
      <w:r w:rsidR="004F26BD" w:rsidRPr="004F26BD">
        <w:rPr>
          <w:rFonts w:ascii="Bookman Old Style" w:hAnsi="Bookman Old Style" w:cs="Arial"/>
          <w:szCs w:val="22"/>
        </w:rPr>
        <w:t xml:space="preserve"> en qué radica el mayor costo frente a las “Tuberías de polietileno de 2 pulgadas y de ¾ de pulgada en zona verde”. Finalmente,</w:t>
      </w:r>
      <w:r w:rsidR="008B6A62">
        <w:rPr>
          <w:rFonts w:ascii="Bookman Old Style" w:hAnsi="Bookman Old Style" w:cs="Arial"/>
          <w:szCs w:val="22"/>
        </w:rPr>
        <w:t xml:space="preserve"> solicitó</w:t>
      </w:r>
      <w:r w:rsidR="004F26BD" w:rsidRPr="004F26BD">
        <w:rPr>
          <w:rFonts w:ascii="Bookman Old Style" w:hAnsi="Bookman Old Style" w:cs="Arial"/>
          <w:szCs w:val="22"/>
        </w:rPr>
        <w:t xml:space="preserve"> justificar la capacidad de almacenamiento de GLP requerida para cubrir las demandas para el mercado </w:t>
      </w:r>
      <w:r w:rsidR="008B6A62">
        <w:rPr>
          <w:rFonts w:ascii="Bookman Old Style" w:hAnsi="Bookman Old Style" w:cs="Arial"/>
          <w:szCs w:val="22"/>
        </w:rPr>
        <w:t>relevante propuesto.</w:t>
      </w:r>
    </w:p>
    <w:p w14:paraId="64065FE4" w14:textId="5DA0C262" w:rsidR="007B1BA8" w:rsidRPr="007B1BA8" w:rsidRDefault="007B1BA8" w:rsidP="007B1BA8">
      <w:pPr>
        <w:adjustRightInd w:val="0"/>
        <w:spacing w:before="240" w:after="240"/>
        <w:ind w:left="0" w:right="20"/>
        <w:jc w:val="both"/>
        <w:rPr>
          <w:rFonts w:ascii="Bookman Old Style" w:hAnsi="Bookman Old Style" w:cs="Arial"/>
          <w:szCs w:val="22"/>
        </w:rPr>
      </w:pPr>
      <w:r w:rsidRPr="007B1BA8">
        <w:rPr>
          <w:rFonts w:ascii="Bookman Old Style" w:hAnsi="Bookman Old Style" w:cs="Arial"/>
          <w:szCs w:val="22"/>
        </w:rPr>
        <w:t xml:space="preserve">Dicho Auto fue comunicado a la empresa </w:t>
      </w:r>
      <w:r w:rsidR="00537BF7">
        <w:rPr>
          <w:rFonts w:ascii="Bookman Old Style" w:hAnsi="Bookman Old Style" w:cs="Arial"/>
          <w:szCs w:val="22"/>
        </w:rPr>
        <w:t>INGENIERÍA Y SERVICIOS</w:t>
      </w:r>
      <w:r w:rsidR="0044589E" w:rsidRPr="007B1BA8">
        <w:rPr>
          <w:rFonts w:ascii="Bookman Old Style" w:hAnsi="Bookman Old Style" w:cs="Arial"/>
          <w:szCs w:val="22"/>
        </w:rPr>
        <w:t xml:space="preserve"> </w:t>
      </w:r>
      <w:r w:rsidRPr="007B1BA8">
        <w:rPr>
          <w:rFonts w:ascii="Bookman Old Style" w:hAnsi="Bookman Old Style" w:cs="Arial"/>
          <w:szCs w:val="22"/>
        </w:rPr>
        <w:t xml:space="preserve">S.A. E.S.P. mediante radicado </w:t>
      </w:r>
      <w:r>
        <w:rPr>
          <w:rFonts w:ascii="Bookman Old Style" w:hAnsi="Bookman Old Style" w:cs="Arial"/>
          <w:szCs w:val="22"/>
        </w:rPr>
        <w:t xml:space="preserve">CREG </w:t>
      </w:r>
      <w:r w:rsidRPr="007B1BA8">
        <w:rPr>
          <w:rFonts w:ascii="Bookman Old Style" w:hAnsi="Bookman Old Style" w:cs="Arial"/>
          <w:szCs w:val="22"/>
        </w:rPr>
        <w:t>S-2021-00</w:t>
      </w:r>
      <w:r w:rsidR="004F26BD">
        <w:rPr>
          <w:rFonts w:ascii="Bookman Old Style" w:hAnsi="Bookman Old Style" w:cs="Arial"/>
          <w:szCs w:val="22"/>
        </w:rPr>
        <w:t>3645</w:t>
      </w:r>
      <w:r w:rsidRPr="007B1BA8">
        <w:rPr>
          <w:rFonts w:ascii="Bookman Old Style" w:hAnsi="Bookman Old Style" w:cs="Arial"/>
          <w:szCs w:val="22"/>
        </w:rPr>
        <w:t xml:space="preserve"> </w:t>
      </w:r>
      <w:r>
        <w:rPr>
          <w:rFonts w:ascii="Bookman Old Style" w:hAnsi="Bookman Old Style" w:cs="Arial"/>
          <w:szCs w:val="22"/>
        </w:rPr>
        <w:t>el</w:t>
      </w:r>
      <w:r w:rsidRPr="007B1BA8">
        <w:rPr>
          <w:rFonts w:ascii="Bookman Old Style" w:hAnsi="Bookman Old Style" w:cs="Arial"/>
          <w:szCs w:val="22"/>
        </w:rPr>
        <w:t xml:space="preserve"> </w:t>
      </w:r>
      <w:r w:rsidR="004F26BD">
        <w:rPr>
          <w:rFonts w:ascii="Bookman Old Style" w:hAnsi="Bookman Old Style" w:cs="Arial"/>
          <w:szCs w:val="22"/>
        </w:rPr>
        <w:t>2</w:t>
      </w:r>
      <w:r>
        <w:rPr>
          <w:rFonts w:ascii="Bookman Old Style" w:hAnsi="Bookman Old Style" w:cs="Arial"/>
          <w:szCs w:val="22"/>
        </w:rPr>
        <w:t>0</w:t>
      </w:r>
      <w:r w:rsidRPr="007B1BA8">
        <w:rPr>
          <w:rFonts w:ascii="Bookman Old Style" w:hAnsi="Bookman Old Style" w:cs="Arial"/>
          <w:szCs w:val="22"/>
        </w:rPr>
        <w:t xml:space="preserve"> de </w:t>
      </w:r>
      <w:r w:rsidR="004F26BD">
        <w:rPr>
          <w:rFonts w:ascii="Bookman Old Style" w:hAnsi="Bookman Old Style" w:cs="Arial"/>
          <w:szCs w:val="22"/>
        </w:rPr>
        <w:t>agosto</w:t>
      </w:r>
      <w:r w:rsidRPr="007B1BA8">
        <w:rPr>
          <w:rFonts w:ascii="Bookman Old Style" w:hAnsi="Bookman Old Style" w:cs="Arial"/>
          <w:szCs w:val="22"/>
        </w:rPr>
        <w:t xml:space="preserve"> de 2021</w:t>
      </w:r>
      <w:r>
        <w:rPr>
          <w:rFonts w:ascii="Bookman Old Style" w:hAnsi="Bookman Old Style" w:cs="Arial"/>
          <w:szCs w:val="22"/>
        </w:rPr>
        <w:t xml:space="preserve"> y al MINISTERIO DE MINAS Y ENERGÍA mediante radicado CREG S-2021-00</w:t>
      </w:r>
      <w:r w:rsidR="004F26BD">
        <w:rPr>
          <w:rFonts w:ascii="Bookman Old Style" w:hAnsi="Bookman Old Style" w:cs="Arial"/>
          <w:szCs w:val="22"/>
        </w:rPr>
        <w:t>3646 en la misma fecha</w:t>
      </w:r>
      <w:r w:rsidRPr="007B1BA8">
        <w:rPr>
          <w:rFonts w:ascii="Bookman Old Style" w:hAnsi="Bookman Old Style" w:cs="Arial"/>
          <w:szCs w:val="22"/>
        </w:rPr>
        <w:t>.</w:t>
      </w:r>
    </w:p>
    <w:p w14:paraId="23BE4802" w14:textId="00F7A118" w:rsidR="007B1BA8" w:rsidRDefault="008B6A62" w:rsidP="007B1BA8">
      <w:pPr>
        <w:adjustRightInd w:val="0"/>
        <w:spacing w:before="240" w:after="240"/>
        <w:ind w:left="0" w:right="20"/>
        <w:jc w:val="both"/>
        <w:rPr>
          <w:rFonts w:ascii="Bookman Old Style" w:hAnsi="Bookman Old Style" w:cs="Arial"/>
          <w:szCs w:val="22"/>
        </w:rPr>
      </w:pPr>
      <w:r>
        <w:rPr>
          <w:rFonts w:ascii="Bookman Old Style" w:hAnsi="Bookman Old Style" w:cs="Arial"/>
          <w:szCs w:val="22"/>
        </w:rPr>
        <w:t>L</w:t>
      </w:r>
      <w:r w:rsidR="007B1BA8" w:rsidRPr="007B1BA8">
        <w:rPr>
          <w:rFonts w:ascii="Bookman Old Style" w:hAnsi="Bookman Old Style" w:cs="Arial"/>
          <w:szCs w:val="22"/>
        </w:rPr>
        <w:t xml:space="preserve">a empresa </w:t>
      </w:r>
      <w:r w:rsidR="00537BF7">
        <w:rPr>
          <w:rFonts w:ascii="Bookman Old Style" w:hAnsi="Bookman Old Style" w:cs="Arial"/>
          <w:szCs w:val="22"/>
        </w:rPr>
        <w:t>INGENIERÍA Y SERVICIOS</w:t>
      </w:r>
      <w:r w:rsidR="00DF6A18" w:rsidRPr="007B1BA8">
        <w:rPr>
          <w:rFonts w:ascii="Bookman Old Style" w:hAnsi="Bookman Old Style" w:cs="Arial"/>
          <w:szCs w:val="22"/>
        </w:rPr>
        <w:t xml:space="preserve"> S.A. E.S.P</w:t>
      </w:r>
      <w:r w:rsidR="00DF6A18">
        <w:rPr>
          <w:rFonts w:ascii="Bookman Old Style" w:hAnsi="Bookman Old Style" w:cs="Arial"/>
          <w:szCs w:val="22"/>
        </w:rPr>
        <w:t>.</w:t>
      </w:r>
      <w:r w:rsidR="007B1BA8" w:rsidRPr="007B1BA8">
        <w:rPr>
          <w:rFonts w:ascii="Bookman Old Style" w:hAnsi="Bookman Old Style" w:cs="Arial"/>
          <w:szCs w:val="22"/>
        </w:rPr>
        <w:t xml:space="preserve"> atendió el requerimiento efectuado </w:t>
      </w:r>
      <w:r>
        <w:rPr>
          <w:rFonts w:ascii="Bookman Old Style" w:hAnsi="Bookman Old Style" w:cs="Arial"/>
          <w:szCs w:val="22"/>
        </w:rPr>
        <w:t>m</w:t>
      </w:r>
      <w:r w:rsidRPr="007B1BA8">
        <w:rPr>
          <w:rFonts w:ascii="Bookman Old Style" w:hAnsi="Bookman Old Style" w:cs="Arial"/>
          <w:szCs w:val="22"/>
        </w:rPr>
        <w:t>ediante Auto I-2021-00</w:t>
      </w:r>
      <w:r>
        <w:rPr>
          <w:rFonts w:ascii="Bookman Old Style" w:hAnsi="Bookman Old Style" w:cs="Arial"/>
          <w:szCs w:val="22"/>
        </w:rPr>
        <w:t>2381</w:t>
      </w:r>
      <w:r w:rsidRPr="007B1BA8">
        <w:rPr>
          <w:rFonts w:ascii="Bookman Old Style" w:hAnsi="Bookman Old Style" w:cs="Arial"/>
          <w:szCs w:val="22"/>
        </w:rPr>
        <w:t xml:space="preserve"> de </w:t>
      </w:r>
      <w:r>
        <w:rPr>
          <w:rFonts w:ascii="Bookman Old Style" w:hAnsi="Bookman Old Style" w:cs="Arial"/>
          <w:szCs w:val="22"/>
        </w:rPr>
        <w:t>2</w:t>
      </w:r>
      <w:r w:rsidRPr="007B1BA8">
        <w:rPr>
          <w:rFonts w:ascii="Bookman Old Style" w:hAnsi="Bookman Old Style" w:cs="Arial"/>
          <w:szCs w:val="22"/>
        </w:rPr>
        <w:t xml:space="preserve">0 de </w:t>
      </w:r>
      <w:r>
        <w:rPr>
          <w:rFonts w:ascii="Bookman Old Style" w:hAnsi="Bookman Old Style" w:cs="Arial"/>
          <w:szCs w:val="22"/>
        </w:rPr>
        <w:t>agosto</w:t>
      </w:r>
      <w:r w:rsidRPr="007B1BA8">
        <w:rPr>
          <w:rFonts w:ascii="Bookman Old Style" w:hAnsi="Bookman Old Style" w:cs="Arial"/>
          <w:szCs w:val="22"/>
        </w:rPr>
        <w:t xml:space="preserve"> de 2021, </w:t>
      </w:r>
      <w:r w:rsidR="007B1BA8" w:rsidRPr="007B1BA8">
        <w:rPr>
          <w:rFonts w:ascii="Bookman Old Style" w:hAnsi="Bookman Old Style" w:cs="Arial"/>
          <w:szCs w:val="22"/>
        </w:rPr>
        <w:t>bajo radicado CREG E-2021-00</w:t>
      </w:r>
      <w:r w:rsidR="004F26BD">
        <w:rPr>
          <w:rFonts w:ascii="Bookman Old Style" w:hAnsi="Bookman Old Style" w:cs="Arial"/>
          <w:szCs w:val="22"/>
        </w:rPr>
        <w:t>9873</w:t>
      </w:r>
      <w:r w:rsidR="007B1BA8" w:rsidRPr="007B1BA8">
        <w:rPr>
          <w:rFonts w:ascii="Bookman Old Style" w:hAnsi="Bookman Old Style" w:cs="Arial"/>
          <w:szCs w:val="22"/>
        </w:rPr>
        <w:t xml:space="preserve"> del </w:t>
      </w:r>
      <w:r w:rsidR="004F26BD">
        <w:rPr>
          <w:rFonts w:ascii="Bookman Old Style" w:hAnsi="Bookman Old Style" w:cs="Arial"/>
          <w:szCs w:val="22"/>
        </w:rPr>
        <w:t>26</w:t>
      </w:r>
      <w:r w:rsidR="007B1BA8" w:rsidRPr="007B1BA8">
        <w:rPr>
          <w:rFonts w:ascii="Bookman Old Style" w:hAnsi="Bookman Old Style" w:cs="Arial"/>
          <w:szCs w:val="22"/>
        </w:rPr>
        <w:t xml:space="preserve"> de </w:t>
      </w:r>
      <w:r w:rsidR="004F26BD">
        <w:rPr>
          <w:rFonts w:ascii="Bookman Old Style" w:hAnsi="Bookman Old Style" w:cs="Arial"/>
          <w:szCs w:val="22"/>
        </w:rPr>
        <w:t>agosto</w:t>
      </w:r>
      <w:r w:rsidR="007B1BA8" w:rsidRPr="007B1BA8">
        <w:rPr>
          <w:rFonts w:ascii="Bookman Old Style" w:hAnsi="Bookman Old Style" w:cs="Arial"/>
          <w:szCs w:val="22"/>
        </w:rPr>
        <w:t xml:space="preserve"> de 2021</w:t>
      </w:r>
      <w:r w:rsidR="006E5E14">
        <w:rPr>
          <w:rFonts w:ascii="Bookman Old Style" w:hAnsi="Bookman Old Style" w:cs="Arial"/>
          <w:szCs w:val="22"/>
        </w:rPr>
        <w:t>.</w:t>
      </w:r>
    </w:p>
    <w:p w14:paraId="13F2FFB1" w14:textId="77777777" w:rsidR="003A6AA4" w:rsidRDefault="003A6AA4" w:rsidP="003A6AA4">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6C47D3DC" w14:textId="77777777" w:rsidR="003A6AA4" w:rsidRPr="005D0D58" w:rsidRDefault="003A6AA4" w:rsidP="003A6AA4">
      <w:pPr>
        <w:tabs>
          <w:tab w:val="left" w:pos="7513"/>
        </w:tabs>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1A977F5B" w14:textId="77777777" w:rsidR="003A6AA4" w:rsidRPr="005D0D58" w:rsidRDefault="003A6AA4" w:rsidP="003A6AA4">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 excluir a los usuarios residenciales</w:t>
      </w:r>
      <w:r>
        <w:rPr>
          <w:rFonts w:ascii="Bookman Old Style" w:hAnsi="Bookman Old Style" w:cs="Arial"/>
          <w:i/>
          <w:sz w:val="22"/>
          <w:szCs w:val="20"/>
        </w:rPr>
        <w:t>”.</w:t>
      </w:r>
    </w:p>
    <w:p w14:paraId="40FD9735" w14:textId="77777777" w:rsidR="003A6AA4" w:rsidRDefault="003A6AA4" w:rsidP="003A6AA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INGENIERÍA Y SERVICIOS S.A. E.S.P. </w:t>
      </w:r>
      <w:r w:rsidRPr="00DE3AEB">
        <w:rPr>
          <w:rFonts w:ascii="Bookman Old Style" w:hAnsi="Bookman Old Style" w:cs="Arial"/>
        </w:rPr>
        <w:t>para el mercado relevante solicitado cuenta con red primaria y secundaria</w:t>
      </w:r>
      <w:r>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distribución que será aplicable a los usuarios de uso residencial y usuarios diferentes al uso residencial.</w:t>
      </w:r>
    </w:p>
    <w:p w14:paraId="46A7884C" w14:textId="22044845" w:rsidR="00A16721" w:rsidRDefault="00527746" w:rsidP="00A16721">
      <w:pPr>
        <w:adjustRightInd w:val="0"/>
        <w:spacing w:before="240" w:after="240"/>
        <w:ind w:left="0" w:right="20"/>
        <w:jc w:val="both"/>
        <w:rPr>
          <w:rFonts w:ascii="Bookman Old Style" w:hAnsi="Bookman Old Style" w:cs="Arial"/>
        </w:rPr>
      </w:pPr>
      <w:r>
        <w:rPr>
          <w:rFonts w:ascii="Bookman Old Style" w:hAnsi="Bookman Old Style" w:cs="Arial"/>
          <w:szCs w:val="22"/>
        </w:rPr>
        <w:t>D</w:t>
      </w:r>
      <w:r w:rsidR="00A16721" w:rsidRPr="007B1BA8">
        <w:rPr>
          <w:rFonts w:ascii="Bookman Old Style" w:hAnsi="Bookman Old Style" w:cs="Arial"/>
          <w:szCs w:val="22"/>
        </w:rPr>
        <w:t>e esta manera, como resultado del análisis de la información presentada a la Comisión por</w:t>
      </w:r>
      <w:r>
        <w:rPr>
          <w:rFonts w:ascii="Bookman Old Style" w:hAnsi="Bookman Old Style" w:cs="Arial"/>
          <w:szCs w:val="22"/>
        </w:rPr>
        <w:t xml:space="preserve"> la empresa</w:t>
      </w:r>
      <w:r w:rsidR="00A16721" w:rsidRPr="007B1BA8">
        <w:rPr>
          <w:rFonts w:ascii="Bookman Old Style" w:hAnsi="Bookman Old Style" w:cs="Arial"/>
          <w:szCs w:val="22"/>
        </w:rPr>
        <w:t xml:space="preserve"> </w:t>
      </w:r>
      <w:r w:rsidR="00537BF7">
        <w:rPr>
          <w:rFonts w:ascii="Bookman Old Style" w:hAnsi="Bookman Old Style" w:cs="Arial"/>
          <w:szCs w:val="22"/>
        </w:rPr>
        <w:t>INGENIERÍA Y SERVICIOS</w:t>
      </w:r>
      <w:r w:rsidR="00276EEC" w:rsidRPr="007B1BA8">
        <w:rPr>
          <w:rFonts w:ascii="Bookman Old Style" w:hAnsi="Bookman Old Style" w:cs="Arial"/>
          <w:szCs w:val="22"/>
        </w:rPr>
        <w:t xml:space="preserve"> S.A.</w:t>
      </w:r>
      <w:r w:rsidR="00B94B23" w:rsidRPr="007B1BA8">
        <w:rPr>
          <w:rFonts w:ascii="Bookman Old Style" w:hAnsi="Bookman Old Style" w:cs="Arial"/>
          <w:szCs w:val="22"/>
        </w:rPr>
        <w:t xml:space="preserve"> E.S.P. </w:t>
      </w:r>
      <w:r w:rsidR="00A16721" w:rsidRPr="007B1BA8">
        <w:rPr>
          <w:rFonts w:ascii="Bookman Old Style" w:hAnsi="Bookman Old Style" w:cs="Arial"/>
          <w:szCs w:val="22"/>
        </w:rPr>
        <w:t>mediante radicados</w:t>
      </w:r>
      <w:r w:rsidR="00B720F9" w:rsidRPr="007B1BA8">
        <w:rPr>
          <w:rFonts w:ascii="Bookman Old Style" w:hAnsi="Bookman Old Style" w:cs="Arial"/>
          <w:szCs w:val="22"/>
        </w:rPr>
        <w:t xml:space="preserve"> </w:t>
      </w:r>
      <w:bookmarkStart w:id="2" w:name="_Hlk74427358"/>
      <w:r w:rsidR="00B720F9" w:rsidRPr="007B1BA8">
        <w:rPr>
          <w:rFonts w:ascii="Bookman Old Style" w:hAnsi="Bookman Old Style" w:cs="Arial"/>
          <w:szCs w:val="22"/>
        </w:rPr>
        <w:t>CREG E-202</w:t>
      </w:r>
      <w:r w:rsidR="00605230" w:rsidRPr="007B1BA8">
        <w:rPr>
          <w:rFonts w:ascii="Bookman Old Style" w:hAnsi="Bookman Old Style" w:cs="Arial"/>
          <w:szCs w:val="22"/>
        </w:rPr>
        <w:t>1</w:t>
      </w:r>
      <w:r w:rsidR="00B720F9" w:rsidRPr="007B1BA8">
        <w:rPr>
          <w:rFonts w:ascii="Bookman Old Style" w:hAnsi="Bookman Old Style" w:cs="Arial"/>
          <w:szCs w:val="22"/>
        </w:rPr>
        <w:t>-00</w:t>
      </w:r>
      <w:r w:rsidR="004A2FE2">
        <w:rPr>
          <w:rFonts w:ascii="Bookman Old Style" w:hAnsi="Bookman Old Style" w:cs="Arial"/>
          <w:szCs w:val="22"/>
        </w:rPr>
        <w:t>3062</w:t>
      </w:r>
      <w:r>
        <w:rPr>
          <w:rFonts w:ascii="Bookman Old Style" w:hAnsi="Bookman Old Style" w:cs="Arial"/>
          <w:szCs w:val="22"/>
        </w:rPr>
        <w:t>, E-2021-007835 y</w:t>
      </w:r>
      <w:r w:rsidR="007B1BA8" w:rsidRPr="007B1BA8">
        <w:rPr>
          <w:rFonts w:ascii="Bookman Old Style" w:hAnsi="Bookman Old Style" w:cs="Arial"/>
          <w:szCs w:val="22"/>
        </w:rPr>
        <w:t xml:space="preserve"> </w:t>
      </w:r>
      <w:r w:rsidR="00A16721" w:rsidRPr="007B1BA8">
        <w:rPr>
          <w:rFonts w:ascii="Bookman Old Style" w:hAnsi="Bookman Old Style" w:cs="Arial"/>
          <w:szCs w:val="22"/>
        </w:rPr>
        <w:t>E</w:t>
      </w:r>
      <w:r w:rsidR="004331A0" w:rsidRPr="007B1BA8">
        <w:rPr>
          <w:rFonts w:ascii="Bookman Old Style" w:hAnsi="Bookman Old Style" w:cs="Arial"/>
          <w:szCs w:val="22"/>
        </w:rPr>
        <w:noBreakHyphen/>
      </w:r>
      <w:r w:rsidR="00E511BA" w:rsidRPr="007B1BA8">
        <w:rPr>
          <w:rFonts w:ascii="Bookman Old Style" w:hAnsi="Bookman Old Style" w:cs="Arial"/>
          <w:szCs w:val="22"/>
        </w:rPr>
        <w:t>202</w:t>
      </w:r>
      <w:r w:rsidR="00605230" w:rsidRPr="007B1BA8">
        <w:rPr>
          <w:rFonts w:ascii="Bookman Old Style" w:hAnsi="Bookman Old Style" w:cs="Arial"/>
          <w:szCs w:val="22"/>
        </w:rPr>
        <w:t>1</w:t>
      </w:r>
      <w:r w:rsidR="004331A0" w:rsidRPr="007B1BA8">
        <w:rPr>
          <w:rFonts w:ascii="Bookman Old Style" w:hAnsi="Bookman Old Style" w:cs="Arial"/>
          <w:szCs w:val="22"/>
        </w:rPr>
        <w:noBreakHyphen/>
      </w:r>
      <w:r w:rsidR="00EE4A07" w:rsidRPr="007B1BA8">
        <w:rPr>
          <w:rFonts w:ascii="Bookman Old Style" w:hAnsi="Bookman Old Style" w:cs="Arial"/>
          <w:szCs w:val="22"/>
        </w:rPr>
        <w:t>0</w:t>
      </w:r>
      <w:r w:rsidR="00686A92" w:rsidRPr="007B1BA8">
        <w:rPr>
          <w:rFonts w:ascii="Bookman Old Style" w:hAnsi="Bookman Old Style" w:cs="Arial"/>
          <w:szCs w:val="22"/>
        </w:rPr>
        <w:t>0</w:t>
      </w:r>
      <w:bookmarkEnd w:id="2"/>
      <w:r w:rsidR="004A2FE2">
        <w:rPr>
          <w:rFonts w:ascii="Bookman Old Style" w:hAnsi="Bookman Old Style" w:cs="Arial"/>
          <w:szCs w:val="22"/>
        </w:rPr>
        <w:t>9873</w:t>
      </w:r>
      <w:r w:rsidR="00A16721" w:rsidRPr="007B1BA8">
        <w:rPr>
          <w:rFonts w:ascii="Bookman Old Style" w:hAnsi="Bookman Old Style" w:cs="Arial"/>
          <w:szCs w:val="22"/>
        </w:rPr>
        <w:t xml:space="preserve"> se realizaron los ajustes pertinentes a la información requerida para el cálculo del cargo de distribución</w:t>
      </w:r>
      <w:r w:rsidR="00D50598" w:rsidRPr="007B1BA8">
        <w:rPr>
          <w:rFonts w:ascii="Bookman Old Style" w:hAnsi="Bookman Old Style" w:cs="Arial"/>
          <w:szCs w:val="22"/>
        </w:rPr>
        <w:t xml:space="preserve"> de</w:t>
      </w:r>
      <w:r w:rsidR="00A16721" w:rsidRPr="007B1BA8">
        <w:rPr>
          <w:rFonts w:ascii="Bookman Old Style" w:hAnsi="Bookman Old Style" w:cs="Arial"/>
          <w:szCs w:val="22"/>
        </w:rPr>
        <w:t xml:space="preserve"> que</w:t>
      </w:r>
      <w:r w:rsidR="00A16721">
        <w:rPr>
          <w:rFonts w:ascii="Bookman Old Style" w:hAnsi="Bookman Old Style" w:cs="Arial"/>
        </w:rPr>
        <w:t xml:space="preserve"> trata</w:t>
      </w:r>
      <w:r w:rsidR="00A16721" w:rsidRPr="00D03E47">
        <w:rPr>
          <w:rFonts w:ascii="Bookman Old Style" w:hAnsi="Bookman Old Style" w:cs="Arial"/>
        </w:rPr>
        <w:t xml:space="preserve"> </w:t>
      </w:r>
      <w:r w:rsidR="00A16721">
        <w:rPr>
          <w:rFonts w:ascii="Bookman Old Style" w:hAnsi="Bookman Old Style" w:cs="Arial"/>
        </w:rPr>
        <w:t>la</w:t>
      </w:r>
      <w:r w:rsidR="00A16721" w:rsidRPr="00D03E47">
        <w:rPr>
          <w:rFonts w:ascii="Bookman Old Style" w:hAnsi="Bookman Old Style" w:cs="Arial"/>
        </w:rPr>
        <w:t xml:space="preserve"> </w:t>
      </w:r>
      <w:r w:rsidR="00A16721">
        <w:rPr>
          <w:rFonts w:ascii="Bookman Old Style" w:hAnsi="Bookman Old Style" w:cs="Arial"/>
        </w:rPr>
        <w:t>M</w:t>
      </w:r>
      <w:r w:rsidR="00A16721"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00A16721" w:rsidRPr="00377941">
        <w:rPr>
          <w:rFonts w:ascii="Bookman Old Style" w:hAnsi="Bookman Old Style" w:cs="Arial"/>
        </w:rPr>
        <w:t xml:space="preserve"> 132 de 2018</w:t>
      </w:r>
      <w:r w:rsidR="00D50598">
        <w:rPr>
          <w:rFonts w:ascii="Bookman Old Style" w:hAnsi="Bookman Old Style" w:cs="Arial"/>
        </w:rPr>
        <w:t>,</w:t>
      </w:r>
      <w:r w:rsidR="00A16721" w:rsidRPr="00377941">
        <w:rPr>
          <w:rFonts w:ascii="Bookman Old Style" w:hAnsi="Bookman Old Style" w:cs="Arial"/>
        </w:rPr>
        <w:t xml:space="preserve"> y 011 de 2020</w:t>
      </w:r>
      <w:r w:rsidR="00A16721">
        <w:rPr>
          <w:rFonts w:ascii="Bookman Old Style" w:hAnsi="Bookman Old Style" w:cs="Arial"/>
        </w:rPr>
        <w:t>, según se relacionan</w:t>
      </w:r>
      <w:r w:rsidR="00D50598">
        <w:rPr>
          <w:rFonts w:ascii="Bookman Old Style" w:hAnsi="Bookman Old Style" w:cs="Arial"/>
        </w:rPr>
        <w:t>,</w:t>
      </w:r>
      <w:r w:rsidR="00A16721">
        <w:rPr>
          <w:rFonts w:ascii="Bookman Old Style" w:hAnsi="Bookman Old Style" w:cs="Arial"/>
        </w:rPr>
        <w:t xml:space="preserve"> con su respectivo sustento</w:t>
      </w:r>
      <w:r w:rsidR="00D50598">
        <w:rPr>
          <w:rFonts w:ascii="Bookman Old Style" w:hAnsi="Bookman Old Style" w:cs="Arial"/>
        </w:rPr>
        <w:t>,</w:t>
      </w:r>
      <w:r w:rsidR="00A16721" w:rsidRPr="00D03E47">
        <w:rPr>
          <w:rFonts w:ascii="Bookman Old Style" w:hAnsi="Bookman Old Style" w:cs="Arial"/>
        </w:rPr>
        <w:t xml:space="preserve"> en el documento soporte de la presente Resolución.</w:t>
      </w:r>
    </w:p>
    <w:p w14:paraId="65CC73E5" w14:textId="50710268"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lastRenderedPageBreak/>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667387" w:rsidRPr="00071C05">
        <w:rPr>
          <w:rFonts w:ascii="Bookman Old Style" w:hAnsi="Bookman Old Style" w:cs="Arial"/>
        </w:rPr>
        <w:t xml:space="preserve"> </w:t>
      </w:r>
      <w:r w:rsidR="00BC2DBF">
        <w:rPr>
          <w:rFonts w:ascii="Bookman Old Style" w:hAnsi="Bookman Old Style" w:cs="Arial"/>
        </w:rPr>
        <w:t>148</w:t>
      </w:r>
      <w:r w:rsidR="006922CB" w:rsidRPr="00071C05">
        <w:rPr>
          <w:rFonts w:ascii="Bookman Old Style" w:hAnsi="Bookman Old Style" w:cs="Arial"/>
        </w:rPr>
        <w:t xml:space="preserve"> de </w:t>
      </w:r>
      <w:r w:rsidR="006C2525" w:rsidRPr="00071C05">
        <w:rPr>
          <w:rFonts w:ascii="Bookman Old Style" w:hAnsi="Bookman Old Style" w:cs="Arial"/>
        </w:rPr>
        <w:t>202</w:t>
      </w:r>
      <w:r w:rsidR="005D01C7" w:rsidRPr="00071C05">
        <w:rPr>
          <w:rFonts w:ascii="Bookman Old Style" w:hAnsi="Bookman Old Style" w:cs="Arial"/>
        </w:rPr>
        <w:t>1</w:t>
      </w:r>
      <w:r w:rsidR="006922CB" w:rsidRPr="00071C05">
        <w:rPr>
          <w:rFonts w:ascii="Bookman Old Style" w:hAnsi="Bookman Old Style" w:cs="Arial"/>
        </w:rPr>
        <w:t>.</w:t>
      </w:r>
    </w:p>
    <w:p w14:paraId="0E249DE0" w14:textId="1A762C65" w:rsidR="001504DB" w:rsidRPr="00A24DCD" w:rsidRDefault="001504DB" w:rsidP="00071C05">
      <w:pPr>
        <w:adjustRightInd w:val="0"/>
        <w:spacing w:before="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435D83">
        <w:rPr>
          <w:rFonts w:ascii="Bookman Old Style" w:hAnsi="Bookman Old Style" w:cs="Arial"/>
          <w:color w:val="000000"/>
          <w:spacing w:val="-3"/>
        </w:rPr>
        <w:t>11</w:t>
      </w:r>
      <w:r w:rsidR="00172329">
        <w:rPr>
          <w:rFonts w:ascii="Bookman Old Style" w:hAnsi="Bookman Old Style" w:cs="Arial"/>
          <w:color w:val="000000"/>
          <w:spacing w:val="-3"/>
        </w:rPr>
        <w:t>30</w:t>
      </w:r>
      <w:r w:rsidR="00435D83">
        <w:rPr>
          <w:rFonts w:ascii="Bookman Old Style" w:hAnsi="Bookman Old Style" w:cs="Arial"/>
          <w:color w:val="000000"/>
          <w:spacing w:val="-3"/>
        </w:rPr>
        <w:t xml:space="preserve"> </w:t>
      </w:r>
      <w:r w:rsidR="00A24DCD" w:rsidRPr="00071C05">
        <w:rPr>
          <w:rFonts w:ascii="Bookman Old Style" w:hAnsi="Bookman Old Style" w:cs="Arial"/>
          <w:color w:val="000000"/>
          <w:spacing w:val="-3"/>
        </w:rPr>
        <w:t>de</w:t>
      </w:r>
      <w:r w:rsidR="00435D83">
        <w:rPr>
          <w:rFonts w:ascii="Bookman Old Style" w:hAnsi="Bookman Old Style" w:cs="Arial"/>
          <w:color w:val="000000"/>
          <w:spacing w:val="-3"/>
        </w:rPr>
        <w:t>l</w:t>
      </w:r>
      <w:r w:rsidR="00386740">
        <w:rPr>
          <w:rFonts w:ascii="Bookman Old Style" w:hAnsi="Bookman Old Style" w:cs="Arial"/>
          <w:color w:val="000000"/>
          <w:spacing w:val="-3"/>
        </w:rPr>
        <w:t xml:space="preserve"> </w:t>
      </w:r>
      <w:r w:rsidR="00435D83">
        <w:rPr>
          <w:rFonts w:ascii="Bookman Old Style" w:hAnsi="Bookman Old Style" w:cs="Arial"/>
          <w:color w:val="000000"/>
          <w:spacing w:val="-3"/>
        </w:rPr>
        <w:t xml:space="preserve">11 </w:t>
      </w:r>
      <w:r w:rsidR="00A24DCD">
        <w:rPr>
          <w:rFonts w:ascii="Bookman Old Style" w:hAnsi="Bookman Old Style" w:cs="Arial"/>
          <w:color w:val="000000"/>
          <w:spacing w:val="-3"/>
        </w:rPr>
        <w:t>de</w:t>
      </w:r>
      <w:r w:rsidR="00435D83">
        <w:rPr>
          <w:rFonts w:ascii="Bookman Old Style" w:hAnsi="Bookman Old Style" w:cs="Arial"/>
          <w:color w:val="000000"/>
          <w:spacing w:val="-3"/>
        </w:rPr>
        <w:t xml:space="preserve"> octubre </w:t>
      </w:r>
      <w:r w:rsidR="00A24DCD">
        <w:rPr>
          <w:rFonts w:ascii="Bookman Old Style" w:hAnsi="Bookman Old Style" w:cs="Arial"/>
          <w:color w:val="000000"/>
          <w:spacing w:val="-3"/>
        </w:rPr>
        <w:t>de 2021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7B60FEDF" w14:textId="0F18BFDD" w:rsidR="00BA7DF3"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DB1FB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686A92">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686A92">
        <w:rPr>
          <w:rFonts w:ascii="Bookman Old Style" w:hAnsi="Bookman Old Style" w:cs="Arial"/>
        </w:rPr>
        <w:t>s</w:t>
      </w:r>
      <w:r w:rsidR="00B91E6E">
        <w:rPr>
          <w:rFonts w:ascii="Bookman Old Style" w:hAnsi="Bookman Old Style" w:cs="Arial"/>
        </w:rPr>
        <w:t xml:space="preserve"> centro</w:t>
      </w:r>
      <w:r w:rsidR="00686A92">
        <w:rPr>
          <w:rFonts w:ascii="Bookman Old Style" w:hAnsi="Bookman Old Style" w:cs="Arial"/>
        </w:rPr>
        <w:t>s</w:t>
      </w:r>
      <w:r w:rsidR="00B91E6E">
        <w:rPr>
          <w:rFonts w:ascii="Bookman Old Style" w:hAnsi="Bookman Old Style" w:cs="Arial"/>
        </w:rPr>
        <w:t xml:space="preserve"> </w:t>
      </w:r>
      <w:r w:rsidR="00BA7DF3">
        <w:rPr>
          <w:rFonts w:ascii="Bookman Old Style" w:hAnsi="Bookman Old Style" w:cs="Arial"/>
        </w:rPr>
        <w:t xml:space="preserve">poblados: </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2"/>
        <w:gridCol w:w="2232"/>
      </w:tblGrid>
      <w:tr w:rsidR="00BA7DF3" w:rsidRPr="00BA7DF3" w14:paraId="1D62CDDA" w14:textId="77777777" w:rsidTr="007F77EB">
        <w:trPr>
          <w:trHeight w:val="510"/>
          <w:tblHeader/>
          <w:jc w:val="center"/>
        </w:trPr>
        <w:tc>
          <w:tcPr>
            <w:tcW w:w="1666" w:type="pct"/>
            <w:shd w:val="clear" w:color="auto" w:fill="BFBFBF" w:themeFill="background1" w:themeFillShade="BF"/>
            <w:vAlign w:val="center"/>
          </w:tcPr>
          <w:p w14:paraId="531EA347" w14:textId="77777777" w:rsidR="00BA7DF3" w:rsidRPr="00BA7DF3" w:rsidRDefault="00BA7DF3" w:rsidP="00BA7DF3">
            <w:pPr>
              <w:keepNext/>
              <w:tabs>
                <w:tab w:val="right" w:leader="dot" w:pos="9284"/>
              </w:tabs>
              <w:ind w:left="0"/>
              <w:jc w:val="center"/>
              <w:rPr>
                <w:rFonts w:ascii="Bookman Old Style" w:hAnsi="Bookman Old Style" w:cs="Arial"/>
                <w:b/>
                <w:sz w:val="22"/>
                <w:szCs w:val="22"/>
                <w:lang w:val="es-CO"/>
              </w:rPr>
            </w:pPr>
            <w:r w:rsidRPr="00BA7DF3">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596AB4C8" w14:textId="77777777" w:rsidR="00BA7DF3" w:rsidRPr="00BA7DF3" w:rsidRDefault="00BA7DF3" w:rsidP="00BA7DF3">
            <w:pPr>
              <w:keepNext/>
              <w:tabs>
                <w:tab w:val="right" w:leader="dot" w:pos="9284"/>
              </w:tabs>
              <w:ind w:left="0"/>
              <w:jc w:val="center"/>
              <w:rPr>
                <w:rFonts w:ascii="Bookman Old Style" w:hAnsi="Bookman Old Style" w:cs="Arial"/>
                <w:b/>
                <w:sz w:val="22"/>
                <w:szCs w:val="22"/>
                <w:lang w:val="es-CO"/>
              </w:rPr>
            </w:pPr>
            <w:r w:rsidRPr="00BA7DF3">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6DA63C43" w14:textId="77777777" w:rsidR="00BA7DF3" w:rsidRPr="00BA7DF3" w:rsidRDefault="00BA7DF3" w:rsidP="00BA7DF3">
            <w:pPr>
              <w:keepNext/>
              <w:tabs>
                <w:tab w:val="right" w:leader="dot" w:pos="9284"/>
              </w:tabs>
              <w:ind w:left="0"/>
              <w:jc w:val="center"/>
              <w:rPr>
                <w:rFonts w:ascii="Bookman Old Style" w:hAnsi="Bookman Old Style" w:cs="Arial"/>
                <w:b/>
                <w:sz w:val="22"/>
                <w:szCs w:val="22"/>
                <w:lang w:val="es-CO"/>
              </w:rPr>
            </w:pPr>
            <w:r w:rsidRPr="00BA7DF3">
              <w:rPr>
                <w:rFonts w:ascii="Bookman Old Style" w:hAnsi="Bookman Old Style" w:cs="Arial"/>
                <w:b/>
                <w:sz w:val="22"/>
                <w:szCs w:val="22"/>
                <w:lang w:val="es-CO"/>
              </w:rPr>
              <w:t>DEPARTAMENTO</w:t>
            </w:r>
          </w:p>
        </w:tc>
      </w:tr>
      <w:tr w:rsidR="00BA7DF3" w:rsidRPr="00BA7DF3" w14:paraId="03A7DC53" w14:textId="77777777" w:rsidTr="007F77EB">
        <w:trPr>
          <w:trHeight w:val="283"/>
          <w:jc w:val="center"/>
        </w:trPr>
        <w:tc>
          <w:tcPr>
            <w:tcW w:w="1666" w:type="pct"/>
            <w:shd w:val="clear" w:color="auto" w:fill="auto"/>
            <w:vAlign w:val="center"/>
          </w:tcPr>
          <w:p w14:paraId="727FF33E"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19075</w:t>
            </w:r>
          </w:p>
        </w:tc>
        <w:tc>
          <w:tcPr>
            <w:tcW w:w="1667" w:type="pct"/>
            <w:vAlign w:val="center"/>
          </w:tcPr>
          <w:p w14:paraId="31A38391"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Balboa</w:t>
            </w:r>
          </w:p>
        </w:tc>
        <w:tc>
          <w:tcPr>
            <w:tcW w:w="1667" w:type="pct"/>
            <w:shd w:val="clear" w:color="auto" w:fill="auto"/>
            <w:vAlign w:val="center"/>
          </w:tcPr>
          <w:p w14:paraId="68FB16D5"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Cauca</w:t>
            </w:r>
          </w:p>
        </w:tc>
      </w:tr>
      <w:tr w:rsidR="00BA7DF3" w:rsidRPr="00BA7DF3" w14:paraId="0B500C09" w14:textId="77777777" w:rsidTr="007F77EB">
        <w:trPr>
          <w:trHeight w:val="283"/>
          <w:jc w:val="center"/>
        </w:trPr>
        <w:tc>
          <w:tcPr>
            <w:tcW w:w="1666" w:type="pct"/>
            <w:shd w:val="clear" w:color="auto" w:fill="auto"/>
            <w:vAlign w:val="center"/>
          </w:tcPr>
          <w:p w14:paraId="59BC01B1"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19100</w:t>
            </w:r>
          </w:p>
        </w:tc>
        <w:tc>
          <w:tcPr>
            <w:tcW w:w="1667" w:type="pct"/>
            <w:vAlign w:val="center"/>
          </w:tcPr>
          <w:p w14:paraId="1C99BD38"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Bolívar</w:t>
            </w:r>
          </w:p>
        </w:tc>
        <w:tc>
          <w:tcPr>
            <w:tcW w:w="1667" w:type="pct"/>
            <w:shd w:val="clear" w:color="auto" w:fill="auto"/>
            <w:vAlign w:val="center"/>
          </w:tcPr>
          <w:p w14:paraId="50FCBF9F"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Cauca</w:t>
            </w:r>
          </w:p>
        </w:tc>
      </w:tr>
      <w:tr w:rsidR="00BA7DF3" w:rsidRPr="00BA7DF3" w14:paraId="4F4C80FD" w14:textId="77777777" w:rsidTr="007F77EB">
        <w:trPr>
          <w:trHeight w:val="283"/>
          <w:jc w:val="center"/>
        </w:trPr>
        <w:tc>
          <w:tcPr>
            <w:tcW w:w="1666" w:type="pct"/>
            <w:shd w:val="clear" w:color="auto" w:fill="auto"/>
            <w:vAlign w:val="center"/>
          </w:tcPr>
          <w:p w14:paraId="18EA5D82"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19780</w:t>
            </w:r>
          </w:p>
        </w:tc>
        <w:tc>
          <w:tcPr>
            <w:tcW w:w="1667" w:type="pct"/>
            <w:vAlign w:val="center"/>
          </w:tcPr>
          <w:p w14:paraId="72120C74"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Suárez</w:t>
            </w:r>
          </w:p>
        </w:tc>
        <w:tc>
          <w:tcPr>
            <w:tcW w:w="1667" w:type="pct"/>
            <w:shd w:val="clear" w:color="auto" w:fill="auto"/>
            <w:vAlign w:val="center"/>
          </w:tcPr>
          <w:p w14:paraId="3974C23D" w14:textId="77777777" w:rsidR="00BA7DF3" w:rsidRPr="00BA7DF3" w:rsidRDefault="00BA7DF3" w:rsidP="00BA7DF3">
            <w:pPr>
              <w:tabs>
                <w:tab w:val="right" w:leader="dot" w:pos="9284"/>
              </w:tabs>
              <w:ind w:left="0" w:hanging="22"/>
              <w:jc w:val="center"/>
              <w:rPr>
                <w:rFonts w:ascii="Bookman Old Style" w:hAnsi="Bookman Old Style"/>
                <w:color w:val="000000"/>
                <w:sz w:val="22"/>
                <w:szCs w:val="22"/>
                <w:lang w:val="es-CO"/>
              </w:rPr>
            </w:pPr>
            <w:r w:rsidRPr="00BA7DF3">
              <w:rPr>
                <w:rFonts w:ascii="Bookman Old Style" w:hAnsi="Bookman Old Style"/>
                <w:color w:val="000000"/>
                <w:sz w:val="22"/>
                <w:szCs w:val="22"/>
                <w:lang w:val="es-CO"/>
              </w:rPr>
              <w:t>Cauca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2454FA19"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bookmarkStart w:id="3" w:name="_Hlk52888800"/>
      <w:r w:rsidR="002004DE">
        <w:rPr>
          <w:rFonts w:ascii="Bookman Old Style" w:hAnsi="Bookman Old Style" w:cs="Arial"/>
        </w:rPr>
        <w:t xml:space="preserve"> </w:t>
      </w:r>
      <w:bookmarkStart w:id="4" w:name="_Hlk76546803"/>
      <w:bookmarkEnd w:id="3"/>
      <w:r w:rsidR="00BA7DF3">
        <w:rPr>
          <w:rFonts w:ascii="Bookman Old Style" w:hAnsi="Bookman Old Style" w:cs="Arial"/>
        </w:rPr>
        <w:t>5,460,198,683</w:t>
      </w:r>
      <w:r w:rsidR="008D0B47">
        <w:rPr>
          <w:rFonts w:ascii="Bookman Old Style" w:hAnsi="Bookman Old Style" w:cs="Arial"/>
        </w:rPr>
        <w:t xml:space="preserve"> </w:t>
      </w:r>
      <w:bookmarkEnd w:id="4"/>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2004DE">
        <w:rPr>
          <w:rFonts w:ascii="Bookman Old Style" w:hAnsi="Bookman Old Style" w:cs="Arial"/>
        </w:rPr>
        <w:t>20</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D982CC9"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C17E5D" w:rsidRPr="00C17E5D" w14:paraId="77E71782" w14:textId="77777777" w:rsidTr="00BC2DBF">
        <w:trPr>
          <w:trHeight w:val="34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51383B"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Usuarios de Uso Residencial y Usuarios Diferentes a los de Uso Residencial</w:t>
            </w:r>
          </w:p>
        </w:tc>
      </w:tr>
      <w:tr w:rsidR="00C17E5D" w:rsidRPr="00C17E5D" w14:paraId="3FD0C2D4" w14:textId="77777777" w:rsidTr="00BC2DBF">
        <w:trPr>
          <w:trHeight w:val="340"/>
          <w:tblHeader/>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7DBB87"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2D901A10"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0C44A092"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2022 en adelante</w:t>
            </w:r>
          </w:p>
        </w:tc>
      </w:tr>
      <w:tr w:rsidR="00626E8F" w:rsidRPr="00C17E5D" w14:paraId="56D979F1"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6CF04EC" w14:textId="77777777" w:rsidR="00626E8F" w:rsidRPr="00C17E5D" w:rsidRDefault="00626E8F" w:rsidP="00626E8F">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IBMNRPk</w:t>
            </w:r>
          </w:p>
        </w:tc>
        <w:tc>
          <w:tcPr>
            <w:tcW w:w="2329" w:type="dxa"/>
            <w:tcBorders>
              <w:top w:val="nil"/>
              <w:left w:val="nil"/>
              <w:bottom w:val="single" w:sz="4" w:space="0" w:color="auto"/>
              <w:right w:val="single" w:sz="4" w:space="0" w:color="auto"/>
            </w:tcBorders>
            <w:shd w:val="clear" w:color="000000" w:fill="FFFFFF"/>
            <w:vAlign w:val="center"/>
          </w:tcPr>
          <w:p w14:paraId="0EFCBDA2" w14:textId="1DD1F7A5" w:rsidR="00626E8F" w:rsidRPr="00626E8F" w:rsidRDefault="00626E8F" w:rsidP="00626E8F">
            <w:pPr>
              <w:ind w:left="0"/>
              <w:jc w:val="center"/>
              <w:rPr>
                <w:rFonts w:ascii="Bookman Old Style" w:hAnsi="Bookman Old Style" w:cs="Arial"/>
                <w:color w:val="000000"/>
                <w:sz w:val="18"/>
                <w:szCs w:val="22"/>
                <w:lang w:val="es-CO" w:eastAsia="es-CO"/>
              </w:rPr>
            </w:pPr>
            <w:r w:rsidRPr="00626E8F">
              <w:rPr>
                <w:rFonts w:ascii="Bookman Old Style" w:hAnsi="Bookman Old Style" w:cs="Arial"/>
                <w:color w:val="000000"/>
                <w:sz w:val="18"/>
                <w:szCs w:val="22"/>
                <w:lang w:eastAsia="es-CO"/>
              </w:rPr>
              <w:t>2,224,657,226</w:t>
            </w:r>
          </w:p>
        </w:tc>
        <w:tc>
          <w:tcPr>
            <w:tcW w:w="2330" w:type="dxa"/>
            <w:tcBorders>
              <w:top w:val="nil"/>
              <w:left w:val="nil"/>
              <w:bottom w:val="single" w:sz="4" w:space="0" w:color="auto"/>
              <w:right w:val="single" w:sz="4" w:space="0" w:color="auto"/>
            </w:tcBorders>
            <w:shd w:val="clear" w:color="000000" w:fill="FFFFFF"/>
            <w:vAlign w:val="center"/>
          </w:tcPr>
          <w:p w14:paraId="1103B8E9" w14:textId="3E91C617" w:rsidR="00626E8F" w:rsidRPr="00626E8F" w:rsidRDefault="00626E8F" w:rsidP="00626E8F">
            <w:pPr>
              <w:ind w:left="0"/>
              <w:jc w:val="center"/>
              <w:rPr>
                <w:rFonts w:ascii="Bookman Old Style" w:hAnsi="Bookman Old Style" w:cs="Arial"/>
                <w:color w:val="000000"/>
                <w:sz w:val="18"/>
                <w:szCs w:val="22"/>
                <w:lang w:val="es-CO" w:eastAsia="es-CO"/>
              </w:rPr>
            </w:pPr>
            <w:r w:rsidRPr="00626E8F">
              <w:rPr>
                <w:rFonts w:ascii="Bookman Old Style" w:hAnsi="Bookman Old Style" w:cs="Arial"/>
                <w:color w:val="000000"/>
                <w:sz w:val="18"/>
                <w:szCs w:val="22"/>
                <w:lang w:eastAsia="es-CO"/>
              </w:rPr>
              <w:t>2,227,840,424</w:t>
            </w:r>
          </w:p>
        </w:tc>
      </w:tr>
      <w:tr w:rsidR="00626E8F" w:rsidRPr="00C17E5D" w14:paraId="13CF1ED4"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027EE56" w14:textId="77777777" w:rsidR="00626E8F" w:rsidRPr="00C17E5D" w:rsidRDefault="00626E8F" w:rsidP="00626E8F">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IBMNRSk</w:t>
            </w:r>
          </w:p>
        </w:tc>
        <w:tc>
          <w:tcPr>
            <w:tcW w:w="2329" w:type="dxa"/>
            <w:tcBorders>
              <w:top w:val="nil"/>
              <w:left w:val="nil"/>
              <w:bottom w:val="single" w:sz="4" w:space="0" w:color="auto"/>
              <w:right w:val="single" w:sz="4" w:space="0" w:color="auto"/>
            </w:tcBorders>
            <w:shd w:val="clear" w:color="000000" w:fill="FFFFFF"/>
            <w:vAlign w:val="center"/>
          </w:tcPr>
          <w:p w14:paraId="46EF46A3" w14:textId="56F58A4C" w:rsidR="00626E8F" w:rsidRPr="00626E8F" w:rsidRDefault="00626E8F" w:rsidP="00626E8F">
            <w:pPr>
              <w:ind w:left="0"/>
              <w:jc w:val="center"/>
              <w:rPr>
                <w:rFonts w:ascii="Bookman Old Style" w:hAnsi="Bookman Old Style" w:cs="Arial"/>
                <w:color w:val="000000"/>
                <w:sz w:val="18"/>
                <w:szCs w:val="22"/>
                <w:lang w:val="es-CO" w:eastAsia="es-CO"/>
              </w:rPr>
            </w:pPr>
            <w:r w:rsidRPr="00626E8F">
              <w:rPr>
                <w:rFonts w:ascii="Bookman Old Style" w:hAnsi="Bookman Old Style" w:cs="Arial"/>
                <w:color w:val="000000"/>
                <w:sz w:val="18"/>
                <w:szCs w:val="22"/>
                <w:lang w:eastAsia="es-CO"/>
              </w:rPr>
              <w:t>2,828,570,820</w:t>
            </w:r>
          </w:p>
        </w:tc>
        <w:tc>
          <w:tcPr>
            <w:tcW w:w="2330" w:type="dxa"/>
            <w:tcBorders>
              <w:top w:val="nil"/>
              <w:left w:val="nil"/>
              <w:bottom w:val="single" w:sz="4" w:space="0" w:color="auto"/>
              <w:right w:val="single" w:sz="4" w:space="0" w:color="auto"/>
            </w:tcBorders>
            <w:shd w:val="clear" w:color="000000" w:fill="FFFFFF"/>
            <w:vAlign w:val="center"/>
          </w:tcPr>
          <w:p w14:paraId="6475BC8B" w14:textId="1229737C" w:rsidR="00626E8F" w:rsidRPr="00626E8F" w:rsidRDefault="00626E8F" w:rsidP="00626E8F">
            <w:pPr>
              <w:ind w:left="0"/>
              <w:jc w:val="center"/>
              <w:rPr>
                <w:rFonts w:ascii="Bookman Old Style" w:hAnsi="Bookman Old Style" w:cs="Arial"/>
                <w:color w:val="000000"/>
                <w:sz w:val="18"/>
                <w:szCs w:val="22"/>
                <w:lang w:val="es-CO" w:eastAsia="es-CO"/>
              </w:rPr>
            </w:pPr>
            <w:r w:rsidRPr="00626E8F">
              <w:rPr>
                <w:rFonts w:ascii="Bookman Old Style" w:hAnsi="Bookman Old Style" w:cs="Arial"/>
                <w:color w:val="000000"/>
                <w:sz w:val="18"/>
                <w:szCs w:val="22"/>
                <w:lang w:eastAsia="es-CO"/>
              </w:rPr>
              <w:t>2,832,618,141</w:t>
            </w:r>
          </w:p>
        </w:tc>
      </w:tr>
      <w:tr w:rsidR="00626E8F" w:rsidRPr="00C17E5D" w14:paraId="34C0FDB0"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BDE67F0" w14:textId="77777777" w:rsidR="00626E8F" w:rsidRPr="00C17E5D" w:rsidRDefault="00626E8F" w:rsidP="00626E8F">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000000" w:fill="FFFFFF"/>
            <w:vAlign w:val="center"/>
          </w:tcPr>
          <w:p w14:paraId="6E460926" w14:textId="43331E44" w:rsidR="00626E8F" w:rsidRPr="00626E8F" w:rsidRDefault="00626E8F" w:rsidP="00626E8F">
            <w:pPr>
              <w:ind w:left="0"/>
              <w:jc w:val="center"/>
              <w:rPr>
                <w:rFonts w:ascii="Bookman Old Style" w:hAnsi="Bookman Old Style" w:cs="Arial"/>
                <w:color w:val="000000"/>
                <w:sz w:val="18"/>
                <w:szCs w:val="22"/>
                <w:lang w:val="es-CO" w:eastAsia="es-CO"/>
              </w:rPr>
            </w:pPr>
            <w:r w:rsidRPr="00626E8F">
              <w:rPr>
                <w:rFonts w:ascii="Bookman Old Style" w:hAnsi="Bookman Old Style" w:cs="Arial"/>
                <w:color w:val="000000"/>
                <w:sz w:val="18"/>
                <w:szCs w:val="22"/>
                <w:lang w:eastAsia="es-CO"/>
              </w:rPr>
              <w:t>2,421,711</w:t>
            </w:r>
          </w:p>
        </w:tc>
        <w:tc>
          <w:tcPr>
            <w:tcW w:w="2330" w:type="dxa"/>
            <w:tcBorders>
              <w:top w:val="nil"/>
              <w:left w:val="nil"/>
              <w:bottom w:val="single" w:sz="4" w:space="0" w:color="auto"/>
              <w:right w:val="single" w:sz="4" w:space="0" w:color="auto"/>
            </w:tcBorders>
            <w:shd w:val="clear" w:color="000000" w:fill="FFFFFF"/>
            <w:vAlign w:val="center"/>
          </w:tcPr>
          <w:p w14:paraId="0FD9E208" w14:textId="40AC5183" w:rsidR="00626E8F" w:rsidRPr="00626E8F" w:rsidRDefault="00626E8F" w:rsidP="00626E8F">
            <w:pPr>
              <w:ind w:left="0"/>
              <w:jc w:val="center"/>
              <w:rPr>
                <w:rFonts w:ascii="Bookman Old Style" w:hAnsi="Bookman Old Style" w:cs="Arial"/>
                <w:color w:val="000000"/>
                <w:sz w:val="18"/>
                <w:szCs w:val="22"/>
                <w:lang w:val="es-CO" w:eastAsia="es-CO"/>
              </w:rPr>
            </w:pPr>
            <w:r w:rsidRPr="00626E8F">
              <w:rPr>
                <w:rFonts w:ascii="Bookman Old Style" w:hAnsi="Bookman Old Style" w:cs="Arial"/>
                <w:color w:val="000000"/>
                <w:sz w:val="18"/>
                <w:szCs w:val="22"/>
                <w:lang w:eastAsia="es-CO"/>
              </w:rPr>
              <w:t>2,449,231</w:t>
            </w:r>
          </w:p>
        </w:tc>
      </w:tr>
      <w:tr w:rsidR="00626E8F" w:rsidRPr="00C17E5D" w14:paraId="57B1A35E"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AD105ED" w14:textId="77777777" w:rsidR="00626E8F" w:rsidRPr="00C17E5D" w:rsidRDefault="00626E8F" w:rsidP="00626E8F">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000000" w:fill="FFFFFF"/>
            <w:vAlign w:val="center"/>
          </w:tcPr>
          <w:p w14:paraId="6FDD4FC1" w14:textId="36F6CD9E" w:rsidR="00626E8F" w:rsidRPr="00626E8F" w:rsidRDefault="00626E8F" w:rsidP="00626E8F">
            <w:pPr>
              <w:ind w:left="0"/>
              <w:jc w:val="center"/>
              <w:rPr>
                <w:rFonts w:ascii="Bookman Old Style" w:hAnsi="Bookman Old Style" w:cs="Arial"/>
                <w:color w:val="000000"/>
                <w:sz w:val="18"/>
                <w:szCs w:val="22"/>
                <w:lang w:val="es-CO" w:eastAsia="es-CO"/>
              </w:rPr>
            </w:pPr>
            <w:r w:rsidRPr="00626E8F">
              <w:rPr>
                <w:rFonts w:ascii="Bookman Old Style" w:hAnsi="Bookman Old Style" w:cs="Arial"/>
                <w:color w:val="000000"/>
                <w:sz w:val="18"/>
                <w:szCs w:val="22"/>
                <w:lang w:eastAsia="es-CO"/>
              </w:rPr>
              <w:t>2,421,711</w:t>
            </w:r>
          </w:p>
        </w:tc>
        <w:tc>
          <w:tcPr>
            <w:tcW w:w="2330" w:type="dxa"/>
            <w:tcBorders>
              <w:top w:val="nil"/>
              <w:left w:val="nil"/>
              <w:bottom w:val="single" w:sz="4" w:space="0" w:color="auto"/>
              <w:right w:val="single" w:sz="4" w:space="0" w:color="auto"/>
            </w:tcBorders>
            <w:shd w:val="clear" w:color="000000" w:fill="FFFFFF"/>
            <w:vAlign w:val="center"/>
          </w:tcPr>
          <w:p w14:paraId="1849864B" w14:textId="2FA82252" w:rsidR="00626E8F" w:rsidRPr="00626E8F" w:rsidRDefault="00626E8F" w:rsidP="00626E8F">
            <w:pPr>
              <w:ind w:left="0"/>
              <w:jc w:val="center"/>
              <w:rPr>
                <w:rFonts w:ascii="Bookman Old Style" w:hAnsi="Bookman Old Style" w:cs="Arial"/>
                <w:color w:val="000000"/>
                <w:sz w:val="18"/>
                <w:szCs w:val="22"/>
                <w:lang w:val="es-CO" w:eastAsia="es-CO"/>
              </w:rPr>
            </w:pPr>
            <w:r w:rsidRPr="00626E8F">
              <w:rPr>
                <w:rFonts w:ascii="Bookman Old Style" w:hAnsi="Bookman Old Style" w:cs="Arial"/>
                <w:color w:val="000000"/>
                <w:sz w:val="18"/>
                <w:szCs w:val="22"/>
                <w:lang w:eastAsia="es-CO"/>
              </w:rPr>
              <w:t>2,449,231</w:t>
            </w:r>
          </w:p>
        </w:tc>
      </w:tr>
    </w:tbl>
    <w:p w14:paraId="72BCD11E" w14:textId="4B08C378"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472B92">
        <w:rPr>
          <w:rFonts w:ascii="Bookman Old Style" w:hAnsi="Bookman Old Style" w:cs="Arial"/>
          <w:sz w:val="16"/>
        </w:rPr>
        <w:t>20</w:t>
      </w:r>
    </w:p>
    <w:p w14:paraId="2F46DFF3" w14:textId="77777777" w:rsidR="005A7891" w:rsidRDefault="005A7891" w:rsidP="009353D2">
      <w:pPr>
        <w:spacing w:after="240"/>
        <w:ind w:left="0"/>
        <w:jc w:val="both"/>
        <w:rPr>
          <w:rFonts w:ascii="Bookman Old Style" w:hAnsi="Bookman Old Style" w:cs="Arial"/>
          <w:b/>
        </w:rPr>
      </w:pPr>
    </w:p>
    <w:p w14:paraId="4F8A264B" w14:textId="3187514E"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B74BF4" w:rsidRPr="00E07E78">
        <w:rPr>
          <w:rFonts w:ascii="Bookman Old Style" w:hAnsi="Bookman Old Style" w:cs="Arial"/>
          <w:bCs/>
        </w:rPr>
        <w:t>5</w:t>
      </w:r>
      <w:r w:rsidR="000325DC" w:rsidRPr="00E07E78">
        <w:rPr>
          <w:rFonts w:ascii="Bookman Old Style" w:hAnsi="Bookman Old Style" w:cs="Arial"/>
          <w:bCs/>
        </w:rPr>
        <w:t>.</w:t>
      </w:r>
      <w:r w:rsidR="00B74BF4" w:rsidRPr="00E07E78">
        <w:rPr>
          <w:rFonts w:ascii="Bookman Old Style" w:hAnsi="Bookman Old Style" w:cs="Arial"/>
          <w:bCs/>
        </w:rPr>
        <w:t>27</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B84A15">
        <w:rPr>
          <w:rFonts w:ascii="Bookman Old Style" w:hAnsi="Bookman Old Style" w:cs="Arial"/>
          <w:bCs/>
        </w:rPr>
        <w:t>55</w:t>
      </w:r>
      <w:r w:rsidR="00B74BF4">
        <w:rPr>
          <w:rFonts w:ascii="Bookman Old Style" w:hAnsi="Bookman Old Style" w:cs="Arial"/>
          <w:bCs/>
        </w:rPr>
        <w:t>.</w:t>
      </w:r>
      <w:r w:rsidR="00B84A15">
        <w:rPr>
          <w:rFonts w:ascii="Bookman Old Style" w:hAnsi="Bookman Old Style" w:cs="Arial"/>
          <w:bCs/>
        </w:rPr>
        <w:t>7</w:t>
      </w:r>
      <w:r w:rsidR="00AC0691">
        <w:rPr>
          <w:rFonts w:ascii="Bookman Old Style" w:hAnsi="Bookman Old Style" w:cs="Arial"/>
          <w:bCs/>
        </w:rPr>
        <w:t>4</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0"/>
        <w:gridCol w:w="1843"/>
        <w:gridCol w:w="1843"/>
      </w:tblGrid>
      <w:tr w:rsidR="00C61069" w:rsidRPr="00C61069" w14:paraId="66DF6FE8" w14:textId="77777777" w:rsidTr="00487038">
        <w:trPr>
          <w:trHeight w:val="510"/>
          <w:jc w:val="center"/>
        </w:trPr>
        <w:tc>
          <w:tcPr>
            <w:tcW w:w="4670" w:type="dxa"/>
            <w:shd w:val="clear" w:color="auto" w:fill="BFBFBF" w:themeFill="background1" w:themeFillShade="BF"/>
            <w:vAlign w:val="center"/>
          </w:tcPr>
          <w:p w14:paraId="6D73C91F"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Componente</w:t>
            </w:r>
          </w:p>
        </w:tc>
        <w:tc>
          <w:tcPr>
            <w:tcW w:w="1843" w:type="dxa"/>
            <w:shd w:val="clear" w:color="auto" w:fill="BFBFBF" w:themeFill="background1" w:themeFillShade="BF"/>
            <w:vAlign w:val="center"/>
          </w:tcPr>
          <w:p w14:paraId="0DF7ADFD"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2021</w:t>
            </w:r>
          </w:p>
        </w:tc>
        <w:tc>
          <w:tcPr>
            <w:tcW w:w="1843" w:type="dxa"/>
            <w:shd w:val="clear" w:color="auto" w:fill="BFBFBF" w:themeFill="background1" w:themeFillShade="BF"/>
            <w:vAlign w:val="center"/>
          </w:tcPr>
          <w:p w14:paraId="71DA82F9"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2022 en adelante</w:t>
            </w:r>
          </w:p>
        </w:tc>
      </w:tr>
      <w:tr w:rsidR="00B84A15" w:rsidRPr="00C61069" w14:paraId="578ACB58" w14:textId="77777777" w:rsidTr="00C17E5D">
        <w:trPr>
          <w:trHeight w:val="290"/>
          <w:jc w:val="center"/>
        </w:trPr>
        <w:tc>
          <w:tcPr>
            <w:tcW w:w="4670" w:type="dxa"/>
            <w:vAlign w:val="center"/>
          </w:tcPr>
          <w:p w14:paraId="24D51563" w14:textId="77777777" w:rsidR="00B84A15" w:rsidRPr="00C61069" w:rsidRDefault="00B84A15" w:rsidP="00B84A15">
            <w:pPr>
              <w:autoSpaceDE w:val="0"/>
              <w:autoSpaceDN w:val="0"/>
              <w:adjustRightInd w:val="0"/>
              <w:ind w:left="0"/>
              <w:rPr>
                <w:rFonts w:ascii="Bookman Old Style" w:hAnsi="Bookman Old Style" w:cs="Arial"/>
                <w:color w:val="000000"/>
                <w:sz w:val="18"/>
                <w:szCs w:val="18"/>
                <w:lang w:val="es-CO" w:eastAsia="es-CO"/>
              </w:rPr>
            </w:pPr>
            <w:r w:rsidRPr="00C61069">
              <w:rPr>
                <w:rFonts w:ascii="Bookman Old Style" w:hAnsi="Bookman Old Style" w:cs="Arial"/>
                <w:color w:val="000000"/>
                <w:sz w:val="18"/>
                <w:szCs w:val="18"/>
                <w:lang w:val="es-CO" w:eastAsia="es-CO"/>
              </w:rPr>
              <w:t>Valor Presente AOM, con nivel de eficiencia</w:t>
            </w:r>
          </w:p>
        </w:tc>
        <w:tc>
          <w:tcPr>
            <w:tcW w:w="1843" w:type="dxa"/>
            <w:vAlign w:val="center"/>
          </w:tcPr>
          <w:p w14:paraId="1DA24558" w14:textId="26DD01BC" w:rsidR="00B84A15" w:rsidRPr="00B84A15" w:rsidRDefault="00B84A15" w:rsidP="00B84A15">
            <w:pPr>
              <w:autoSpaceDE w:val="0"/>
              <w:autoSpaceDN w:val="0"/>
              <w:adjustRightInd w:val="0"/>
              <w:ind w:left="0"/>
              <w:jc w:val="center"/>
              <w:rPr>
                <w:rFonts w:ascii="Bookman Old Style" w:hAnsi="Bookman Old Style" w:cs="Arial"/>
                <w:color w:val="000000"/>
                <w:sz w:val="18"/>
                <w:szCs w:val="22"/>
                <w:lang w:val="es-CO" w:eastAsia="es-CO"/>
              </w:rPr>
            </w:pPr>
            <w:r w:rsidRPr="00B84A15">
              <w:rPr>
                <w:rFonts w:ascii="Bookman Old Style" w:hAnsi="Bookman Old Style"/>
                <w:color w:val="000000"/>
                <w:sz w:val="18"/>
                <w:szCs w:val="22"/>
              </w:rPr>
              <w:t>2,381,810,095</w:t>
            </w:r>
          </w:p>
        </w:tc>
        <w:tc>
          <w:tcPr>
            <w:tcW w:w="1843" w:type="dxa"/>
            <w:vAlign w:val="center"/>
          </w:tcPr>
          <w:p w14:paraId="754AF44B" w14:textId="77ECF7C0" w:rsidR="00B84A15" w:rsidRPr="00B84A15" w:rsidRDefault="00B84A15" w:rsidP="00B84A15">
            <w:pPr>
              <w:autoSpaceDE w:val="0"/>
              <w:autoSpaceDN w:val="0"/>
              <w:adjustRightInd w:val="0"/>
              <w:ind w:left="0"/>
              <w:jc w:val="center"/>
              <w:rPr>
                <w:rFonts w:ascii="Bookman Old Style" w:hAnsi="Bookman Old Style" w:cs="Arial"/>
                <w:color w:val="000000"/>
                <w:sz w:val="18"/>
                <w:szCs w:val="22"/>
                <w:lang w:val="es-CO" w:eastAsia="es-CO"/>
              </w:rPr>
            </w:pPr>
            <w:r w:rsidRPr="00B84A15">
              <w:rPr>
                <w:rFonts w:ascii="Bookman Old Style" w:hAnsi="Bookman Old Style"/>
                <w:color w:val="000000"/>
                <w:sz w:val="18"/>
                <w:szCs w:val="22"/>
              </w:rPr>
              <w:t>2,407,809,229</w:t>
            </w:r>
          </w:p>
        </w:tc>
      </w:tr>
    </w:tbl>
    <w:p w14:paraId="5AE402A5" w14:textId="33B5E89E"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E07E78">
        <w:rPr>
          <w:rFonts w:ascii="Bookman Old Style" w:hAnsi="Bookman Old Style" w:cs="Arial"/>
          <w:sz w:val="16"/>
        </w:rPr>
        <w:t>20</w:t>
      </w:r>
      <w:r w:rsidRPr="003723CC">
        <w:rPr>
          <w:rFonts w:ascii="Bookman Old Style" w:hAnsi="Bookman Old Style" w:cs="Arial"/>
          <w:sz w:val="16"/>
        </w:rPr>
        <w:t>.</w:t>
      </w:r>
    </w:p>
    <w:p w14:paraId="10FDFD5F" w14:textId="01585326"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F12081" w:rsidRPr="00F12081" w14:paraId="4C75AF06" w14:textId="77777777" w:rsidTr="00F12081">
        <w:trPr>
          <w:trHeight w:val="34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1E88DF"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Usuarios de Uso Residencial y Usuarios Diferentes a los de Uso Residencial</w:t>
            </w:r>
          </w:p>
        </w:tc>
      </w:tr>
      <w:tr w:rsidR="00F12081" w:rsidRPr="00F12081" w14:paraId="1D6A8874" w14:textId="77777777" w:rsidTr="00F12081">
        <w:trPr>
          <w:trHeight w:val="340"/>
          <w:tblHeader/>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9C8551E"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757634D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52D701B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2022 en adelante</w:t>
            </w:r>
          </w:p>
        </w:tc>
      </w:tr>
      <w:tr w:rsidR="00F4165D" w:rsidRPr="00F12081" w14:paraId="14D54909"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0186FC" w14:textId="77777777" w:rsidR="00F4165D" w:rsidRPr="00F12081" w:rsidRDefault="00F4165D" w:rsidP="00F4165D">
            <w:pPr>
              <w:ind w:left="0"/>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VP(AOM(PR))RPk</w:t>
            </w:r>
          </w:p>
        </w:tc>
        <w:tc>
          <w:tcPr>
            <w:tcW w:w="2329" w:type="dxa"/>
            <w:tcBorders>
              <w:top w:val="nil"/>
              <w:left w:val="nil"/>
              <w:bottom w:val="single" w:sz="4" w:space="0" w:color="auto"/>
              <w:right w:val="single" w:sz="4" w:space="0" w:color="auto"/>
            </w:tcBorders>
            <w:shd w:val="clear" w:color="auto" w:fill="auto"/>
            <w:vAlign w:val="center"/>
          </w:tcPr>
          <w:p w14:paraId="24A437E8" w14:textId="00065E3C" w:rsidR="00F4165D" w:rsidRPr="00F4165D" w:rsidRDefault="00F4165D" w:rsidP="00F4165D">
            <w:pPr>
              <w:ind w:left="0"/>
              <w:jc w:val="center"/>
              <w:rPr>
                <w:rFonts w:ascii="Bookman Old Style" w:hAnsi="Bookman Old Style" w:cs="Arial"/>
                <w:color w:val="000000"/>
                <w:sz w:val="18"/>
                <w:szCs w:val="22"/>
                <w:lang w:val="es-CO" w:eastAsia="es-CO"/>
              </w:rPr>
            </w:pPr>
            <w:r w:rsidRPr="00F4165D">
              <w:rPr>
                <w:rFonts w:ascii="Bookman Old Style" w:hAnsi="Bookman Old Style" w:cs="Arial"/>
                <w:color w:val="000000"/>
                <w:sz w:val="18"/>
                <w:szCs w:val="22"/>
                <w:lang w:eastAsia="es-CO"/>
              </w:rPr>
              <w:t>638,533,799</w:t>
            </w:r>
          </w:p>
        </w:tc>
        <w:tc>
          <w:tcPr>
            <w:tcW w:w="2330" w:type="dxa"/>
            <w:tcBorders>
              <w:top w:val="nil"/>
              <w:left w:val="nil"/>
              <w:bottom w:val="single" w:sz="4" w:space="0" w:color="auto"/>
              <w:right w:val="single" w:sz="4" w:space="0" w:color="auto"/>
            </w:tcBorders>
            <w:shd w:val="clear" w:color="auto" w:fill="auto"/>
            <w:vAlign w:val="center"/>
          </w:tcPr>
          <w:p w14:paraId="4B018843" w14:textId="0498EAA0" w:rsidR="00F4165D" w:rsidRPr="00F4165D" w:rsidRDefault="00F4165D" w:rsidP="00F4165D">
            <w:pPr>
              <w:ind w:left="0"/>
              <w:jc w:val="center"/>
              <w:rPr>
                <w:rFonts w:ascii="Bookman Old Style" w:hAnsi="Bookman Old Style" w:cs="Arial"/>
                <w:color w:val="000000"/>
                <w:sz w:val="18"/>
                <w:szCs w:val="22"/>
                <w:lang w:val="es-CO" w:eastAsia="es-CO"/>
              </w:rPr>
            </w:pPr>
            <w:r w:rsidRPr="00F4165D">
              <w:rPr>
                <w:rFonts w:ascii="Bookman Old Style" w:hAnsi="Bookman Old Style" w:cs="Arial"/>
                <w:color w:val="000000"/>
                <w:sz w:val="18"/>
                <w:szCs w:val="22"/>
                <w:lang w:eastAsia="es-CO"/>
              </w:rPr>
              <w:t>645,503,790</w:t>
            </w:r>
          </w:p>
        </w:tc>
      </w:tr>
      <w:tr w:rsidR="00F4165D" w:rsidRPr="00F12081" w14:paraId="4A7AACC1"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5F97D0" w14:textId="77777777" w:rsidR="00F4165D" w:rsidRPr="00F12081" w:rsidRDefault="00F4165D" w:rsidP="00F4165D">
            <w:pPr>
              <w:ind w:left="0"/>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VP(AOM((PR))RSk</w:t>
            </w:r>
          </w:p>
        </w:tc>
        <w:tc>
          <w:tcPr>
            <w:tcW w:w="2329" w:type="dxa"/>
            <w:tcBorders>
              <w:top w:val="nil"/>
              <w:left w:val="nil"/>
              <w:bottom w:val="single" w:sz="4" w:space="0" w:color="auto"/>
              <w:right w:val="single" w:sz="4" w:space="0" w:color="auto"/>
            </w:tcBorders>
            <w:shd w:val="clear" w:color="auto" w:fill="auto"/>
            <w:vAlign w:val="center"/>
          </w:tcPr>
          <w:p w14:paraId="4F4FF395" w14:textId="7EA9BF95" w:rsidR="00F4165D" w:rsidRPr="00F4165D" w:rsidRDefault="00F4165D" w:rsidP="00F4165D">
            <w:pPr>
              <w:ind w:left="0"/>
              <w:jc w:val="center"/>
              <w:rPr>
                <w:rFonts w:ascii="Bookman Old Style" w:hAnsi="Bookman Old Style" w:cs="Arial"/>
                <w:color w:val="000000"/>
                <w:sz w:val="18"/>
                <w:szCs w:val="22"/>
                <w:lang w:val="es-CO" w:eastAsia="es-CO"/>
              </w:rPr>
            </w:pPr>
            <w:r w:rsidRPr="00F4165D">
              <w:rPr>
                <w:rFonts w:ascii="Bookman Old Style" w:hAnsi="Bookman Old Style" w:cs="Arial"/>
                <w:color w:val="000000"/>
                <w:sz w:val="18"/>
                <w:szCs w:val="22"/>
                <w:lang w:eastAsia="es-CO"/>
              </w:rPr>
              <w:t>1,727,213,481</w:t>
            </w:r>
          </w:p>
        </w:tc>
        <w:tc>
          <w:tcPr>
            <w:tcW w:w="2330" w:type="dxa"/>
            <w:tcBorders>
              <w:top w:val="nil"/>
              <w:left w:val="nil"/>
              <w:bottom w:val="single" w:sz="4" w:space="0" w:color="auto"/>
              <w:right w:val="single" w:sz="4" w:space="0" w:color="auto"/>
            </w:tcBorders>
            <w:shd w:val="clear" w:color="auto" w:fill="auto"/>
            <w:vAlign w:val="center"/>
          </w:tcPr>
          <w:p w14:paraId="49407FFB" w14:textId="7CB3BDFC" w:rsidR="00F4165D" w:rsidRPr="00F4165D" w:rsidRDefault="00F4165D" w:rsidP="00F4165D">
            <w:pPr>
              <w:ind w:left="0"/>
              <w:jc w:val="center"/>
              <w:rPr>
                <w:rFonts w:ascii="Bookman Old Style" w:hAnsi="Bookman Old Style" w:cs="Arial"/>
                <w:color w:val="000000"/>
                <w:sz w:val="18"/>
                <w:szCs w:val="22"/>
                <w:lang w:val="es-CO" w:eastAsia="es-CO"/>
              </w:rPr>
            </w:pPr>
            <w:r w:rsidRPr="00F4165D">
              <w:rPr>
                <w:rFonts w:ascii="Bookman Old Style" w:hAnsi="Bookman Old Style" w:cs="Arial"/>
                <w:color w:val="000000"/>
                <w:sz w:val="18"/>
                <w:szCs w:val="22"/>
                <w:lang w:eastAsia="es-CO"/>
              </w:rPr>
              <w:t>1,746,067,084</w:t>
            </w:r>
          </w:p>
        </w:tc>
      </w:tr>
      <w:tr w:rsidR="00F4165D" w:rsidRPr="00F12081" w14:paraId="0F36C9D9"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424985" w14:textId="77777777" w:rsidR="00F4165D" w:rsidRPr="00F12081" w:rsidRDefault="00F4165D" w:rsidP="00F4165D">
            <w:pPr>
              <w:ind w:left="0"/>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auto" w:fill="auto"/>
            <w:vAlign w:val="center"/>
          </w:tcPr>
          <w:p w14:paraId="0D0B5241" w14:textId="2157D467" w:rsidR="00F4165D" w:rsidRPr="00F4165D" w:rsidRDefault="00F4165D" w:rsidP="00F4165D">
            <w:pPr>
              <w:ind w:left="0"/>
              <w:jc w:val="center"/>
              <w:rPr>
                <w:rFonts w:ascii="Bookman Old Style" w:hAnsi="Bookman Old Style" w:cs="Arial"/>
                <w:color w:val="000000"/>
                <w:sz w:val="18"/>
                <w:szCs w:val="22"/>
                <w:lang w:val="es-CO" w:eastAsia="es-CO"/>
              </w:rPr>
            </w:pPr>
            <w:r w:rsidRPr="00F4165D">
              <w:rPr>
                <w:rFonts w:ascii="Bookman Old Style" w:hAnsi="Bookman Old Style" w:cs="Arial"/>
                <w:color w:val="000000"/>
                <w:sz w:val="18"/>
                <w:szCs w:val="22"/>
                <w:lang w:eastAsia="es-CO"/>
              </w:rPr>
              <w:t>2,421,711</w:t>
            </w:r>
          </w:p>
        </w:tc>
        <w:tc>
          <w:tcPr>
            <w:tcW w:w="2330" w:type="dxa"/>
            <w:tcBorders>
              <w:top w:val="nil"/>
              <w:left w:val="nil"/>
              <w:bottom w:val="single" w:sz="4" w:space="0" w:color="auto"/>
              <w:right w:val="single" w:sz="4" w:space="0" w:color="auto"/>
            </w:tcBorders>
            <w:shd w:val="clear" w:color="auto" w:fill="auto"/>
            <w:vAlign w:val="center"/>
          </w:tcPr>
          <w:p w14:paraId="065F406A" w14:textId="551D77A5" w:rsidR="00F4165D" w:rsidRPr="00F4165D" w:rsidRDefault="00F4165D" w:rsidP="00F4165D">
            <w:pPr>
              <w:ind w:left="0"/>
              <w:jc w:val="center"/>
              <w:rPr>
                <w:rFonts w:ascii="Bookman Old Style" w:hAnsi="Bookman Old Style" w:cs="Arial"/>
                <w:color w:val="000000"/>
                <w:sz w:val="18"/>
                <w:szCs w:val="22"/>
                <w:lang w:val="es-CO" w:eastAsia="es-CO"/>
              </w:rPr>
            </w:pPr>
            <w:r w:rsidRPr="00F4165D">
              <w:rPr>
                <w:rFonts w:ascii="Bookman Old Style" w:hAnsi="Bookman Old Style" w:cs="Arial"/>
                <w:color w:val="000000"/>
                <w:sz w:val="18"/>
                <w:szCs w:val="22"/>
                <w:lang w:eastAsia="es-CO"/>
              </w:rPr>
              <w:t>2,449,231</w:t>
            </w:r>
          </w:p>
        </w:tc>
      </w:tr>
      <w:tr w:rsidR="00F4165D" w:rsidRPr="00F12081" w14:paraId="47E91BA8"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3EA4B2B" w14:textId="77777777" w:rsidR="00F4165D" w:rsidRPr="00F12081" w:rsidRDefault="00F4165D" w:rsidP="00F4165D">
            <w:pPr>
              <w:ind w:left="0"/>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auto" w:fill="auto"/>
            <w:vAlign w:val="center"/>
          </w:tcPr>
          <w:p w14:paraId="0E529973" w14:textId="69DCFD9C" w:rsidR="00F4165D" w:rsidRPr="00F4165D" w:rsidRDefault="00F4165D" w:rsidP="00F4165D">
            <w:pPr>
              <w:ind w:left="0"/>
              <w:jc w:val="center"/>
              <w:rPr>
                <w:rFonts w:ascii="Bookman Old Style" w:hAnsi="Bookman Old Style" w:cs="Arial"/>
                <w:color w:val="000000"/>
                <w:sz w:val="18"/>
                <w:szCs w:val="22"/>
                <w:lang w:val="es-CO" w:eastAsia="es-CO"/>
              </w:rPr>
            </w:pPr>
            <w:r w:rsidRPr="00F4165D">
              <w:rPr>
                <w:rFonts w:ascii="Bookman Old Style" w:hAnsi="Bookman Old Style" w:cs="Arial"/>
                <w:color w:val="000000"/>
                <w:sz w:val="18"/>
                <w:szCs w:val="22"/>
                <w:lang w:eastAsia="es-CO"/>
              </w:rPr>
              <w:t>2,421,711</w:t>
            </w:r>
          </w:p>
        </w:tc>
        <w:tc>
          <w:tcPr>
            <w:tcW w:w="2330" w:type="dxa"/>
            <w:tcBorders>
              <w:top w:val="nil"/>
              <w:left w:val="nil"/>
              <w:bottom w:val="single" w:sz="4" w:space="0" w:color="auto"/>
              <w:right w:val="single" w:sz="4" w:space="0" w:color="auto"/>
            </w:tcBorders>
            <w:shd w:val="clear" w:color="auto" w:fill="auto"/>
            <w:vAlign w:val="center"/>
          </w:tcPr>
          <w:p w14:paraId="11D588AD" w14:textId="646719C3" w:rsidR="00F4165D" w:rsidRPr="00F4165D" w:rsidRDefault="00F4165D" w:rsidP="00F4165D">
            <w:pPr>
              <w:ind w:left="0"/>
              <w:jc w:val="center"/>
              <w:rPr>
                <w:rFonts w:ascii="Bookman Old Style" w:hAnsi="Bookman Old Style" w:cs="Arial"/>
                <w:color w:val="000000"/>
                <w:sz w:val="18"/>
                <w:szCs w:val="22"/>
                <w:lang w:val="es-CO" w:eastAsia="es-CO"/>
              </w:rPr>
            </w:pPr>
            <w:r w:rsidRPr="00F4165D">
              <w:rPr>
                <w:rFonts w:ascii="Bookman Old Style" w:hAnsi="Bookman Old Style" w:cs="Arial"/>
                <w:color w:val="000000"/>
                <w:sz w:val="18"/>
                <w:szCs w:val="22"/>
                <w:lang w:eastAsia="es-CO"/>
              </w:rPr>
              <w:t>2,449,231</w:t>
            </w:r>
          </w:p>
        </w:tc>
      </w:tr>
    </w:tbl>
    <w:p w14:paraId="351609A9" w14:textId="3423EEF1"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1B231B">
        <w:rPr>
          <w:rFonts w:ascii="Bookman Old Style" w:hAnsi="Bookman Old Style" w:cs="Arial"/>
          <w:sz w:val="16"/>
        </w:rPr>
        <w:t>20</w:t>
      </w:r>
      <w:r w:rsidRPr="003723CC">
        <w:rPr>
          <w:rFonts w:ascii="Bookman Old Style" w:hAnsi="Bookman Old Style" w:cs="Arial"/>
          <w:sz w:val="16"/>
        </w:rPr>
        <w:t>.</w:t>
      </w:r>
    </w:p>
    <w:p w14:paraId="37D67FBD" w14:textId="03D90B34" w:rsidR="00780228"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6D4621" w:rsidRPr="00B77DE8" w14:paraId="34B99A29" w14:textId="77777777" w:rsidTr="00010EB0">
        <w:trPr>
          <w:trHeight w:val="510"/>
          <w:tblHeader/>
          <w:jc w:val="center"/>
        </w:trPr>
        <w:tc>
          <w:tcPr>
            <w:tcW w:w="5000" w:type="pct"/>
            <w:gridSpan w:val="4"/>
            <w:shd w:val="clear" w:color="auto" w:fill="BFBFBF" w:themeFill="background1" w:themeFillShade="BF"/>
            <w:vAlign w:val="center"/>
          </w:tcPr>
          <w:p w14:paraId="75DCDA8F" w14:textId="358DE143"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Usuarios de Uso Residencial</w:t>
            </w:r>
          </w:p>
        </w:tc>
      </w:tr>
      <w:tr w:rsidR="006D4621" w:rsidRPr="00B77DE8" w14:paraId="26FFCBF7" w14:textId="77777777" w:rsidTr="004F030D">
        <w:trPr>
          <w:trHeight w:val="510"/>
          <w:tblHeader/>
          <w:jc w:val="center"/>
        </w:trPr>
        <w:tc>
          <w:tcPr>
            <w:tcW w:w="2380" w:type="pct"/>
            <w:shd w:val="clear" w:color="auto" w:fill="BFBFBF" w:themeFill="background1" w:themeFillShade="BF"/>
            <w:vAlign w:val="center"/>
          </w:tcPr>
          <w:p w14:paraId="4F5BD443"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10EADF1E"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shd w:val="clear" w:color="auto" w:fill="BFBFBF" w:themeFill="background1" w:themeFillShade="BF"/>
            <w:vAlign w:val="center"/>
          </w:tcPr>
          <w:p w14:paraId="1D7E2E0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0CB8C23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F4165D" w:rsidRPr="00B77DE8" w14:paraId="0BC2FBD2" w14:textId="77777777" w:rsidTr="004F030D">
        <w:trPr>
          <w:trHeight w:val="290"/>
          <w:jc w:val="center"/>
        </w:trPr>
        <w:tc>
          <w:tcPr>
            <w:tcW w:w="2380" w:type="pct"/>
            <w:vAlign w:val="center"/>
          </w:tcPr>
          <w:p w14:paraId="3E40929B" w14:textId="10969C64" w:rsidR="00F4165D" w:rsidRPr="00B77DE8" w:rsidRDefault="00F4165D" w:rsidP="00F4165D">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 xml:space="preserve">Cargo de </w:t>
            </w:r>
            <w:r w:rsidR="00BA1665">
              <w:rPr>
                <w:rFonts w:ascii="Bookman Old Style" w:hAnsi="Bookman Old Style" w:cs="Arial"/>
                <w:b/>
                <w:bCs/>
                <w:color w:val="000000"/>
                <w:sz w:val="18"/>
                <w:szCs w:val="18"/>
                <w:lang w:val="es-CO" w:eastAsia="es-CO"/>
              </w:rPr>
              <w:t>D</w:t>
            </w:r>
            <w:r w:rsidRPr="00B77DE8">
              <w:rPr>
                <w:rFonts w:ascii="Bookman Old Style" w:hAnsi="Bookman Old Style" w:cs="Arial"/>
                <w:b/>
                <w:bCs/>
                <w:color w:val="000000"/>
                <w:sz w:val="18"/>
                <w:szCs w:val="18"/>
                <w:lang w:val="es-CO" w:eastAsia="es-CO"/>
              </w:rPr>
              <w:t>istribución Total</w:t>
            </w:r>
          </w:p>
        </w:tc>
        <w:tc>
          <w:tcPr>
            <w:tcW w:w="481" w:type="pct"/>
            <w:vAlign w:val="center"/>
          </w:tcPr>
          <w:p w14:paraId="4E450FE9" w14:textId="77777777" w:rsidR="00F4165D" w:rsidRPr="00B77DE8" w:rsidRDefault="00F4165D" w:rsidP="00F4165D">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vAlign w:val="center"/>
          </w:tcPr>
          <w:p w14:paraId="4A80420C" w14:textId="49617650" w:rsidR="00F4165D" w:rsidRPr="00F4165D" w:rsidRDefault="00F4165D" w:rsidP="00F4165D">
            <w:pPr>
              <w:autoSpaceDE w:val="0"/>
              <w:autoSpaceDN w:val="0"/>
              <w:adjustRightInd w:val="0"/>
              <w:ind w:left="0"/>
              <w:jc w:val="center"/>
              <w:rPr>
                <w:rFonts w:ascii="Bookman Old Style" w:hAnsi="Bookman Old Style" w:cs="Arial"/>
                <w:b/>
                <w:bCs/>
                <w:sz w:val="18"/>
                <w:szCs w:val="22"/>
                <w:lang w:val="es-CO" w:eastAsia="es-CO"/>
              </w:rPr>
            </w:pPr>
            <w:r w:rsidRPr="00F4165D">
              <w:rPr>
                <w:rFonts w:ascii="Bookman Old Style" w:hAnsi="Bookman Old Style" w:cs="Arial"/>
                <w:b/>
                <w:bCs/>
                <w:color w:val="000000"/>
                <w:sz w:val="18"/>
                <w:szCs w:val="22"/>
                <w:lang w:eastAsia="es-CO"/>
              </w:rPr>
              <w:t>3,063.53</w:t>
            </w:r>
          </w:p>
        </w:tc>
        <w:tc>
          <w:tcPr>
            <w:tcW w:w="1070" w:type="pct"/>
            <w:vAlign w:val="center"/>
          </w:tcPr>
          <w:p w14:paraId="3572AF7C" w14:textId="3C806BE7" w:rsidR="00F4165D" w:rsidRPr="00F4165D" w:rsidRDefault="00F4165D" w:rsidP="00F4165D">
            <w:pPr>
              <w:autoSpaceDE w:val="0"/>
              <w:autoSpaceDN w:val="0"/>
              <w:adjustRightInd w:val="0"/>
              <w:ind w:left="0"/>
              <w:jc w:val="center"/>
              <w:rPr>
                <w:rFonts w:ascii="Bookman Old Style" w:hAnsi="Bookman Old Style" w:cs="Arial"/>
                <w:b/>
                <w:bCs/>
                <w:sz w:val="18"/>
                <w:szCs w:val="22"/>
                <w:lang w:val="es-CO" w:eastAsia="es-CO"/>
              </w:rPr>
            </w:pPr>
            <w:r w:rsidRPr="00F4165D">
              <w:rPr>
                <w:rFonts w:ascii="Bookman Old Style" w:hAnsi="Bookman Old Style" w:cs="Arial"/>
                <w:b/>
                <w:bCs/>
                <w:sz w:val="18"/>
                <w:szCs w:val="22"/>
                <w:lang w:eastAsia="es-CO"/>
              </w:rPr>
              <w:t>3,042.60</w:t>
            </w:r>
          </w:p>
        </w:tc>
      </w:tr>
      <w:tr w:rsidR="00F4165D" w:rsidRPr="00B77DE8" w14:paraId="79391C9A" w14:textId="77777777" w:rsidTr="004F030D">
        <w:trPr>
          <w:trHeight w:val="290"/>
          <w:jc w:val="center"/>
        </w:trPr>
        <w:tc>
          <w:tcPr>
            <w:tcW w:w="2380" w:type="pct"/>
            <w:vAlign w:val="center"/>
          </w:tcPr>
          <w:p w14:paraId="52435D9C" w14:textId="0BDAA090" w:rsidR="00F4165D" w:rsidRPr="00B77DE8" w:rsidRDefault="00F4165D" w:rsidP="00F4165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w:t>
            </w:r>
            <w:r w:rsidR="00BA1665">
              <w:rPr>
                <w:rFonts w:ascii="Bookman Old Style" w:hAnsi="Bookman Old Style" w:cs="Arial"/>
                <w:color w:val="000000"/>
                <w:sz w:val="18"/>
                <w:szCs w:val="18"/>
                <w:lang w:val="es-CO" w:eastAsia="es-CO"/>
              </w:rPr>
              <w:t>I</w:t>
            </w:r>
            <w:r w:rsidRPr="00B77DE8">
              <w:rPr>
                <w:rFonts w:ascii="Bookman Old Style" w:hAnsi="Bookman Old Style" w:cs="Arial"/>
                <w:color w:val="000000"/>
                <w:sz w:val="18"/>
                <w:szCs w:val="18"/>
                <w:lang w:val="es-CO" w:eastAsia="es-CO"/>
              </w:rPr>
              <w:t>nversión</w:t>
            </w:r>
          </w:p>
        </w:tc>
        <w:tc>
          <w:tcPr>
            <w:tcW w:w="481" w:type="pct"/>
            <w:vAlign w:val="center"/>
          </w:tcPr>
          <w:p w14:paraId="7D6B1DF5" w14:textId="77777777" w:rsidR="00F4165D" w:rsidRPr="00B77DE8" w:rsidRDefault="00F4165D" w:rsidP="00F4165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11693C9D" w14:textId="2CF355FE" w:rsidR="00F4165D" w:rsidRPr="00F4165D"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sz w:val="18"/>
                <w:szCs w:val="22"/>
                <w:lang w:eastAsia="es-CO"/>
              </w:rPr>
              <w:t>265,57</w:t>
            </w:r>
          </w:p>
        </w:tc>
        <w:tc>
          <w:tcPr>
            <w:tcW w:w="1070" w:type="pct"/>
            <w:vAlign w:val="center"/>
          </w:tcPr>
          <w:p w14:paraId="0D470936" w14:textId="6679F072" w:rsidR="00F4165D" w:rsidRPr="00F4165D"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color w:val="000000"/>
                <w:sz w:val="18"/>
                <w:szCs w:val="22"/>
                <w:lang w:eastAsia="es-CO"/>
              </w:rPr>
              <w:t>262.96</w:t>
            </w:r>
          </w:p>
        </w:tc>
      </w:tr>
      <w:tr w:rsidR="00F4165D" w:rsidRPr="00B77DE8" w14:paraId="455370CD" w14:textId="77777777" w:rsidTr="004F030D">
        <w:trPr>
          <w:trHeight w:val="492"/>
          <w:jc w:val="center"/>
        </w:trPr>
        <w:tc>
          <w:tcPr>
            <w:tcW w:w="2380" w:type="pct"/>
            <w:vAlign w:val="center"/>
          </w:tcPr>
          <w:p w14:paraId="5F090FD9" w14:textId="77777777" w:rsidR="00F4165D" w:rsidRDefault="00F4165D" w:rsidP="00F4165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Recursos Públicos – </w:t>
            </w:r>
            <w:r w:rsidRPr="00597BD5">
              <w:rPr>
                <w:rFonts w:ascii="Bookman Old Style" w:hAnsi="Bookman Old Style" w:cs="Arial"/>
                <w:color w:val="000000"/>
                <w:sz w:val="18"/>
                <w:szCs w:val="18"/>
                <w:lang w:val="es-CO" w:eastAsia="es-CO"/>
              </w:rPr>
              <w:t xml:space="preserve">Convenio </w:t>
            </w:r>
          </w:p>
          <w:p w14:paraId="1F0B44CC" w14:textId="7BF13FFE" w:rsidR="00F4165D" w:rsidRPr="00B77DE8" w:rsidRDefault="00F4165D" w:rsidP="00F4165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597BD5">
              <w:rPr>
                <w:rFonts w:ascii="Bookman Old Style" w:hAnsi="Bookman Old Style" w:cs="Arial"/>
                <w:color w:val="000000"/>
                <w:sz w:val="18"/>
                <w:szCs w:val="18"/>
                <w:lang w:val="es-CO" w:eastAsia="es-CO"/>
              </w:rPr>
              <w:t>de Cofinanciación GGC No. 62</w:t>
            </w:r>
            <w:r>
              <w:rPr>
                <w:rFonts w:ascii="Bookman Old Style" w:hAnsi="Bookman Old Style" w:cs="Arial"/>
                <w:color w:val="000000"/>
                <w:sz w:val="18"/>
                <w:szCs w:val="18"/>
                <w:lang w:val="es-CO" w:eastAsia="es-CO"/>
              </w:rPr>
              <w:t>2</w:t>
            </w:r>
            <w:r w:rsidRPr="00597BD5">
              <w:rPr>
                <w:rFonts w:ascii="Bookman Old Style" w:hAnsi="Bookman Old Style" w:cs="Arial"/>
                <w:color w:val="000000"/>
                <w:sz w:val="18"/>
                <w:szCs w:val="18"/>
                <w:lang w:val="es-CO" w:eastAsia="es-CO"/>
              </w:rPr>
              <w:t>-2020</w:t>
            </w:r>
          </w:p>
        </w:tc>
        <w:tc>
          <w:tcPr>
            <w:tcW w:w="481" w:type="pct"/>
            <w:vAlign w:val="center"/>
          </w:tcPr>
          <w:p w14:paraId="0E5AFB89" w14:textId="77777777" w:rsidR="00F4165D" w:rsidRPr="00B77DE8" w:rsidRDefault="00F4165D" w:rsidP="00F4165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53707DCD" w14:textId="78234FCF" w:rsidR="00F4165D" w:rsidRPr="00F4165D"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sz w:val="18"/>
                <w:szCs w:val="22"/>
                <w:lang w:eastAsia="es-CO"/>
              </w:rPr>
              <w:t>1,821.07</w:t>
            </w:r>
          </w:p>
        </w:tc>
        <w:tc>
          <w:tcPr>
            <w:tcW w:w="1070" w:type="pct"/>
            <w:vAlign w:val="center"/>
          </w:tcPr>
          <w:p w14:paraId="1D9702CF" w14:textId="5796A82A" w:rsidR="00F4165D" w:rsidRPr="00F4165D"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color w:val="000000"/>
                <w:sz w:val="18"/>
                <w:szCs w:val="22"/>
                <w:lang w:eastAsia="es-CO"/>
              </w:rPr>
              <w:t>1,803.18</w:t>
            </w:r>
          </w:p>
        </w:tc>
      </w:tr>
      <w:tr w:rsidR="00F4165D" w:rsidRPr="00B77DE8" w14:paraId="206DA282" w14:textId="77777777" w:rsidTr="004F030D">
        <w:trPr>
          <w:trHeight w:val="290"/>
          <w:jc w:val="center"/>
        </w:trPr>
        <w:tc>
          <w:tcPr>
            <w:tcW w:w="2380" w:type="pct"/>
            <w:vAlign w:val="center"/>
          </w:tcPr>
          <w:p w14:paraId="2D1B4BC1" w14:textId="51964325" w:rsidR="00F4165D" w:rsidRPr="00B77DE8" w:rsidRDefault="00F4165D" w:rsidP="00F4165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0B35F871" w14:textId="77777777" w:rsidR="00F4165D" w:rsidRPr="00B77DE8" w:rsidRDefault="00F4165D" w:rsidP="00F4165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3088CBE9" w14:textId="23783FDB" w:rsidR="00F4165D" w:rsidRPr="00F4165D"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color w:val="000000"/>
                <w:sz w:val="18"/>
                <w:szCs w:val="22"/>
                <w:lang w:eastAsia="es-CO"/>
              </w:rPr>
              <w:t>976.89</w:t>
            </w:r>
          </w:p>
        </w:tc>
        <w:tc>
          <w:tcPr>
            <w:tcW w:w="1070" w:type="pct"/>
            <w:vAlign w:val="center"/>
          </w:tcPr>
          <w:p w14:paraId="0B0380B7" w14:textId="5E5026C9" w:rsidR="00F4165D" w:rsidRPr="00F4165D"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color w:val="000000"/>
                <w:sz w:val="18"/>
                <w:szCs w:val="22"/>
                <w:lang w:eastAsia="es-CO"/>
              </w:rPr>
              <w:t>976.46</w:t>
            </w:r>
          </w:p>
        </w:tc>
      </w:tr>
    </w:tbl>
    <w:p w14:paraId="72207021" w14:textId="047CBC65"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1B740E2B"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E32073" w:rsidRPr="00B77DE8" w14:paraId="135B862C" w14:textId="77777777" w:rsidTr="00010EB0">
        <w:trPr>
          <w:trHeight w:val="510"/>
          <w:tblHeader/>
          <w:jc w:val="center"/>
        </w:trPr>
        <w:tc>
          <w:tcPr>
            <w:tcW w:w="5000" w:type="pct"/>
            <w:gridSpan w:val="4"/>
            <w:shd w:val="clear" w:color="auto" w:fill="BFBFBF" w:themeFill="background1" w:themeFillShade="BF"/>
            <w:vAlign w:val="center"/>
          </w:tcPr>
          <w:p w14:paraId="7D71D73F" w14:textId="721AB326"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 xml:space="preserve">Usuarios </w:t>
            </w:r>
            <w:r>
              <w:rPr>
                <w:rFonts w:ascii="Bookman Old Style" w:hAnsi="Bookman Old Style" w:cs="Arial"/>
                <w:b/>
                <w:bCs/>
                <w:color w:val="000000"/>
                <w:sz w:val="18"/>
                <w:szCs w:val="18"/>
                <w:lang w:val="es-CO" w:eastAsia="es-CO"/>
              </w:rPr>
              <w:t xml:space="preserve">Diferentes a los </w:t>
            </w:r>
            <w:r w:rsidRPr="00B77DE8">
              <w:rPr>
                <w:rFonts w:ascii="Bookman Old Style" w:hAnsi="Bookman Old Style" w:cs="Arial"/>
                <w:b/>
                <w:bCs/>
                <w:color w:val="000000"/>
                <w:sz w:val="18"/>
                <w:szCs w:val="18"/>
                <w:lang w:val="es-CO" w:eastAsia="es-CO"/>
              </w:rPr>
              <w:t>de Uso Residencial</w:t>
            </w:r>
          </w:p>
        </w:tc>
      </w:tr>
      <w:tr w:rsidR="00E32073" w:rsidRPr="00B77DE8" w14:paraId="3B10E4B0" w14:textId="77777777" w:rsidTr="00873D3F">
        <w:trPr>
          <w:trHeight w:val="510"/>
          <w:tblHeader/>
          <w:jc w:val="center"/>
        </w:trPr>
        <w:tc>
          <w:tcPr>
            <w:tcW w:w="2380" w:type="pct"/>
            <w:shd w:val="clear" w:color="auto" w:fill="BFBFBF" w:themeFill="background1" w:themeFillShade="BF"/>
            <w:vAlign w:val="center"/>
          </w:tcPr>
          <w:p w14:paraId="39370A3F"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0F90D893" w14:textId="77777777" w:rsidR="00E32073" w:rsidRPr="0045705C" w:rsidRDefault="00E32073" w:rsidP="00140BE9">
            <w:pPr>
              <w:autoSpaceDE w:val="0"/>
              <w:autoSpaceDN w:val="0"/>
              <w:adjustRightInd w:val="0"/>
              <w:ind w:left="0"/>
              <w:jc w:val="center"/>
              <w:rPr>
                <w:rFonts w:ascii="Bookman Old Style" w:hAnsi="Bookman Old Style" w:cs="Arial"/>
                <w:sz w:val="18"/>
                <w:szCs w:val="18"/>
                <w:lang w:val="es-CO" w:eastAsia="es-CO"/>
              </w:rPr>
            </w:pPr>
          </w:p>
        </w:tc>
        <w:tc>
          <w:tcPr>
            <w:tcW w:w="1069" w:type="pct"/>
            <w:shd w:val="clear" w:color="auto" w:fill="BFBFBF" w:themeFill="background1" w:themeFillShade="BF"/>
            <w:vAlign w:val="center"/>
          </w:tcPr>
          <w:p w14:paraId="42D13008"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6E2C7852"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F4165D" w:rsidRPr="00B77DE8" w14:paraId="3F99F527" w14:textId="77777777" w:rsidTr="00873D3F">
        <w:trPr>
          <w:trHeight w:val="290"/>
          <w:jc w:val="center"/>
        </w:trPr>
        <w:tc>
          <w:tcPr>
            <w:tcW w:w="2380" w:type="pct"/>
            <w:vAlign w:val="center"/>
          </w:tcPr>
          <w:p w14:paraId="12221A5E" w14:textId="712A27FB" w:rsidR="00F4165D" w:rsidRPr="00B77DE8" w:rsidRDefault="00F4165D" w:rsidP="00F4165D">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 xml:space="preserve">Cargo de </w:t>
            </w:r>
            <w:r w:rsidR="00BA1665">
              <w:rPr>
                <w:rFonts w:ascii="Bookman Old Style" w:hAnsi="Bookman Old Style" w:cs="Arial"/>
                <w:b/>
                <w:bCs/>
                <w:color w:val="000000"/>
                <w:sz w:val="18"/>
                <w:szCs w:val="18"/>
                <w:lang w:val="es-CO" w:eastAsia="es-CO"/>
              </w:rPr>
              <w:t>D</w:t>
            </w:r>
            <w:r w:rsidRPr="00B77DE8">
              <w:rPr>
                <w:rFonts w:ascii="Bookman Old Style" w:hAnsi="Bookman Old Style" w:cs="Arial"/>
                <w:b/>
                <w:bCs/>
                <w:color w:val="000000"/>
                <w:sz w:val="18"/>
                <w:szCs w:val="18"/>
                <w:lang w:val="es-CO" w:eastAsia="es-CO"/>
              </w:rPr>
              <w:t>istribución Total</w:t>
            </w:r>
          </w:p>
        </w:tc>
        <w:tc>
          <w:tcPr>
            <w:tcW w:w="481" w:type="pct"/>
            <w:vAlign w:val="center"/>
          </w:tcPr>
          <w:p w14:paraId="415A473D" w14:textId="77777777" w:rsidR="00F4165D" w:rsidRPr="0045705C" w:rsidRDefault="00F4165D" w:rsidP="00F4165D">
            <w:pPr>
              <w:autoSpaceDE w:val="0"/>
              <w:autoSpaceDN w:val="0"/>
              <w:adjustRightInd w:val="0"/>
              <w:ind w:left="0"/>
              <w:jc w:val="center"/>
              <w:rPr>
                <w:rFonts w:ascii="Bookman Old Style" w:hAnsi="Bookman Old Style" w:cs="Arial"/>
                <w:b/>
                <w:bCs/>
                <w:sz w:val="18"/>
                <w:szCs w:val="18"/>
                <w:vertAlign w:val="superscript"/>
                <w:lang w:val="es-CO" w:eastAsia="es-CO"/>
              </w:rPr>
            </w:pPr>
            <w:r w:rsidRPr="0045705C">
              <w:rPr>
                <w:rFonts w:ascii="Bookman Old Style" w:hAnsi="Bookman Old Style" w:cs="Arial"/>
                <w:b/>
                <w:bCs/>
                <w:sz w:val="18"/>
                <w:szCs w:val="18"/>
                <w:lang w:val="es-CO" w:eastAsia="es-CO"/>
              </w:rPr>
              <w:t>$/m</w:t>
            </w:r>
            <w:r w:rsidRPr="0045705C">
              <w:rPr>
                <w:rFonts w:ascii="Bookman Old Style" w:hAnsi="Bookman Old Style" w:cs="Arial"/>
                <w:b/>
                <w:bCs/>
                <w:sz w:val="18"/>
                <w:szCs w:val="18"/>
                <w:vertAlign w:val="superscript"/>
                <w:lang w:val="es-CO" w:eastAsia="es-CO"/>
              </w:rPr>
              <w:t>3</w:t>
            </w:r>
          </w:p>
        </w:tc>
        <w:tc>
          <w:tcPr>
            <w:tcW w:w="1069" w:type="pct"/>
            <w:vAlign w:val="center"/>
          </w:tcPr>
          <w:p w14:paraId="3F6BC6C0" w14:textId="763C3081" w:rsidR="00F4165D" w:rsidRPr="0045705C" w:rsidRDefault="00F4165D" w:rsidP="00F4165D">
            <w:pPr>
              <w:autoSpaceDE w:val="0"/>
              <w:autoSpaceDN w:val="0"/>
              <w:adjustRightInd w:val="0"/>
              <w:ind w:left="0"/>
              <w:jc w:val="center"/>
              <w:rPr>
                <w:rFonts w:ascii="Bookman Old Style" w:hAnsi="Bookman Old Style" w:cs="Arial"/>
                <w:b/>
                <w:bCs/>
                <w:sz w:val="18"/>
                <w:szCs w:val="22"/>
                <w:lang w:val="es-CO" w:eastAsia="es-CO"/>
              </w:rPr>
            </w:pPr>
            <w:r w:rsidRPr="00F4165D">
              <w:rPr>
                <w:rFonts w:ascii="Bookman Old Style" w:hAnsi="Bookman Old Style" w:cs="Arial"/>
                <w:b/>
                <w:bCs/>
                <w:color w:val="000000"/>
                <w:sz w:val="18"/>
                <w:szCs w:val="22"/>
                <w:lang w:eastAsia="es-CO"/>
              </w:rPr>
              <w:t>3,063.53</w:t>
            </w:r>
          </w:p>
        </w:tc>
        <w:tc>
          <w:tcPr>
            <w:tcW w:w="1070" w:type="pct"/>
            <w:vAlign w:val="center"/>
          </w:tcPr>
          <w:p w14:paraId="24B49A8E" w14:textId="564098F4" w:rsidR="00F4165D" w:rsidRPr="0045705C" w:rsidRDefault="00F4165D" w:rsidP="00F4165D">
            <w:pPr>
              <w:autoSpaceDE w:val="0"/>
              <w:autoSpaceDN w:val="0"/>
              <w:adjustRightInd w:val="0"/>
              <w:ind w:left="0"/>
              <w:jc w:val="center"/>
              <w:rPr>
                <w:rFonts w:ascii="Bookman Old Style" w:hAnsi="Bookman Old Style" w:cs="Arial"/>
                <w:b/>
                <w:bCs/>
                <w:sz w:val="18"/>
                <w:szCs w:val="22"/>
                <w:lang w:val="es-CO" w:eastAsia="es-CO"/>
              </w:rPr>
            </w:pPr>
            <w:r w:rsidRPr="00F4165D">
              <w:rPr>
                <w:rFonts w:ascii="Bookman Old Style" w:hAnsi="Bookman Old Style" w:cs="Arial"/>
                <w:b/>
                <w:bCs/>
                <w:sz w:val="18"/>
                <w:szCs w:val="22"/>
                <w:lang w:eastAsia="es-CO"/>
              </w:rPr>
              <w:t>3,042.60</w:t>
            </w:r>
          </w:p>
        </w:tc>
      </w:tr>
      <w:tr w:rsidR="00F4165D" w:rsidRPr="00B77DE8" w14:paraId="04F866B7" w14:textId="77777777" w:rsidTr="00873D3F">
        <w:trPr>
          <w:trHeight w:val="290"/>
          <w:jc w:val="center"/>
        </w:trPr>
        <w:tc>
          <w:tcPr>
            <w:tcW w:w="2380" w:type="pct"/>
            <w:vAlign w:val="center"/>
          </w:tcPr>
          <w:p w14:paraId="105EC285" w14:textId="49769F8F" w:rsidR="00F4165D" w:rsidRPr="00B77DE8" w:rsidRDefault="00F4165D" w:rsidP="00F4165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w:t>
            </w:r>
            <w:r w:rsidR="00BA1665">
              <w:rPr>
                <w:rFonts w:ascii="Bookman Old Style" w:hAnsi="Bookman Old Style" w:cs="Arial"/>
                <w:color w:val="000000"/>
                <w:sz w:val="18"/>
                <w:szCs w:val="18"/>
                <w:lang w:val="es-CO" w:eastAsia="es-CO"/>
              </w:rPr>
              <w:t>I</w:t>
            </w:r>
            <w:r w:rsidRPr="00B77DE8">
              <w:rPr>
                <w:rFonts w:ascii="Bookman Old Style" w:hAnsi="Bookman Old Style" w:cs="Arial"/>
                <w:color w:val="000000"/>
                <w:sz w:val="18"/>
                <w:szCs w:val="18"/>
                <w:lang w:val="es-CO" w:eastAsia="es-CO"/>
              </w:rPr>
              <w:t>nversión</w:t>
            </w:r>
          </w:p>
        </w:tc>
        <w:tc>
          <w:tcPr>
            <w:tcW w:w="481" w:type="pct"/>
            <w:vAlign w:val="center"/>
          </w:tcPr>
          <w:p w14:paraId="1E592AA1" w14:textId="77777777" w:rsidR="00F4165D" w:rsidRPr="0045705C" w:rsidRDefault="00F4165D" w:rsidP="00F4165D">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5DC532CF" w14:textId="7F760761" w:rsidR="00F4165D" w:rsidRPr="0045705C"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sz w:val="18"/>
                <w:szCs w:val="22"/>
                <w:lang w:eastAsia="es-CO"/>
              </w:rPr>
              <w:t>265</w:t>
            </w:r>
            <w:r w:rsidR="00923584">
              <w:rPr>
                <w:rFonts w:ascii="Bookman Old Style" w:hAnsi="Bookman Old Style" w:cs="Arial"/>
                <w:sz w:val="18"/>
                <w:szCs w:val="22"/>
                <w:lang w:eastAsia="es-CO"/>
              </w:rPr>
              <w:t>.</w:t>
            </w:r>
            <w:r w:rsidRPr="00F4165D">
              <w:rPr>
                <w:rFonts w:ascii="Bookman Old Style" w:hAnsi="Bookman Old Style" w:cs="Arial"/>
                <w:sz w:val="18"/>
                <w:szCs w:val="22"/>
                <w:lang w:eastAsia="es-CO"/>
              </w:rPr>
              <w:t>57</w:t>
            </w:r>
          </w:p>
        </w:tc>
        <w:tc>
          <w:tcPr>
            <w:tcW w:w="1070" w:type="pct"/>
            <w:vAlign w:val="center"/>
          </w:tcPr>
          <w:p w14:paraId="713B249C" w14:textId="07FDC0E4" w:rsidR="00F4165D" w:rsidRPr="0045705C"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color w:val="000000"/>
                <w:sz w:val="18"/>
                <w:szCs w:val="22"/>
                <w:lang w:eastAsia="es-CO"/>
              </w:rPr>
              <w:t>262.96</w:t>
            </w:r>
          </w:p>
        </w:tc>
      </w:tr>
      <w:tr w:rsidR="00F4165D" w:rsidRPr="00B77DE8" w14:paraId="5736F1CD" w14:textId="77777777" w:rsidTr="00873D3F">
        <w:trPr>
          <w:trHeight w:val="492"/>
          <w:jc w:val="center"/>
        </w:trPr>
        <w:tc>
          <w:tcPr>
            <w:tcW w:w="2380" w:type="pct"/>
            <w:vAlign w:val="center"/>
          </w:tcPr>
          <w:p w14:paraId="59FC32E3" w14:textId="77777777" w:rsidR="00F4165D" w:rsidRDefault="00F4165D" w:rsidP="00F4165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Recursos Públicos – </w:t>
            </w:r>
            <w:r w:rsidRPr="00597BD5">
              <w:rPr>
                <w:rFonts w:ascii="Bookman Old Style" w:hAnsi="Bookman Old Style" w:cs="Arial"/>
                <w:color w:val="000000"/>
                <w:sz w:val="18"/>
                <w:szCs w:val="18"/>
                <w:lang w:val="es-CO" w:eastAsia="es-CO"/>
              </w:rPr>
              <w:t xml:space="preserve">Convenio </w:t>
            </w:r>
          </w:p>
          <w:p w14:paraId="48893FA4" w14:textId="0F825F85" w:rsidR="00F4165D" w:rsidRPr="00B77DE8" w:rsidRDefault="00F4165D" w:rsidP="00F4165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597BD5">
              <w:rPr>
                <w:rFonts w:ascii="Bookman Old Style" w:hAnsi="Bookman Old Style" w:cs="Arial"/>
                <w:color w:val="000000"/>
                <w:sz w:val="18"/>
                <w:szCs w:val="18"/>
                <w:lang w:val="es-CO" w:eastAsia="es-CO"/>
              </w:rPr>
              <w:t>de Cofinanciación GGC No. 62</w:t>
            </w:r>
            <w:r>
              <w:rPr>
                <w:rFonts w:ascii="Bookman Old Style" w:hAnsi="Bookman Old Style" w:cs="Arial"/>
                <w:color w:val="000000"/>
                <w:sz w:val="18"/>
                <w:szCs w:val="18"/>
                <w:lang w:val="es-CO" w:eastAsia="es-CO"/>
              </w:rPr>
              <w:t>2</w:t>
            </w:r>
            <w:r w:rsidRPr="00597BD5">
              <w:rPr>
                <w:rFonts w:ascii="Bookman Old Style" w:hAnsi="Bookman Old Style" w:cs="Arial"/>
                <w:color w:val="000000"/>
                <w:sz w:val="18"/>
                <w:szCs w:val="18"/>
                <w:lang w:val="es-CO" w:eastAsia="es-CO"/>
              </w:rPr>
              <w:t>-2020</w:t>
            </w:r>
          </w:p>
        </w:tc>
        <w:tc>
          <w:tcPr>
            <w:tcW w:w="481" w:type="pct"/>
            <w:vAlign w:val="center"/>
          </w:tcPr>
          <w:p w14:paraId="545B4327" w14:textId="77777777" w:rsidR="00F4165D" w:rsidRPr="0045705C" w:rsidRDefault="00F4165D" w:rsidP="00F4165D">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4C2C216F" w14:textId="4E8A56F0" w:rsidR="00F4165D" w:rsidRPr="0045705C"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sz w:val="18"/>
                <w:szCs w:val="22"/>
                <w:lang w:eastAsia="es-CO"/>
              </w:rPr>
              <w:t>1,821.07</w:t>
            </w:r>
          </w:p>
        </w:tc>
        <w:tc>
          <w:tcPr>
            <w:tcW w:w="1070" w:type="pct"/>
            <w:vAlign w:val="center"/>
          </w:tcPr>
          <w:p w14:paraId="540B793D" w14:textId="2FD19DE4" w:rsidR="00F4165D" w:rsidRPr="0045705C"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color w:val="000000"/>
                <w:sz w:val="18"/>
                <w:szCs w:val="22"/>
                <w:lang w:eastAsia="es-CO"/>
              </w:rPr>
              <w:t>1,803.18</w:t>
            </w:r>
          </w:p>
        </w:tc>
      </w:tr>
      <w:tr w:rsidR="00F4165D" w:rsidRPr="00B77DE8" w14:paraId="07912765" w14:textId="77777777" w:rsidTr="00873D3F">
        <w:trPr>
          <w:trHeight w:val="290"/>
          <w:jc w:val="center"/>
        </w:trPr>
        <w:tc>
          <w:tcPr>
            <w:tcW w:w="2380" w:type="pct"/>
            <w:vAlign w:val="center"/>
          </w:tcPr>
          <w:p w14:paraId="71E71ABD" w14:textId="4BDAB27B" w:rsidR="00F4165D" w:rsidRPr="00B77DE8" w:rsidRDefault="00F4165D" w:rsidP="00F4165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49F9B99F" w14:textId="77777777" w:rsidR="00F4165D" w:rsidRPr="0045705C" w:rsidRDefault="00F4165D" w:rsidP="00F4165D">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0C52F76F" w14:textId="62874ADD" w:rsidR="00F4165D" w:rsidRPr="0045705C"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color w:val="000000"/>
                <w:sz w:val="18"/>
                <w:szCs w:val="22"/>
                <w:lang w:eastAsia="es-CO"/>
              </w:rPr>
              <w:t>976.89</w:t>
            </w:r>
          </w:p>
        </w:tc>
        <w:tc>
          <w:tcPr>
            <w:tcW w:w="1070" w:type="pct"/>
            <w:vAlign w:val="center"/>
          </w:tcPr>
          <w:p w14:paraId="65EB1BAA" w14:textId="450D65A7" w:rsidR="00F4165D" w:rsidRPr="0045705C" w:rsidRDefault="00F4165D" w:rsidP="00F4165D">
            <w:pPr>
              <w:autoSpaceDE w:val="0"/>
              <w:autoSpaceDN w:val="0"/>
              <w:adjustRightInd w:val="0"/>
              <w:ind w:left="0"/>
              <w:jc w:val="center"/>
              <w:rPr>
                <w:rFonts w:ascii="Bookman Old Style" w:hAnsi="Bookman Old Style" w:cs="Arial"/>
                <w:sz w:val="18"/>
                <w:szCs w:val="22"/>
                <w:lang w:val="es-CO" w:eastAsia="es-CO"/>
              </w:rPr>
            </w:pPr>
            <w:r w:rsidRPr="00F4165D">
              <w:rPr>
                <w:rFonts w:ascii="Bookman Old Style" w:hAnsi="Bookman Old Style" w:cs="Arial"/>
                <w:color w:val="000000"/>
                <w:sz w:val="18"/>
                <w:szCs w:val="22"/>
                <w:lang w:eastAsia="es-CO"/>
              </w:rPr>
              <w:t>976.46</w:t>
            </w:r>
          </w:p>
        </w:tc>
      </w:tr>
    </w:tbl>
    <w:p w14:paraId="628A1626" w14:textId="2968E8C0" w:rsidR="00DC60EE" w:rsidRDefault="00DC60EE" w:rsidP="00135C78">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E4D6A28" w14:textId="20F183E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4331A0">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4D0A331C"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5A7891">
        <w:rPr>
          <w:rStyle w:val="Refdenotaalpie"/>
          <w:rFonts w:ascii="Bookman Old Style" w:hAnsi="Bookman Old Style" w:cs="Arial"/>
        </w:rPr>
        <w:footnoteReference w:id="1"/>
      </w:r>
      <w:r w:rsidR="00682647" w:rsidRPr="000B0E98">
        <w:rPr>
          <w:rFonts w:ascii="Bookman Old Style" w:hAnsi="Bookman Old Style" w:cs="Arial"/>
        </w:rPr>
        <w:t>.</w:t>
      </w:r>
    </w:p>
    <w:p w14:paraId="01FB8ABB" w14:textId="6C5F18C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23138A54"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537BF7">
        <w:rPr>
          <w:rFonts w:ascii="Bookman Old Style" w:hAnsi="Bookman Old Style" w:cs="Arial"/>
          <w:lang w:val="es-ES_tradnl"/>
        </w:rPr>
        <w:t>INGENIERÍA Y SERVICIOS</w:t>
      </w:r>
      <w:r w:rsidR="00276EEC">
        <w:rPr>
          <w:rFonts w:ascii="Bookman Old Style" w:hAnsi="Bookman Old Style" w:cs="Arial"/>
          <w:lang w:val="es-ES_tradnl"/>
        </w:rPr>
        <w:t xml:space="preserve"> S.A.</w:t>
      </w:r>
      <w:r w:rsidR="00B94B23">
        <w:rPr>
          <w:rFonts w:ascii="Bookman Old Style" w:hAnsi="Bookman Old Style" w:cs="Arial"/>
          <w:lang w:val="es-ES_tradnl"/>
        </w:rPr>
        <w:t xml:space="preserve"> E.S.P. </w:t>
      </w:r>
      <w:r w:rsidRPr="00341E8F">
        <w:rPr>
          <w:rFonts w:ascii="Bookman Old Style" w:hAnsi="Bookman Old Style" w:cs="Arial"/>
          <w:spacing w:val="-4"/>
        </w:rPr>
        <w:t>y</w:t>
      </w:r>
      <w:r w:rsidR="003510F9">
        <w:rPr>
          <w:rFonts w:ascii="Bookman Old Style" w:hAnsi="Bookman Old Style" w:cs="Arial"/>
          <w:spacing w:val="-4"/>
        </w:rPr>
        <w:t xml:space="preserve"> al </w:t>
      </w:r>
      <w:r w:rsidR="003510F9">
        <w:rPr>
          <w:rFonts w:ascii="Bookman Old Style" w:hAnsi="Bookman Old Style" w:cs="Arial"/>
          <w:szCs w:val="22"/>
        </w:rPr>
        <w:t>MINISTERIO DE MINAS Y ENERGÍA</w:t>
      </w:r>
      <w:r w:rsidR="003510F9">
        <w:rPr>
          <w:rFonts w:ascii="Bookman Old Style" w:hAnsi="Bookman Old Style" w:cs="Arial"/>
          <w:spacing w:val="-4"/>
        </w:rPr>
        <w:t xml:space="preserve"> y,</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1583E309"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7223EBAA" w14:textId="77777777" w:rsidR="00BC2DBF" w:rsidRDefault="00BC2DBF" w:rsidP="00341E8F">
      <w:pPr>
        <w:widowControl w:val="0"/>
        <w:adjustRightInd w:val="0"/>
        <w:ind w:left="0" w:right="20"/>
        <w:jc w:val="center"/>
        <w:rPr>
          <w:rFonts w:ascii="Bookman Old Style" w:hAnsi="Bookman Old Style" w:cs="Arial"/>
          <w:b/>
        </w:rPr>
      </w:pPr>
    </w:p>
    <w:p w14:paraId="0CD6D0B3" w14:textId="4291E5A6"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627CB1FE" w:rsidR="00273C2C"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BC2DBF" w:rsidRPr="00BC2DBF">
        <w:rPr>
          <w:rFonts w:ascii="Bookman Old Style" w:hAnsi="Bookman Old Style" w:cs="Arial"/>
          <w:b/>
          <w:bCs/>
        </w:rPr>
        <w:t>11 OCT. 2021</w:t>
      </w:r>
    </w:p>
    <w:p w14:paraId="64C54D97" w14:textId="003E7E6A" w:rsidR="00BC2DBF" w:rsidRDefault="00BC2DBF" w:rsidP="002C465D">
      <w:pPr>
        <w:widowControl w:val="0"/>
        <w:adjustRightInd w:val="0"/>
        <w:ind w:left="0" w:right="20"/>
        <w:rPr>
          <w:rFonts w:ascii="Bookman Old Style" w:hAnsi="Bookman Old Style" w:cs="Arial"/>
          <w:b/>
          <w:bCs/>
        </w:rPr>
      </w:pPr>
    </w:p>
    <w:p w14:paraId="788452D7" w14:textId="77777777" w:rsidR="00BC2DBF" w:rsidRPr="00071C05" w:rsidRDefault="00BC2DBF" w:rsidP="002C465D">
      <w:pPr>
        <w:widowControl w:val="0"/>
        <w:adjustRightInd w:val="0"/>
        <w:ind w:left="0" w:right="20"/>
        <w:rPr>
          <w:rFonts w:ascii="Bookman Old Style" w:hAnsi="Bookman Old Style" w:cs="Arial"/>
          <w:b/>
          <w:bCs/>
        </w:rPr>
      </w:pPr>
    </w:p>
    <w:p w14:paraId="29A5F98F" w14:textId="5F63B1EC" w:rsidR="00F23A42" w:rsidRDefault="00F23A42" w:rsidP="002C465D">
      <w:pPr>
        <w:widowControl w:val="0"/>
        <w:adjustRightInd w:val="0"/>
        <w:ind w:left="0" w:right="20"/>
        <w:rPr>
          <w:rFonts w:ascii="Bookman Old Style" w:hAnsi="Bookman Old Style" w:cs="Arial"/>
        </w:rPr>
      </w:pPr>
    </w:p>
    <w:p w14:paraId="0EAD95CF" w14:textId="20964CBB" w:rsidR="00F23A42" w:rsidRDefault="00F23A42" w:rsidP="002C465D">
      <w:pPr>
        <w:widowControl w:val="0"/>
        <w:adjustRightInd w:val="0"/>
        <w:ind w:left="0" w:right="20"/>
        <w:rPr>
          <w:rFonts w:ascii="Bookman Old Style" w:hAnsi="Bookman Old Style" w:cs="Arial"/>
        </w:rPr>
      </w:pPr>
    </w:p>
    <w:tbl>
      <w:tblPr>
        <w:tblW w:w="5271" w:type="pct"/>
        <w:jc w:val="center"/>
        <w:tblCellMar>
          <w:left w:w="70" w:type="dxa"/>
          <w:right w:w="70" w:type="dxa"/>
        </w:tblCellMar>
        <w:tblLook w:val="04A0" w:firstRow="1" w:lastRow="0" w:firstColumn="1" w:lastColumn="0" w:noHBand="0" w:noVBand="1"/>
      </w:tblPr>
      <w:tblGrid>
        <w:gridCol w:w="5145"/>
        <w:gridCol w:w="4868"/>
      </w:tblGrid>
      <w:tr w:rsidR="00BC2DBF" w:rsidRPr="00DE7EF5" w14:paraId="43BCCBE2" w14:textId="77777777" w:rsidTr="00C45C9D">
        <w:trPr>
          <w:trHeight w:val="210"/>
          <w:jc w:val="center"/>
        </w:trPr>
        <w:tc>
          <w:tcPr>
            <w:tcW w:w="2569" w:type="pct"/>
          </w:tcPr>
          <w:p w14:paraId="74431EAB"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
                <w:spacing w:val="-3"/>
                <w:lang w:val="es-ES_tradnl"/>
              </w:rPr>
              <w:t>LUIS JULIAN ZULUAGA LOPEZ</w:t>
            </w:r>
          </w:p>
          <w:p w14:paraId="4DFC8C04"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Viceministro de Energía (E),</w:t>
            </w:r>
          </w:p>
          <w:p w14:paraId="6C946611" w14:textId="77777777" w:rsidR="00BC2DBF" w:rsidRPr="00DE7EF5" w:rsidRDefault="00BC2DBF" w:rsidP="00C45C9D">
            <w:pPr>
              <w:tabs>
                <w:tab w:val="left" w:pos="702"/>
              </w:tabs>
              <w:ind w:left="0"/>
              <w:jc w:val="center"/>
              <w:rPr>
                <w:rFonts w:ascii="Bookman Old Style" w:hAnsi="Bookman Old Style" w:cs="Arial"/>
                <w:bCs/>
                <w:spacing w:val="-3"/>
                <w:lang w:val="es-ES_tradnl"/>
              </w:rPr>
            </w:pPr>
            <w:r w:rsidRPr="00DE7EF5">
              <w:rPr>
                <w:rFonts w:ascii="Bookman Old Style" w:hAnsi="Bookman Old Style" w:cs="Arial"/>
                <w:bCs/>
                <w:spacing w:val="-3"/>
                <w:lang w:val="es-ES_tradnl"/>
              </w:rPr>
              <w:t>Delegado del Ministro de Minas y Energía</w:t>
            </w:r>
          </w:p>
          <w:p w14:paraId="141C9A9B"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Presidente</w:t>
            </w:r>
          </w:p>
        </w:tc>
        <w:tc>
          <w:tcPr>
            <w:tcW w:w="2431" w:type="pct"/>
            <w:hideMark/>
          </w:tcPr>
          <w:p w14:paraId="2863ECAC" w14:textId="77777777" w:rsidR="00BC2DBF" w:rsidRPr="00DE7EF5" w:rsidRDefault="00BC2DBF" w:rsidP="00C45C9D">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b/>
                <w:spacing w:val="-3"/>
                <w:lang w:val="es-ES_tradnl"/>
              </w:rPr>
              <w:t>MARIA CLAUDIA ALZATE MONROY</w:t>
            </w:r>
          </w:p>
          <w:p w14:paraId="1C7B5D73" w14:textId="77777777" w:rsidR="00BC2DBF" w:rsidRPr="00DE7EF5" w:rsidRDefault="00BC2DBF" w:rsidP="00C45C9D">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spacing w:val="-3"/>
                <w:lang w:val="es-ES_tradnl"/>
              </w:rPr>
              <w:t>Directora Ejecutiva (</w:t>
            </w:r>
            <w:r>
              <w:rPr>
                <w:rFonts w:ascii="Bookman Old Style" w:hAnsi="Bookman Old Style" w:cs="Arial"/>
                <w:spacing w:val="-3"/>
                <w:lang w:val="es-ES_tradnl"/>
              </w:rPr>
              <w:t>E</w:t>
            </w:r>
            <w:r w:rsidRPr="00DE7EF5">
              <w:rPr>
                <w:rFonts w:ascii="Bookman Old Style" w:hAnsi="Bookman Old Style" w:cs="Arial"/>
                <w:spacing w:val="-3"/>
                <w:lang w:val="es-ES_tradnl"/>
              </w:rPr>
              <w:t>)</w:t>
            </w:r>
          </w:p>
        </w:tc>
      </w:tr>
    </w:tbl>
    <w:p w14:paraId="410A72B5" w14:textId="1541DAB0" w:rsidR="00E73526" w:rsidRDefault="00E73526" w:rsidP="002C465D">
      <w:pPr>
        <w:widowControl w:val="0"/>
        <w:adjustRightInd w:val="0"/>
        <w:ind w:left="0" w:right="20"/>
        <w:rPr>
          <w:rFonts w:ascii="Bookman Old Style" w:hAnsi="Bookman Old Style" w:cs="Arial"/>
        </w:rPr>
      </w:pPr>
    </w:p>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0F800206"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704"/>
        <w:gridCol w:w="2268"/>
        <w:gridCol w:w="709"/>
        <w:gridCol w:w="850"/>
        <w:gridCol w:w="1134"/>
        <w:gridCol w:w="709"/>
        <w:gridCol w:w="425"/>
        <w:gridCol w:w="425"/>
        <w:gridCol w:w="425"/>
        <w:gridCol w:w="425"/>
        <w:gridCol w:w="426"/>
        <w:gridCol w:w="784"/>
      </w:tblGrid>
      <w:tr w:rsidR="00923584" w:rsidRPr="00923584" w14:paraId="48BFC2D4" w14:textId="77777777" w:rsidTr="007F77EB">
        <w:trPr>
          <w:trHeight w:val="283"/>
          <w:tblHead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53A36A"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Municipio</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EB0F273"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Unidad Constructiva</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552078E"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Código UC</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6F8D45C"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Costo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F7BE56"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Tipo de Inversión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54DDF2E"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Red</w:t>
            </w:r>
          </w:p>
        </w:tc>
        <w:tc>
          <w:tcPr>
            <w:tcW w:w="2126" w:type="dxa"/>
            <w:gridSpan w:val="5"/>
            <w:tcBorders>
              <w:top w:val="single" w:sz="4" w:space="0" w:color="auto"/>
              <w:left w:val="nil"/>
              <w:bottom w:val="single" w:sz="4" w:space="0" w:color="auto"/>
              <w:right w:val="single" w:sz="4" w:space="0" w:color="auto"/>
            </w:tcBorders>
            <w:shd w:val="clear" w:color="000000" w:fill="BFBFBF"/>
            <w:vAlign w:val="center"/>
            <w:hideMark/>
          </w:tcPr>
          <w:p w14:paraId="3777BDF4"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Cantidad</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7BF161B"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Costo Total</w:t>
            </w:r>
          </w:p>
        </w:tc>
      </w:tr>
      <w:tr w:rsidR="00923584" w:rsidRPr="00923584" w14:paraId="58E5D880" w14:textId="77777777" w:rsidTr="007F77EB">
        <w:trPr>
          <w:trHeight w:val="28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FA2219E" w14:textId="77777777" w:rsidR="00923584" w:rsidRPr="00923584" w:rsidRDefault="00923584" w:rsidP="00923584">
            <w:pPr>
              <w:ind w:left="0"/>
              <w:jc w:val="center"/>
              <w:rPr>
                <w:rFonts w:asciiTheme="minorHAnsi" w:hAnsiTheme="minorHAnsi" w:cs="Arial"/>
                <w:b/>
                <w:bCs/>
                <w:color w:val="000000"/>
                <w:sz w:val="12"/>
                <w:szCs w:val="12"/>
                <w:lang w:val="es-CO" w:eastAsia="es-CO"/>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F0AC1A" w14:textId="77777777" w:rsidR="00923584" w:rsidRPr="00923584" w:rsidRDefault="00923584" w:rsidP="00923584">
            <w:pPr>
              <w:ind w:left="0"/>
              <w:jc w:val="center"/>
              <w:rPr>
                <w:rFonts w:asciiTheme="minorHAnsi" w:hAnsiTheme="minorHAnsi"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07251A" w14:textId="77777777" w:rsidR="00923584" w:rsidRPr="00923584" w:rsidRDefault="00923584" w:rsidP="00923584">
            <w:pPr>
              <w:ind w:left="0"/>
              <w:jc w:val="center"/>
              <w:rPr>
                <w:rFonts w:asciiTheme="minorHAnsi" w:hAnsiTheme="minorHAnsi" w:cs="Arial"/>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275779" w14:textId="77777777" w:rsidR="00923584" w:rsidRPr="00923584" w:rsidRDefault="00923584" w:rsidP="00923584">
            <w:pPr>
              <w:ind w:left="0"/>
              <w:jc w:val="center"/>
              <w:rPr>
                <w:rFonts w:asciiTheme="minorHAnsi" w:hAnsiTheme="minorHAnsi" w:cs="Arial"/>
                <w:b/>
                <w:bCs/>
                <w:color w:val="000000"/>
                <w:sz w:val="12"/>
                <w:szCs w:val="12"/>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538EB5" w14:textId="77777777" w:rsidR="00923584" w:rsidRPr="00923584" w:rsidRDefault="00923584" w:rsidP="00923584">
            <w:pPr>
              <w:ind w:left="0"/>
              <w:jc w:val="center"/>
              <w:rPr>
                <w:rFonts w:asciiTheme="minorHAnsi" w:hAnsiTheme="minorHAnsi"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966FC0" w14:textId="77777777" w:rsidR="00923584" w:rsidRPr="00923584" w:rsidRDefault="00923584" w:rsidP="00923584">
            <w:pPr>
              <w:ind w:left="0"/>
              <w:jc w:val="center"/>
              <w:rPr>
                <w:rFonts w:asciiTheme="minorHAnsi" w:hAnsiTheme="minorHAnsi" w:cs="Arial"/>
                <w:b/>
                <w:bCs/>
                <w:color w:val="000000"/>
                <w:sz w:val="12"/>
                <w:szCs w:val="12"/>
                <w:lang w:val="es-CO" w:eastAsia="es-CO"/>
              </w:rPr>
            </w:pPr>
          </w:p>
        </w:tc>
        <w:tc>
          <w:tcPr>
            <w:tcW w:w="425" w:type="dxa"/>
            <w:tcBorders>
              <w:top w:val="nil"/>
              <w:left w:val="nil"/>
              <w:bottom w:val="single" w:sz="4" w:space="0" w:color="auto"/>
              <w:right w:val="single" w:sz="4" w:space="0" w:color="auto"/>
            </w:tcBorders>
            <w:shd w:val="clear" w:color="000000" w:fill="BFBFBF"/>
            <w:vAlign w:val="center"/>
            <w:hideMark/>
          </w:tcPr>
          <w:p w14:paraId="6849E2DA"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Año 1</w:t>
            </w:r>
          </w:p>
        </w:tc>
        <w:tc>
          <w:tcPr>
            <w:tcW w:w="425" w:type="dxa"/>
            <w:tcBorders>
              <w:top w:val="nil"/>
              <w:left w:val="nil"/>
              <w:bottom w:val="single" w:sz="4" w:space="0" w:color="auto"/>
              <w:right w:val="single" w:sz="4" w:space="0" w:color="auto"/>
            </w:tcBorders>
            <w:shd w:val="clear" w:color="000000" w:fill="BFBFBF"/>
            <w:vAlign w:val="center"/>
            <w:hideMark/>
          </w:tcPr>
          <w:p w14:paraId="7590B7AF"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Año 2</w:t>
            </w:r>
          </w:p>
        </w:tc>
        <w:tc>
          <w:tcPr>
            <w:tcW w:w="425" w:type="dxa"/>
            <w:tcBorders>
              <w:top w:val="nil"/>
              <w:left w:val="nil"/>
              <w:bottom w:val="single" w:sz="4" w:space="0" w:color="auto"/>
              <w:right w:val="single" w:sz="4" w:space="0" w:color="auto"/>
            </w:tcBorders>
            <w:shd w:val="clear" w:color="000000" w:fill="BFBFBF"/>
            <w:vAlign w:val="center"/>
            <w:hideMark/>
          </w:tcPr>
          <w:p w14:paraId="4BE3A365"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Año 3</w:t>
            </w:r>
          </w:p>
        </w:tc>
        <w:tc>
          <w:tcPr>
            <w:tcW w:w="425" w:type="dxa"/>
            <w:tcBorders>
              <w:top w:val="nil"/>
              <w:left w:val="nil"/>
              <w:bottom w:val="single" w:sz="4" w:space="0" w:color="auto"/>
              <w:right w:val="single" w:sz="4" w:space="0" w:color="auto"/>
            </w:tcBorders>
            <w:shd w:val="clear" w:color="000000" w:fill="BFBFBF"/>
            <w:vAlign w:val="center"/>
            <w:hideMark/>
          </w:tcPr>
          <w:p w14:paraId="7700260A"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Año 4</w:t>
            </w:r>
          </w:p>
        </w:tc>
        <w:tc>
          <w:tcPr>
            <w:tcW w:w="426" w:type="dxa"/>
            <w:tcBorders>
              <w:top w:val="nil"/>
              <w:left w:val="nil"/>
              <w:bottom w:val="single" w:sz="4" w:space="0" w:color="auto"/>
              <w:right w:val="single" w:sz="4" w:space="0" w:color="auto"/>
            </w:tcBorders>
            <w:shd w:val="clear" w:color="000000" w:fill="BFBFBF"/>
            <w:vAlign w:val="center"/>
            <w:hideMark/>
          </w:tcPr>
          <w:p w14:paraId="5BC0515B" w14:textId="77777777" w:rsidR="00923584" w:rsidRPr="00923584" w:rsidRDefault="00923584" w:rsidP="00923584">
            <w:pPr>
              <w:ind w:left="0"/>
              <w:jc w:val="center"/>
              <w:rPr>
                <w:rFonts w:asciiTheme="minorHAnsi" w:hAnsiTheme="minorHAnsi" w:cs="Arial"/>
                <w:b/>
                <w:bCs/>
                <w:color w:val="000000"/>
                <w:sz w:val="12"/>
                <w:szCs w:val="12"/>
                <w:lang w:val="es-CO" w:eastAsia="es-CO"/>
              </w:rPr>
            </w:pPr>
            <w:r w:rsidRPr="00923584">
              <w:rPr>
                <w:rFonts w:asciiTheme="minorHAnsi" w:hAnsiTheme="minorHAnsi" w:cs="Arial"/>
                <w:b/>
                <w:bCs/>
                <w:color w:val="000000"/>
                <w:sz w:val="12"/>
                <w:szCs w:val="12"/>
                <w:lang w:val="es-CO" w:eastAsia="es-CO"/>
              </w:rPr>
              <w:t>Año 5</w:t>
            </w: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7BFDF67B" w14:textId="77777777" w:rsidR="00923584" w:rsidRPr="00923584" w:rsidRDefault="00923584" w:rsidP="00923584">
            <w:pPr>
              <w:ind w:left="0"/>
              <w:jc w:val="center"/>
              <w:rPr>
                <w:rFonts w:asciiTheme="minorHAnsi" w:hAnsiTheme="minorHAnsi" w:cs="Arial"/>
                <w:b/>
                <w:bCs/>
                <w:color w:val="000000"/>
                <w:sz w:val="12"/>
                <w:szCs w:val="12"/>
                <w:lang w:val="es-CO" w:eastAsia="es-CO"/>
              </w:rPr>
            </w:pPr>
          </w:p>
        </w:tc>
      </w:tr>
      <w:tr w:rsidR="00923584" w:rsidRPr="00923584" w14:paraId="14389D33"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AF7E3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5B8ADEE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7995F73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TPE3/4CO</w:t>
            </w:r>
          </w:p>
        </w:tc>
        <w:tc>
          <w:tcPr>
            <w:tcW w:w="850" w:type="dxa"/>
            <w:tcBorders>
              <w:top w:val="nil"/>
              <w:left w:val="nil"/>
              <w:bottom w:val="single" w:sz="4" w:space="0" w:color="auto"/>
              <w:right w:val="single" w:sz="4" w:space="0" w:color="auto"/>
            </w:tcBorders>
            <w:shd w:val="clear" w:color="auto" w:fill="auto"/>
            <w:noWrap/>
            <w:vAlign w:val="center"/>
            <w:hideMark/>
          </w:tcPr>
          <w:p w14:paraId="093AEFA0" w14:textId="19883B99"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550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532</w:t>
            </w:r>
          </w:p>
        </w:tc>
        <w:tc>
          <w:tcPr>
            <w:tcW w:w="1134" w:type="dxa"/>
            <w:tcBorders>
              <w:top w:val="nil"/>
              <w:left w:val="nil"/>
              <w:bottom w:val="single" w:sz="4" w:space="0" w:color="auto"/>
              <w:right w:val="single" w:sz="4" w:space="0" w:color="auto"/>
            </w:tcBorders>
            <w:shd w:val="clear" w:color="auto" w:fill="auto"/>
            <w:noWrap/>
            <w:vAlign w:val="center"/>
            <w:hideMark/>
          </w:tcPr>
          <w:p w14:paraId="3507886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7D08582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442B3C6B" w14:textId="47BAF68F"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28</w:t>
            </w:r>
          </w:p>
        </w:tc>
        <w:tc>
          <w:tcPr>
            <w:tcW w:w="425" w:type="dxa"/>
            <w:tcBorders>
              <w:top w:val="nil"/>
              <w:left w:val="nil"/>
              <w:bottom w:val="single" w:sz="4" w:space="0" w:color="auto"/>
              <w:right w:val="single" w:sz="4" w:space="0" w:color="auto"/>
            </w:tcBorders>
            <w:shd w:val="clear" w:color="auto" w:fill="auto"/>
            <w:noWrap/>
            <w:vAlign w:val="center"/>
            <w:hideMark/>
          </w:tcPr>
          <w:p w14:paraId="49B9A3C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1CCA0A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23CB3B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DC8179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003F3749" w14:textId="724E4DDD"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22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975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464</w:t>
            </w:r>
          </w:p>
        </w:tc>
      </w:tr>
      <w:tr w:rsidR="00923584" w:rsidRPr="00923584" w14:paraId="124E629F"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F3716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4852C71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1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2AAC38F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TPE1CO</w:t>
            </w:r>
          </w:p>
        </w:tc>
        <w:tc>
          <w:tcPr>
            <w:tcW w:w="850" w:type="dxa"/>
            <w:tcBorders>
              <w:top w:val="nil"/>
              <w:left w:val="nil"/>
              <w:bottom w:val="single" w:sz="4" w:space="0" w:color="auto"/>
              <w:right w:val="single" w:sz="4" w:space="0" w:color="auto"/>
            </w:tcBorders>
            <w:shd w:val="clear" w:color="auto" w:fill="auto"/>
            <w:noWrap/>
            <w:vAlign w:val="center"/>
            <w:hideMark/>
          </w:tcPr>
          <w:p w14:paraId="2C110D88" w14:textId="52AC7E3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85</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347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935</w:t>
            </w:r>
          </w:p>
        </w:tc>
        <w:tc>
          <w:tcPr>
            <w:tcW w:w="1134" w:type="dxa"/>
            <w:tcBorders>
              <w:top w:val="nil"/>
              <w:left w:val="nil"/>
              <w:bottom w:val="single" w:sz="4" w:space="0" w:color="auto"/>
              <w:right w:val="single" w:sz="4" w:space="0" w:color="auto"/>
            </w:tcBorders>
            <w:shd w:val="clear" w:color="auto" w:fill="auto"/>
            <w:noWrap/>
            <w:vAlign w:val="center"/>
            <w:hideMark/>
          </w:tcPr>
          <w:p w14:paraId="2540D2A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42DF207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04EE8653" w14:textId="6DE8C6B4"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09</w:t>
            </w:r>
          </w:p>
        </w:tc>
        <w:tc>
          <w:tcPr>
            <w:tcW w:w="425" w:type="dxa"/>
            <w:tcBorders>
              <w:top w:val="nil"/>
              <w:left w:val="nil"/>
              <w:bottom w:val="single" w:sz="4" w:space="0" w:color="auto"/>
              <w:right w:val="single" w:sz="4" w:space="0" w:color="auto"/>
            </w:tcBorders>
            <w:shd w:val="clear" w:color="auto" w:fill="auto"/>
            <w:noWrap/>
            <w:vAlign w:val="center"/>
            <w:hideMark/>
          </w:tcPr>
          <w:p w14:paraId="4DA3DDF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28829D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CB9413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A08CD3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EB50A06" w14:textId="35D44AF8"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653</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149</w:t>
            </w:r>
          </w:p>
        </w:tc>
      </w:tr>
      <w:tr w:rsidR="00923584" w:rsidRPr="00923584" w14:paraId="66637091"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2A2A7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40AB82E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0ECA8F5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TPE2CO</w:t>
            </w:r>
          </w:p>
        </w:tc>
        <w:tc>
          <w:tcPr>
            <w:tcW w:w="850" w:type="dxa"/>
            <w:tcBorders>
              <w:top w:val="nil"/>
              <w:left w:val="nil"/>
              <w:bottom w:val="single" w:sz="4" w:space="0" w:color="auto"/>
              <w:right w:val="single" w:sz="4" w:space="0" w:color="auto"/>
            </w:tcBorders>
            <w:shd w:val="clear" w:color="auto" w:fill="auto"/>
            <w:noWrap/>
            <w:vAlign w:val="center"/>
            <w:hideMark/>
          </w:tcPr>
          <w:p w14:paraId="0BE912BC" w14:textId="4ECE35CA"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97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542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505</w:t>
            </w:r>
          </w:p>
        </w:tc>
        <w:tc>
          <w:tcPr>
            <w:tcW w:w="1134" w:type="dxa"/>
            <w:tcBorders>
              <w:top w:val="nil"/>
              <w:left w:val="nil"/>
              <w:bottom w:val="single" w:sz="4" w:space="0" w:color="auto"/>
              <w:right w:val="single" w:sz="4" w:space="0" w:color="auto"/>
            </w:tcBorders>
            <w:shd w:val="clear" w:color="auto" w:fill="auto"/>
            <w:noWrap/>
            <w:vAlign w:val="center"/>
            <w:hideMark/>
          </w:tcPr>
          <w:p w14:paraId="078076E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665DABF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329B2A34" w14:textId="4463087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02</w:t>
            </w:r>
          </w:p>
        </w:tc>
        <w:tc>
          <w:tcPr>
            <w:tcW w:w="425" w:type="dxa"/>
            <w:tcBorders>
              <w:top w:val="nil"/>
              <w:left w:val="nil"/>
              <w:bottom w:val="single" w:sz="4" w:space="0" w:color="auto"/>
              <w:right w:val="single" w:sz="4" w:space="0" w:color="auto"/>
            </w:tcBorders>
            <w:shd w:val="clear" w:color="auto" w:fill="auto"/>
            <w:noWrap/>
            <w:vAlign w:val="center"/>
            <w:hideMark/>
          </w:tcPr>
          <w:p w14:paraId="05AECFF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E6C8CE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56705F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C5B979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00D42A32" w14:textId="5B05FF09"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054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245</w:t>
            </w:r>
          </w:p>
        </w:tc>
      </w:tr>
      <w:tr w:rsidR="00923584" w:rsidRPr="00923584" w14:paraId="78A51A92"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E2518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785F829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032191B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auto" w:fill="auto"/>
            <w:noWrap/>
            <w:vAlign w:val="center"/>
            <w:hideMark/>
          </w:tcPr>
          <w:p w14:paraId="39DF7EBB" w14:textId="752E6DA2"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58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234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729</w:t>
            </w:r>
          </w:p>
        </w:tc>
        <w:tc>
          <w:tcPr>
            <w:tcW w:w="1134" w:type="dxa"/>
            <w:tcBorders>
              <w:top w:val="nil"/>
              <w:left w:val="nil"/>
              <w:bottom w:val="single" w:sz="4" w:space="0" w:color="auto"/>
              <w:right w:val="single" w:sz="4" w:space="0" w:color="auto"/>
            </w:tcBorders>
            <w:shd w:val="clear" w:color="auto" w:fill="auto"/>
            <w:noWrap/>
            <w:vAlign w:val="center"/>
            <w:hideMark/>
          </w:tcPr>
          <w:p w14:paraId="4E0DABB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7D809B6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49D608FE" w14:textId="6E92D82F"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9</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54</w:t>
            </w:r>
          </w:p>
        </w:tc>
        <w:tc>
          <w:tcPr>
            <w:tcW w:w="425" w:type="dxa"/>
            <w:tcBorders>
              <w:top w:val="nil"/>
              <w:left w:val="nil"/>
              <w:bottom w:val="single" w:sz="4" w:space="0" w:color="auto"/>
              <w:right w:val="single" w:sz="4" w:space="0" w:color="auto"/>
            </w:tcBorders>
            <w:shd w:val="clear" w:color="auto" w:fill="auto"/>
            <w:noWrap/>
            <w:vAlign w:val="center"/>
            <w:hideMark/>
          </w:tcPr>
          <w:p w14:paraId="3323E4F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314D39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1072B1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B0CF14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A909B5D" w14:textId="3C075CDC"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555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552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328</w:t>
            </w:r>
          </w:p>
        </w:tc>
      </w:tr>
      <w:tr w:rsidR="00923584" w:rsidRPr="00923584" w14:paraId="5AABA027"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F9406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2529C3A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1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4E43DC1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TPE1ACO</w:t>
            </w:r>
          </w:p>
        </w:tc>
        <w:tc>
          <w:tcPr>
            <w:tcW w:w="850" w:type="dxa"/>
            <w:tcBorders>
              <w:top w:val="nil"/>
              <w:left w:val="nil"/>
              <w:bottom w:val="single" w:sz="4" w:space="0" w:color="auto"/>
              <w:right w:val="single" w:sz="4" w:space="0" w:color="auto"/>
            </w:tcBorders>
            <w:shd w:val="clear" w:color="auto" w:fill="auto"/>
            <w:noWrap/>
            <w:vAlign w:val="center"/>
            <w:hideMark/>
          </w:tcPr>
          <w:p w14:paraId="1C5E88CA" w14:textId="6EFBCB96"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61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167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464</w:t>
            </w:r>
          </w:p>
        </w:tc>
        <w:tc>
          <w:tcPr>
            <w:tcW w:w="1134" w:type="dxa"/>
            <w:tcBorders>
              <w:top w:val="nil"/>
              <w:left w:val="nil"/>
              <w:bottom w:val="single" w:sz="4" w:space="0" w:color="auto"/>
              <w:right w:val="single" w:sz="4" w:space="0" w:color="auto"/>
            </w:tcBorders>
            <w:shd w:val="clear" w:color="auto" w:fill="auto"/>
            <w:noWrap/>
            <w:vAlign w:val="center"/>
            <w:hideMark/>
          </w:tcPr>
          <w:p w14:paraId="71B2769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667C441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484CF9E6" w14:textId="4B890633"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19</w:t>
            </w:r>
          </w:p>
        </w:tc>
        <w:tc>
          <w:tcPr>
            <w:tcW w:w="425" w:type="dxa"/>
            <w:tcBorders>
              <w:top w:val="nil"/>
              <w:left w:val="nil"/>
              <w:bottom w:val="single" w:sz="4" w:space="0" w:color="auto"/>
              <w:right w:val="single" w:sz="4" w:space="0" w:color="auto"/>
            </w:tcBorders>
            <w:shd w:val="clear" w:color="auto" w:fill="auto"/>
            <w:noWrap/>
            <w:vAlign w:val="center"/>
            <w:hideMark/>
          </w:tcPr>
          <w:p w14:paraId="4C1BDAB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3A1DF5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400FB8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4BEEA8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6B37E726" w14:textId="69F2A8F1"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73</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006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426</w:t>
            </w:r>
          </w:p>
        </w:tc>
      </w:tr>
      <w:tr w:rsidR="00923584" w:rsidRPr="00923584" w14:paraId="4C489B2B"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2BE20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7F8B8CB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27A26F0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auto" w:fill="auto"/>
            <w:noWrap/>
            <w:vAlign w:val="center"/>
            <w:hideMark/>
          </w:tcPr>
          <w:p w14:paraId="1D8AF11C" w14:textId="1B6F20B5"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73</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794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326</w:t>
            </w:r>
          </w:p>
        </w:tc>
        <w:tc>
          <w:tcPr>
            <w:tcW w:w="1134" w:type="dxa"/>
            <w:tcBorders>
              <w:top w:val="nil"/>
              <w:left w:val="nil"/>
              <w:bottom w:val="single" w:sz="4" w:space="0" w:color="auto"/>
              <w:right w:val="single" w:sz="4" w:space="0" w:color="auto"/>
            </w:tcBorders>
            <w:shd w:val="clear" w:color="auto" w:fill="auto"/>
            <w:noWrap/>
            <w:vAlign w:val="center"/>
            <w:hideMark/>
          </w:tcPr>
          <w:p w14:paraId="7650792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084530B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616B1BC5" w14:textId="705DEBA2"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19</w:t>
            </w:r>
          </w:p>
        </w:tc>
        <w:tc>
          <w:tcPr>
            <w:tcW w:w="425" w:type="dxa"/>
            <w:tcBorders>
              <w:top w:val="nil"/>
              <w:left w:val="nil"/>
              <w:bottom w:val="single" w:sz="4" w:space="0" w:color="auto"/>
              <w:right w:val="single" w:sz="4" w:space="0" w:color="auto"/>
            </w:tcBorders>
            <w:shd w:val="clear" w:color="auto" w:fill="auto"/>
            <w:noWrap/>
            <w:vAlign w:val="center"/>
            <w:hideMark/>
          </w:tcPr>
          <w:p w14:paraId="65154A5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CD24D3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AE90DC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9C13F6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15AA95FC" w14:textId="711E699A"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165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559</w:t>
            </w:r>
          </w:p>
        </w:tc>
      </w:tr>
      <w:tr w:rsidR="00923584" w:rsidRPr="00923584" w14:paraId="0845E97D"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75AA6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7517B6F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29D40C3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auto" w:fill="auto"/>
            <w:noWrap/>
            <w:vAlign w:val="center"/>
            <w:hideMark/>
          </w:tcPr>
          <w:p w14:paraId="46E62B3E" w14:textId="1F14A664"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295</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183</w:t>
            </w:r>
          </w:p>
        </w:tc>
        <w:tc>
          <w:tcPr>
            <w:tcW w:w="1134" w:type="dxa"/>
            <w:tcBorders>
              <w:top w:val="nil"/>
              <w:left w:val="nil"/>
              <w:bottom w:val="single" w:sz="4" w:space="0" w:color="auto"/>
              <w:right w:val="single" w:sz="4" w:space="0" w:color="auto"/>
            </w:tcBorders>
            <w:shd w:val="clear" w:color="auto" w:fill="auto"/>
            <w:noWrap/>
            <w:vAlign w:val="center"/>
            <w:hideMark/>
          </w:tcPr>
          <w:p w14:paraId="0715D46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6B811B1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52F97F13" w14:textId="64CD9F5A"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3</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85</w:t>
            </w:r>
          </w:p>
        </w:tc>
        <w:tc>
          <w:tcPr>
            <w:tcW w:w="425" w:type="dxa"/>
            <w:tcBorders>
              <w:top w:val="nil"/>
              <w:left w:val="nil"/>
              <w:bottom w:val="single" w:sz="4" w:space="0" w:color="auto"/>
              <w:right w:val="single" w:sz="4" w:space="0" w:color="auto"/>
            </w:tcBorders>
            <w:shd w:val="clear" w:color="auto" w:fill="auto"/>
            <w:noWrap/>
            <w:vAlign w:val="center"/>
            <w:hideMark/>
          </w:tcPr>
          <w:p w14:paraId="488CD27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D72316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0DD71D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A660F6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8693C95" w14:textId="562FEB01"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81</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884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023</w:t>
            </w:r>
          </w:p>
        </w:tc>
      </w:tr>
      <w:tr w:rsidR="00923584" w:rsidRPr="00923584" w14:paraId="71E13B1D"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1B0D3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11D6E8A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1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7CA7F0E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auto" w:fill="auto"/>
            <w:noWrap/>
            <w:vAlign w:val="center"/>
            <w:hideMark/>
          </w:tcPr>
          <w:p w14:paraId="51D1F4DC" w14:textId="62957E1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257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664</w:t>
            </w:r>
          </w:p>
        </w:tc>
        <w:tc>
          <w:tcPr>
            <w:tcW w:w="1134" w:type="dxa"/>
            <w:tcBorders>
              <w:top w:val="nil"/>
              <w:left w:val="nil"/>
              <w:bottom w:val="single" w:sz="4" w:space="0" w:color="auto"/>
              <w:right w:val="single" w:sz="4" w:space="0" w:color="auto"/>
            </w:tcBorders>
            <w:shd w:val="clear" w:color="auto" w:fill="auto"/>
            <w:noWrap/>
            <w:vAlign w:val="center"/>
            <w:hideMark/>
          </w:tcPr>
          <w:p w14:paraId="7EAB6A1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11111FB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58F9732F" w14:textId="73FA6F88"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11</w:t>
            </w:r>
          </w:p>
        </w:tc>
        <w:tc>
          <w:tcPr>
            <w:tcW w:w="425" w:type="dxa"/>
            <w:tcBorders>
              <w:top w:val="nil"/>
              <w:left w:val="nil"/>
              <w:bottom w:val="single" w:sz="4" w:space="0" w:color="auto"/>
              <w:right w:val="single" w:sz="4" w:space="0" w:color="auto"/>
            </w:tcBorders>
            <w:shd w:val="clear" w:color="auto" w:fill="auto"/>
            <w:noWrap/>
            <w:vAlign w:val="center"/>
            <w:hideMark/>
          </w:tcPr>
          <w:p w14:paraId="74C4C08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B1A7E1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265099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92E6EC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055D931C" w14:textId="22E79E91"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733</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354</w:t>
            </w:r>
          </w:p>
        </w:tc>
      </w:tr>
      <w:tr w:rsidR="00923584" w:rsidRPr="00923584" w14:paraId="6FCC4F77"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A5AC3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36CD7EC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04861B6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auto" w:fill="auto"/>
            <w:noWrap/>
            <w:vAlign w:val="center"/>
            <w:hideMark/>
          </w:tcPr>
          <w:p w14:paraId="27D5CFE1" w14:textId="72AFCFE8"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36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981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675</w:t>
            </w:r>
          </w:p>
        </w:tc>
        <w:tc>
          <w:tcPr>
            <w:tcW w:w="1134" w:type="dxa"/>
            <w:tcBorders>
              <w:top w:val="nil"/>
              <w:left w:val="nil"/>
              <w:bottom w:val="single" w:sz="4" w:space="0" w:color="auto"/>
              <w:right w:val="single" w:sz="4" w:space="0" w:color="auto"/>
            </w:tcBorders>
            <w:shd w:val="clear" w:color="auto" w:fill="auto"/>
            <w:noWrap/>
            <w:vAlign w:val="center"/>
            <w:hideMark/>
          </w:tcPr>
          <w:p w14:paraId="5094AA9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7260C05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04BEA105" w14:textId="2B4DA3B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22</w:t>
            </w:r>
          </w:p>
        </w:tc>
        <w:tc>
          <w:tcPr>
            <w:tcW w:w="425" w:type="dxa"/>
            <w:tcBorders>
              <w:top w:val="nil"/>
              <w:left w:val="nil"/>
              <w:bottom w:val="single" w:sz="4" w:space="0" w:color="auto"/>
              <w:right w:val="single" w:sz="4" w:space="0" w:color="auto"/>
            </w:tcBorders>
            <w:shd w:val="clear" w:color="auto" w:fill="auto"/>
            <w:noWrap/>
            <w:vAlign w:val="center"/>
            <w:hideMark/>
          </w:tcPr>
          <w:p w14:paraId="2033FC4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5622A3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1FAC54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C6EA58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2BD043F8" w14:textId="4E1416D5"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45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125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409</w:t>
            </w:r>
          </w:p>
        </w:tc>
      </w:tr>
      <w:tr w:rsidR="00923584" w:rsidRPr="00923584" w14:paraId="629A4B5E"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11884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17A61C5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Estación de GLP 9000 galones</w:t>
            </w:r>
          </w:p>
        </w:tc>
        <w:tc>
          <w:tcPr>
            <w:tcW w:w="709" w:type="dxa"/>
            <w:tcBorders>
              <w:top w:val="nil"/>
              <w:left w:val="nil"/>
              <w:bottom w:val="single" w:sz="4" w:space="0" w:color="auto"/>
              <w:right w:val="single" w:sz="4" w:space="0" w:color="auto"/>
            </w:tcBorders>
            <w:shd w:val="clear" w:color="auto" w:fill="auto"/>
            <w:noWrap/>
            <w:vAlign w:val="center"/>
            <w:hideMark/>
          </w:tcPr>
          <w:p w14:paraId="5A99AB1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EGLP9000</w:t>
            </w:r>
          </w:p>
        </w:tc>
        <w:tc>
          <w:tcPr>
            <w:tcW w:w="850" w:type="dxa"/>
            <w:tcBorders>
              <w:top w:val="nil"/>
              <w:left w:val="nil"/>
              <w:bottom w:val="single" w:sz="4" w:space="0" w:color="auto"/>
              <w:right w:val="single" w:sz="4" w:space="0" w:color="auto"/>
            </w:tcBorders>
            <w:shd w:val="clear" w:color="auto" w:fill="auto"/>
            <w:noWrap/>
            <w:vAlign w:val="center"/>
            <w:hideMark/>
          </w:tcPr>
          <w:p w14:paraId="54466741" w14:textId="1B677B49"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561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744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905</w:t>
            </w:r>
          </w:p>
        </w:tc>
        <w:tc>
          <w:tcPr>
            <w:tcW w:w="1134" w:type="dxa"/>
            <w:tcBorders>
              <w:top w:val="nil"/>
              <w:left w:val="nil"/>
              <w:bottom w:val="single" w:sz="4" w:space="0" w:color="auto"/>
              <w:right w:val="single" w:sz="4" w:space="0" w:color="auto"/>
            </w:tcBorders>
            <w:shd w:val="clear" w:color="auto" w:fill="auto"/>
            <w:noWrap/>
            <w:vAlign w:val="center"/>
            <w:hideMark/>
          </w:tcPr>
          <w:p w14:paraId="2BF3FBC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4A0F195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404B4DA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23F005D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A1C1B8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35A27B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4B2B7D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7430EC3" w14:textId="4DF0E6B7"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561</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744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905</w:t>
            </w:r>
          </w:p>
        </w:tc>
      </w:tr>
      <w:tr w:rsidR="00923584" w:rsidRPr="00923584" w14:paraId="755A2394"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4A512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4218369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10 ML PE 3/4" y 2"</w:t>
            </w:r>
          </w:p>
        </w:tc>
        <w:tc>
          <w:tcPr>
            <w:tcW w:w="709" w:type="dxa"/>
            <w:tcBorders>
              <w:top w:val="nil"/>
              <w:left w:val="nil"/>
              <w:bottom w:val="single" w:sz="4" w:space="0" w:color="auto"/>
              <w:right w:val="single" w:sz="4" w:space="0" w:color="auto"/>
            </w:tcBorders>
            <w:shd w:val="clear" w:color="auto" w:fill="auto"/>
            <w:noWrap/>
            <w:vAlign w:val="center"/>
            <w:hideMark/>
          </w:tcPr>
          <w:p w14:paraId="35F3D8A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TMP-1</w:t>
            </w:r>
          </w:p>
        </w:tc>
        <w:tc>
          <w:tcPr>
            <w:tcW w:w="850" w:type="dxa"/>
            <w:tcBorders>
              <w:top w:val="nil"/>
              <w:left w:val="nil"/>
              <w:bottom w:val="single" w:sz="4" w:space="0" w:color="auto"/>
              <w:right w:val="single" w:sz="4" w:space="0" w:color="auto"/>
            </w:tcBorders>
            <w:shd w:val="clear" w:color="auto" w:fill="auto"/>
            <w:noWrap/>
            <w:vAlign w:val="center"/>
            <w:hideMark/>
          </w:tcPr>
          <w:p w14:paraId="66CBAB00" w14:textId="1B8A6EEF"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108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793</w:t>
            </w:r>
          </w:p>
        </w:tc>
        <w:tc>
          <w:tcPr>
            <w:tcW w:w="1134" w:type="dxa"/>
            <w:tcBorders>
              <w:top w:val="nil"/>
              <w:left w:val="nil"/>
              <w:bottom w:val="single" w:sz="4" w:space="0" w:color="auto"/>
              <w:right w:val="single" w:sz="4" w:space="0" w:color="auto"/>
            </w:tcBorders>
            <w:shd w:val="clear" w:color="auto" w:fill="auto"/>
            <w:noWrap/>
            <w:vAlign w:val="center"/>
            <w:hideMark/>
          </w:tcPr>
          <w:p w14:paraId="2E6C168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03A86E9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6FA6756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5FF2201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6C61D5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960B6F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E59426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1556D97" w14:textId="7D842BF2"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108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793</w:t>
            </w:r>
          </w:p>
        </w:tc>
      </w:tr>
      <w:tr w:rsidR="00923584" w:rsidRPr="00923584" w14:paraId="22F41F38"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13C9F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7838FE6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12 ML PE 3/4"</w:t>
            </w:r>
          </w:p>
        </w:tc>
        <w:tc>
          <w:tcPr>
            <w:tcW w:w="709" w:type="dxa"/>
            <w:tcBorders>
              <w:top w:val="nil"/>
              <w:left w:val="nil"/>
              <w:bottom w:val="single" w:sz="4" w:space="0" w:color="auto"/>
              <w:right w:val="single" w:sz="4" w:space="0" w:color="auto"/>
            </w:tcBorders>
            <w:shd w:val="clear" w:color="auto" w:fill="auto"/>
            <w:noWrap/>
            <w:vAlign w:val="center"/>
            <w:hideMark/>
          </w:tcPr>
          <w:p w14:paraId="3D8462D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TMP-38</w:t>
            </w:r>
          </w:p>
        </w:tc>
        <w:tc>
          <w:tcPr>
            <w:tcW w:w="850" w:type="dxa"/>
            <w:tcBorders>
              <w:top w:val="nil"/>
              <w:left w:val="nil"/>
              <w:bottom w:val="single" w:sz="4" w:space="0" w:color="auto"/>
              <w:right w:val="single" w:sz="4" w:space="0" w:color="auto"/>
            </w:tcBorders>
            <w:shd w:val="clear" w:color="auto" w:fill="auto"/>
            <w:noWrap/>
            <w:vAlign w:val="center"/>
            <w:hideMark/>
          </w:tcPr>
          <w:p w14:paraId="1AD0157E" w14:textId="3CBE84B5"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9</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553</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985</w:t>
            </w:r>
          </w:p>
        </w:tc>
        <w:tc>
          <w:tcPr>
            <w:tcW w:w="1134" w:type="dxa"/>
            <w:tcBorders>
              <w:top w:val="nil"/>
              <w:left w:val="nil"/>
              <w:bottom w:val="single" w:sz="4" w:space="0" w:color="auto"/>
              <w:right w:val="single" w:sz="4" w:space="0" w:color="auto"/>
            </w:tcBorders>
            <w:shd w:val="clear" w:color="auto" w:fill="auto"/>
            <w:noWrap/>
            <w:vAlign w:val="center"/>
            <w:hideMark/>
          </w:tcPr>
          <w:p w14:paraId="3BD5384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7DDCA36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1476902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3</w:t>
            </w:r>
          </w:p>
        </w:tc>
        <w:tc>
          <w:tcPr>
            <w:tcW w:w="425" w:type="dxa"/>
            <w:tcBorders>
              <w:top w:val="nil"/>
              <w:left w:val="nil"/>
              <w:bottom w:val="single" w:sz="4" w:space="0" w:color="auto"/>
              <w:right w:val="single" w:sz="4" w:space="0" w:color="auto"/>
            </w:tcBorders>
            <w:shd w:val="clear" w:color="auto" w:fill="auto"/>
            <w:noWrap/>
            <w:vAlign w:val="center"/>
            <w:hideMark/>
          </w:tcPr>
          <w:p w14:paraId="2385C05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D300FE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7DF3CB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A2998A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8D29D94" w14:textId="23D98F01"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28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661</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955</w:t>
            </w:r>
          </w:p>
        </w:tc>
      </w:tr>
      <w:tr w:rsidR="00923584" w:rsidRPr="00923584" w14:paraId="2EEA0E71"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5E62C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61FFAE4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Especial Perforación Horizontal Luz 12 ML PE 2"</w:t>
            </w:r>
          </w:p>
        </w:tc>
        <w:tc>
          <w:tcPr>
            <w:tcW w:w="709" w:type="dxa"/>
            <w:tcBorders>
              <w:top w:val="nil"/>
              <w:left w:val="nil"/>
              <w:bottom w:val="single" w:sz="4" w:space="0" w:color="auto"/>
              <w:right w:val="single" w:sz="4" w:space="0" w:color="auto"/>
            </w:tcBorders>
            <w:shd w:val="clear" w:color="auto" w:fill="auto"/>
            <w:noWrap/>
            <w:vAlign w:val="center"/>
            <w:hideMark/>
          </w:tcPr>
          <w:p w14:paraId="28CCBE2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TMP-5</w:t>
            </w:r>
          </w:p>
        </w:tc>
        <w:tc>
          <w:tcPr>
            <w:tcW w:w="850" w:type="dxa"/>
            <w:tcBorders>
              <w:top w:val="nil"/>
              <w:left w:val="nil"/>
              <w:bottom w:val="single" w:sz="4" w:space="0" w:color="auto"/>
              <w:right w:val="single" w:sz="4" w:space="0" w:color="auto"/>
            </w:tcBorders>
            <w:shd w:val="clear" w:color="auto" w:fill="auto"/>
            <w:noWrap/>
            <w:vAlign w:val="center"/>
            <w:hideMark/>
          </w:tcPr>
          <w:p w14:paraId="51A84732" w14:textId="3BACF7A5"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540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176</w:t>
            </w:r>
          </w:p>
        </w:tc>
        <w:tc>
          <w:tcPr>
            <w:tcW w:w="1134" w:type="dxa"/>
            <w:tcBorders>
              <w:top w:val="nil"/>
              <w:left w:val="nil"/>
              <w:bottom w:val="single" w:sz="4" w:space="0" w:color="auto"/>
              <w:right w:val="single" w:sz="4" w:space="0" w:color="auto"/>
            </w:tcBorders>
            <w:shd w:val="clear" w:color="auto" w:fill="auto"/>
            <w:noWrap/>
            <w:vAlign w:val="center"/>
            <w:hideMark/>
          </w:tcPr>
          <w:p w14:paraId="3FC01F4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487BF58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5686172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7132087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77C391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3A607A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3819B7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E36FF39" w14:textId="2E0A2212"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540</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176</w:t>
            </w:r>
          </w:p>
        </w:tc>
      </w:tr>
      <w:tr w:rsidR="00923584" w:rsidRPr="00923584" w14:paraId="5690E224"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38CBA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71E8E3B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Tuberia de polietileno de 2 de pulg. En destapado</w:t>
            </w:r>
          </w:p>
        </w:tc>
        <w:tc>
          <w:tcPr>
            <w:tcW w:w="709" w:type="dxa"/>
            <w:tcBorders>
              <w:top w:val="nil"/>
              <w:left w:val="nil"/>
              <w:bottom w:val="single" w:sz="4" w:space="0" w:color="auto"/>
              <w:right w:val="single" w:sz="4" w:space="0" w:color="auto"/>
            </w:tcBorders>
            <w:shd w:val="clear" w:color="auto" w:fill="auto"/>
            <w:noWrap/>
            <w:vAlign w:val="center"/>
            <w:hideMark/>
          </w:tcPr>
          <w:p w14:paraId="0E7593F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TMP-41</w:t>
            </w:r>
          </w:p>
        </w:tc>
        <w:tc>
          <w:tcPr>
            <w:tcW w:w="850" w:type="dxa"/>
            <w:tcBorders>
              <w:top w:val="nil"/>
              <w:left w:val="nil"/>
              <w:bottom w:val="single" w:sz="4" w:space="0" w:color="auto"/>
              <w:right w:val="single" w:sz="4" w:space="0" w:color="auto"/>
            </w:tcBorders>
            <w:shd w:val="clear" w:color="auto" w:fill="auto"/>
            <w:noWrap/>
            <w:vAlign w:val="center"/>
            <w:hideMark/>
          </w:tcPr>
          <w:p w14:paraId="4FBB31F1" w14:textId="25942776"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41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204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926</w:t>
            </w:r>
          </w:p>
        </w:tc>
        <w:tc>
          <w:tcPr>
            <w:tcW w:w="1134" w:type="dxa"/>
            <w:tcBorders>
              <w:top w:val="nil"/>
              <w:left w:val="nil"/>
              <w:bottom w:val="single" w:sz="4" w:space="0" w:color="auto"/>
              <w:right w:val="single" w:sz="4" w:space="0" w:color="auto"/>
            </w:tcBorders>
            <w:shd w:val="clear" w:color="auto" w:fill="auto"/>
            <w:noWrap/>
            <w:vAlign w:val="center"/>
            <w:hideMark/>
          </w:tcPr>
          <w:p w14:paraId="5B77CD0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1E00932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171924D2" w14:textId="0225AB7B"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21</w:t>
            </w:r>
          </w:p>
        </w:tc>
        <w:tc>
          <w:tcPr>
            <w:tcW w:w="425" w:type="dxa"/>
            <w:tcBorders>
              <w:top w:val="nil"/>
              <w:left w:val="nil"/>
              <w:bottom w:val="single" w:sz="4" w:space="0" w:color="auto"/>
              <w:right w:val="single" w:sz="4" w:space="0" w:color="auto"/>
            </w:tcBorders>
            <w:shd w:val="clear" w:color="auto" w:fill="auto"/>
            <w:noWrap/>
            <w:vAlign w:val="center"/>
            <w:hideMark/>
          </w:tcPr>
          <w:p w14:paraId="3AA638D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5E09FC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55E43D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C5CC7C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3E68D3C4" w14:textId="64D5105C"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595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348</w:t>
            </w:r>
          </w:p>
        </w:tc>
      </w:tr>
      <w:tr w:rsidR="00923584" w:rsidRPr="00923584" w14:paraId="62C5E2D8"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40540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Balboa - Cauca</w:t>
            </w:r>
          </w:p>
        </w:tc>
        <w:tc>
          <w:tcPr>
            <w:tcW w:w="2268" w:type="dxa"/>
            <w:tcBorders>
              <w:top w:val="nil"/>
              <w:left w:val="nil"/>
              <w:bottom w:val="single" w:sz="4" w:space="0" w:color="auto"/>
              <w:right w:val="single" w:sz="4" w:space="0" w:color="auto"/>
            </w:tcBorders>
            <w:shd w:val="clear" w:color="auto" w:fill="auto"/>
            <w:noWrap/>
            <w:vAlign w:val="center"/>
            <w:hideMark/>
          </w:tcPr>
          <w:p w14:paraId="31E5297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Tuberia de polietileno de 3/4 de pulg. En destapado</w:t>
            </w:r>
          </w:p>
        </w:tc>
        <w:tc>
          <w:tcPr>
            <w:tcW w:w="709" w:type="dxa"/>
            <w:tcBorders>
              <w:top w:val="nil"/>
              <w:left w:val="nil"/>
              <w:bottom w:val="single" w:sz="4" w:space="0" w:color="auto"/>
              <w:right w:val="single" w:sz="4" w:space="0" w:color="auto"/>
            </w:tcBorders>
            <w:shd w:val="clear" w:color="auto" w:fill="auto"/>
            <w:noWrap/>
            <w:vAlign w:val="center"/>
            <w:hideMark/>
          </w:tcPr>
          <w:p w14:paraId="3F73F97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TMP-42</w:t>
            </w:r>
          </w:p>
        </w:tc>
        <w:tc>
          <w:tcPr>
            <w:tcW w:w="850" w:type="dxa"/>
            <w:tcBorders>
              <w:top w:val="nil"/>
              <w:left w:val="nil"/>
              <w:bottom w:val="single" w:sz="4" w:space="0" w:color="auto"/>
              <w:right w:val="single" w:sz="4" w:space="0" w:color="auto"/>
            </w:tcBorders>
            <w:shd w:val="clear" w:color="auto" w:fill="auto"/>
            <w:noWrap/>
            <w:vAlign w:val="center"/>
            <w:hideMark/>
          </w:tcPr>
          <w:p w14:paraId="5F373302" w14:textId="3712A96B"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109</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483</w:t>
            </w:r>
          </w:p>
        </w:tc>
        <w:tc>
          <w:tcPr>
            <w:tcW w:w="1134" w:type="dxa"/>
            <w:tcBorders>
              <w:top w:val="nil"/>
              <w:left w:val="nil"/>
              <w:bottom w:val="single" w:sz="4" w:space="0" w:color="auto"/>
              <w:right w:val="single" w:sz="4" w:space="0" w:color="auto"/>
            </w:tcBorders>
            <w:shd w:val="clear" w:color="auto" w:fill="auto"/>
            <w:noWrap/>
            <w:vAlign w:val="center"/>
            <w:hideMark/>
          </w:tcPr>
          <w:p w14:paraId="63ACC49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5FDDDA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272CDD28" w14:textId="2768FD45"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66</w:t>
            </w:r>
          </w:p>
        </w:tc>
        <w:tc>
          <w:tcPr>
            <w:tcW w:w="425" w:type="dxa"/>
            <w:tcBorders>
              <w:top w:val="nil"/>
              <w:left w:val="nil"/>
              <w:bottom w:val="single" w:sz="4" w:space="0" w:color="auto"/>
              <w:right w:val="single" w:sz="4" w:space="0" w:color="auto"/>
            </w:tcBorders>
            <w:shd w:val="clear" w:color="auto" w:fill="auto"/>
            <w:noWrap/>
            <w:vAlign w:val="center"/>
            <w:hideMark/>
          </w:tcPr>
          <w:p w14:paraId="7F2D15A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FA59F5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FDF5CA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06F2FAA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32863C59" w14:textId="3A95B04C"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64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068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781</w:t>
            </w:r>
          </w:p>
        </w:tc>
      </w:tr>
      <w:tr w:rsidR="00923584" w:rsidRPr="00923584" w14:paraId="14BAABEF"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C615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7650386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7E8FA3E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TPE3/4CO</w:t>
            </w:r>
          </w:p>
        </w:tc>
        <w:tc>
          <w:tcPr>
            <w:tcW w:w="850" w:type="dxa"/>
            <w:tcBorders>
              <w:top w:val="nil"/>
              <w:left w:val="nil"/>
              <w:bottom w:val="single" w:sz="4" w:space="0" w:color="auto"/>
              <w:right w:val="single" w:sz="4" w:space="0" w:color="auto"/>
            </w:tcBorders>
            <w:shd w:val="clear" w:color="auto" w:fill="auto"/>
            <w:noWrap/>
            <w:vAlign w:val="center"/>
            <w:hideMark/>
          </w:tcPr>
          <w:p w14:paraId="6790880C" w14:textId="6D24B28A"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550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532</w:t>
            </w:r>
          </w:p>
        </w:tc>
        <w:tc>
          <w:tcPr>
            <w:tcW w:w="1134" w:type="dxa"/>
            <w:tcBorders>
              <w:top w:val="nil"/>
              <w:left w:val="nil"/>
              <w:bottom w:val="single" w:sz="4" w:space="0" w:color="auto"/>
              <w:right w:val="single" w:sz="4" w:space="0" w:color="auto"/>
            </w:tcBorders>
            <w:shd w:val="clear" w:color="auto" w:fill="auto"/>
            <w:noWrap/>
            <w:vAlign w:val="center"/>
            <w:hideMark/>
          </w:tcPr>
          <w:p w14:paraId="2EC0232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1C1267F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092C2B4E" w14:textId="18E8827E"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44</w:t>
            </w:r>
          </w:p>
        </w:tc>
        <w:tc>
          <w:tcPr>
            <w:tcW w:w="425" w:type="dxa"/>
            <w:tcBorders>
              <w:top w:val="nil"/>
              <w:left w:val="nil"/>
              <w:bottom w:val="single" w:sz="4" w:space="0" w:color="auto"/>
              <w:right w:val="single" w:sz="4" w:space="0" w:color="auto"/>
            </w:tcBorders>
            <w:shd w:val="clear" w:color="auto" w:fill="auto"/>
            <w:noWrap/>
            <w:vAlign w:val="center"/>
            <w:hideMark/>
          </w:tcPr>
          <w:p w14:paraId="7E86135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8A1FAA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919BC1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B51E66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00180E5" w14:textId="7412E022"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36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487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335</w:t>
            </w:r>
          </w:p>
        </w:tc>
      </w:tr>
      <w:tr w:rsidR="00923584" w:rsidRPr="00923584" w14:paraId="69B93406"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62A20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5AEEB4D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1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129C953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TPE1CO</w:t>
            </w:r>
          </w:p>
        </w:tc>
        <w:tc>
          <w:tcPr>
            <w:tcW w:w="850" w:type="dxa"/>
            <w:tcBorders>
              <w:top w:val="nil"/>
              <w:left w:val="nil"/>
              <w:bottom w:val="single" w:sz="4" w:space="0" w:color="auto"/>
              <w:right w:val="single" w:sz="4" w:space="0" w:color="auto"/>
            </w:tcBorders>
            <w:shd w:val="clear" w:color="auto" w:fill="auto"/>
            <w:noWrap/>
            <w:vAlign w:val="center"/>
            <w:hideMark/>
          </w:tcPr>
          <w:p w14:paraId="1C1440A9" w14:textId="7E74F059"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85</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347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935</w:t>
            </w:r>
          </w:p>
        </w:tc>
        <w:tc>
          <w:tcPr>
            <w:tcW w:w="1134" w:type="dxa"/>
            <w:tcBorders>
              <w:top w:val="nil"/>
              <w:left w:val="nil"/>
              <w:bottom w:val="single" w:sz="4" w:space="0" w:color="auto"/>
              <w:right w:val="single" w:sz="4" w:space="0" w:color="auto"/>
            </w:tcBorders>
            <w:shd w:val="clear" w:color="auto" w:fill="auto"/>
            <w:noWrap/>
            <w:vAlign w:val="center"/>
            <w:hideMark/>
          </w:tcPr>
          <w:p w14:paraId="50014E4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5D253DE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78C3C823" w14:textId="5D4F0F3B"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12</w:t>
            </w:r>
          </w:p>
        </w:tc>
        <w:tc>
          <w:tcPr>
            <w:tcW w:w="425" w:type="dxa"/>
            <w:tcBorders>
              <w:top w:val="nil"/>
              <w:left w:val="nil"/>
              <w:bottom w:val="single" w:sz="4" w:space="0" w:color="auto"/>
              <w:right w:val="single" w:sz="4" w:space="0" w:color="auto"/>
            </w:tcBorders>
            <w:shd w:val="clear" w:color="auto" w:fill="auto"/>
            <w:noWrap/>
            <w:vAlign w:val="center"/>
            <w:hideMark/>
          </w:tcPr>
          <w:p w14:paraId="09E1DA0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8762D5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8B7151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2AFDD3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FC5FE49" w14:textId="74CDDA80"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10</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284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426</w:t>
            </w:r>
          </w:p>
        </w:tc>
      </w:tr>
      <w:tr w:rsidR="00923584" w:rsidRPr="00923584" w14:paraId="141C5D53"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0DAD9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04CA14F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5791F7C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TPE2CO</w:t>
            </w:r>
          </w:p>
        </w:tc>
        <w:tc>
          <w:tcPr>
            <w:tcW w:w="850" w:type="dxa"/>
            <w:tcBorders>
              <w:top w:val="nil"/>
              <w:left w:val="nil"/>
              <w:bottom w:val="single" w:sz="4" w:space="0" w:color="auto"/>
              <w:right w:val="single" w:sz="4" w:space="0" w:color="auto"/>
            </w:tcBorders>
            <w:shd w:val="clear" w:color="auto" w:fill="auto"/>
            <w:noWrap/>
            <w:vAlign w:val="center"/>
            <w:hideMark/>
          </w:tcPr>
          <w:p w14:paraId="15DC7D27" w14:textId="4F8A0A4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97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542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505</w:t>
            </w:r>
          </w:p>
        </w:tc>
        <w:tc>
          <w:tcPr>
            <w:tcW w:w="1134" w:type="dxa"/>
            <w:tcBorders>
              <w:top w:val="nil"/>
              <w:left w:val="nil"/>
              <w:bottom w:val="single" w:sz="4" w:space="0" w:color="auto"/>
              <w:right w:val="single" w:sz="4" w:space="0" w:color="auto"/>
            </w:tcBorders>
            <w:shd w:val="clear" w:color="auto" w:fill="auto"/>
            <w:noWrap/>
            <w:vAlign w:val="center"/>
            <w:hideMark/>
          </w:tcPr>
          <w:p w14:paraId="46B9F73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674CEB3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0CE883B6" w14:textId="7CFCBC3E"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06</w:t>
            </w:r>
          </w:p>
        </w:tc>
        <w:tc>
          <w:tcPr>
            <w:tcW w:w="425" w:type="dxa"/>
            <w:tcBorders>
              <w:top w:val="nil"/>
              <w:left w:val="nil"/>
              <w:bottom w:val="single" w:sz="4" w:space="0" w:color="auto"/>
              <w:right w:val="single" w:sz="4" w:space="0" w:color="auto"/>
            </w:tcBorders>
            <w:shd w:val="clear" w:color="auto" w:fill="auto"/>
            <w:noWrap/>
            <w:vAlign w:val="center"/>
            <w:hideMark/>
          </w:tcPr>
          <w:p w14:paraId="4F1191B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01006F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1E7809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93C819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1452154" w14:textId="754A5628"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676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974</w:t>
            </w:r>
          </w:p>
        </w:tc>
      </w:tr>
      <w:tr w:rsidR="00923584" w:rsidRPr="00923584" w14:paraId="0FDDDB87"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34E96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4BEB13B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14606AF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auto" w:fill="auto"/>
            <w:noWrap/>
            <w:vAlign w:val="center"/>
            <w:hideMark/>
          </w:tcPr>
          <w:p w14:paraId="51F52A06" w14:textId="59AE8A6E"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58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234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729</w:t>
            </w:r>
          </w:p>
        </w:tc>
        <w:tc>
          <w:tcPr>
            <w:tcW w:w="1134" w:type="dxa"/>
            <w:tcBorders>
              <w:top w:val="nil"/>
              <w:left w:val="nil"/>
              <w:bottom w:val="single" w:sz="4" w:space="0" w:color="auto"/>
              <w:right w:val="single" w:sz="4" w:space="0" w:color="auto"/>
            </w:tcBorders>
            <w:shd w:val="clear" w:color="auto" w:fill="auto"/>
            <w:noWrap/>
            <w:vAlign w:val="center"/>
            <w:hideMark/>
          </w:tcPr>
          <w:p w14:paraId="455A184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2C62051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4769AD54" w14:textId="402B3BD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06</w:t>
            </w:r>
          </w:p>
        </w:tc>
        <w:tc>
          <w:tcPr>
            <w:tcW w:w="425" w:type="dxa"/>
            <w:tcBorders>
              <w:top w:val="nil"/>
              <w:left w:val="nil"/>
              <w:bottom w:val="single" w:sz="4" w:space="0" w:color="auto"/>
              <w:right w:val="single" w:sz="4" w:space="0" w:color="auto"/>
            </w:tcBorders>
            <w:shd w:val="clear" w:color="auto" w:fill="auto"/>
            <w:noWrap/>
            <w:vAlign w:val="center"/>
            <w:hideMark/>
          </w:tcPr>
          <w:p w14:paraId="3C2B39E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159D45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E351ED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6ED389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35A180FB" w14:textId="61F10E44"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818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489</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118</w:t>
            </w:r>
          </w:p>
        </w:tc>
      </w:tr>
      <w:tr w:rsidR="00923584" w:rsidRPr="00923584" w14:paraId="5D378C28"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3B825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7F0320B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1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360AC44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TPE1ACO</w:t>
            </w:r>
          </w:p>
        </w:tc>
        <w:tc>
          <w:tcPr>
            <w:tcW w:w="850" w:type="dxa"/>
            <w:tcBorders>
              <w:top w:val="nil"/>
              <w:left w:val="nil"/>
              <w:bottom w:val="single" w:sz="4" w:space="0" w:color="auto"/>
              <w:right w:val="single" w:sz="4" w:space="0" w:color="auto"/>
            </w:tcBorders>
            <w:shd w:val="clear" w:color="auto" w:fill="auto"/>
            <w:noWrap/>
            <w:vAlign w:val="center"/>
            <w:hideMark/>
          </w:tcPr>
          <w:p w14:paraId="5619A440" w14:textId="5D4AA262"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61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167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464</w:t>
            </w:r>
          </w:p>
        </w:tc>
        <w:tc>
          <w:tcPr>
            <w:tcW w:w="1134" w:type="dxa"/>
            <w:tcBorders>
              <w:top w:val="nil"/>
              <w:left w:val="nil"/>
              <w:bottom w:val="single" w:sz="4" w:space="0" w:color="auto"/>
              <w:right w:val="single" w:sz="4" w:space="0" w:color="auto"/>
            </w:tcBorders>
            <w:shd w:val="clear" w:color="auto" w:fill="auto"/>
            <w:noWrap/>
            <w:vAlign w:val="center"/>
            <w:hideMark/>
          </w:tcPr>
          <w:p w14:paraId="30BF02C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2AD9F90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0733B453" w14:textId="1FD59FA2"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57</w:t>
            </w:r>
          </w:p>
        </w:tc>
        <w:tc>
          <w:tcPr>
            <w:tcW w:w="425" w:type="dxa"/>
            <w:tcBorders>
              <w:top w:val="nil"/>
              <w:left w:val="nil"/>
              <w:bottom w:val="single" w:sz="4" w:space="0" w:color="auto"/>
              <w:right w:val="single" w:sz="4" w:space="0" w:color="auto"/>
            </w:tcBorders>
            <w:shd w:val="clear" w:color="auto" w:fill="auto"/>
            <w:noWrap/>
            <w:vAlign w:val="center"/>
            <w:hideMark/>
          </w:tcPr>
          <w:p w14:paraId="659996C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039A30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E30753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340CF2B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6FC7C0AC" w14:textId="51BD058A"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96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026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801</w:t>
            </w:r>
          </w:p>
        </w:tc>
      </w:tr>
      <w:tr w:rsidR="00923584" w:rsidRPr="00923584" w14:paraId="516D5667"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08B62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64416F1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3D4F3BD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auto" w:fill="auto"/>
            <w:noWrap/>
            <w:vAlign w:val="center"/>
            <w:hideMark/>
          </w:tcPr>
          <w:p w14:paraId="23B77E53" w14:textId="4D346300"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73</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794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326</w:t>
            </w:r>
          </w:p>
        </w:tc>
        <w:tc>
          <w:tcPr>
            <w:tcW w:w="1134" w:type="dxa"/>
            <w:tcBorders>
              <w:top w:val="nil"/>
              <w:left w:val="nil"/>
              <w:bottom w:val="single" w:sz="4" w:space="0" w:color="auto"/>
              <w:right w:val="single" w:sz="4" w:space="0" w:color="auto"/>
            </w:tcBorders>
            <w:shd w:val="clear" w:color="auto" w:fill="auto"/>
            <w:noWrap/>
            <w:vAlign w:val="center"/>
            <w:hideMark/>
          </w:tcPr>
          <w:p w14:paraId="5175FA1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608FAB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1186D93C" w14:textId="4F4D3CCF"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41</w:t>
            </w:r>
          </w:p>
        </w:tc>
        <w:tc>
          <w:tcPr>
            <w:tcW w:w="425" w:type="dxa"/>
            <w:tcBorders>
              <w:top w:val="nil"/>
              <w:left w:val="nil"/>
              <w:bottom w:val="single" w:sz="4" w:space="0" w:color="auto"/>
              <w:right w:val="single" w:sz="4" w:space="0" w:color="auto"/>
            </w:tcBorders>
            <w:shd w:val="clear" w:color="auto" w:fill="auto"/>
            <w:noWrap/>
            <w:vAlign w:val="center"/>
            <w:hideMark/>
          </w:tcPr>
          <w:p w14:paraId="7D48805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170E75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366FA8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0A6AAD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4F40B95" w14:textId="12CC0D7B"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30</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130</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223</w:t>
            </w:r>
          </w:p>
        </w:tc>
      </w:tr>
      <w:tr w:rsidR="00923584" w:rsidRPr="00923584" w14:paraId="1103E493"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98903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79E2B12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08B21C9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auto" w:fill="auto"/>
            <w:noWrap/>
            <w:vAlign w:val="center"/>
            <w:hideMark/>
          </w:tcPr>
          <w:p w14:paraId="33FF084C" w14:textId="491DA670"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295</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183</w:t>
            </w:r>
          </w:p>
        </w:tc>
        <w:tc>
          <w:tcPr>
            <w:tcW w:w="1134" w:type="dxa"/>
            <w:tcBorders>
              <w:top w:val="nil"/>
              <w:left w:val="nil"/>
              <w:bottom w:val="single" w:sz="4" w:space="0" w:color="auto"/>
              <w:right w:val="single" w:sz="4" w:space="0" w:color="auto"/>
            </w:tcBorders>
            <w:shd w:val="clear" w:color="auto" w:fill="auto"/>
            <w:noWrap/>
            <w:vAlign w:val="center"/>
            <w:hideMark/>
          </w:tcPr>
          <w:p w14:paraId="59EE1DB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1EF76BC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14EE406E" w14:textId="0CCE705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92</w:t>
            </w:r>
          </w:p>
        </w:tc>
        <w:tc>
          <w:tcPr>
            <w:tcW w:w="425" w:type="dxa"/>
            <w:tcBorders>
              <w:top w:val="nil"/>
              <w:left w:val="nil"/>
              <w:bottom w:val="single" w:sz="4" w:space="0" w:color="auto"/>
              <w:right w:val="single" w:sz="4" w:space="0" w:color="auto"/>
            </w:tcBorders>
            <w:shd w:val="clear" w:color="auto" w:fill="auto"/>
            <w:noWrap/>
            <w:vAlign w:val="center"/>
            <w:hideMark/>
          </w:tcPr>
          <w:p w14:paraId="132A89F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1FB7F9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85A291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05E7D09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293929C3" w14:textId="02D645C4"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62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081</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846</w:t>
            </w:r>
          </w:p>
        </w:tc>
      </w:tr>
      <w:tr w:rsidR="00923584" w:rsidRPr="00923584" w14:paraId="6E57AD6B"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64A0D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787C005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1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48271E4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auto" w:fill="auto"/>
            <w:noWrap/>
            <w:vAlign w:val="center"/>
            <w:hideMark/>
          </w:tcPr>
          <w:p w14:paraId="1FC1FEBC" w14:textId="78649BBA"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257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664</w:t>
            </w:r>
          </w:p>
        </w:tc>
        <w:tc>
          <w:tcPr>
            <w:tcW w:w="1134" w:type="dxa"/>
            <w:tcBorders>
              <w:top w:val="nil"/>
              <w:left w:val="nil"/>
              <w:bottom w:val="single" w:sz="4" w:space="0" w:color="auto"/>
              <w:right w:val="single" w:sz="4" w:space="0" w:color="auto"/>
            </w:tcBorders>
            <w:shd w:val="clear" w:color="auto" w:fill="auto"/>
            <w:noWrap/>
            <w:vAlign w:val="center"/>
            <w:hideMark/>
          </w:tcPr>
          <w:p w14:paraId="705643D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8749AB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6C614190" w14:textId="7159C4E0"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22</w:t>
            </w:r>
          </w:p>
        </w:tc>
        <w:tc>
          <w:tcPr>
            <w:tcW w:w="425" w:type="dxa"/>
            <w:tcBorders>
              <w:top w:val="nil"/>
              <w:left w:val="nil"/>
              <w:bottom w:val="single" w:sz="4" w:space="0" w:color="auto"/>
              <w:right w:val="single" w:sz="4" w:space="0" w:color="auto"/>
            </w:tcBorders>
            <w:shd w:val="clear" w:color="auto" w:fill="auto"/>
            <w:noWrap/>
            <w:vAlign w:val="center"/>
            <w:hideMark/>
          </w:tcPr>
          <w:p w14:paraId="6A1D29A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BD3945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EEF32B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397A41D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223BE1F1" w14:textId="783FF6F0"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397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330</w:t>
            </w:r>
          </w:p>
        </w:tc>
      </w:tr>
      <w:tr w:rsidR="00923584" w:rsidRPr="00923584" w14:paraId="3AEE9658"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A4DE0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33E68BA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2E879E9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auto" w:fill="auto"/>
            <w:noWrap/>
            <w:vAlign w:val="center"/>
            <w:hideMark/>
          </w:tcPr>
          <w:p w14:paraId="23DAFCEA" w14:textId="210D62EE"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36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981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675</w:t>
            </w:r>
          </w:p>
        </w:tc>
        <w:tc>
          <w:tcPr>
            <w:tcW w:w="1134" w:type="dxa"/>
            <w:tcBorders>
              <w:top w:val="nil"/>
              <w:left w:val="nil"/>
              <w:bottom w:val="single" w:sz="4" w:space="0" w:color="auto"/>
              <w:right w:val="single" w:sz="4" w:space="0" w:color="auto"/>
            </w:tcBorders>
            <w:shd w:val="clear" w:color="auto" w:fill="auto"/>
            <w:noWrap/>
            <w:vAlign w:val="center"/>
            <w:hideMark/>
          </w:tcPr>
          <w:p w14:paraId="2325677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6CFFEF0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318146AB" w14:textId="6586334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27</w:t>
            </w:r>
          </w:p>
        </w:tc>
        <w:tc>
          <w:tcPr>
            <w:tcW w:w="425" w:type="dxa"/>
            <w:tcBorders>
              <w:top w:val="nil"/>
              <w:left w:val="nil"/>
              <w:bottom w:val="single" w:sz="4" w:space="0" w:color="auto"/>
              <w:right w:val="single" w:sz="4" w:space="0" w:color="auto"/>
            </w:tcBorders>
            <w:shd w:val="clear" w:color="auto" w:fill="auto"/>
            <w:noWrap/>
            <w:vAlign w:val="center"/>
            <w:hideMark/>
          </w:tcPr>
          <w:p w14:paraId="4780DC4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58F2E3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0ECC41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62B13C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DA26AF8" w14:textId="3701AF99"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9</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925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881</w:t>
            </w:r>
          </w:p>
        </w:tc>
      </w:tr>
      <w:tr w:rsidR="00923584" w:rsidRPr="00923584" w14:paraId="1E717BF7"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0A772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228ABE9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Estación de GLP 9000 galones</w:t>
            </w:r>
          </w:p>
        </w:tc>
        <w:tc>
          <w:tcPr>
            <w:tcW w:w="709" w:type="dxa"/>
            <w:tcBorders>
              <w:top w:val="nil"/>
              <w:left w:val="nil"/>
              <w:bottom w:val="single" w:sz="4" w:space="0" w:color="auto"/>
              <w:right w:val="single" w:sz="4" w:space="0" w:color="auto"/>
            </w:tcBorders>
            <w:shd w:val="clear" w:color="auto" w:fill="auto"/>
            <w:noWrap/>
            <w:vAlign w:val="center"/>
            <w:hideMark/>
          </w:tcPr>
          <w:p w14:paraId="3FBE2DA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EGLP9000</w:t>
            </w:r>
          </w:p>
        </w:tc>
        <w:tc>
          <w:tcPr>
            <w:tcW w:w="850" w:type="dxa"/>
            <w:tcBorders>
              <w:top w:val="nil"/>
              <w:left w:val="nil"/>
              <w:bottom w:val="single" w:sz="4" w:space="0" w:color="auto"/>
              <w:right w:val="single" w:sz="4" w:space="0" w:color="auto"/>
            </w:tcBorders>
            <w:shd w:val="clear" w:color="auto" w:fill="auto"/>
            <w:noWrap/>
            <w:vAlign w:val="center"/>
            <w:hideMark/>
          </w:tcPr>
          <w:p w14:paraId="7DEB0DA0" w14:textId="12B20C15"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561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744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905</w:t>
            </w:r>
          </w:p>
        </w:tc>
        <w:tc>
          <w:tcPr>
            <w:tcW w:w="1134" w:type="dxa"/>
            <w:tcBorders>
              <w:top w:val="nil"/>
              <w:left w:val="nil"/>
              <w:bottom w:val="single" w:sz="4" w:space="0" w:color="auto"/>
              <w:right w:val="single" w:sz="4" w:space="0" w:color="auto"/>
            </w:tcBorders>
            <w:shd w:val="clear" w:color="auto" w:fill="auto"/>
            <w:noWrap/>
            <w:vAlign w:val="center"/>
            <w:hideMark/>
          </w:tcPr>
          <w:p w14:paraId="3D76B3C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0DDBAE7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3FC1B90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05E4A75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FF4DEB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010129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3A58F4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61769CFD" w14:textId="003F5D3A"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561</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744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905</w:t>
            </w:r>
          </w:p>
        </w:tc>
      </w:tr>
      <w:tr w:rsidR="00923584" w:rsidRPr="00923584" w14:paraId="37307C53"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AD755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537B76C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10 ML PE 3/4" y 2"</w:t>
            </w:r>
          </w:p>
        </w:tc>
        <w:tc>
          <w:tcPr>
            <w:tcW w:w="709" w:type="dxa"/>
            <w:tcBorders>
              <w:top w:val="nil"/>
              <w:left w:val="nil"/>
              <w:bottom w:val="single" w:sz="4" w:space="0" w:color="auto"/>
              <w:right w:val="single" w:sz="4" w:space="0" w:color="auto"/>
            </w:tcBorders>
            <w:shd w:val="clear" w:color="auto" w:fill="auto"/>
            <w:noWrap/>
            <w:vAlign w:val="center"/>
            <w:hideMark/>
          </w:tcPr>
          <w:p w14:paraId="42897B6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TMP-1</w:t>
            </w:r>
          </w:p>
        </w:tc>
        <w:tc>
          <w:tcPr>
            <w:tcW w:w="850" w:type="dxa"/>
            <w:tcBorders>
              <w:top w:val="nil"/>
              <w:left w:val="nil"/>
              <w:bottom w:val="single" w:sz="4" w:space="0" w:color="auto"/>
              <w:right w:val="single" w:sz="4" w:space="0" w:color="auto"/>
            </w:tcBorders>
            <w:shd w:val="clear" w:color="auto" w:fill="auto"/>
            <w:noWrap/>
            <w:vAlign w:val="center"/>
            <w:hideMark/>
          </w:tcPr>
          <w:p w14:paraId="2F500299" w14:textId="52FB137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108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739</w:t>
            </w:r>
          </w:p>
        </w:tc>
        <w:tc>
          <w:tcPr>
            <w:tcW w:w="1134" w:type="dxa"/>
            <w:tcBorders>
              <w:top w:val="nil"/>
              <w:left w:val="nil"/>
              <w:bottom w:val="single" w:sz="4" w:space="0" w:color="auto"/>
              <w:right w:val="single" w:sz="4" w:space="0" w:color="auto"/>
            </w:tcBorders>
            <w:shd w:val="clear" w:color="auto" w:fill="auto"/>
            <w:noWrap/>
            <w:vAlign w:val="center"/>
            <w:hideMark/>
          </w:tcPr>
          <w:p w14:paraId="2B807BC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B1A479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3A39E0D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5974A3A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AB712E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C5E4FC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927C09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251524C6" w14:textId="7B08E9B4"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108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739</w:t>
            </w:r>
          </w:p>
        </w:tc>
      </w:tr>
      <w:tr w:rsidR="00923584" w:rsidRPr="00923584" w14:paraId="0B0ABEB7"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1E3F1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55662A8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12 ML PE 3/4"</w:t>
            </w:r>
          </w:p>
        </w:tc>
        <w:tc>
          <w:tcPr>
            <w:tcW w:w="709" w:type="dxa"/>
            <w:tcBorders>
              <w:top w:val="nil"/>
              <w:left w:val="nil"/>
              <w:bottom w:val="single" w:sz="4" w:space="0" w:color="auto"/>
              <w:right w:val="single" w:sz="4" w:space="0" w:color="auto"/>
            </w:tcBorders>
            <w:shd w:val="clear" w:color="auto" w:fill="auto"/>
            <w:noWrap/>
            <w:vAlign w:val="center"/>
            <w:hideMark/>
          </w:tcPr>
          <w:p w14:paraId="4B7A04C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TMP-38</w:t>
            </w:r>
          </w:p>
        </w:tc>
        <w:tc>
          <w:tcPr>
            <w:tcW w:w="850" w:type="dxa"/>
            <w:tcBorders>
              <w:top w:val="nil"/>
              <w:left w:val="nil"/>
              <w:bottom w:val="single" w:sz="4" w:space="0" w:color="auto"/>
              <w:right w:val="single" w:sz="4" w:space="0" w:color="auto"/>
            </w:tcBorders>
            <w:shd w:val="clear" w:color="auto" w:fill="auto"/>
            <w:noWrap/>
            <w:vAlign w:val="center"/>
            <w:hideMark/>
          </w:tcPr>
          <w:p w14:paraId="23157B84" w14:textId="3D1541F0"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9</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553</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985</w:t>
            </w:r>
          </w:p>
        </w:tc>
        <w:tc>
          <w:tcPr>
            <w:tcW w:w="1134" w:type="dxa"/>
            <w:tcBorders>
              <w:top w:val="nil"/>
              <w:left w:val="nil"/>
              <w:bottom w:val="single" w:sz="4" w:space="0" w:color="auto"/>
              <w:right w:val="single" w:sz="4" w:space="0" w:color="auto"/>
            </w:tcBorders>
            <w:shd w:val="clear" w:color="auto" w:fill="auto"/>
            <w:noWrap/>
            <w:vAlign w:val="center"/>
            <w:hideMark/>
          </w:tcPr>
          <w:p w14:paraId="0A30462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9001FC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14D01EC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0F39EAD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BF35AE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1F3221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770965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65445F59" w14:textId="0DF07BA2"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9</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553</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985</w:t>
            </w:r>
          </w:p>
        </w:tc>
      </w:tr>
      <w:tr w:rsidR="00923584" w:rsidRPr="00923584" w14:paraId="2CB82A37"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431CB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47B2699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20 ML PE 1"</w:t>
            </w:r>
          </w:p>
        </w:tc>
        <w:tc>
          <w:tcPr>
            <w:tcW w:w="709" w:type="dxa"/>
            <w:tcBorders>
              <w:top w:val="nil"/>
              <w:left w:val="nil"/>
              <w:bottom w:val="single" w:sz="4" w:space="0" w:color="auto"/>
              <w:right w:val="single" w:sz="4" w:space="0" w:color="auto"/>
            </w:tcBorders>
            <w:shd w:val="clear" w:color="auto" w:fill="auto"/>
            <w:noWrap/>
            <w:vAlign w:val="center"/>
            <w:hideMark/>
          </w:tcPr>
          <w:p w14:paraId="22895AB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TMP-9</w:t>
            </w:r>
          </w:p>
        </w:tc>
        <w:tc>
          <w:tcPr>
            <w:tcW w:w="850" w:type="dxa"/>
            <w:tcBorders>
              <w:top w:val="nil"/>
              <w:left w:val="nil"/>
              <w:bottom w:val="single" w:sz="4" w:space="0" w:color="auto"/>
              <w:right w:val="single" w:sz="4" w:space="0" w:color="auto"/>
            </w:tcBorders>
            <w:shd w:val="clear" w:color="auto" w:fill="auto"/>
            <w:noWrap/>
            <w:vAlign w:val="center"/>
            <w:hideMark/>
          </w:tcPr>
          <w:p w14:paraId="0A68D873" w14:textId="339CAA38"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985</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683</w:t>
            </w:r>
          </w:p>
        </w:tc>
        <w:tc>
          <w:tcPr>
            <w:tcW w:w="1134" w:type="dxa"/>
            <w:tcBorders>
              <w:top w:val="nil"/>
              <w:left w:val="nil"/>
              <w:bottom w:val="single" w:sz="4" w:space="0" w:color="auto"/>
              <w:right w:val="single" w:sz="4" w:space="0" w:color="auto"/>
            </w:tcBorders>
            <w:shd w:val="clear" w:color="auto" w:fill="auto"/>
            <w:noWrap/>
            <w:vAlign w:val="center"/>
            <w:hideMark/>
          </w:tcPr>
          <w:p w14:paraId="7344645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21C9DF5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58897A3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2D23AFD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D1D5C4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A69670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38A27EF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CEC9FB8" w14:textId="26E96B21"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985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683</w:t>
            </w:r>
          </w:p>
        </w:tc>
      </w:tr>
      <w:tr w:rsidR="00923584" w:rsidRPr="00923584" w14:paraId="408642FC"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3847B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7A22FE4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25 ML PE 3/4" y 2"</w:t>
            </w:r>
          </w:p>
        </w:tc>
        <w:tc>
          <w:tcPr>
            <w:tcW w:w="709" w:type="dxa"/>
            <w:tcBorders>
              <w:top w:val="nil"/>
              <w:left w:val="nil"/>
              <w:bottom w:val="single" w:sz="4" w:space="0" w:color="auto"/>
              <w:right w:val="single" w:sz="4" w:space="0" w:color="auto"/>
            </w:tcBorders>
            <w:shd w:val="clear" w:color="auto" w:fill="auto"/>
            <w:noWrap/>
            <w:vAlign w:val="center"/>
            <w:hideMark/>
          </w:tcPr>
          <w:p w14:paraId="2B81033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TMP-11</w:t>
            </w:r>
          </w:p>
        </w:tc>
        <w:tc>
          <w:tcPr>
            <w:tcW w:w="850" w:type="dxa"/>
            <w:tcBorders>
              <w:top w:val="nil"/>
              <w:left w:val="nil"/>
              <w:bottom w:val="single" w:sz="4" w:space="0" w:color="auto"/>
              <w:right w:val="single" w:sz="4" w:space="0" w:color="auto"/>
            </w:tcBorders>
            <w:shd w:val="clear" w:color="auto" w:fill="auto"/>
            <w:noWrap/>
            <w:vAlign w:val="center"/>
            <w:hideMark/>
          </w:tcPr>
          <w:p w14:paraId="0F653BB6" w14:textId="63BDA6A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30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632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981</w:t>
            </w:r>
          </w:p>
        </w:tc>
        <w:tc>
          <w:tcPr>
            <w:tcW w:w="1134" w:type="dxa"/>
            <w:tcBorders>
              <w:top w:val="nil"/>
              <w:left w:val="nil"/>
              <w:bottom w:val="single" w:sz="4" w:space="0" w:color="auto"/>
              <w:right w:val="single" w:sz="4" w:space="0" w:color="auto"/>
            </w:tcBorders>
            <w:shd w:val="clear" w:color="auto" w:fill="auto"/>
            <w:noWrap/>
            <w:vAlign w:val="center"/>
            <w:hideMark/>
          </w:tcPr>
          <w:p w14:paraId="39B069B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3FD47EF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5617189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4F16B99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5DB795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FCA555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5038016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0F9ACBB9" w14:textId="5DD624B0"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30</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632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981</w:t>
            </w:r>
          </w:p>
        </w:tc>
      </w:tr>
      <w:tr w:rsidR="00923584" w:rsidRPr="00923584" w14:paraId="028EBC4E"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4A20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0788B04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Especial Perforación Horizontal Luz 10 ML PE 2"</w:t>
            </w:r>
          </w:p>
        </w:tc>
        <w:tc>
          <w:tcPr>
            <w:tcW w:w="709" w:type="dxa"/>
            <w:tcBorders>
              <w:top w:val="nil"/>
              <w:left w:val="nil"/>
              <w:bottom w:val="single" w:sz="4" w:space="0" w:color="auto"/>
              <w:right w:val="single" w:sz="4" w:space="0" w:color="auto"/>
            </w:tcBorders>
            <w:shd w:val="clear" w:color="auto" w:fill="auto"/>
            <w:noWrap/>
            <w:vAlign w:val="center"/>
            <w:hideMark/>
          </w:tcPr>
          <w:p w14:paraId="21DF3D1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TMP-7</w:t>
            </w:r>
          </w:p>
        </w:tc>
        <w:tc>
          <w:tcPr>
            <w:tcW w:w="850" w:type="dxa"/>
            <w:tcBorders>
              <w:top w:val="nil"/>
              <w:left w:val="nil"/>
              <w:bottom w:val="single" w:sz="4" w:space="0" w:color="auto"/>
              <w:right w:val="single" w:sz="4" w:space="0" w:color="auto"/>
            </w:tcBorders>
            <w:shd w:val="clear" w:color="auto" w:fill="auto"/>
            <w:noWrap/>
            <w:vAlign w:val="center"/>
            <w:hideMark/>
          </w:tcPr>
          <w:p w14:paraId="0C370554" w14:textId="66D80F8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377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123</w:t>
            </w:r>
          </w:p>
        </w:tc>
        <w:tc>
          <w:tcPr>
            <w:tcW w:w="1134" w:type="dxa"/>
            <w:tcBorders>
              <w:top w:val="nil"/>
              <w:left w:val="nil"/>
              <w:bottom w:val="single" w:sz="4" w:space="0" w:color="auto"/>
              <w:right w:val="single" w:sz="4" w:space="0" w:color="auto"/>
            </w:tcBorders>
            <w:shd w:val="clear" w:color="auto" w:fill="auto"/>
            <w:noWrap/>
            <w:vAlign w:val="center"/>
            <w:hideMark/>
          </w:tcPr>
          <w:p w14:paraId="35D431E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288BEC6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1AF7D6D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30FA109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45BF8F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76B738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503BBA5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1E6778B7" w14:textId="2121ADD6"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377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123</w:t>
            </w:r>
          </w:p>
        </w:tc>
      </w:tr>
      <w:tr w:rsidR="00923584" w:rsidRPr="00923584" w14:paraId="11B48859"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DABC2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3A71DAE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Especial Perforación Horizontal Luz 10 ML PE 3/4"</w:t>
            </w:r>
          </w:p>
        </w:tc>
        <w:tc>
          <w:tcPr>
            <w:tcW w:w="709" w:type="dxa"/>
            <w:tcBorders>
              <w:top w:val="nil"/>
              <w:left w:val="nil"/>
              <w:bottom w:val="single" w:sz="4" w:space="0" w:color="auto"/>
              <w:right w:val="single" w:sz="4" w:space="0" w:color="auto"/>
            </w:tcBorders>
            <w:shd w:val="clear" w:color="auto" w:fill="auto"/>
            <w:noWrap/>
            <w:vAlign w:val="center"/>
            <w:hideMark/>
          </w:tcPr>
          <w:p w14:paraId="3CE77E2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TMP-12</w:t>
            </w:r>
          </w:p>
        </w:tc>
        <w:tc>
          <w:tcPr>
            <w:tcW w:w="850" w:type="dxa"/>
            <w:tcBorders>
              <w:top w:val="nil"/>
              <w:left w:val="nil"/>
              <w:bottom w:val="single" w:sz="4" w:space="0" w:color="auto"/>
              <w:right w:val="single" w:sz="4" w:space="0" w:color="auto"/>
            </w:tcBorders>
            <w:shd w:val="clear" w:color="auto" w:fill="auto"/>
            <w:noWrap/>
            <w:vAlign w:val="center"/>
            <w:hideMark/>
          </w:tcPr>
          <w:p w14:paraId="17DF546B" w14:textId="6422F320"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5</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497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434</w:t>
            </w:r>
          </w:p>
        </w:tc>
        <w:tc>
          <w:tcPr>
            <w:tcW w:w="1134" w:type="dxa"/>
            <w:tcBorders>
              <w:top w:val="nil"/>
              <w:left w:val="nil"/>
              <w:bottom w:val="single" w:sz="4" w:space="0" w:color="auto"/>
              <w:right w:val="single" w:sz="4" w:space="0" w:color="auto"/>
            </w:tcBorders>
            <w:shd w:val="clear" w:color="auto" w:fill="auto"/>
            <w:noWrap/>
            <w:vAlign w:val="center"/>
            <w:hideMark/>
          </w:tcPr>
          <w:p w14:paraId="6DB653D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06BAC66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4659537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3</w:t>
            </w:r>
          </w:p>
        </w:tc>
        <w:tc>
          <w:tcPr>
            <w:tcW w:w="425" w:type="dxa"/>
            <w:tcBorders>
              <w:top w:val="nil"/>
              <w:left w:val="nil"/>
              <w:bottom w:val="single" w:sz="4" w:space="0" w:color="auto"/>
              <w:right w:val="single" w:sz="4" w:space="0" w:color="auto"/>
            </w:tcBorders>
            <w:shd w:val="clear" w:color="auto" w:fill="auto"/>
            <w:noWrap/>
            <w:vAlign w:val="center"/>
            <w:hideMark/>
          </w:tcPr>
          <w:p w14:paraId="6BE439C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D8A361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A49778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5F7C57B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03D7B6B" w14:textId="2720A89D"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492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302</w:t>
            </w:r>
          </w:p>
        </w:tc>
      </w:tr>
      <w:tr w:rsidR="00923584" w:rsidRPr="00923584" w14:paraId="2CA49142"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F74F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78969E7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Especial Perforación Horizontal Luz 12 ML PE 3/4"</w:t>
            </w:r>
          </w:p>
        </w:tc>
        <w:tc>
          <w:tcPr>
            <w:tcW w:w="709" w:type="dxa"/>
            <w:tcBorders>
              <w:top w:val="nil"/>
              <w:left w:val="nil"/>
              <w:bottom w:val="single" w:sz="4" w:space="0" w:color="auto"/>
              <w:right w:val="single" w:sz="4" w:space="0" w:color="auto"/>
            </w:tcBorders>
            <w:shd w:val="clear" w:color="auto" w:fill="auto"/>
            <w:noWrap/>
            <w:vAlign w:val="center"/>
            <w:hideMark/>
          </w:tcPr>
          <w:p w14:paraId="45491AC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TMP-10</w:t>
            </w:r>
          </w:p>
        </w:tc>
        <w:tc>
          <w:tcPr>
            <w:tcW w:w="850" w:type="dxa"/>
            <w:tcBorders>
              <w:top w:val="nil"/>
              <w:left w:val="nil"/>
              <w:bottom w:val="single" w:sz="4" w:space="0" w:color="auto"/>
              <w:right w:val="single" w:sz="4" w:space="0" w:color="auto"/>
            </w:tcBorders>
            <w:shd w:val="clear" w:color="auto" w:fill="auto"/>
            <w:noWrap/>
            <w:vAlign w:val="center"/>
            <w:hideMark/>
          </w:tcPr>
          <w:p w14:paraId="2096553D" w14:textId="18A83E80"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284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966</w:t>
            </w:r>
          </w:p>
        </w:tc>
        <w:tc>
          <w:tcPr>
            <w:tcW w:w="1134" w:type="dxa"/>
            <w:tcBorders>
              <w:top w:val="nil"/>
              <w:left w:val="nil"/>
              <w:bottom w:val="single" w:sz="4" w:space="0" w:color="auto"/>
              <w:right w:val="single" w:sz="4" w:space="0" w:color="auto"/>
            </w:tcBorders>
            <w:shd w:val="clear" w:color="auto" w:fill="auto"/>
            <w:noWrap/>
            <w:vAlign w:val="center"/>
            <w:hideMark/>
          </w:tcPr>
          <w:p w14:paraId="4250B71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2D8BB99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645C2C2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3F169A8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132F60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B151AD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3B4BCE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7C07064" w14:textId="3311C09F"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284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966</w:t>
            </w:r>
          </w:p>
        </w:tc>
      </w:tr>
      <w:tr w:rsidR="00923584" w:rsidRPr="00923584" w14:paraId="2007AA6C"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655E3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0BDCBB5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Tuberia de polietileno de 2 de pulg. En destapado</w:t>
            </w:r>
          </w:p>
        </w:tc>
        <w:tc>
          <w:tcPr>
            <w:tcW w:w="709" w:type="dxa"/>
            <w:tcBorders>
              <w:top w:val="nil"/>
              <w:left w:val="nil"/>
              <w:bottom w:val="single" w:sz="4" w:space="0" w:color="auto"/>
              <w:right w:val="single" w:sz="4" w:space="0" w:color="auto"/>
            </w:tcBorders>
            <w:shd w:val="clear" w:color="auto" w:fill="auto"/>
            <w:noWrap/>
            <w:vAlign w:val="center"/>
            <w:hideMark/>
          </w:tcPr>
          <w:p w14:paraId="2E0B3A5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TMP-41</w:t>
            </w:r>
          </w:p>
        </w:tc>
        <w:tc>
          <w:tcPr>
            <w:tcW w:w="850" w:type="dxa"/>
            <w:tcBorders>
              <w:top w:val="nil"/>
              <w:left w:val="nil"/>
              <w:bottom w:val="single" w:sz="4" w:space="0" w:color="auto"/>
              <w:right w:val="single" w:sz="4" w:space="0" w:color="auto"/>
            </w:tcBorders>
            <w:shd w:val="clear" w:color="auto" w:fill="auto"/>
            <w:noWrap/>
            <w:vAlign w:val="center"/>
            <w:hideMark/>
          </w:tcPr>
          <w:p w14:paraId="7FC9F79D" w14:textId="6EC12D66"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41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204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926</w:t>
            </w:r>
          </w:p>
        </w:tc>
        <w:tc>
          <w:tcPr>
            <w:tcW w:w="1134" w:type="dxa"/>
            <w:tcBorders>
              <w:top w:val="nil"/>
              <w:left w:val="nil"/>
              <w:bottom w:val="single" w:sz="4" w:space="0" w:color="auto"/>
              <w:right w:val="single" w:sz="4" w:space="0" w:color="auto"/>
            </w:tcBorders>
            <w:shd w:val="clear" w:color="auto" w:fill="auto"/>
            <w:noWrap/>
            <w:vAlign w:val="center"/>
            <w:hideMark/>
          </w:tcPr>
          <w:p w14:paraId="022D445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1DA36C4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217E0C95" w14:textId="6C3CF703"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30</w:t>
            </w:r>
          </w:p>
        </w:tc>
        <w:tc>
          <w:tcPr>
            <w:tcW w:w="425" w:type="dxa"/>
            <w:tcBorders>
              <w:top w:val="nil"/>
              <w:left w:val="nil"/>
              <w:bottom w:val="single" w:sz="4" w:space="0" w:color="auto"/>
              <w:right w:val="single" w:sz="4" w:space="0" w:color="auto"/>
            </w:tcBorders>
            <w:shd w:val="clear" w:color="auto" w:fill="auto"/>
            <w:noWrap/>
            <w:vAlign w:val="center"/>
            <w:hideMark/>
          </w:tcPr>
          <w:p w14:paraId="7BB5755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B64445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09E38B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0F365A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48EA974" w14:textId="23637FC7"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357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357</w:t>
            </w:r>
          </w:p>
        </w:tc>
      </w:tr>
      <w:tr w:rsidR="00923584" w:rsidRPr="00923584" w14:paraId="117C8C3C"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21BEA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Bolívar - Cauca</w:t>
            </w:r>
          </w:p>
        </w:tc>
        <w:tc>
          <w:tcPr>
            <w:tcW w:w="2268" w:type="dxa"/>
            <w:tcBorders>
              <w:top w:val="nil"/>
              <w:left w:val="nil"/>
              <w:bottom w:val="single" w:sz="4" w:space="0" w:color="auto"/>
              <w:right w:val="single" w:sz="4" w:space="0" w:color="auto"/>
            </w:tcBorders>
            <w:shd w:val="clear" w:color="auto" w:fill="auto"/>
            <w:noWrap/>
            <w:vAlign w:val="center"/>
            <w:hideMark/>
          </w:tcPr>
          <w:p w14:paraId="669B3F0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Tuberia de polietileno de 3/4 de pulg. En destapado</w:t>
            </w:r>
          </w:p>
        </w:tc>
        <w:tc>
          <w:tcPr>
            <w:tcW w:w="709" w:type="dxa"/>
            <w:tcBorders>
              <w:top w:val="nil"/>
              <w:left w:val="nil"/>
              <w:bottom w:val="single" w:sz="4" w:space="0" w:color="auto"/>
              <w:right w:val="single" w:sz="4" w:space="0" w:color="auto"/>
            </w:tcBorders>
            <w:shd w:val="clear" w:color="auto" w:fill="auto"/>
            <w:noWrap/>
            <w:vAlign w:val="center"/>
            <w:hideMark/>
          </w:tcPr>
          <w:p w14:paraId="6CCE5BF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TMP-42</w:t>
            </w:r>
          </w:p>
        </w:tc>
        <w:tc>
          <w:tcPr>
            <w:tcW w:w="850" w:type="dxa"/>
            <w:tcBorders>
              <w:top w:val="nil"/>
              <w:left w:val="nil"/>
              <w:bottom w:val="single" w:sz="4" w:space="0" w:color="auto"/>
              <w:right w:val="single" w:sz="4" w:space="0" w:color="auto"/>
            </w:tcBorders>
            <w:shd w:val="clear" w:color="auto" w:fill="auto"/>
            <w:noWrap/>
            <w:vAlign w:val="center"/>
            <w:hideMark/>
          </w:tcPr>
          <w:p w14:paraId="43AA0950" w14:textId="17D9011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109</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483</w:t>
            </w:r>
          </w:p>
        </w:tc>
        <w:tc>
          <w:tcPr>
            <w:tcW w:w="1134" w:type="dxa"/>
            <w:tcBorders>
              <w:top w:val="nil"/>
              <w:left w:val="nil"/>
              <w:bottom w:val="single" w:sz="4" w:space="0" w:color="auto"/>
              <w:right w:val="single" w:sz="4" w:space="0" w:color="auto"/>
            </w:tcBorders>
            <w:shd w:val="clear" w:color="auto" w:fill="auto"/>
            <w:noWrap/>
            <w:vAlign w:val="center"/>
            <w:hideMark/>
          </w:tcPr>
          <w:p w14:paraId="6D34171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026746D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4F168764" w14:textId="32DBC0B9"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44</w:t>
            </w:r>
          </w:p>
        </w:tc>
        <w:tc>
          <w:tcPr>
            <w:tcW w:w="425" w:type="dxa"/>
            <w:tcBorders>
              <w:top w:val="nil"/>
              <w:left w:val="nil"/>
              <w:bottom w:val="single" w:sz="4" w:space="0" w:color="auto"/>
              <w:right w:val="single" w:sz="4" w:space="0" w:color="auto"/>
            </w:tcBorders>
            <w:shd w:val="clear" w:color="auto" w:fill="auto"/>
            <w:noWrap/>
            <w:vAlign w:val="center"/>
            <w:hideMark/>
          </w:tcPr>
          <w:p w14:paraId="2E54F1E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BD01A7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993CC8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61B131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17B83957" w14:textId="2C11A41D"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34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626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039</w:t>
            </w:r>
          </w:p>
        </w:tc>
      </w:tr>
      <w:tr w:rsidR="00923584" w:rsidRPr="00923584" w14:paraId="5CB4CF7D"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1C942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4D6CFC3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Calzada Asfalto</w:t>
            </w:r>
          </w:p>
        </w:tc>
        <w:tc>
          <w:tcPr>
            <w:tcW w:w="709" w:type="dxa"/>
            <w:tcBorders>
              <w:top w:val="nil"/>
              <w:left w:val="nil"/>
              <w:bottom w:val="single" w:sz="4" w:space="0" w:color="auto"/>
              <w:right w:val="single" w:sz="4" w:space="0" w:color="auto"/>
            </w:tcBorders>
            <w:shd w:val="clear" w:color="auto" w:fill="auto"/>
            <w:noWrap/>
            <w:vAlign w:val="center"/>
            <w:hideMark/>
          </w:tcPr>
          <w:p w14:paraId="691434E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TPE3/4AS</w:t>
            </w:r>
          </w:p>
        </w:tc>
        <w:tc>
          <w:tcPr>
            <w:tcW w:w="850" w:type="dxa"/>
            <w:tcBorders>
              <w:top w:val="nil"/>
              <w:left w:val="nil"/>
              <w:bottom w:val="single" w:sz="4" w:space="0" w:color="auto"/>
              <w:right w:val="single" w:sz="4" w:space="0" w:color="auto"/>
            </w:tcBorders>
            <w:shd w:val="clear" w:color="auto" w:fill="auto"/>
            <w:noWrap/>
            <w:vAlign w:val="center"/>
            <w:hideMark/>
          </w:tcPr>
          <w:p w14:paraId="473F405D" w14:textId="353060FE"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136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592</w:t>
            </w:r>
          </w:p>
        </w:tc>
        <w:tc>
          <w:tcPr>
            <w:tcW w:w="1134" w:type="dxa"/>
            <w:tcBorders>
              <w:top w:val="nil"/>
              <w:left w:val="nil"/>
              <w:bottom w:val="single" w:sz="4" w:space="0" w:color="auto"/>
              <w:right w:val="single" w:sz="4" w:space="0" w:color="auto"/>
            </w:tcBorders>
            <w:shd w:val="clear" w:color="auto" w:fill="auto"/>
            <w:noWrap/>
            <w:vAlign w:val="center"/>
            <w:hideMark/>
          </w:tcPr>
          <w:p w14:paraId="6095089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5076D29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797A7107" w14:textId="6A663F5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21</w:t>
            </w:r>
          </w:p>
        </w:tc>
        <w:tc>
          <w:tcPr>
            <w:tcW w:w="425" w:type="dxa"/>
            <w:tcBorders>
              <w:top w:val="nil"/>
              <w:left w:val="nil"/>
              <w:bottom w:val="single" w:sz="4" w:space="0" w:color="auto"/>
              <w:right w:val="single" w:sz="4" w:space="0" w:color="auto"/>
            </w:tcBorders>
            <w:shd w:val="clear" w:color="auto" w:fill="auto"/>
            <w:noWrap/>
            <w:vAlign w:val="center"/>
            <w:hideMark/>
          </w:tcPr>
          <w:p w14:paraId="694F08E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814C34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F95752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53BD4A7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1FDF8317" w14:textId="3D5859CC"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038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885</w:t>
            </w:r>
          </w:p>
        </w:tc>
      </w:tr>
      <w:tr w:rsidR="00923584" w:rsidRPr="00923584" w14:paraId="44380CE6"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88C8D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5D8E0FE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Calzada Asfalto</w:t>
            </w:r>
          </w:p>
        </w:tc>
        <w:tc>
          <w:tcPr>
            <w:tcW w:w="709" w:type="dxa"/>
            <w:tcBorders>
              <w:top w:val="nil"/>
              <w:left w:val="nil"/>
              <w:bottom w:val="single" w:sz="4" w:space="0" w:color="auto"/>
              <w:right w:val="single" w:sz="4" w:space="0" w:color="auto"/>
            </w:tcBorders>
            <w:shd w:val="clear" w:color="auto" w:fill="auto"/>
            <w:noWrap/>
            <w:vAlign w:val="center"/>
            <w:hideMark/>
          </w:tcPr>
          <w:p w14:paraId="2E04564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TPE2AS</w:t>
            </w:r>
          </w:p>
        </w:tc>
        <w:tc>
          <w:tcPr>
            <w:tcW w:w="850" w:type="dxa"/>
            <w:tcBorders>
              <w:top w:val="nil"/>
              <w:left w:val="nil"/>
              <w:bottom w:val="single" w:sz="4" w:space="0" w:color="auto"/>
              <w:right w:val="single" w:sz="4" w:space="0" w:color="auto"/>
            </w:tcBorders>
            <w:shd w:val="clear" w:color="auto" w:fill="auto"/>
            <w:noWrap/>
            <w:vAlign w:val="center"/>
            <w:hideMark/>
          </w:tcPr>
          <w:p w14:paraId="776DA678" w14:textId="1EE56B2F"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95</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506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449845E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20BE6F9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44CB779A" w14:textId="548303C1"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14</w:t>
            </w:r>
          </w:p>
        </w:tc>
        <w:tc>
          <w:tcPr>
            <w:tcW w:w="425" w:type="dxa"/>
            <w:tcBorders>
              <w:top w:val="nil"/>
              <w:left w:val="nil"/>
              <w:bottom w:val="single" w:sz="4" w:space="0" w:color="auto"/>
              <w:right w:val="single" w:sz="4" w:space="0" w:color="auto"/>
            </w:tcBorders>
            <w:shd w:val="clear" w:color="auto" w:fill="auto"/>
            <w:noWrap/>
            <w:vAlign w:val="center"/>
            <w:hideMark/>
          </w:tcPr>
          <w:p w14:paraId="4CB82BE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07A334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B0D571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9D3380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719CF71" w14:textId="385CA096"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13</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027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032</w:t>
            </w:r>
          </w:p>
        </w:tc>
      </w:tr>
      <w:tr w:rsidR="00923584" w:rsidRPr="00923584" w14:paraId="259F27A3"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53AE2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664C8C1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21A6651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TPE3/4CO</w:t>
            </w:r>
          </w:p>
        </w:tc>
        <w:tc>
          <w:tcPr>
            <w:tcW w:w="850" w:type="dxa"/>
            <w:tcBorders>
              <w:top w:val="nil"/>
              <w:left w:val="nil"/>
              <w:bottom w:val="single" w:sz="4" w:space="0" w:color="auto"/>
              <w:right w:val="single" w:sz="4" w:space="0" w:color="auto"/>
            </w:tcBorders>
            <w:shd w:val="clear" w:color="auto" w:fill="auto"/>
            <w:noWrap/>
            <w:vAlign w:val="center"/>
            <w:hideMark/>
          </w:tcPr>
          <w:p w14:paraId="0780A89B" w14:textId="7A4D8115"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550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532</w:t>
            </w:r>
          </w:p>
        </w:tc>
        <w:tc>
          <w:tcPr>
            <w:tcW w:w="1134" w:type="dxa"/>
            <w:tcBorders>
              <w:top w:val="nil"/>
              <w:left w:val="nil"/>
              <w:bottom w:val="single" w:sz="4" w:space="0" w:color="auto"/>
              <w:right w:val="single" w:sz="4" w:space="0" w:color="auto"/>
            </w:tcBorders>
            <w:shd w:val="clear" w:color="auto" w:fill="auto"/>
            <w:noWrap/>
            <w:vAlign w:val="center"/>
            <w:hideMark/>
          </w:tcPr>
          <w:p w14:paraId="6DD0EAD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02CE449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3E2988A7" w14:textId="011A2700"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47</w:t>
            </w:r>
          </w:p>
        </w:tc>
        <w:tc>
          <w:tcPr>
            <w:tcW w:w="425" w:type="dxa"/>
            <w:tcBorders>
              <w:top w:val="nil"/>
              <w:left w:val="nil"/>
              <w:bottom w:val="single" w:sz="4" w:space="0" w:color="auto"/>
              <w:right w:val="single" w:sz="4" w:space="0" w:color="auto"/>
            </w:tcBorders>
            <w:shd w:val="clear" w:color="auto" w:fill="auto"/>
            <w:noWrap/>
            <w:vAlign w:val="center"/>
            <w:hideMark/>
          </w:tcPr>
          <w:p w14:paraId="5A6C52E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8B619E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D0D6C0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6F6BEC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1300ED60" w14:textId="5EF443F3"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38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452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038</w:t>
            </w:r>
          </w:p>
        </w:tc>
      </w:tr>
      <w:tr w:rsidR="00923584" w:rsidRPr="00923584" w14:paraId="7AA5EDBF"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C04EB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1D9791C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5AC1337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TPE2CO</w:t>
            </w:r>
          </w:p>
        </w:tc>
        <w:tc>
          <w:tcPr>
            <w:tcW w:w="850" w:type="dxa"/>
            <w:tcBorders>
              <w:top w:val="nil"/>
              <w:left w:val="nil"/>
              <w:bottom w:val="single" w:sz="4" w:space="0" w:color="auto"/>
              <w:right w:val="single" w:sz="4" w:space="0" w:color="auto"/>
            </w:tcBorders>
            <w:shd w:val="clear" w:color="auto" w:fill="auto"/>
            <w:noWrap/>
            <w:vAlign w:val="center"/>
            <w:hideMark/>
          </w:tcPr>
          <w:p w14:paraId="40E0862B" w14:textId="3AA3732C"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97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542</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505</w:t>
            </w:r>
          </w:p>
        </w:tc>
        <w:tc>
          <w:tcPr>
            <w:tcW w:w="1134" w:type="dxa"/>
            <w:tcBorders>
              <w:top w:val="nil"/>
              <w:left w:val="nil"/>
              <w:bottom w:val="single" w:sz="4" w:space="0" w:color="auto"/>
              <w:right w:val="single" w:sz="4" w:space="0" w:color="auto"/>
            </w:tcBorders>
            <w:shd w:val="clear" w:color="auto" w:fill="auto"/>
            <w:noWrap/>
            <w:vAlign w:val="center"/>
            <w:hideMark/>
          </w:tcPr>
          <w:p w14:paraId="0087F7F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7B40781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734D42B5" w14:textId="188A6A03"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15</w:t>
            </w:r>
          </w:p>
        </w:tc>
        <w:tc>
          <w:tcPr>
            <w:tcW w:w="425" w:type="dxa"/>
            <w:tcBorders>
              <w:top w:val="nil"/>
              <w:left w:val="nil"/>
              <w:bottom w:val="single" w:sz="4" w:space="0" w:color="auto"/>
              <w:right w:val="single" w:sz="4" w:space="0" w:color="auto"/>
            </w:tcBorders>
            <w:shd w:val="clear" w:color="auto" w:fill="auto"/>
            <w:noWrap/>
            <w:vAlign w:val="center"/>
            <w:hideMark/>
          </w:tcPr>
          <w:p w14:paraId="7605127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BA22AA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74C521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5F71AD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13CEABEA" w14:textId="0858A988"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060</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563</w:t>
            </w:r>
          </w:p>
        </w:tc>
      </w:tr>
      <w:tr w:rsidR="00923584" w:rsidRPr="00923584" w14:paraId="2A6F38D8"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9EAC0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4439605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683158A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auto" w:fill="auto"/>
            <w:noWrap/>
            <w:vAlign w:val="center"/>
            <w:hideMark/>
          </w:tcPr>
          <w:p w14:paraId="48239660" w14:textId="3C353F1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58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234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729</w:t>
            </w:r>
          </w:p>
        </w:tc>
        <w:tc>
          <w:tcPr>
            <w:tcW w:w="1134" w:type="dxa"/>
            <w:tcBorders>
              <w:top w:val="nil"/>
              <w:left w:val="nil"/>
              <w:bottom w:val="single" w:sz="4" w:space="0" w:color="auto"/>
              <w:right w:val="single" w:sz="4" w:space="0" w:color="auto"/>
            </w:tcBorders>
            <w:shd w:val="clear" w:color="auto" w:fill="auto"/>
            <w:noWrap/>
            <w:vAlign w:val="center"/>
            <w:hideMark/>
          </w:tcPr>
          <w:p w14:paraId="184CBD3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5302ABE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2888E7F3" w14:textId="6DA1F2AA"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45</w:t>
            </w:r>
          </w:p>
        </w:tc>
        <w:tc>
          <w:tcPr>
            <w:tcW w:w="425" w:type="dxa"/>
            <w:tcBorders>
              <w:top w:val="nil"/>
              <w:left w:val="nil"/>
              <w:bottom w:val="single" w:sz="4" w:space="0" w:color="auto"/>
              <w:right w:val="single" w:sz="4" w:space="0" w:color="auto"/>
            </w:tcBorders>
            <w:shd w:val="clear" w:color="auto" w:fill="auto"/>
            <w:noWrap/>
            <w:vAlign w:val="center"/>
            <w:hideMark/>
          </w:tcPr>
          <w:p w14:paraId="27372FD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B34224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A13D45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5C5B93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D5F41E1" w14:textId="558F3055"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608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622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801</w:t>
            </w:r>
          </w:p>
        </w:tc>
      </w:tr>
      <w:tr w:rsidR="00923584" w:rsidRPr="00923584" w14:paraId="76E523AC"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E483B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649E0E1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1E8FB04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auto" w:fill="auto"/>
            <w:noWrap/>
            <w:vAlign w:val="center"/>
            <w:hideMark/>
          </w:tcPr>
          <w:p w14:paraId="096A2315" w14:textId="2ACCECF2"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73</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794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326</w:t>
            </w:r>
          </w:p>
        </w:tc>
        <w:tc>
          <w:tcPr>
            <w:tcW w:w="1134" w:type="dxa"/>
            <w:tcBorders>
              <w:top w:val="nil"/>
              <w:left w:val="nil"/>
              <w:bottom w:val="single" w:sz="4" w:space="0" w:color="auto"/>
              <w:right w:val="single" w:sz="4" w:space="0" w:color="auto"/>
            </w:tcBorders>
            <w:shd w:val="clear" w:color="auto" w:fill="auto"/>
            <w:noWrap/>
            <w:vAlign w:val="center"/>
            <w:hideMark/>
          </w:tcPr>
          <w:p w14:paraId="47D0923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2785A9D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4DD23603" w14:textId="5D99E13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73</w:t>
            </w:r>
          </w:p>
        </w:tc>
        <w:tc>
          <w:tcPr>
            <w:tcW w:w="425" w:type="dxa"/>
            <w:tcBorders>
              <w:top w:val="nil"/>
              <w:left w:val="nil"/>
              <w:bottom w:val="single" w:sz="4" w:space="0" w:color="auto"/>
              <w:right w:val="single" w:sz="4" w:space="0" w:color="auto"/>
            </w:tcBorders>
            <w:shd w:val="clear" w:color="auto" w:fill="auto"/>
            <w:noWrap/>
            <w:vAlign w:val="center"/>
            <w:hideMark/>
          </w:tcPr>
          <w:p w14:paraId="146EE9C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E0C601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BCE836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C930F5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30C0FE36" w14:textId="73117107"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127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745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358</w:t>
            </w:r>
          </w:p>
        </w:tc>
      </w:tr>
      <w:tr w:rsidR="00923584" w:rsidRPr="00923584" w14:paraId="5F7AC5CE"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96775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5A6C45C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Andén Tableta, Baldosín, Gravilla</w:t>
            </w:r>
          </w:p>
        </w:tc>
        <w:tc>
          <w:tcPr>
            <w:tcW w:w="709" w:type="dxa"/>
            <w:tcBorders>
              <w:top w:val="nil"/>
              <w:left w:val="nil"/>
              <w:bottom w:val="single" w:sz="4" w:space="0" w:color="auto"/>
              <w:right w:val="single" w:sz="4" w:space="0" w:color="auto"/>
            </w:tcBorders>
            <w:shd w:val="clear" w:color="auto" w:fill="auto"/>
            <w:noWrap/>
            <w:vAlign w:val="center"/>
            <w:hideMark/>
          </w:tcPr>
          <w:p w14:paraId="06BCC31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TPE3/4TA</w:t>
            </w:r>
          </w:p>
        </w:tc>
        <w:tc>
          <w:tcPr>
            <w:tcW w:w="850" w:type="dxa"/>
            <w:tcBorders>
              <w:top w:val="nil"/>
              <w:left w:val="nil"/>
              <w:bottom w:val="single" w:sz="4" w:space="0" w:color="auto"/>
              <w:right w:val="single" w:sz="4" w:space="0" w:color="auto"/>
            </w:tcBorders>
            <w:shd w:val="clear" w:color="auto" w:fill="auto"/>
            <w:noWrap/>
            <w:vAlign w:val="center"/>
            <w:hideMark/>
          </w:tcPr>
          <w:p w14:paraId="12956296" w14:textId="5AA8CEE5"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61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600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566</w:t>
            </w:r>
          </w:p>
        </w:tc>
        <w:tc>
          <w:tcPr>
            <w:tcW w:w="1134" w:type="dxa"/>
            <w:tcBorders>
              <w:top w:val="nil"/>
              <w:left w:val="nil"/>
              <w:bottom w:val="single" w:sz="4" w:space="0" w:color="auto"/>
              <w:right w:val="single" w:sz="4" w:space="0" w:color="auto"/>
            </w:tcBorders>
            <w:shd w:val="clear" w:color="auto" w:fill="auto"/>
            <w:noWrap/>
            <w:vAlign w:val="center"/>
            <w:hideMark/>
          </w:tcPr>
          <w:p w14:paraId="07F3D96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0E908A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76FD071D" w14:textId="0FCE98AF"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04</w:t>
            </w:r>
          </w:p>
        </w:tc>
        <w:tc>
          <w:tcPr>
            <w:tcW w:w="425" w:type="dxa"/>
            <w:tcBorders>
              <w:top w:val="nil"/>
              <w:left w:val="nil"/>
              <w:bottom w:val="single" w:sz="4" w:space="0" w:color="auto"/>
              <w:right w:val="single" w:sz="4" w:space="0" w:color="auto"/>
            </w:tcBorders>
            <w:shd w:val="clear" w:color="auto" w:fill="auto"/>
            <w:noWrap/>
            <w:vAlign w:val="center"/>
            <w:hideMark/>
          </w:tcPr>
          <w:p w14:paraId="6406E2B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7335D3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88BFAA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D1C5D5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435D009" w14:textId="2D86DFD1"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494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823</w:t>
            </w:r>
          </w:p>
        </w:tc>
      </w:tr>
      <w:tr w:rsidR="00923584" w:rsidRPr="00923584" w14:paraId="28938ADF"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03563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0F0E4DE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Andén Tableta, Baldosín, Gravilla</w:t>
            </w:r>
          </w:p>
        </w:tc>
        <w:tc>
          <w:tcPr>
            <w:tcW w:w="709" w:type="dxa"/>
            <w:tcBorders>
              <w:top w:val="nil"/>
              <w:left w:val="nil"/>
              <w:bottom w:val="single" w:sz="4" w:space="0" w:color="auto"/>
              <w:right w:val="single" w:sz="4" w:space="0" w:color="auto"/>
            </w:tcBorders>
            <w:shd w:val="clear" w:color="auto" w:fill="auto"/>
            <w:noWrap/>
            <w:vAlign w:val="center"/>
            <w:hideMark/>
          </w:tcPr>
          <w:p w14:paraId="32D0327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TPE2TA</w:t>
            </w:r>
          </w:p>
        </w:tc>
        <w:tc>
          <w:tcPr>
            <w:tcW w:w="850" w:type="dxa"/>
            <w:tcBorders>
              <w:top w:val="nil"/>
              <w:left w:val="nil"/>
              <w:bottom w:val="single" w:sz="4" w:space="0" w:color="auto"/>
              <w:right w:val="single" w:sz="4" w:space="0" w:color="auto"/>
            </w:tcBorders>
            <w:shd w:val="clear" w:color="auto" w:fill="auto"/>
            <w:noWrap/>
            <w:vAlign w:val="center"/>
            <w:hideMark/>
          </w:tcPr>
          <w:p w14:paraId="782C25D7" w14:textId="79FF5C76"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77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079</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432</w:t>
            </w:r>
          </w:p>
        </w:tc>
        <w:tc>
          <w:tcPr>
            <w:tcW w:w="1134" w:type="dxa"/>
            <w:tcBorders>
              <w:top w:val="nil"/>
              <w:left w:val="nil"/>
              <w:bottom w:val="single" w:sz="4" w:space="0" w:color="auto"/>
              <w:right w:val="single" w:sz="4" w:space="0" w:color="auto"/>
            </w:tcBorders>
            <w:shd w:val="clear" w:color="auto" w:fill="auto"/>
            <w:noWrap/>
            <w:vAlign w:val="center"/>
            <w:hideMark/>
          </w:tcPr>
          <w:p w14:paraId="50B48E8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9CDDBB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2971E3AD" w14:textId="154746FC"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01</w:t>
            </w:r>
          </w:p>
        </w:tc>
        <w:tc>
          <w:tcPr>
            <w:tcW w:w="425" w:type="dxa"/>
            <w:tcBorders>
              <w:top w:val="nil"/>
              <w:left w:val="nil"/>
              <w:bottom w:val="single" w:sz="4" w:space="0" w:color="auto"/>
              <w:right w:val="single" w:sz="4" w:space="0" w:color="auto"/>
            </w:tcBorders>
            <w:shd w:val="clear" w:color="auto" w:fill="auto"/>
            <w:noWrap/>
            <w:vAlign w:val="center"/>
            <w:hideMark/>
          </w:tcPr>
          <w:p w14:paraId="11383D8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59D9AD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A4B184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DEF4FA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0CECCCC" w14:textId="3AF7A8B0"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632</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051</w:t>
            </w:r>
          </w:p>
        </w:tc>
      </w:tr>
      <w:tr w:rsidR="00923584" w:rsidRPr="00923584" w14:paraId="5CC24406"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4361E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170FD36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552DF34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auto" w:fill="auto"/>
            <w:noWrap/>
            <w:vAlign w:val="center"/>
            <w:hideMark/>
          </w:tcPr>
          <w:p w14:paraId="5ED9E079" w14:textId="1F5BBE5A"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295</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183</w:t>
            </w:r>
          </w:p>
        </w:tc>
        <w:tc>
          <w:tcPr>
            <w:tcW w:w="1134" w:type="dxa"/>
            <w:tcBorders>
              <w:top w:val="nil"/>
              <w:left w:val="nil"/>
              <w:bottom w:val="single" w:sz="4" w:space="0" w:color="auto"/>
              <w:right w:val="single" w:sz="4" w:space="0" w:color="auto"/>
            </w:tcBorders>
            <w:shd w:val="clear" w:color="auto" w:fill="auto"/>
            <w:noWrap/>
            <w:vAlign w:val="center"/>
            <w:hideMark/>
          </w:tcPr>
          <w:p w14:paraId="6785765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0619050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08E1A958" w14:textId="0B208148"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78</w:t>
            </w:r>
          </w:p>
        </w:tc>
        <w:tc>
          <w:tcPr>
            <w:tcW w:w="425" w:type="dxa"/>
            <w:tcBorders>
              <w:top w:val="nil"/>
              <w:left w:val="nil"/>
              <w:bottom w:val="single" w:sz="4" w:space="0" w:color="auto"/>
              <w:right w:val="single" w:sz="4" w:space="0" w:color="auto"/>
            </w:tcBorders>
            <w:shd w:val="clear" w:color="auto" w:fill="auto"/>
            <w:noWrap/>
            <w:vAlign w:val="center"/>
            <w:hideMark/>
          </w:tcPr>
          <w:p w14:paraId="542A4E5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60D24D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14C45B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61C75D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CE1C7FE" w14:textId="656087C4"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250</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867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898</w:t>
            </w:r>
          </w:p>
        </w:tc>
      </w:tr>
      <w:tr w:rsidR="00923584" w:rsidRPr="00923584" w14:paraId="1BF00A6B"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B8717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75E5F9E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12B0458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auto" w:fill="auto"/>
            <w:noWrap/>
            <w:vAlign w:val="center"/>
            <w:hideMark/>
          </w:tcPr>
          <w:p w14:paraId="0F67C0E2" w14:textId="2AB6673C"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36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981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675</w:t>
            </w:r>
          </w:p>
        </w:tc>
        <w:tc>
          <w:tcPr>
            <w:tcW w:w="1134" w:type="dxa"/>
            <w:tcBorders>
              <w:top w:val="nil"/>
              <w:left w:val="nil"/>
              <w:bottom w:val="single" w:sz="4" w:space="0" w:color="auto"/>
              <w:right w:val="single" w:sz="4" w:space="0" w:color="auto"/>
            </w:tcBorders>
            <w:shd w:val="clear" w:color="auto" w:fill="auto"/>
            <w:noWrap/>
            <w:vAlign w:val="center"/>
            <w:hideMark/>
          </w:tcPr>
          <w:p w14:paraId="1A5F4F1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556A90B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743E37AF" w14:textId="6AAA42C3"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74</w:t>
            </w:r>
          </w:p>
        </w:tc>
        <w:tc>
          <w:tcPr>
            <w:tcW w:w="425" w:type="dxa"/>
            <w:tcBorders>
              <w:top w:val="nil"/>
              <w:left w:val="nil"/>
              <w:bottom w:val="single" w:sz="4" w:space="0" w:color="auto"/>
              <w:right w:val="single" w:sz="4" w:space="0" w:color="auto"/>
            </w:tcBorders>
            <w:shd w:val="clear" w:color="auto" w:fill="auto"/>
            <w:noWrap/>
            <w:vAlign w:val="center"/>
            <w:hideMark/>
          </w:tcPr>
          <w:p w14:paraId="11EB1CC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3BCB16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8EF6AF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3E7E47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235905D" w14:textId="29115BBA"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64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366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605</w:t>
            </w:r>
          </w:p>
        </w:tc>
      </w:tr>
      <w:tr w:rsidR="00923584" w:rsidRPr="00923584" w14:paraId="1E0DA4DA"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CC5B0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54CDD3B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Data Logger o Manógrafo de 12"</w:t>
            </w:r>
          </w:p>
        </w:tc>
        <w:tc>
          <w:tcPr>
            <w:tcW w:w="709" w:type="dxa"/>
            <w:tcBorders>
              <w:top w:val="nil"/>
              <w:left w:val="nil"/>
              <w:bottom w:val="single" w:sz="4" w:space="0" w:color="auto"/>
              <w:right w:val="single" w:sz="4" w:space="0" w:color="auto"/>
            </w:tcBorders>
            <w:shd w:val="clear" w:color="auto" w:fill="auto"/>
            <w:noWrap/>
            <w:vAlign w:val="center"/>
            <w:hideMark/>
          </w:tcPr>
          <w:p w14:paraId="773F228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PLI01</w:t>
            </w:r>
          </w:p>
        </w:tc>
        <w:tc>
          <w:tcPr>
            <w:tcW w:w="850" w:type="dxa"/>
            <w:tcBorders>
              <w:top w:val="nil"/>
              <w:left w:val="nil"/>
              <w:bottom w:val="single" w:sz="4" w:space="0" w:color="auto"/>
              <w:right w:val="single" w:sz="4" w:space="0" w:color="auto"/>
            </w:tcBorders>
            <w:shd w:val="clear" w:color="auto" w:fill="auto"/>
            <w:noWrap/>
            <w:vAlign w:val="center"/>
            <w:hideMark/>
          </w:tcPr>
          <w:p w14:paraId="4C1DD26B" w14:textId="71D1C12B"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13</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976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001</w:t>
            </w:r>
          </w:p>
        </w:tc>
        <w:tc>
          <w:tcPr>
            <w:tcW w:w="1134" w:type="dxa"/>
            <w:tcBorders>
              <w:top w:val="nil"/>
              <w:left w:val="nil"/>
              <w:bottom w:val="single" w:sz="4" w:space="0" w:color="auto"/>
              <w:right w:val="single" w:sz="4" w:space="0" w:color="auto"/>
            </w:tcBorders>
            <w:shd w:val="clear" w:color="auto" w:fill="auto"/>
            <w:noWrap/>
            <w:vAlign w:val="center"/>
            <w:hideMark/>
          </w:tcPr>
          <w:p w14:paraId="2F1E202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14:paraId="31C3298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271C882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0C9FA91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426B34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BB9193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7092C1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5EC8741" w14:textId="16CB13B3"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13</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976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001</w:t>
            </w:r>
          </w:p>
        </w:tc>
      </w:tr>
      <w:tr w:rsidR="00923584" w:rsidRPr="00923584" w14:paraId="254904D2"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7A09A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40D1FA7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Detector Portátil de Odorizante</w:t>
            </w:r>
          </w:p>
        </w:tc>
        <w:tc>
          <w:tcPr>
            <w:tcW w:w="709" w:type="dxa"/>
            <w:tcBorders>
              <w:top w:val="nil"/>
              <w:left w:val="nil"/>
              <w:bottom w:val="single" w:sz="4" w:space="0" w:color="auto"/>
              <w:right w:val="single" w:sz="4" w:space="0" w:color="auto"/>
            </w:tcBorders>
            <w:shd w:val="clear" w:color="auto" w:fill="auto"/>
            <w:noWrap/>
            <w:vAlign w:val="center"/>
            <w:hideMark/>
          </w:tcPr>
          <w:p w14:paraId="52820E5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IO02</w:t>
            </w:r>
          </w:p>
        </w:tc>
        <w:tc>
          <w:tcPr>
            <w:tcW w:w="850" w:type="dxa"/>
            <w:tcBorders>
              <w:top w:val="nil"/>
              <w:left w:val="nil"/>
              <w:bottom w:val="single" w:sz="4" w:space="0" w:color="auto"/>
              <w:right w:val="single" w:sz="4" w:space="0" w:color="auto"/>
            </w:tcBorders>
            <w:shd w:val="clear" w:color="auto" w:fill="auto"/>
            <w:noWrap/>
            <w:vAlign w:val="center"/>
            <w:hideMark/>
          </w:tcPr>
          <w:p w14:paraId="626D8735" w14:textId="183AC27B"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386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314</w:t>
            </w:r>
          </w:p>
        </w:tc>
        <w:tc>
          <w:tcPr>
            <w:tcW w:w="1134" w:type="dxa"/>
            <w:tcBorders>
              <w:top w:val="nil"/>
              <w:left w:val="nil"/>
              <w:bottom w:val="single" w:sz="4" w:space="0" w:color="auto"/>
              <w:right w:val="single" w:sz="4" w:space="0" w:color="auto"/>
            </w:tcBorders>
            <w:shd w:val="clear" w:color="auto" w:fill="auto"/>
            <w:noWrap/>
            <w:vAlign w:val="center"/>
            <w:hideMark/>
          </w:tcPr>
          <w:p w14:paraId="1EE8E76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14:paraId="68022A8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3625EA7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67A088E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4B1168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8BA289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8B4D44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C402E9C" w14:textId="1E21F288"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26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386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314</w:t>
            </w:r>
          </w:p>
        </w:tc>
      </w:tr>
      <w:tr w:rsidR="00923584" w:rsidRPr="00923584" w14:paraId="517C97DD"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AA03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32F1331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Sistema digital de grabación, múltiples municipios</w:t>
            </w:r>
          </w:p>
        </w:tc>
        <w:tc>
          <w:tcPr>
            <w:tcW w:w="709" w:type="dxa"/>
            <w:tcBorders>
              <w:top w:val="nil"/>
              <w:left w:val="nil"/>
              <w:bottom w:val="single" w:sz="4" w:space="0" w:color="auto"/>
              <w:right w:val="single" w:sz="4" w:space="0" w:color="auto"/>
            </w:tcBorders>
            <w:shd w:val="clear" w:color="auto" w:fill="auto"/>
            <w:noWrap/>
            <w:vAlign w:val="center"/>
            <w:hideMark/>
          </w:tcPr>
          <w:p w14:paraId="6A422D1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SGL01</w:t>
            </w:r>
          </w:p>
        </w:tc>
        <w:tc>
          <w:tcPr>
            <w:tcW w:w="850" w:type="dxa"/>
            <w:tcBorders>
              <w:top w:val="nil"/>
              <w:left w:val="nil"/>
              <w:bottom w:val="single" w:sz="4" w:space="0" w:color="auto"/>
              <w:right w:val="single" w:sz="4" w:space="0" w:color="auto"/>
            </w:tcBorders>
            <w:shd w:val="clear" w:color="auto" w:fill="auto"/>
            <w:noWrap/>
            <w:vAlign w:val="center"/>
            <w:hideMark/>
          </w:tcPr>
          <w:p w14:paraId="07C95BA6" w14:textId="09B628CB"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287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798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342</w:t>
            </w:r>
          </w:p>
        </w:tc>
        <w:tc>
          <w:tcPr>
            <w:tcW w:w="1134" w:type="dxa"/>
            <w:tcBorders>
              <w:top w:val="nil"/>
              <w:left w:val="nil"/>
              <w:bottom w:val="single" w:sz="4" w:space="0" w:color="auto"/>
              <w:right w:val="single" w:sz="4" w:space="0" w:color="auto"/>
            </w:tcBorders>
            <w:shd w:val="clear" w:color="auto" w:fill="auto"/>
            <w:noWrap/>
            <w:vAlign w:val="center"/>
            <w:hideMark/>
          </w:tcPr>
          <w:p w14:paraId="52CDA5E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14:paraId="36635EE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1D3C6351" w14:textId="6BA81CAB"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30</w:t>
            </w:r>
          </w:p>
        </w:tc>
        <w:tc>
          <w:tcPr>
            <w:tcW w:w="425" w:type="dxa"/>
            <w:tcBorders>
              <w:top w:val="nil"/>
              <w:left w:val="nil"/>
              <w:bottom w:val="single" w:sz="4" w:space="0" w:color="auto"/>
              <w:right w:val="single" w:sz="4" w:space="0" w:color="auto"/>
            </w:tcBorders>
            <w:shd w:val="clear" w:color="auto" w:fill="auto"/>
            <w:noWrap/>
            <w:vAlign w:val="center"/>
            <w:hideMark/>
          </w:tcPr>
          <w:p w14:paraId="30BAD20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A18017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5FD823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979F44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69C9E95" w14:textId="61DFE275"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86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339</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502</w:t>
            </w:r>
          </w:p>
        </w:tc>
      </w:tr>
      <w:tr w:rsidR="00923584" w:rsidRPr="00923584" w14:paraId="6934969A"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DADC0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6E3854E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Estación de GLP 9000 galones</w:t>
            </w:r>
          </w:p>
        </w:tc>
        <w:tc>
          <w:tcPr>
            <w:tcW w:w="709" w:type="dxa"/>
            <w:tcBorders>
              <w:top w:val="nil"/>
              <w:left w:val="nil"/>
              <w:bottom w:val="single" w:sz="4" w:space="0" w:color="auto"/>
              <w:right w:val="single" w:sz="4" w:space="0" w:color="auto"/>
            </w:tcBorders>
            <w:shd w:val="clear" w:color="auto" w:fill="auto"/>
            <w:noWrap/>
            <w:vAlign w:val="center"/>
            <w:hideMark/>
          </w:tcPr>
          <w:p w14:paraId="021E29F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EGLP9000</w:t>
            </w:r>
          </w:p>
        </w:tc>
        <w:tc>
          <w:tcPr>
            <w:tcW w:w="850" w:type="dxa"/>
            <w:tcBorders>
              <w:top w:val="nil"/>
              <w:left w:val="nil"/>
              <w:bottom w:val="single" w:sz="4" w:space="0" w:color="auto"/>
              <w:right w:val="single" w:sz="4" w:space="0" w:color="auto"/>
            </w:tcBorders>
            <w:shd w:val="clear" w:color="auto" w:fill="auto"/>
            <w:noWrap/>
            <w:vAlign w:val="center"/>
            <w:hideMark/>
          </w:tcPr>
          <w:p w14:paraId="5A3DA35A" w14:textId="47551985"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561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744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905</w:t>
            </w:r>
          </w:p>
        </w:tc>
        <w:tc>
          <w:tcPr>
            <w:tcW w:w="1134" w:type="dxa"/>
            <w:tcBorders>
              <w:top w:val="nil"/>
              <w:left w:val="nil"/>
              <w:bottom w:val="single" w:sz="4" w:space="0" w:color="auto"/>
              <w:right w:val="single" w:sz="4" w:space="0" w:color="auto"/>
            </w:tcBorders>
            <w:shd w:val="clear" w:color="auto" w:fill="auto"/>
            <w:noWrap/>
            <w:vAlign w:val="center"/>
            <w:hideMark/>
          </w:tcPr>
          <w:p w14:paraId="09B0A8B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59461A7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7173710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74C4BD5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A9F8BE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5C67DF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ADB929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494BD72" w14:textId="2FB77BF5"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561</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744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905</w:t>
            </w:r>
          </w:p>
        </w:tc>
      </w:tr>
      <w:tr w:rsidR="00923584" w:rsidRPr="00923584" w14:paraId="666261E9"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828A2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27F9FB5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4 ML PE 3/4"</w:t>
            </w:r>
          </w:p>
        </w:tc>
        <w:tc>
          <w:tcPr>
            <w:tcW w:w="709" w:type="dxa"/>
            <w:tcBorders>
              <w:top w:val="nil"/>
              <w:left w:val="nil"/>
              <w:bottom w:val="single" w:sz="4" w:space="0" w:color="auto"/>
              <w:right w:val="single" w:sz="4" w:space="0" w:color="auto"/>
            </w:tcBorders>
            <w:shd w:val="clear" w:color="auto" w:fill="auto"/>
            <w:noWrap/>
            <w:vAlign w:val="center"/>
            <w:hideMark/>
          </w:tcPr>
          <w:p w14:paraId="3C2B186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TMP-33</w:t>
            </w:r>
          </w:p>
        </w:tc>
        <w:tc>
          <w:tcPr>
            <w:tcW w:w="850" w:type="dxa"/>
            <w:tcBorders>
              <w:top w:val="nil"/>
              <w:left w:val="nil"/>
              <w:bottom w:val="single" w:sz="4" w:space="0" w:color="auto"/>
              <w:right w:val="single" w:sz="4" w:space="0" w:color="auto"/>
            </w:tcBorders>
            <w:shd w:val="clear" w:color="auto" w:fill="auto"/>
            <w:noWrap/>
            <w:vAlign w:val="center"/>
            <w:hideMark/>
          </w:tcPr>
          <w:p w14:paraId="5C5440A5" w14:textId="4FA233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781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312</w:t>
            </w:r>
          </w:p>
        </w:tc>
        <w:tc>
          <w:tcPr>
            <w:tcW w:w="1134" w:type="dxa"/>
            <w:tcBorders>
              <w:top w:val="nil"/>
              <w:left w:val="nil"/>
              <w:bottom w:val="single" w:sz="4" w:space="0" w:color="auto"/>
              <w:right w:val="single" w:sz="4" w:space="0" w:color="auto"/>
            </w:tcBorders>
            <w:shd w:val="clear" w:color="auto" w:fill="auto"/>
            <w:noWrap/>
            <w:vAlign w:val="center"/>
            <w:hideMark/>
          </w:tcPr>
          <w:p w14:paraId="2740E53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FA7333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4C63DD6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5</w:t>
            </w:r>
          </w:p>
        </w:tc>
        <w:tc>
          <w:tcPr>
            <w:tcW w:w="425" w:type="dxa"/>
            <w:tcBorders>
              <w:top w:val="nil"/>
              <w:left w:val="nil"/>
              <w:bottom w:val="single" w:sz="4" w:space="0" w:color="auto"/>
              <w:right w:val="single" w:sz="4" w:space="0" w:color="auto"/>
            </w:tcBorders>
            <w:shd w:val="clear" w:color="auto" w:fill="auto"/>
            <w:noWrap/>
            <w:vAlign w:val="center"/>
            <w:hideMark/>
          </w:tcPr>
          <w:p w14:paraId="2E329DE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6E071B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B769E2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09DBB2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5E2256A2" w14:textId="0E1050A1"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38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906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560</w:t>
            </w:r>
          </w:p>
        </w:tc>
      </w:tr>
      <w:tr w:rsidR="00923584" w:rsidRPr="00923584" w14:paraId="0C84F996"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53186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79DC5C2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5 ML PE 3/4" y 2"</w:t>
            </w:r>
          </w:p>
        </w:tc>
        <w:tc>
          <w:tcPr>
            <w:tcW w:w="709" w:type="dxa"/>
            <w:tcBorders>
              <w:top w:val="nil"/>
              <w:left w:val="nil"/>
              <w:bottom w:val="single" w:sz="4" w:space="0" w:color="auto"/>
              <w:right w:val="single" w:sz="4" w:space="0" w:color="auto"/>
            </w:tcBorders>
            <w:shd w:val="clear" w:color="auto" w:fill="auto"/>
            <w:noWrap/>
            <w:vAlign w:val="center"/>
            <w:hideMark/>
          </w:tcPr>
          <w:p w14:paraId="15C7D5C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TMP-35</w:t>
            </w:r>
          </w:p>
        </w:tc>
        <w:tc>
          <w:tcPr>
            <w:tcW w:w="850" w:type="dxa"/>
            <w:tcBorders>
              <w:top w:val="nil"/>
              <w:left w:val="nil"/>
              <w:bottom w:val="single" w:sz="4" w:space="0" w:color="auto"/>
              <w:right w:val="single" w:sz="4" w:space="0" w:color="auto"/>
            </w:tcBorders>
            <w:shd w:val="clear" w:color="auto" w:fill="auto"/>
            <w:noWrap/>
            <w:vAlign w:val="center"/>
            <w:hideMark/>
          </w:tcPr>
          <w:p w14:paraId="2E610125" w14:textId="53D7ED61"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657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684</w:t>
            </w:r>
          </w:p>
        </w:tc>
        <w:tc>
          <w:tcPr>
            <w:tcW w:w="1134" w:type="dxa"/>
            <w:tcBorders>
              <w:top w:val="nil"/>
              <w:left w:val="nil"/>
              <w:bottom w:val="single" w:sz="4" w:space="0" w:color="auto"/>
              <w:right w:val="single" w:sz="4" w:space="0" w:color="auto"/>
            </w:tcBorders>
            <w:shd w:val="clear" w:color="auto" w:fill="auto"/>
            <w:noWrap/>
            <w:vAlign w:val="center"/>
            <w:hideMark/>
          </w:tcPr>
          <w:p w14:paraId="5A75B7B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115C80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6BA8ECD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4A921A6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20C448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BADB7B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26E156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437675B" w14:textId="534D3531"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11</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657</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684</w:t>
            </w:r>
          </w:p>
        </w:tc>
      </w:tr>
      <w:tr w:rsidR="00923584" w:rsidRPr="00923584" w14:paraId="72D183AC"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6795C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74E9EC8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60 ML PE 2"</w:t>
            </w:r>
          </w:p>
        </w:tc>
        <w:tc>
          <w:tcPr>
            <w:tcW w:w="709" w:type="dxa"/>
            <w:tcBorders>
              <w:top w:val="nil"/>
              <w:left w:val="nil"/>
              <w:bottom w:val="single" w:sz="4" w:space="0" w:color="auto"/>
              <w:right w:val="single" w:sz="4" w:space="0" w:color="auto"/>
            </w:tcBorders>
            <w:shd w:val="clear" w:color="auto" w:fill="auto"/>
            <w:noWrap/>
            <w:vAlign w:val="center"/>
            <w:hideMark/>
          </w:tcPr>
          <w:p w14:paraId="4D23CCD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TMP-32</w:t>
            </w:r>
          </w:p>
        </w:tc>
        <w:tc>
          <w:tcPr>
            <w:tcW w:w="850" w:type="dxa"/>
            <w:tcBorders>
              <w:top w:val="nil"/>
              <w:left w:val="nil"/>
              <w:bottom w:val="single" w:sz="4" w:space="0" w:color="auto"/>
              <w:right w:val="single" w:sz="4" w:space="0" w:color="auto"/>
            </w:tcBorders>
            <w:shd w:val="clear" w:color="auto" w:fill="auto"/>
            <w:noWrap/>
            <w:vAlign w:val="center"/>
            <w:hideMark/>
          </w:tcPr>
          <w:p w14:paraId="717606D4" w14:textId="73B949A6"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73</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658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524</w:t>
            </w:r>
          </w:p>
        </w:tc>
        <w:tc>
          <w:tcPr>
            <w:tcW w:w="1134" w:type="dxa"/>
            <w:tcBorders>
              <w:top w:val="nil"/>
              <w:left w:val="nil"/>
              <w:bottom w:val="single" w:sz="4" w:space="0" w:color="auto"/>
              <w:right w:val="single" w:sz="4" w:space="0" w:color="auto"/>
            </w:tcBorders>
            <w:shd w:val="clear" w:color="auto" w:fill="auto"/>
            <w:noWrap/>
            <w:vAlign w:val="center"/>
            <w:hideMark/>
          </w:tcPr>
          <w:p w14:paraId="57F0F21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51845EF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5E3BA77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319508A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D79C8E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41C544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DD9066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19D74728" w14:textId="2DF4AB84"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73</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658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524</w:t>
            </w:r>
          </w:p>
        </w:tc>
      </w:tr>
      <w:tr w:rsidR="00923584" w:rsidRPr="00923584" w14:paraId="6136DB20"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B55BE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4A92FDC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Aéreo Luz 8 ML PE 3/4"</w:t>
            </w:r>
          </w:p>
        </w:tc>
        <w:tc>
          <w:tcPr>
            <w:tcW w:w="709" w:type="dxa"/>
            <w:tcBorders>
              <w:top w:val="nil"/>
              <w:left w:val="nil"/>
              <w:bottom w:val="single" w:sz="4" w:space="0" w:color="auto"/>
              <w:right w:val="single" w:sz="4" w:space="0" w:color="auto"/>
            </w:tcBorders>
            <w:shd w:val="clear" w:color="auto" w:fill="auto"/>
            <w:noWrap/>
            <w:vAlign w:val="center"/>
            <w:hideMark/>
          </w:tcPr>
          <w:p w14:paraId="041EFE8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TMP-34</w:t>
            </w:r>
          </w:p>
        </w:tc>
        <w:tc>
          <w:tcPr>
            <w:tcW w:w="850" w:type="dxa"/>
            <w:tcBorders>
              <w:top w:val="nil"/>
              <w:left w:val="nil"/>
              <w:bottom w:val="single" w:sz="4" w:space="0" w:color="auto"/>
              <w:right w:val="single" w:sz="4" w:space="0" w:color="auto"/>
            </w:tcBorders>
            <w:shd w:val="clear" w:color="auto" w:fill="auto"/>
            <w:noWrap/>
            <w:vAlign w:val="center"/>
            <w:hideMark/>
          </w:tcPr>
          <w:p w14:paraId="34187510" w14:textId="2EF7122C"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157</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047</w:t>
            </w:r>
          </w:p>
        </w:tc>
        <w:tc>
          <w:tcPr>
            <w:tcW w:w="1134" w:type="dxa"/>
            <w:tcBorders>
              <w:top w:val="nil"/>
              <w:left w:val="nil"/>
              <w:bottom w:val="single" w:sz="4" w:space="0" w:color="auto"/>
              <w:right w:val="single" w:sz="4" w:space="0" w:color="auto"/>
            </w:tcBorders>
            <w:shd w:val="clear" w:color="auto" w:fill="auto"/>
            <w:noWrap/>
            <w:vAlign w:val="center"/>
            <w:hideMark/>
          </w:tcPr>
          <w:p w14:paraId="294FBAB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2BB828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1E8C6DA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w:t>
            </w:r>
          </w:p>
        </w:tc>
        <w:tc>
          <w:tcPr>
            <w:tcW w:w="425" w:type="dxa"/>
            <w:tcBorders>
              <w:top w:val="nil"/>
              <w:left w:val="nil"/>
              <w:bottom w:val="single" w:sz="4" w:space="0" w:color="auto"/>
              <w:right w:val="single" w:sz="4" w:space="0" w:color="auto"/>
            </w:tcBorders>
            <w:shd w:val="clear" w:color="auto" w:fill="auto"/>
            <w:noWrap/>
            <w:vAlign w:val="center"/>
            <w:hideMark/>
          </w:tcPr>
          <w:p w14:paraId="0C56B6F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5B711A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B2C21C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3718DCD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4FDCB5CA" w14:textId="50556C8F"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314</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094</w:t>
            </w:r>
          </w:p>
        </w:tc>
      </w:tr>
      <w:tr w:rsidR="00923584" w:rsidRPr="00923584" w14:paraId="04E25A71"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81452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4A478E1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Especial Perforación Horizontal Luz 12 ML PE 2"</w:t>
            </w:r>
          </w:p>
        </w:tc>
        <w:tc>
          <w:tcPr>
            <w:tcW w:w="709" w:type="dxa"/>
            <w:tcBorders>
              <w:top w:val="nil"/>
              <w:left w:val="nil"/>
              <w:bottom w:val="single" w:sz="4" w:space="0" w:color="auto"/>
              <w:right w:val="single" w:sz="4" w:space="0" w:color="auto"/>
            </w:tcBorders>
            <w:shd w:val="clear" w:color="auto" w:fill="auto"/>
            <w:noWrap/>
            <w:vAlign w:val="center"/>
            <w:hideMark/>
          </w:tcPr>
          <w:p w14:paraId="3621D6E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TMP-5</w:t>
            </w:r>
          </w:p>
        </w:tc>
        <w:tc>
          <w:tcPr>
            <w:tcW w:w="850" w:type="dxa"/>
            <w:tcBorders>
              <w:top w:val="nil"/>
              <w:left w:val="nil"/>
              <w:bottom w:val="single" w:sz="4" w:space="0" w:color="auto"/>
              <w:right w:val="single" w:sz="4" w:space="0" w:color="auto"/>
            </w:tcBorders>
            <w:shd w:val="clear" w:color="auto" w:fill="auto"/>
            <w:noWrap/>
            <w:vAlign w:val="center"/>
            <w:hideMark/>
          </w:tcPr>
          <w:p w14:paraId="4B3F1724" w14:textId="6B8BF90F"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8</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540</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176</w:t>
            </w:r>
          </w:p>
        </w:tc>
        <w:tc>
          <w:tcPr>
            <w:tcW w:w="1134" w:type="dxa"/>
            <w:tcBorders>
              <w:top w:val="nil"/>
              <w:left w:val="nil"/>
              <w:bottom w:val="single" w:sz="4" w:space="0" w:color="auto"/>
              <w:right w:val="single" w:sz="4" w:space="0" w:color="auto"/>
            </w:tcBorders>
            <w:shd w:val="clear" w:color="auto" w:fill="auto"/>
            <w:noWrap/>
            <w:vAlign w:val="center"/>
            <w:hideMark/>
          </w:tcPr>
          <w:p w14:paraId="4E67A02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7877334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0FF83A5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40E1D60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2DC582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A2FB8CC"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3D14D0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2F84634D" w14:textId="0563F24F"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8</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540</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176</w:t>
            </w:r>
          </w:p>
        </w:tc>
      </w:tr>
      <w:tr w:rsidR="00923584" w:rsidRPr="00923584" w14:paraId="2414F790"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B44FE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726958BB"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Especial Perforación Horizontal Luz 12 ML PE 3/4"</w:t>
            </w:r>
          </w:p>
        </w:tc>
        <w:tc>
          <w:tcPr>
            <w:tcW w:w="709" w:type="dxa"/>
            <w:tcBorders>
              <w:top w:val="nil"/>
              <w:left w:val="nil"/>
              <w:bottom w:val="single" w:sz="4" w:space="0" w:color="auto"/>
              <w:right w:val="single" w:sz="4" w:space="0" w:color="auto"/>
            </w:tcBorders>
            <w:shd w:val="clear" w:color="auto" w:fill="auto"/>
            <w:noWrap/>
            <w:vAlign w:val="center"/>
            <w:hideMark/>
          </w:tcPr>
          <w:p w14:paraId="4E7DF0A6"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TMP-10</w:t>
            </w:r>
          </w:p>
        </w:tc>
        <w:tc>
          <w:tcPr>
            <w:tcW w:w="850" w:type="dxa"/>
            <w:tcBorders>
              <w:top w:val="nil"/>
              <w:left w:val="nil"/>
              <w:bottom w:val="single" w:sz="4" w:space="0" w:color="auto"/>
              <w:right w:val="single" w:sz="4" w:space="0" w:color="auto"/>
            </w:tcBorders>
            <w:shd w:val="clear" w:color="auto" w:fill="auto"/>
            <w:noWrap/>
            <w:vAlign w:val="center"/>
            <w:hideMark/>
          </w:tcPr>
          <w:p w14:paraId="5085EDBD" w14:textId="5A6A1972"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284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966</w:t>
            </w:r>
          </w:p>
        </w:tc>
        <w:tc>
          <w:tcPr>
            <w:tcW w:w="1134" w:type="dxa"/>
            <w:tcBorders>
              <w:top w:val="nil"/>
              <w:left w:val="nil"/>
              <w:bottom w:val="single" w:sz="4" w:space="0" w:color="auto"/>
              <w:right w:val="single" w:sz="4" w:space="0" w:color="auto"/>
            </w:tcBorders>
            <w:shd w:val="clear" w:color="auto" w:fill="auto"/>
            <w:noWrap/>
            <w:vAlign w:val="center"/>
            <w:hideMark/>
          </w:tcPr>
          <w:p w14:paraId="3CFE58E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04A58FA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5E85C00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4</w:t>
            </w:r>
          </w:p>
        </w:tc>
        <w:tc>
          <w:tcPr>
            <w:tcW w:w="425" w:type="dxa"/>
            <w:tcBorders>
              <w:top w:val="nil"/>
              <w:left w:val="nil"/>
              <w:bottom w:val="single" w:sz="4" w:space="0" w:color="auto"/>
              <w:right w:val="single" w:sz="4" w:space="0" w:color="auto"/>
            </w:tcBorders>
            <w:shd w:val="clear" w:color="auto" w:fill="auto"/>
            <w:noWrap/>
            <w:vAlign w:val="center"/>
            <w:hideMark/>
          </w:tcPr>
          <w:p w14:paraId="4C25BB9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E9B70C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C41FD4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5A9E39C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031A53FE" w14:textId="39FD2546"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25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139</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864</w:t>
            </w:r>
          </w:p>
        </w:tc>
      </w:tr>
      <w:tr w:rsidR="00923584" w:rsidRPr="00923584" w14:paraId="7171F843"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6A234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29D96FE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Cruce Especial Perforación Horizontal Luz 20 ML PE 3/4"</w:t>
            </w:r>
          </w:p>
        </w:tc>
        <w:tc>
          <w:tcPr>
            <w:tcW w:w="709" w:type="dxa"/>
            <w:tcBorders>
              <w:top w:val="nil"/>
              <w:left w:val="nil"/>
              <w:bottom w:val="single" w:sz="4" w:space="0" w:color="auto"/>
              <w:right w:val="single" w:sz="4" w:space="0" w:color="auto"/>
            </w:tcBorders>
            <w:shd w:val="clear" w:color="auto" w:fill="auto"/>
            <w:noWrap/>
            <w:vAlign w:val="center"/>
            <w:hideMark/>
          </w:tcPr>
          <w:p w14:paraId="15A7DC5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TMP-36</w:t>
            </w:r>
          </w:p>
        </w:tc>
        <w:tc>
          <w:tcPr>
            <w:tcW w:w="850" w:type="dxa"/>
            <w:tcBorders>
              <w:top w:val="nil"/>
              <w:left w:val="nil"/>
              <w:bottom w:val="single" w:sz="4" w:space="0" w:color="auto"/>
              <w:right w:val="single" w:sz="4" w:space="0" w:color="auto"/>
            </w:tcBorders>
            <w:shd w:val="clear" w:color="auto" w:fill="auto"/>
            <w:noWrap/>
            <w:vAlign w:val="center"/>
            <w:hideMark/>
          </w:tcPr>
          <w:p w14:paraId="63BC0DFA" w14:textId="4FED64AD"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9</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236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474</w:t>
            </w:r>
          </w:p>
        </w:tc>
        <w:tc>
          <w:tcPr>
            <w:tcW w:w="1134" w:type="dxa"/>
            <w:tcBorders>
              <w:top w:val="nil"/>
              <w:left w:val="nil"/>
              <w:bottom w:val="single" w:sz="4" w:space="0" w:color="auto"/>
              <w:right w:val="single" w:sz="4" w:space="0" w:color="auto"/>
            </w:tcBorders>
            <w:shd w:val="clear" w:color="auto" w:fill="auto"/>
            <w:noWrap/>
            <w:vAlign w:val="center"/>
            <w:hideMark/>
          </w:tcPr>
          <w:p w14:paraId="40712801"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501895B0"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5A336D4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auto" w:fill="auto"/>
            <w:noWrap/>
            <w:vAlign w:val="center"/>
            <w:hideMark/>
          </w:tcPr>
          <w:p w14:paraId="01F4560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594E91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CBFDB9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37575F4F"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2DF0296D" w14:textId="6DD48340"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9</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236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474</w:t>
            </w:r>
          </w:p>
        </w:tc>
      </w:tr>
      <w:tr w:rsidR="00923584" w:rsidRPr="00923584" w14:paraId="77CA11CA"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4E0EF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19A1C21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Tuberia de polietileno de 2 de pulg. En destapado</w:t>
            </w:r>
          </w:p>
        </w:tc>
        <w:tc>
          <w:tcPr>
            <w:tcW w:w="709" w:type="dxa"/>
            <w:tcBorders>
              <w:top w:val="nil"/>
              <w:left w:val="nil"/>
              <w:bottom w:val="single" w:sz="4" w:space="0" w:color="auto"/>
              <w:right w:val="single" w:sz="4" w:space="0" w:color="auto"/>
            </w:tcBorders>
            <w:shd w:val="clear" w:color="auto" w:fill="auto"/>
            <w:noWrap/>
            <w:vAlign w:val="center"/>
            <w:hideMark/>
          </w:tcPr>
          <w:p w14:paraId="6D9F154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TMP-41</w:t>
            </w:r>
          </w:p>
        </w:tc>
        <w:tc>
          <w:tcPr>
            <w:tcW w:w="850" w:type="dxa"/>
            <w:tcBorders>
              <w:top w:val="nil"/>
              <w:left w:val="nil"/>
              <w:bottom w:val="single" w:sz="4" w:space="0" w:color="auto"/>
              <w:right w:val="single" w:sz="4" w:space="0" w:color="auto"/>
            </w:tcBorders>
            <w:shd w:val="clear" w:color="auto" w:fill="auto"/>
            <w:noWrap/>
            <w:vAlign w:val="center"/>
            <w:hideMark/>
          </w:tcPr>
          <w:p w14:paraId="0B008F2E" w14:textId="7EB4F1A9"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41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204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926</w:t>
            </w:r>
          </w:p>
        </w:tc>
        <w:tc>
          <w:tcPr>
            <w:tcW w:w="1134" w:type="dxa"/>
            <w:tcBorders>
              <w:top w:val="nil"/>
              <w:left w:val="nil"/>
              <w:bottom w:val="single" w:sz="4" w:space="0" w:color="auto"/>
              <w:right w:val="single" w:sz="4" w:space="0" w:color="auto"/>
            </w:tcBorders>
            <w:shd w:val="clear" w:color="auto" w:fill="auto"/>
            <w:noWrap/>
            <w:vAlign w:val="center"/>
            <w:hideMark/>
          </w:tcPr>
          <w:p w14:paraId="2F817C5A"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158C5BB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44A75F36" w14:textId="3B0723D9"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1</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11</w:t>
            </w:r>
          </w:p>
        </w:tc>
        <w:tc>
          <w:tcPr>
            <w:tcW w:w="425" w:type="dxa"/>
            <w:tcBorders>
              <w:top w:val="nil"/>
              <w:left w:val="nil"/>
              <w:bottom w:val="single" w:sz="4" w:space="0" w:color="auto"/>
              <w:right w:val="single" w:sz="4" w:space="0" w:color="auto"/>
            </w:tcBorders>
            <w:shd w:val="clear" w:color="auto" w:fill="auto"/>
            <w:noWrap/>
            <w:vAlign w:val="center"/>
            <w:hideMark/>
          </w:tcPr>
          <w:p w14:paraId="63FC6B6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5B0ADD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60950F8"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E74015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364A991" w14:textId="744B515E"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45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543</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805</w:t>
            </w:r>
          </w:p>
        </w:tc>
      </w:tr>
      <w:tr w:rsidR="00923584" w:rsidRPr="00923584" w14:paraId="252F221F" w14:textId="77777777" w:rsidTr="007F77E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1964CD"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Suárez - Cauca</w:t>
            </w:r>
          </w:p>
        </w:tc>
        <w:tc>
          <w:tcPr>
            <w:tcW w:w="2268" w:type="dxa"/>
            <w:tcBorders>
              <w:top w:val="nil"/>
              <w:left w:val="nil"/>
              <w:bottom w:val="single" w:sz="4" w:space="0" w:color="auto"/>
              <w:right w:val="single" w:sz="4" w:space="0" w:color="auto"/>
            </w:tcBorders>
            <w:shd w:val="clear" w:color="auto" w:fill="auto"/>
            <w:noWrap/>
            <w:vAlign w:val="center"/>
            <w:hideMark/>
          </w:tcPr>
          <w:p w14:paraId="4F3CCE09"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Tuberia de polietileno de 3/4 de pulg. En destapado</w:t>
            </w:r>
          </w:p>
        </w:tc>
        <w:tc>
          <w:tcPr>
            <w:tcW w:w="709" w:type="dxa"/>
            <w:tcBorders>
              <w:top w:val="nil"/>
              <w:left w:val="nil"/>
              <w:bottom w:val="single" w:sz="4" w:space="0" w:color="auto"/>
              <w:right w:val="single" w:sz="4" w:space="0" w:color="auto"/>
            </w:tcBorders>
            <w:shd w:val="clear" w:color="auto" w:fill="auto"/>
            <w:noWrap/>
            <w:vAlign w:val="center"/>
            <w:hideMark/>
          </w:tcPr>
          <w:p w14:paraId="6AB906A2"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TMP-42</w:t>
            </w:r>
          </w:p>
        </w:tc>
        <w:tc>
          <w:tcPr>
            <w:tcW w:w="850" w:type="dxa"/>
            <w:tcBorders>
              <w:top w:val="nil"/>
              <w:left w:val="nil"/>
              <w:bottom w:val="single" w:sz="4" w:space="0" w:color="auto"/>
              <w:right w:val="single" w:sz="4" w:space="0" w:color="auto"/>
            </w:tcBorders>
            <w:shd w:val="clear" w:color="auto" w:fill="auto"/>
            <w:noWrap/>
            <w:vAlign w:val="center"/>
            <w:hideMark/>
          </w:tcPr>
          <w:p w14:paraId="57406D1C" w14:textId="61695B4C"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24</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109</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483</w:t>
            </w:r>
          </w:p>
        </w:tc>
        <w:tc>
          <w:tcPr>
            <w:tcW w:w="1134" w:type="dxa"/>
            <w:tcBorders>
              <w:top w:val="nil"/>
              <w:left w:val="nil"/>
              <w:bottom w:val="single" w:sz="4" w:space="0" w:color="auto"/>
              <w:right w:val="single" w:sz="4" w:space="0" w:color="auto"/>
            </w:tcBorders>
            <w:shd w:val="clear" w:color="auto" w:fill="auto"/>
            <w:noWrap/>
            <w:vAlign w:val="center"/>
            <w:hideMark/>
          </w:tcPr>
          <w:p w14:paraId="5DA6B977"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6025F274"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2AD33F62" w14:textId="71AB11C8"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6</w:t>
            </w:r>
            <w:r w:rsidR="009136F7">
              <w:rPr>
                <w:rFonts w:asciiTheme="minorHAnsi" w:hAnsiTheme="minorHAnsi"/>
                <w:color w:val="000000"/>
                <w:sz w:val="12"/>
                <w:szCs w:val="12"/>
                <w:lang w:val="es-CO" w:eastAsia="es-CO"/>
              </w:rPr>
              <w:t>.</w:t>
            </w:r>
            <w:r w:rsidRPr="00923584">
              <w:rPr>
                <w:rFonts w:asciiTheme="minorHAnsi" w:hAnsiTheme="minorHAnsi"/>
                <w:color w:val="000000"/>
                <w:sz w:val="12"/>
                <w:szCs w:val="12"/>
                <w:lang w:val="es-CO" w:eastAsia="es-CO"/>
              </w:rPr>
              <w:t>87</w:t>
            </w:r>
          </w:p>
        </w:tc>
        <w:tc>
          <w:tcPr>
            <w:tcW w:w="425" w:type="dxa"/>
            <w:tcBorders>
              <w:top w:val="nil"/>
              <w:left w:val="nil"/>
              <w:bottom w:val="single" w:sz="4" w:space="0" w:color="auto"/>
              <w:right w:val="single" w:sz="4" w:space="0" w:color="auto"/>
            </w:tcBorders>
            <w:shd w:val="clear" w:color="auto" w:fill="auto"/>
            <w:noWrap/>
            <w:vAlign w:val="center"/>
            <w:hideMark/>
          </w:tcPr>
          <w:p w14:paraId="0533540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D2AE6E3"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1E8463E"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6DB7FB5" w14:textId="77777777" w:rsidR="00923584" w:rsidRPr="00923584" w:rsidRDefault="00923584" w:rsidP="00923584">
            <w:pPr>
              <w:ind w:left="0"/>
              <w:jc w:val="center"/>
              <w:rPr>
                <w:rFonts w:asciiTheme="minorHAnsi" w:hAnsiTheme="minorHAnsi"/>
                <w:color w:val="000000"/>
                <w:sz w:val="12"/>
                <w:szCs w:val="12"/>
                <w:lang w:val="es-CO" w:eastAsia="es-CO"/>
              </w:rPr>
            </w:pPr>
            <w:r w:rsidRPr="00923584">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000000" w:fill="FFFFFF"/>
            <w:noWrap/>
            <w:vAlign w:val="center"/>
            <w:hideMark/>
          </w:tcPr>
          <w:p w14:paraId="7DBF0BA8" w14:textId="3437F7D8" w:rsidR="00923584" w:rsidRPr="00923584" w:rsidRDefault="00923584" w:rsidP="00923584">
            <w:pPr>
              <w:ind w:left="0"/>
              <w:jc w:val="center"/>
              <w:rPr>
                <w:rFonts w:asciiTheme="minorHAnsi" w:hAnsiTheme="minorHAnsi" w:cs="Arial"/>
                <w:color w:val="000000"/>
                <w:sz w:val="12"/>
                <w:szCs w:val="12"/>
                <w:lang w:val="es-CO" w:eastAsia="es-CO"/>
              </w:rPr>
            </w:pPr>
            <w:r w:rsidRPr="00923584">
              <w:rPr>
                <w:rFonts w:asciiTheme="minorHAnsi" w:hAnsiTheme="minorHAnsi" w:cs="Arial"/>
                <w:color w:val="000000"/>
                <w:sz w:val="12"/>
                <w:szCs w:val="12"/>
                <w:lang w:val="es-CO" w:eastAsia="es-CO"/>
              </w:rPr>
              <w:t>165</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576</w:t>
            </w:r>
            <w:r w:rsidR="009136F7">
              <w:rPr>
                <w:rFonts w:asciiTheme="minorHAnsi" w:hAnsiTheme="minorHAnsi" w:cs="Arial"/>
                <w:color w:val="000000"/>
                <w:sz w:val="12"/>
                <w:szCs w:val="12"/>
                <w:lang w:val="es-CO" w:eastAsia="es-CO"/>
              </w:rPr>
              <w:t>,</w:t>
            </w:r>
            <w:r w:rsidRPr="00923584">
              <w:rPr>
                <w:rFonts w:asciiTheme="minorHAnsi" w:hAnsiTheme="minorHAnsi" w:cs="Arial"/>
                <w:color w:val="000000"/>
                <w:sz w:val="12"/>
                <w:szCs w:val="12"/>
                <w:lang w:val="es-CO" w:eastAsia="es-CO"/>
              </w:rPr>
              <w:t>696</w:t>
            </w:r>
          </w:p>
        </w:tc>
      </w:tr>
    </w:tbl>
    <w:p w14:paraId="521DE114" w14:textId="5AA40009"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w:t>
      </w:r>
      <w:r w:rsidR="00145C31">
        <w:rPr>
          <w:rFonts w:ascii="Bookman Old Style" w:hAnsi="Bookman Old Style" w:cs="Arial"/>
          <w:bCs/>
          <w:sz w:val="20"/>
          <w:szCs w:val="20"/>
        </w:rPr>
        <w:t>20</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47140780" w:rsidR="00EC3374" w:rsidRDefault="00EC3374" w:rsidP="00341E8F">
      <w:pPr>
        <w:widowControl w:val="0"/>
        <w:adjustRightInd w:val="0"/>
        <w:ind w:left="0"/>
        <w:jc w:val="center"/>
        <w:rPr>
          <w:rFonts w:ascii="Bookman Old Style" w:hAnsi="Bookman Old Style" w:cs="Arial"/>
          <w:bCs/>
          <w:sz w:val="20"/>
        </w:rPr>
      </w:pPr>
    </w:p>
    <w:p w14:paraId="6670973C" w14:textId="0866BB8E" w:rsidR="00BC2DBF" w:rsidRDefault="00BC2DBF" w:rsidP="00341E8F">
      <w:pPr>
        <w:widowControl w:val="0"/>
        <w:adjustRightInd w:val="0"/>
        <w:ind w:left="0"/>
        <w:jc w:val="center"/>
        <w:rPr>
          <w:rFonts w:ascii="Bookman Old Style" w:hAnsi="Bookman Old Style" w:cs="Arial"/>
          <w:bCs/>
          <w:sz w:val="20"/>
        </w:rPr>
      </w:pPr>
    </w:p>
    <w:p w14:paraId="6835F97F" w14:textId="79B15ED7" w:rsidR="00BC2DBF" w:rsidRDefault="00BC2DBF" w:rsidP="00341E8F">
      <w:pPr>
        <w:widowControl w:val="0"/>
        <w:adjustRightInd w:val="0"/>
        <w:ind w:left="0"/>
        <w:jc w:val="center"/>
        <w:rPr>
          <w:rFonts w:ascii="Bookman Old Style" w:hAnsi="Bookman Old Style" w:cs="Arial"/>
          <w:bCs/>
          <w:sz w:val="20"/>
        </w:rPr>
      </w:pPr>
    </w:p>
    <w:p w14:paraId="249058EA" w14:textId="50AFD7C2" w:rsidR="00BC2DBF" w:rsidRDefault="00BC2DBF" w:rsidP="00341E8F">
      <w:pPr>
        <w:widowControl w:val="0"/>
        <w:adjustRightInd w:val="0"/>
        <w:ind w:left="0"/>
        <w:jc w:val="center"/>
        <w:rPr>
          <w:rFonts w:ascii="Bookman Old Style" w:hAnsi="Bookman Old Style" w:cs="Arial"/>
          <w:bCs/>
          <w:sz w:val="20"/>
        </w:rPr>
      </w:pPr>
    </w:p>
    <w:p w14:paraId="04F503A6" w14:textId="77777777" w:rsidR="00BC2DBF" w:rsidRDefault="00BC2DBF" w:rsidP="00341E8F">
      <w:pPr>
        <w:widowControl w:val="0"/>
        <w:adjustRightInd w:val="0"/>
        <w:ind w:left="0"/>
        <w:jc w:val="center"/>
        <w:rPr>
          <w:rFonts w:ascii="Bookman Old Style" w:hAnsi="Bookman Old Style" w:cs="Arial"/>
          <w:bCs/>
          <w:sz w:val="20"/>
        </w:rPr>
      </w:pPr>
    </w:p>
    <w:tbl>
      <w:tblPr>
        <w:tblW w:w="5271" w:type="pct"/>
        <w:jc w:val="center"/>
        <w:tblCellMar>
          <w:left w:w="70" w:type="dxa"/>
          <w:right w:w="70" w:type="dxa"/>
        </w:tblCellMar>
        <w:tblLook w:val="04A0" w:firstRow="1" w:lastRow="0" w:firstColumn="1" w:lastColumn="0" w:noHBand="0" w:noVBand="1"/>
      </w:tblPr>
      <w:tblGrid>
        <w:gridCol w:w="5145"/>
        <w:gridCol w:w="4868"/>
      </w:tblGrid>
      <w:tr w:rsidR="00BC2DBF" w:rsidRPr="00DE7EF5" w14:paraId="7668427E" w14:textId="77777777" w:rsidTr="00C45C9D">
        <w:trPr>
          <w:trHeight w:val="210"/>
          <w:jc w:val="center"/>
        </w:trPr>
        <w:tc>
          <w:tcPr>
            <w:tcW w:w="2569" w:type="pct"/>
          </w:tcPr>
          <w:p w14:paraId="076AF400"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
                <w:spacing w:val="-3"/>
                <w:lang w:val="es-ES_tradnl"/>
              </w:rPr>
              <w:t>LUIS JULIAN ZULUAGA LOPEZ</w:t>
            </w:r>
          </w:p>
          <w:p w14:paraId="2D1F6976"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Viceministro de Energía (E),</w:t>
            </w:r>
          </w:p>
          <w:p w14:paraId="291D95F5" w14:textId="77777777" w:rsidR="00BC2DBF" w:rsidRPr="00DE7EF5" w:rsidRDefault="00BC2DBF" w:rsidP="00C45C9D">
            <w:pPr>
              <w:tabs>
                <w:tab w:val="left" w:pos="702"/>
              </w:tabs>
              <w:ind w:left="0"/>
              <w:jc w:val="center"/>
              <w:rPr>
                <w:rFonts w:ascii="Bookman Old Style" w:hAnsi="Bookman Old Style" w:cs="Arial"/>
                <w:bCs/>
                <w:spacing w:val="-3"/>
                <w:lang w:val="es-ES_tradnl"/>
              </w:rPr>
            </w:pPr>
            <w:r w:rsidRPr="00DE7EF5">
              <w:rPr>
                <w:rFonts w:ascii="Bookman Old Style" w:hAnsi="Bookman Old Style" w:cs="Arial"/>
                <w:bCs/>
                <w:spacing w:val="-3"/>
                <w:lang w:val="es-ES_tradnl"/>
              </w:rPr>
              <w:t>Delegado del Ministro de Minas y Energía</w:t>
            </w:r>
          </w:p>
          <w:p w14:paraId="6F0E936B"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Presidente</w:t>
            </w:r>
          </w:p>
        </w:tc>
        <w:tc>
          <w:tcPr>
            <w:tcW w:w="2431" w:type="pct"/>
            <w:hideMark/>
          </w:tcPr>
          <w:p w14:paraId="1D3A71A6" w14:textId="77777777" w:rsidR="00BC2DBF" w:rsidRPr="00DE7EF5" w:rsidRDefault="00BC2DBF" w:rsidP="00C45C9D">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b/>
                <w:spacing w:val="-3"/>
                <w:lang w:val="es-ES_tradnl"/>
              </w:rPr>
              <w:t>MARIA CLAUDIA ALZATE MONROY</w:t>
            </w:r>
          </w:p>
          <w:p w14:paraId="6626B7DB" w14:textId="77777777" w:rsidR="00BC2DBF" w:rsidRPr="00DE7EF5" w:rsidRDefault="00BC2DBF" w:rsidP="00C45C9D">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spacing w:val="-3"/>
                <w:lang w:val="es-ES_tradnl"/>
              </w:rPr>
              <w:t>Directora Ejecutiva (</w:t>
            </w:r>
            <w:r>
              <w:rPr>
                <w:rFonts w:ascii="Bookman Old Style" w:hAnsi="Bookman Old Style" w:cs="Arial"/>
                <w:spacing w:val="-3"/>
                <w:lang w:val="es-ES_tradnl"/>
              </w:rPr>
              <w:t>E</w:t>
            </w:r>
            <w:r w:rsidRPr="00DE7EF5">
              <w:rPr>
                <w:rFonts w:ascii="Bookman Old Style" w:hAnsi="Bookman Old Style" w:cs="Arial"/>
                <w:spacing w:val="-3"/>
                <w:lang w:val="es-ES_tradnl"/>
              </w:rPr>
              <w:t>)</w:t>
            </w:r>
          </w:p>
        </w:tc>
      </w:tr>
    </w:tbl>
    <w:p w14:paraId="12852D23" w14:textId="1A214D97" w:rsidR="00A10766" w:rsidRDefault="00A10766" w:rsidP="00341E8F">
      <w:pPr>
        <w:widowControl w:val="0"/>
        <w:adjustRightInd w:val="0"/>
        <w:ind w:left="0"/>
        <w:jc w:val="center"/>
        <w:rPr>
          <w:rFonts w:ascii="Bookman Old Style" w:hAnsi="Bookman Old Style" w:cs="Arial"/>
          <w:bCs/>
          <w:sz w:val="20"/>
        </w:rPr>
      </w:pPr>
    </w:p>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5B39BFDA"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861"/>
        <w:gridCol w:w="992"/>
        <w:gridCol w:w="751"/>
        <w:gridCol w:w="776"/>
        <w:gridCol w:w="751"/>
        <w:gridCol w:w="776"/>
        <w:gridCol w:w="751"/>
        <w:gridCol w:w="776"/>
        <w:gridCol w:w="751"/>
        <w:gridCol w:w="776"/>
        <w:gridCol w:w="751"/>
        <w:gridCol w:w="776"/>
      </w:tblGrid>
      <w:tr w:rsidR="00CB4B92" w:rsidRPr="00CB4B92" w14:paraId="19365438" w14:textId="77777777" w:rsidTr="007F77EB">
        <w:trPr>
          <w:trHeight w:val="283"/>
          <w:tblHeader/>
        </w:trPr>
        <w:tc>
          <w:tcPr>
            <w:tcW w:w="450"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5319A6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Municipio</w:t>
            </w:r>
          </w:p>
        </w:tc>
        <w:tc>
          <w:tcPr>
            <w:tcW w:w="52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AFE255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Usuario</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2EB10A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EEA002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2</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213AD5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3</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7ED6A5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4</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A14C0D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5</w:t>
            </w:r>
          </w:p>
        </w:tc>
      </w:tr>
      <w:tr w:rsidR="00CB4B92" w:rsidRPr="00CB4B92" w14:paraId="4C76AA65" w14:textId="77777777" w:rsidTr="007F77EB">
        <w:trPr>
          <w:trHeight w:val="283"/>
          <w:tblHeader/>
        </w:trPr>
        <w:tc>
          <w:tcPr>
            <w:tcW w:w="450" w:type="pct"/>
            <w:vMerge/>
            <w:tcBorders>
              <w:top w:val="single" w:sz="4" w:space="0" w:color="auto"/>
              <w:left w:val="single" w:sz="4" w:space="0" w:color="auto"/>
              <w:bottom w:val="single" w:sz="4" w:space="0" w:color="000000"/>
              <w:right w:val="single" w:sz="4" w:space="0" w:color="auto"/>
            </w:tcBorders>
            <w:vAlign w:val="center"/>
            <w:hideMark/>
          </w:tcPr>
          <w:p w14:paraId="54499B98"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523" w:type="pct"/>
            <w:vMerge/>
            <w:tcBorders>
              <w:top w:val="single" w:sz="4" w:space="0" w:color="auto"/>
              <w:left w:val="single" w:sz="4" w:space="0" w:color="auto"/>
              <w:bottom w:val="single" w:sz="4" w:space="0" w:color="000000"/>
              <w:right w:val="single" w:sz="4" w:space="0" w:color="auto"/>
            </w:tcBorders>
            <w:vAlign w:val="center"/>
            <w:hideMark/>
          </w:tcPr>
          <w:p w14:paraId="26E2F95A"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396" w:type="pct"/>
            <w:tcBorders>
              <w:top w:val="nil"/>
              <w:left w:val="nil"/>
              <w:bottom w:val="single" w:sz="4" w:space="0" w:color="auto"/>
              <w:right w:val="single" w:sz="4" w:space="0" w:color="auto"/>
            </w:tcBorders>
            <w:shd w:val="clear" w:color="000000" w:fill="BFBFBF"/>
            <w:noWrap/>
            <w:vAlign w:val="center"/>
            <w:hideMark/>
          </w:tcPr>
          <w:p w14:paraId="6C84B11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98A661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0D7B7D1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557B859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7EC0092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282D0D1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635B199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8F2B77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527412E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4A05681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r>
      <w:tr w:rsidR="00CB4B92" w:rsidRPr="00CB4B92" w14:paraId="611B7E0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F73CA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82A44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289352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6CAE4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1,564</w:t>
            </w:r>
          </w:p>
        </w:tc>
        <w:tc>
          <w:tcPr>
            <w:tcW w:w="396" w:type="pct"/>
            <w:tcBorders>
              <w:top w:val="nil"/>
              <w:left w:val="nil"/>
              <w:bottom w:val="single" w:sz="4" w:space="0" w:color="auto"/>
              <w:right w:val="single" w:sz="4" w:space="0" w:color="auto"/>
            </w:tcBorders>
            <w:shd w:val="clear" w:color="auto" w:fill="auto"/>
            <w:noWrap/>
            <w:vAlign w:val="center"/>
            <w:hideMark/>
          </w:tcPr>
          <w:p w14:paraId="20A7C1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EAF17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1,582</w:t>
            </w:r>
          </w:p>
        </w:tc>
        <w:tc>
          <w:tcPr>
            <w:tcW w:w="396" w:type="pct"/>
            <w:tcBorders>
              <w:top w:val="nil"/>
              <w:left w:val="nil"/>
              <w:bottom w:val="single" w:sz="4" w:space="0" w:color="auto"/>
              <w:right w:val="single" w:sz="4" w:space="0" w:color="auto"/>
            </w:tcBorders>
            <w:shd w:val="clear" w:color="auto" w:fill="auto"/>
            <w:noWrap/>
            <w:vAlign w:val="center"/>
            <w:hideMark/>
          </w:tcPr>
          <w:p w14:paraId="7E1B53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95D70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1,601</w:t>
            </w:r>
          </w:p>
        </w:tc>
        <w:tc>
          <w:tcPr>
            <w:tcW w:w="396" w:type="pct"/>
            <w:tcBorders>
              <w:top w:val="nil"/>
              <w:left w:val="nil"/>
              <w:bottom w:val="single" w:sz="4" w:space="0" w:color="auto"/>
              <w:right w:val="single" w:sz="4" w:space="0" w:color="auto"/>
            </w:tcBorders>
            <w:shd w:val="clear" w:color="auto" w:fill="auto"/>
            <w:noWrap/>
            <w:vAlign w:val="center"/>
            <w:hideMark/>
          </w:tcPr>
          <w:p w14:paraId="10A7D1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2EC9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1,620</w:t>
            </w:r>
          </w:p>
        </w:tc>
        <w:tc>
          <w:tcPr>
            <w:tcW w:w="396" w:type="pct"/>
            <w:tcBorders>
              <w:top w:val="nil"/>
              <w:left w:val="nil"/>
              <w:bottom w:val="single" w:sz="4" w:space="0" w:color="auto"/>
              <w:right w:val="single" w:sz="4" w:space="0" w:color="auto"/>
            </w:tcBorders>
            <w:shd w:val="clear" w:color="auto" w:fill="auto"/>
            <w:noWrap/>
            <w:vAlign w:val="center"/>
            <w:hideMark/>
          </w:tcPr>
          <w:p w14:paraId="4AFB96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C06C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1,639</w:t>
            </w:r>
          </w:p>
        </w:tc>
      </w:tr>
      <w:tr w:rsidR="00CB4B92" w:rsidRPr="00CB4B92" w14:paraId="5EC2C31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6BE55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EE193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2EDC6E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937E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1,045</w:t>
            </w:r>
          </w:p>
        </w:tc>
        <w:tc>
          <w:tcPr>
            <w:tcW w:w="396" w:type="pct"/>
            <w:tcBorders>
              <w:top w:val="nil"/>
              <w:left w:val="nil"/>
              <w:bottom w:val="single" w:sz="4" w:space="0" w:color="auto"/>
              <w:right w:val="single" w:sz="4" w:space="0" w:color="auto"/>
            </w:tcBorders>
            <w:shd w:val="clear" w:color="auto" w:fill="auto"/>
            <w:noWrap/>
            <w:vAlign w:val="center"/>
            <w:hideMark/>
          </w:tcPr>
          <w:p w14:paraId="0A5A48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9562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1,057</w:t>
            </w:r>
          </w:p>
        </w:tc>
        <w:tc>
          <w:tcPr>
            <w:tcW w:w="396" w:type="pct"/>
            <w:tcBorders>
              <w:top w:val="nil"/>
              <w:left w:val="nil"/>
              <w:bottom w:val="single" w:sz="4" w:space="0" w:color="auto"/>
              <w:right w:val="single" w:sz="4" w:space="0" w:color="auto"/>
            </w:tcBorders>
            <w:shd w:val="clear" w:color="auto" w:fill="auto"/>
            <w:noWrap/>
            <w:vAlign w:val="center"/>
            <w:hideMark/>
          </w:tcPr>
          <w:p w14:paraId="31F2C9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2C5D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1,070</w:t>
            </w:r>
          </w:p>
        </w:tc>
        <w:tc>
          <w:tcPr>
            <w:tcW w:w="396" w:type="pct"/>
            <w:tcBorders>
              <w:top w:val="nil"/>
              <w:left w:val="nil"/>
              <w:bottom w:val="single" w:sz="4" w:space="0" w:color="auto"/>
              <w:right w:val="single" w:sz="4" w:space="0" w:color="auto"/>
            </w:tcBorders>
            <w:shd w:val="clear" w:color="auto" w:fill="auto"/>
            <w:noWrap/>
            <w:vAlign w:val="center"/>
            <w:hideMark/>
          </w:tcPr>
          <w:p w14:paraId="23185B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8643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1,083</w:t>
            </w:r>
          </w:p>
        </w:tc>
        <w:tc>
          <w:tcPr>
            <w:tcW w:w="396" w:type="pct"/>
            <w:tcBorders>
              <w:top w:val="nil"/>
              <w:left w:val="nil"/>
              <w:bottom w:val="single" w:sz="4" w:space="0" w:color="auto"/>
              <w:right w:val="single" w:sz="4" w:space="0" w:color="auto"/>
            </w:tcBorders>
            <w:shd w:val="clear" w:color="auto" w:fill="auto"/>
            <w:noWrap/>
            <w:vAlign w:val="center"/>
            <w:hideMark/>
          </w:tcPr>
          <w:p w14:paraId="51C72E6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4CEA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1,096</w:t>
            </w:r>
          </w:p>
        </w:tc>
      </w:tr>
      <w:tr w:rsidR="00CB4B92" w:rsidRPr="00CB4B92" w14:paraId="49C7576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0C2DA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E5143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0EA186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5BB57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519</w:t>
            </w:r>
          </w:p>
        </w:tc>
        <w:tc>
          <w:tcPr>
            <w:tcW w:w="396" w:type="pct"/>
            <w:tcBorders>
              <w:top w:val="nil"/>
              <w:left w:val="nil"/>
              <w:bottom w:val="single" w:sz="4" w:space="0" w:color="auto"/>
              <w:right w:val="single" w:sz="4" w:space="0" w:color="auto"/>
            </w:tcBorders>
            <w:shd w:val="clear" w:color="auto" w:fill="auto"/>
            <w:noWrap/>
            <w:vAlign w:val="center"/>
            <w:hideMark/>
          </w:tcPr>
          <w:p w14:paraId="5F2359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A3E34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525</w:t>
            </w:r>
          </w:p>
        </w:tc>
        <w:tc>
          <w:tcPr>
            <w:tcW w:w="396" w:type="pct"/>
            <w:tcBorders>
              <w:top w:val="nil"/>
              <w:left w:val="nil"/>
              <w:bottom w:val="single" w:sz="4" w:space="0" w:color="auto"/>
              <w:right w:val="single" w:sz="4" w:space="0" w:color="auto"/>
            </w:tcBorders>
            <w:shd w:val="clear" w:color="auto" w:fill="auto"/>
            <w:noWrap/>
            <w:vAlign w:val="center"/>
            <w:hideMark/>
          </w:tcPr>
          <w:p w14:paraId="6F7353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648D2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531</w:t>
            </w:r>
          </w:p>
        </w:tc>
        <w:tc>
          <w:tcPr>
            <w:tcW w:w="396" w:type="pct"/>
            <w:tcBorders>
              <w:top w:val="nil"/>
              <w:left w:val="nil"/>
              <w:bottom w:val="single" w:sz="4" w:space="0" w:color="auto"/>
              <w:right w:val="single" w:sz="4" w:space="0" w:color="auto"/>
            </w:tcBorders>
            <w:shd w:val="clear" w:color="auto" w:fill="auto"/>
            <w:noWrap/>
            <w:vAlign w:val="center"/>
            <w:hideMark/>
          </w:tcPr>
          <w:p w14:paraId="22B339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0A440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537</w:t>
            </w:r>
          </w:p>
        </w:tc>
        <w:tc>
          <w:tcPr>
            <w:tcW w:w="396" w:type="pct"/>
            <w:tcBorders>
              <w:top w:val="nil"/>
              <w:left w:val="nil"/>
              <w:bottom w:val="single" w:sz="4" w:space="0" w:color="auto"/>
              <w:right w:val="single" w:sz="4" w:space="0" w:color="auto"/>
            </w:tcBorders>
            <w:shd w:val="clear" w:color="auto" w:fill="auto"/>
            <w:noWrap/>
            <w:vAlign w:val="center"/>
            <w:hideMark/>
          </w:tcPr>
          <w:p w14:paraId="48596B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9735D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543</w:t>
            </w:r>
          </w:p>
        </w:tc>
      </w:tr>
      <w:tr w:rsidR="00CB4B92" w:rsidRPr="00CB4B92" w14:paraId="4E795DB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F71FE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533DC2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035AA8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0E4C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79CBF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36A92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A914F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B311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7A232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7878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CBB2B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8DB5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EB99DD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10C60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2D3DC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44C673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C546E5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E19B9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BE693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B7FE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A323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5A2C97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17DC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B79E2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E469B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1448E8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1E989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274E48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0147E5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E41FD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4A13C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8A20C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BD2A8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BA2E2D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2E543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05D2B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16803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58D7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908FCD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E1BAF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72B63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76963D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CB059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47713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73D4B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59385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7856A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44635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825F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89D8C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1664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C5AD1B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8D7E3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3D4620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464CCD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B76F3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D5A80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F304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CED57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5131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DE2D3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1C6B3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EF317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EE5AE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FC4126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32C85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3E0814B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570FBA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6FAA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3EA3F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82216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4754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8304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B5E0D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357C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9003C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1257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0C569C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00334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610D4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1EA71D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C1931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D9CDF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37DD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82720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00FCE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968F6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D0BF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55952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EC042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FD00E86"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07788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34CBD3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0A851C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F949D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36C8D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7E38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33A2E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A132F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D0426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33301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6DCD9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8A40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615E05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BCA0F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11CB60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424555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FD389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1,596</w:t>
            </w:r>
          </w:p>
        </w:tc>
        <w:tc>
          <w:tcPr>
            <w:tcW w:w="396" w:type="pct"/>
            <w:tcBorders>
              <w:top w:val="nil"/>
              <w:left w:val="nil"/>
              <w:bottom w:val="single" w:sz="4" w:space="0" w:color="auto"/>
              <w:right w:val="single" w:sz="4" w:space="0" w:color="auto"/>
            </w:tcBorders>
            <w:shd w:val="clear" w:color="auto" w:fill="auto"/>
            <w:noWrap/>
            <w:vAlign w:val="center"/>
            <w:hideMark/>
          </w:tcPr>
          <w:p w14:paraId="2571B3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60504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1,615</w:t>
            </w:r>
          </w:p>
        </w:tc>
        <w:tc>
          <w:tcPr>
            <w:tcW w:w="396" w:type="pct"/>
            <w:tcBorders>
              <w:top w:val="nil"/>
              <w:left w:val="nil"/>
              <w:bottom w:val="single" w:sz="4" w:space="0" w:color="auto"/>
              <w:right w:val="single" w:sz="4" w:space="0" w:color="auto"/>
            </w:tcBorders>
            <w:shd w:val="clear" w:color="auto" w:fill="auto"/>
            <w:noWrap/>
            <w:vAlign w:val="center"/>
            <w:hideMark/>
          </w:tcPr>
          <w:p w14:paraId="597E00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DD53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1,634</w:t>
            </w:r>
          </w:p>
        </w:tc>
        <w:tc>
          <w:tcPr>
            <w:tcW w:w="396" w:type="pct"/>
            <w:tcBorders>
              <w:top w:val="nil"/>
              <w:left w:val="nil"/>
              <w:bottom w:val="single" w:sz="4" w:space="0" w:color="auto"/>
              <w:right w:val="single" w:sz="4" w:space="0" w:color="auto"/>
            </w:tcBorders>
            <w:shd w:val="clear" w:color="auto" w:fill="auto"/>
            <w:noWrap/>
            <w:vAlign w:val="center"/>
            <w:hideMark/>
          </w:tcPr>
          <w:p w14:paraId="32DFC9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E5328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1,654</w:t>
            </w:r>
          </w:p>
        </w:tc>
        <w:tc>
          <w:tcPr>
            <w:tcW w:w="396" w:type="pct"/>
            <w:tcBorders>
              <w:top w:val="nil"/>
              <w:left w:val="nil"/>
              <w:bottom w:val="single" w:sz="4" w:space="0" w:color="auto"/>
              <w:right w:val="single" w:sz="4" w:space="0" w:color="auto"/>
            </w:tcBorders>
            <w:shd w:val="clear" w:color="auto" w:fill="auto"/>
            <w:noWrap/>
            <w:vAlign w:val="center"/>
            <w:hideMark/>
          </w:tcPr>
          <w:p w14:paraId="673DCE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1CEF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1,674</w:t>
            </w:r>
          </w:p>
        </w:tc>
      </w:tr>
      <w:tr w:rsidR="00CB4B92" w:rsidRPr="00CB4B92" w14:paraId="28D771A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04D96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B9634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4C75A8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8C9FC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743</w:t>
            </w:r>
          </w:p>
        </w:tc>
        <w:tc>
          <w:tcPr>
            <w:tcW w:w="396" w:type="pct"/>
            <w:tcBorders>
              <w:top w:val="nil"/>
              <w:left w:val="nil"/>
              <w:bottom w:val="single" w:sz="4" w:space="0" w:color="auto"/>
              <w:right w:val="single" w:sz="4" w:space="0" w:color="auto"/>
            </w:tcBorders>
            <w:shd w:val="clear" w:color="auto" w:fill="auto"/>
            <w:noWrap/>
            <w:vAlign w:val="center"/>
            <w:hideMark/>
          </w:tcPr>
          <w:p w14:paraId="57E635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8DD7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752</w:t>
            </w:r>
          </w:p>
        </w:tc>
        <w:tc>
          <w:tcPr>
            <w:tcW w:w="396" w:type="pct"/>
            <w:tcBorders>
              <w:top w:val="nil"/>
              <w:left w:val="nil"/>
              <w:bottom w:val="single" w:sz="4" w:space="0" w:color="auto"/>
              <w:right w:val="single" w:sz="4" w:space="0" w:color="auto"/>
            </w:tcBorders>
            <w:shd w:val="clear" w:color="auto" w:fill="auto"/>
            <w:noWrap/>
            <w:vAlign w:val="center"/>
            <w:hideMark/>
          </w:tcPr>
          <w:p w14:paraId="1D8FBC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E39DD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761</w:t>
            </w:r>
          </w:p>
        </w:tc>
        <w:tc>
          <w:tcPr>
            <w:tcW w:w="396" w:type="pct"/>
            <w:tcBorders>
              <w:top w:val="nil"/>
              <w:left w:val="nil"/>
              <w:bottom w:val="single" w:sz="4" w:space="0" w:color="auto"/>
              <w:right w:val="single" w:sz="4" w:space="0" w:color="auto"/>
            </w:tcBorders>
            <w:shd w:val="clear" w:color="auto" w:fill="auto"/>
            <w:noWrap/>
            <w:vAlign w:val="center"/>
            <w:hideMark/>
          </w:tcPr>
          <w:p w14:paraId="7D01CD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22E8D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770</w:t>
            </w:r>
          </w:p>
        </w:tc>
        <w:tc>
          <w:tcPr>
            <w:tcW w:w="396" w:type="pct"/>
            <w:tcBorders>
              <w:top w:val="nil"/>
              <w:left w:val="nil"/>
              <w:bottom w:val="single" w:sz="4" w:space="0" w:color="auto"/>
              <w:right w:val="single" w:sz="4" w:space="0" w:color="auto"/>
            </w:tcBorders>
            <w:shd w:val="clear" w:color="auto" w:fill="auto"/>
            <w:noWrap/>
            <w:vAlign w:val="center"/>
            <w:hideMark/>
          </w:tcPr>
          <w:p w14:paraId="5B4B90F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044B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779</w:t>
            </w:r>
          </w:p>
        </w:tc>
      </w:tr>
      <w:tr w:rsidR="00CB4B92" w:rsidRPr="00CB4B92" w14:paraId="4C15C9E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C2F02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62757B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502231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CE72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700</w:t>
            </w:r>
          </w:p>
        </w:tc>
        <w:tc>
          <w:tcPr>
            <w:tcW w:w="396" w:type="pct"/>
            <w:tcBorders>
              <w:top w:val="nil"/>
              <w:left w:val="nil"/>
              <w:bottom w:val="single" w:sz="4" w:space="0" w:color="auto"/>
              <w:right w:val="single" w:sz="4" w:space="0" w:color="auto"/>
            </w:tcBorders>
            <w:shd w:val="clear" w:color="auto" w:fill="auto"/>
            <w:noWrap/>
            <w:vAlign w:val="center"/>
            <w:hideMark/>
          </w:tcPr>
          <w:p w14:paraId="6CFFB4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CE48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708</w:t>
            </w:r>
          </w:p>
        </w:tc>
        <w:tc>
          <w:tcPr>
            <w:tcW w:w="396" w:type="pct"/>
            <w:tcBorders>
              <w:top w:val="nil"/>
              <w:left w:val="nil"/>
              <w:bottom w:val="single" w:sz="4" w:space="0" w:color="auto"/>
              <w:right w:val="single" w:sz="4" w:space="0" w:color="auto"/>
            </w:tcBorders>
            <w:shd w:val="clear" w:color="auto" w:fill="auto"/>
            <w:noWrap/>
            <w:vAlign w:val="center"/>
            <w:hideMark/>
          </w:tcPr>
          <w:p w14:paraId="0CC1A3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B14A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716</w:t>
            </w:r>
          </w:p>
        </w:tc>
        <w:tc>
          <w:tcPr>
            <w:tcW w:w="396" w:type="pct"/>
            <w:tcBorders>
              <w:top w:val="nil"/>
              <w:left w:val="nil"/>
              <w:bottom w:val="single" w:sz="4" w:space="0" w:color="auto"/>
              <w:right w:val="single" w:sz="4" w:space="0" w:color="auto"/>
            </w:tcBorders>
            <w:shd w:val="clear" w:color="auto" w:fill="auto"/>
            <w:noWrap/>
            <w:vAlign w:val="center"/>
            <w:hideMark/>
          </w:tcPr>
          <w:p w14:paraId="5B7DB6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C7D2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725</w:t>
            </w:r>
          </w:p>
        </w:tc>
        <w:tc>
          <w:tcPr>
            <w:tcW w:w="396" w:type="pct"/>
            <w:tcBorders>
              <w:top w:val="nil"/>
              <w:left w:val="nil"/>
              <w:bottom w:val="single" w:sz="4" w:space="0" w:color="auto"/>
              <w:right w:val="single" w:sz="4" w:space="0" w:color="auto"/>
            </w:tcBorders>
            <w:shd w:val="clear" w:color="auto" w:fill="auto"/>
            <w:noWrap/>
            <w:vAlign w:val="center"/>
            <w:hideMark/>
          </w:tcPr>
          <w:p w14:paraId="0CDB0F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E847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734</w:t>
            </w:r>
          </w:p>
        </w:tc>
      </w:tr>
      <w:tr w:rsidR="00CB4B92" w:rsidRPr="00CB4B92" w14:paraId="202D9CB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AF0BF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00FFA25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6A04BD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EE55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153</w:t>
            </w:r>
          </w:p>
        </w:tc>
        <w:tc>
          <w:tcPr>
            <w:tcW w:w="396" w:type="pct"/>
            <w:tcBorders>
              <w:top w:val="nil"/>
              <w:left w:val="nil"/>
              <w:bottom w:val="single" w:sz="4" w:space="0" w:color="auto"/>
              <w:right w:val="single" w:sz="4" w:space="0" w:color="auto"/>
            </w:tcBorders>
            <w:shd w:val="clear" w:color="auto" w:fill="auto"/>
            <w:noWrap/>
            <w:vAlign w:val="center"/>
            <w:hideMark/>
          </w:tcPr>
          <w:p w14:paraId="1C5E22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6E40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155</w:t>
            </w:r>
          </w:p>
        </w:tc>
        <w:tc>
          <w:tcPr>
            <w:tcW w:w="396" w:type="pct"/>
            <w:tcBorders>
              <w:top w:val="nil"/>
              <w:left w:val="nil"/>
              <w:bottom w:val="single" w:sz="4" w:space="0" w:color="auto"/>
              <w:right w:val="single" w:sz="4" w:space="0" w:color="auto"/>
            </w:tcBorders>
            <w:shd w:val="clear" w:color="auto" w:fill="auto"/>
            <w:noWrap/>
            <w:vAlign w:val="center"/>
            <w:hideMark/>
          </w:tcPr>
          <w:p w14:paraId="3AAD52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2FD2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157</w:t>
            </w:r>
          </w:p>
        </w:tc>
        <w:tc>
          <w:tcPr>
            <w:tcW w:w="396" w:type="pct"/>
            <w:tcBorders>
              <w:top w:val="nil"/>
              <w:left w:val="nil"/>
              <w:bottom w:val="single" w:sz="4" w:space="0" w:color="auto"/>
              <w:right w:val="single" w:sz="4" w:space="0" w:color="auto"/>
            </w:tcBorders>
            <w:shd w:val="clear" w:color="auto" w:fill="auto"/>
            <w:noWrap/>
            <w:vAlign w:val="center"/>
            <w:hideMark/>
          </w:tcPr>
          <w:p w14:paraId="13AEF0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93D07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159</w:t>
            </w:r>
          </w:p>
        </w:tc>
        <w:tc>
          <w:tcPr>
            <w:tcW w:w="396" w:type="pct"/>
            <w:tcBorders>
              <w:top w:val="nil"/>
              <w:left w:val="nil"/>
              <w:bottom w:val="single" w:sz="4" w:space="0" w:color="auto"/>
              <w:right w:val="single" w:sz="4" w:space="0" w:color="auto"/>
            </w:tcBorders>
            <w:shd w:val="clear" w:color="auto" w:fill="auto"/>
            <w:noWrap/>
            <w:vAlign w:val="center"/>
            <w:hideMark/>
          </w:tcPr>
          <w:p w14:paraId="7553E5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E9188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161</w:t>
            </w:r>
          </w:p>
        </w:tc>
      </w:tr>
      <w:tr w:rsidR="00CB4B92" w:rsidRPr="00CB4B92" w14:paraId="629C4A8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0E2F8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6E63E0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08B9A8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5893C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CE9C9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FEDFC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7FEAE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80DE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AD438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A8C1A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BD50C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75F00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EAEE58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0E386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39A10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58794E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0D7CC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1D2D1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FBBE3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6055B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9BE5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5CCBC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7797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8EC88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32F3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83360F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6A8C6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63C6E3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60104A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BF3EE0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7FFE2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E92E6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49EC6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A37D3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ABD9A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CDCB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00521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FF369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288C8F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61CDD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C682A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23405E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773AA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B6008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35CB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0D7DC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3E64D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8AF40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65226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8A9AE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08D94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4F4A30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49209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17FFA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55AC91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8539B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A7D76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A3C47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59819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72219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2466D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F309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0B181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4BBD5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03BE29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81E37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3A5276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089501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772A1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3A348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1BEA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C0045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6717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B0C30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DB1C6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80625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EE4F2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8A1A7F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46FF9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16B2EF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698B57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A751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AF699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592F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58DB2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0AD5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29B68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EF673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FC3B5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0519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0524C2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CB538D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7F52A4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207955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DCE8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1,349</w:t>
            </w:r>
          </w:p>
        </w:tc>
        <w:tc>
          <w:tcPr>
            <w:tcW w:w="396" w:type="pct"/>
            <w:tcBorders>
              <w:top w:val="nil"/>
              <w:left w:val="nil"/>
              <w:bottom w:val="single" w:sz="4" w:space="0" w:color="auto"/>
              <w:right w:val="single" w:sz="4" w:space="0" w:color="auto"/>
            </w:tcBorders>
            <w:shd w:val="clear" w:color="auto" w:fill="auto"/>
            <w:noWrap/>
            <w:vAlign w:val="center"/>
            <w:hideMark/>
          </w:tcPr>
          <w:p w14:paraId="5AD205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2019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1,365</w:t>
            </w:r>
          </w:p>
        </w:tc>
        <w:tc>
          <w:tcPr>
            <w:tcW w:w="396" w:type="pct"/>
            <w:tcBorders>
              <w:top w:val="nil"/>
              <w:left w:val="nil"/>
              <w:bottom w:val="single" w:sz="4" w:space="0" w:color="auto"/>
              <w:right w:val="single" w:sz="4" w:space="0" w:color="auto"/>
            </w:tcBorders>
            <w:shd w:val="clear" w:color="auto" w:fill="auto"/>
            <w:noWrap/>
            <w:vAlign w:val="center"/>
            <w:hideMark/>
          </w:tcPr>
          <w:p w14:paraId="5872C4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EE93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1,381</w:t>
            </w:r>
          </w:p>
        </w:tc>
        <w:tc>
          <w:tcPr>
            <w:tcW w:w="396" w:type="pct"/>
            <w:tcBorders>
              <w:top w:val="nil"/>
              <w:left w:val="nil"/>
              <w:bottom w:val="single" w:sz="4" w:space="0" w:color="auto"/>
              <w:right w:val="single" w:sz="4" w:space="0" w:color="auto"/>
            </w:tcBorders>
            <w:shd w:val="clear" w:color="auto" w:fill="auto"/>
            <w:noWrap/>
            <w:vAlign w:val="center"/>
            <w:hideMark/>
          </w:tcPr>
          <w:p w14:paraId="6CA26F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E962D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1,397</w:t>
            </w:r>
          </w:p>
        </w:tc>
        <w:tc>
          <w:tcPr>
            <w:tcW w:w="396" w:type="pct"/>
            <w:tcBorders>
              <w:top w:val="nil"/>
              <w:left w:val="nil"/>
              <w:bottom w:val="single" w:sz="4" w:space="0" w:color="auto"/>
              <w:right w:val="single" w:sz="4" w:space="0" w:color="auto"/>
            </w:tcBorders>
            <w:shd w:val="clear" w:color="auto" w:fill="auto"/>
            <w:noWrap/>
            <w:vAlign w:val="center"/>
            <w:hideMark/>
          </w:tcPr>
          <w:p w14:paraId="524955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6038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1,414</w:t>
            </w:r>
          </w:p>
        </w:tc>
      </w:tr>
      <w:tr w:rsidR="00CB4B92" w:rsidRPr="00CB4B92" w14:paraId="2816FD4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040EF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262FFD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1A24A8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B6D769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1,271</w:t>
            </w:r>
          </w:p>
        </w:tc>
        <w:tc>
          <w:tcPr>
            <w:tcW w:w="396" w:type="pct"/>
            <w:tcBorders>
              <w:top w:val="nil"/>
              <w:left w:val="nil"/>
              <w:bottom w:val="single" w:sz="4" w:space="0" w:color="auto"/>
              <w:right w:val="single" w:sz="4" w:space="0" w:color="auto"/>
            </w:tcBorders>
            <w:shd w:val="clear" w:color="auto" w:fill="auto"/>
            <w:noWrap/>
            <w:vAlign w:val="center"/>
            <w:hideMark/>
          </w:tcPr>
          <w:p w14:paraId="016BC4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5EDC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1,286</w:t>
            </w:r>
          </w:p>
        </w:tc>
        <w:tc>
          <w:tcPr>
            <w:tcW w:w="396" w:type="pct"/>
            <w:tcBorders>
              <w:top w:val="nil"/>
              <w:left w:val="nil"/>
              <w:bottom w:val="single" w:sz="4" w:space="0" w:color="auto"/>
              <w:right w:val="single" w:sz="4" w:space="0" w:color="auto"/>
            </w:tcBorders>
            <w:shd w:val="clear" w:color="auto" w:fill="auto"/>
            <w:noWrap/>
            <w:vAlign w:val="center"/>
            <w:hideMark/>
          </w:tcPr>
          <w:p w14:paraId="3833D3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73DE6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1,301</w:t>
            </w:r>
          </w:p>
        </w:tc>
        <w:tc>
          <w:tcPr>
            <w:tcW w:w="396" w:type="pct"/>
            <w:tcBorders>
              <w:top w:val="nil"/>
              <w:left w:val="nil"/>
              <w:bottom w:val="single" w:sz="4" w:space="0" w:color="auto"/>
              <w:right w:val="single" w:sz="4" w:space="0" w:color="auto"/>
            </w:tcBorders>
            <w:shd w:val="clear" w:color="auto" w:fill="auto"/>
            <w:noWrap/>
            <w:vAlign w:val="center"/>
            <w:hideMark/>
          </w:tcPr>
          <w:p w14:paraId="5CBB2E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E7CE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1,316</w:t>
            </w:r>
          </w:p>
        </w:tc>
        <w:tc>
          <w:tcPr>
            <w:tcW w:w="396" w:type="pct"/>
            <w:tcBorders>
              <w:top w:val="nil"/>
              <w:left w:val="nil"/>
              <w:bottom w:val="single" w:sz="4" w:space="0" w:color="auto"/>
              <w:right w:val="single" w:sz="4" w:space="0" w:color="auto"/>
            </w:tcBorders>
            <w:shd w:val="clear" w:color="auto" w:fill="auto"/>
            <w:noWrap/>
            <w:vAlign w:val="center"/>
            <w:hideMark/>
          </w:tcPr>
          <w:p w14:paraId="3EE2BB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B51B1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1,332</w:t>
            </w:r>
          </w:p>
        </w:tc>
      </w:tr>
      <w:tr w:rsidR="00CB4B92" w:rsidRPr="00CB4B92" w14:paraId="2DC175B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4FF0CD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79D81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107C33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7BF79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57B26A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2BBD7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2B3675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345C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6ADC7E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7E92A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3701F43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023B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r>
      <w:tr w:rsidR="00CB4B92" w:rsidRPr="00CB4B92" w14:paraId="07ABD53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1CDFB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06322C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4DE510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7B0CC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57</w:t>
            </w:r>
          </w:p>
        </w:tc>
        <w:tc>
          <w:tcPr>
            <w:tcW w:w="396" w:type="pct"/>
            <w:tcBorders>
              <w:top w:val="nil"/>
              <w:left w:val="nil"/>
              <w:bottom w:val="single" w:sz="4" w:space="0" w:color="auto"/>
              <w:right w:val="single" w:sz="4" w:space="0" w:color="auto"/>
            </w:tcBorders>
            <w:shd w:val="clear" w:color="auto" w:fill="auto"/>
            <w:noWrap/>
            <w:vAlign w:val="center"/>
            <w:hideMark/>
          </w:tcPr>
          <w:p w14:paraId="04B521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3E5A8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58</w:t>
            </w:r>
          </w:p>
        </w:tc>
        <w:tc>
          <w:tcPr>
            <w:tcW w:w="396" w:type="pct"/>
            <w:tcBorders>
              <w:top w:val="nil"/>
              <w:left w:val="nil"/>
              <w:bottom w:val="single" w:sz="4" w:space="0" w:color="auto"/>
              <w:right w:val="single" w:sz="4" w:space="0" w:color="auto"/>
            </w:tcBorders>
            <w:shd w:val="clear" w:color="auto" w:fill="auto"/>
            <w:noWrap/>
            <w:vAlign w:val="center"/>
            <w:hideMark/>
          </w:tcPr>
          <w:p w14:paraId="0C6EA1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B488D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59</w:t>
            </w:r>
          </w:p>
        </w:tc>
        <w:tc>
          <w:tcPr>
            <w:tcW w:w="396" w:type="pct"/>
            <w:tcBorders>
              <w:top w:val="nil"/>
              <w:left w:val="nil"/>
              <w:bottom w:val="single" w:sz="4" w:space="0" w:color="auto"/>
              <w:right w:val="single" w:sz="4" w:space="0" w:color="auto"/>
            </w:tcBorders>
            <w:shd w:val="clear" w:color="auto" w:fill="auto"/>
            <w:noWrap/>
            <w:vAlign w:val="center"/>
            <w:hideMark/>
          </w:tcPr>
          <w:p w14:paraId="796CEC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BF23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60</w:t>
            </w:r>
          </w:p>
        </w:tc>
        <w:tc>
          <w:tcPr>
            <w:tcW w:w="396" w:type="pct"/>
            <w:tcBorders>
              <w:top w:val="nil"/>
              <w:left w:val="nil"/>
              <w:bottom w:val="single" w:sz="4" w:space="0" w:color="auto"/>
              <w:right w:val="single" w:sz="4" w:space="0" w:color="auto"/>
            </w:tcBorders>
            <w:shd w:val="clear" w:color="auto" w:fill="auto"/>
            <w:noWrap/>
            <w:vAlign w:val="center"/>
            <w:hideMark/>
          </w:tcPr>
          <w:p w14:paraId="59B06A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F9A7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61</w:t>
            </w:r>
          </w:p>
        </w:tc>
      </w:tr>
      <w:tr w:rsidR="00CB4B92" w:rsidRPr="00CB4B92" w14:paraId="34F3145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6204A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7FC758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1DA4BC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DBAE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DB5E5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631D0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02784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71531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31C97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AF25F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F465A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912E5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DE3014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C5EFF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36A91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7A6458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936E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10014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30A7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4A581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C6EF4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7962A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6DC35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902D1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C1CF4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1FD7DF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8B449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77744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759B03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6F147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16214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B9BA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22B59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1791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72D86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9D4B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55E74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A2A76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08E868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4D6AB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A8F51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473F65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6288E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CFAEC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1421E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09C1D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023F25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E14E6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CEF5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A985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A6BB1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A81090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6CC1E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7FC16B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3A401E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DA62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D03A9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09C54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85ECE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11ED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2CB92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C3EF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5D7D9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4BCCF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E5436E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343C3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9AE33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0B0040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B632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FB3C3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E5493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DBBFCD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FDF5C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6E7EF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E54B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9903F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DF07F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A76364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FCB4D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571C4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488DD8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4B83F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B7690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E9ACC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3AC7B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B0D69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CA3AE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66CB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89B14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08146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F016A7B" w14:textId="77777777" w:rsidTr="007F77EB">
        <w:trPr>
          <w:trHeight w:val="225"/>
        </w:trPr>
        <w:tc>
          <w:tcPr>
            <w:tcW w:w="973"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40E2F3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TOTAL</w:t>
            </w:r>
          </w:p>
        </w:tc>
        <w:tc>
          <w:tcPr>
            <w:tcW w:w="396" w:type="pct"/>
            <w:tcBorders>
              <w:top w:val="nil"/>
              <w:left w:val="nil"/>
              <w:bottom w:val="single" w:sz="4" w:space="0" w:color="auto"/>
              <w:right w:val="single" w:sz="4" w:space="0" w:color="auto"/>
            </w:tcBorders>
            <w:shd w:val="clear" w:color="000000" w:fill="BFBFBF"/>
            <w:noWrap/>
            <w:vAlign w:val="center"/>
            <w:hideMark/>
          </w:tcPr>
          <w:p w14:paraId="6F364BDC"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110932E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4,509</w:t>
            </w:r>
          </w:p>
        </w:tc>
        <w:tc>
          <w:tcPr>
            <w:tcW w:w="396" w:type="pct"/>
            <w:tcBorders>
              <w:top w:val="nil"/>
              <w:left w:val="nil"/>
              <w:bottom w:val="single" w:sz="4" w:space="0" w:color="auto"/>
              <w:right w:val="single" w:sz="4" w:space="0" w:color="auto"/>
            </w:tcBorders>
            <w:shd w:val="clear" w:color="000000" w:fill="BFBFBF"/>
            <w:noWrap/>
            <w:vAlign w:val="center"/>
            <w:hideMark/>
          </w:tcPr>
          <w:p w14:paraId="28F39F9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253F2AF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4,562</w:t>
            </w:r>
          </w:p>
        </w:tc>
        <w:tc>
          <w:tcPr>
            <w:tcW w:w="396" w:type="pct"/>
            <w:tcBorders>
              <w:top w:val="nil"/>
              <w:left w:val="nil"/>
              <w:bottom w:val="single" w:sz="4" w:space="0" w:color="auto"/>
              <w:right w:val="single" w:sz="4" w:space="0" w:color="auto"/>
            </w:tcBorders>
            <w:shd w:val="clear" w:color="000000" w:fill="BFBFBF"/>
            <w:noWrap/>
            <w:vAlign w:val="center"/>
            <w:hideMark/>
          </w:tcPr>
          <w:p w14:paraId="03612DC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4225635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4,616</w:t>
            </w:r>
          </w:p>
        </w:tc>
        <w:tc>
          <w:tcPr>
            <w:tcW w:w="396" w:type="pct"/>
            <w:tcBorders>
              <w:top w:val="nil"/>
              <w:left w:val="nil"/>
              <w:bottom w:val="single" w:sz="4" w:space="0" w:color="auto"/>
              <w:right w:val="single" w:sz="4" w:space="0" w:color="auto"/>
            </w:tcBorders>
            <w:shd w:val="clear" w:color="000000" w:fill="BFBFBF"/>
            <w:noWrap/>
            <w:vAlign w:val="center"/>
            <w:hideMark/>
          </w:tcPr>
          <w:p w14:paraId="2F61B23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51FFA4A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4,671</w:t>
            </w:r>
          </w:p>
        </w:tc>
        <w:tc>
          <w:tcPr>
            <w:tcW w:w="396" w:type="pct"/>
            <w:tcBorders>
              <w:top w:val="nil"/>
              <w:left w:val="nil"/>
              <w:bottom w:val="single" w:sz="4" w:space="0" w:color="auto"/>
              <w:right w:val="single" w:sz="4" w:space="0" w:color="auto"/>
            </w:tcBorders>
            <w:shd w:val="clear" w:color="000000" w:fill="BFBFBF"/>
            <w:noWrap/>
            <w:vAlign w:val="center"/>
            <w:hideMark/>
          </w:tcPr>
          <w:p w14:paraId="575B7F7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6C36D7C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4,727</w:t>
            </w:r>
          </w:p>
        </w:tc>
      </w:tr>
    </w:tbl>
    <w:p w14:paraId="445E9B2B" w14:textId="77777777" w:rsidR="00CB4B92" w:rsidRPr="00CB4B92" w:rsidRDefault="00CB4B92" w:rsidP="00CB4B92">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861"/>
        <w:gridCol w:w="992"/>
        <w:gridCol w:w="751"/>
        <w:gridCol w:w="776"/>
        <w:gridCol w:w="751"/>
        <w:gridCol w:w="776"/>
        <w:gridCol w:w="751"/>
        <w:gridCol w:w="776"/>
        <w:gridCol w:w="751"/>
        <w:gridCol w:w="776"/>
        <w:gridCol w:w="751"/>
        <w:gridCol w:w="776"/>
      </w:tblGrid>
      <w:tr w:rsidR="00CB4B92" w:rsidRPr="00CB4B92" w14:paraId="34CEFCE5" w14:textId="77777777" w:rsidTr="007F77EB">
        <w:trPr>
          <w:trHeight w:val="283"/>
          <w:tblHeader/>
        </w:trPr>
        <w:tc>
          <w:tcPr>
            <w:tcW w:w="450"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C739A1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Municipio</w:t>
            </w:r>
          </w:p>
        </w:tc>
        <w:tc>
          <w:tcPr>
            <w:tcW w:w="52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9EB132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Usuario</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A4BE02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6</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BE2BED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7</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4BFF7F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8</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39807C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9</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A70649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10</w:t>
            </w:r>
          </w:p>
        </w:tc>
      </w:tr>
      <w:tr w:rsidR="00CB4B92" w:rsidRPr="00CB4B92" w14:paraId="69460FF8" w14:textId="77777777" w:rsidTr="007F77EB">
        <w:trPr>
          <w:trHeight w:val="283"/>
          <w:tblHeader/>
        </w:trPr>
        <w:tc>
          <w:tcPr>
            <w:tcW w:w="450" w:type="pct"/>
            <w:vMerge/>
            <w:tcBorders>
              <w:top w:val="single" w:sz="4" w:space="0" w:color="auto"/>
              <w:left w:val="single" w:sz="4" w:space="0" w:color="auto"/>
              <w:bottom w:val="single" w:sz="4" w:space="0" w:color="000000"/>
              <w:right w:val="single" w:sz="4" w:space="0" w:color="auto"/>
            </w:tcBorders>
            <w:vAlign w:val="center"/>
            <w:hideMark/>
          </w:tcPr>
          <w:p w14:paraId="03C8BE74"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523" w:type="pct"/>
            <w:vMerge/>
            <w:tcBorders>
              <w:top w:val="single" w:sz="4" w:space="0" w:color="auto"/>
              <w:left w:val="single" w:sz="4" w:space="0" w:color="auto"/>
              <w:bottom w:val="single" w:sz="4" w:space="0" w:color="000000"/>
              <w:right w:val="single" w:sz="4" w:space="0" w:color="auto"/>
            </w:tcBorders>
            <w:vAlign w:val="center"/>
            <w:hideMark/>
          </w:tcPr>
          <w:p w14:paraId="473F12C6"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396" w:type="pct"/>
            <w:tcBorders>
              <w:top w:val="nil"/>
              <w:left w:val="nil"/>
              <w:bottom w:val="single" w:sz="4" w:space="0" w:color="auto"/>
              <w:right w:val="single" w:sz="4" w:space="0" w:color="auto"/>
            </w:tcBorders>
            <w:shd w:val="clear" w:color="000000" w:fill="BFBFBF"/>
            <w:noWrap/>
            <w:vAlign w:val="center"/>
            <w:hideMark/>
          </w:tcPr>
          <w:p w14:paraId="59C01D5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A3212D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2E093DC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393272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2F51B75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6CF2887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2F697E7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7D2486C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7D54207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1F6E65D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r>
      <w:tr w:rsidR="00CB4B92" w:rsidRPr="00CB4B92" w14:paraId="49C56006"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FDF8A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DD67E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28BF2A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D8AB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1,658</w:t>
            </w:r>
          </w:p>
        </w:tc>
        <w:tc>
          <w:tcPr>
            <w:tcW w:w="396" w:type="pct"/>
            <w:tcBorders>
              <w:top w:val="nil"/>
              <w:left w:val="nil"/>
              <w:bottom w:val="single" w:sz="4" w:space="0" w:color="auto"/>
              <w:right w:val="single" w:sz="4" w:space="0" w:color="auto"/>
            </w:tcBorders>
            <w:shd w:val="clear" w:color="auto" w:fill="auto"/>
            <w:noWrap/>
            <w:vAlign w:val="center"/>
            <w:hideMark/>
          </w:tcPr>
          <w:p w14:paraId="3B3BD2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11550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1,678</w:t>
            </w:r>
          </w:p>
        </w:tc>
        <w:tc>
          <w:tcPr>
            <w:tcW w:w="396" w:type="pct"/>
            <w:tcBorders>
              <w:top w:val="nil"/>
              <w:left w:val="nil"/>
              <w:bottom w:val="single" w:sz="4" w:space="0" w:color="auto"/>
              <w:right w:val="single" w:sz="4" w:space="0" w:color="auto"/>
            </w:tcBorders>
            <w:shd w:val="clear" w:color="auto" w:fill="auto"/>
            <w:noWrap/>
            <w:vAlign w:val="center"/>
            <w:hideMark/>
          </w:tcPr>
          <w:p w14:paraId="29C43E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9356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1,698</w:t>
            </w:r>
          </w:p>
        </w:tc>
        <w:tc>
          <w:tcPr>
            <w:tcW w:w="396" w:type="pct"/>
            <w:tcBorders>
              <w:top w:val="nil"/>
              <w:left w:val="nil"/>
              <w:bottom w:val="single" w:sz="4" w:space="0" w:color="auto"/>
              <w:right w:val="single" w:sz="4" w:space="0" w:color="auto"/>
            </w:tcBorders>
            <w:shd w:val="clear" w:color="auto" w:fill="auto"/>
            <w:noWrap/>
            <w:vAlign w:val="center"/>
            <w:hideMark/>
          </w:tcPr>
          <w:p w14:paraId="777559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BE69C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1,719</w:t>
            </w:r>
          </w:p>
        </w:tc>
        <w:tc>
          <w:tcPr>
            <w:tcW w:w="396" w:type="pct"/>
            <w:tcBorders>
              <w:top w:val="nil"/>
              <w:left w:val="nil"/>
              <w:bottom w:val="single" w:sz="4" w:space="0" w:color="auto"/>
              <w:right w:val="single" w:sz="4" w:space="0" w:color="auto"/>
            </w:tcBorders>
            <w:shd w:val="clear" w:color="auto" w:fill="auto"/>
            <w:noWrap/>
            <w:vAlign w:val="center"/>
            <w:hideMark/>
          </w:tcPr>
          <w:p w14:paraId="090F6E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18FD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1,740</w:t>
            </w:r>
          </w:p>
        </w:tc>
      </w:tr>
      <w:tr w:rsidR="00CB4B92" w:rsidRPr="00CB4B92" w14:paraId="4A258997"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4019B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3CBDF8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5F05E4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0E17F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1,109</w:t>
            </w:r>
          </w:p>
        </w:tc>
        <w:tc>
          <w:tcPr>
            <w:tcW w:w="396" w:type="pct"/>
            <w:tcBorders>
              <w:top w:val="nil"/>
              <w:left w:val="nil"/>
              <w:bottom w:val="single" w:sz="4" w:space="0" w:color="auto"/>
              <w:right w:val="single" w:sz="4" w:space="0" w:color="auto"/>
            </w:tcBorders>
            <w:shd w:val="clear" w:color="auto" w:fill="auto"/>
            <w:noWrap/>
            <w:vAlign w:val="center"/>
            <w:hideMark/>
          </w:tcPr>
          <w:p w14:paraId="37B92A6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59B9D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1,122</w:t>
            </w:r>
          </w:p>
        </w:tc>
        <w:tc>
          <w:tcPr>
            <w:tcW w:w="396" w:type="pct"/>
            <w:tcBorders>
              <w:top w:val="nil"/>
              <w:left w:val="nil"/>
              <w:bottom w:val="single" w:sz="4" w:space="0" w:color="auto"/>
              <w:right w:val="single" w:sz="4" w:space="0" w:color="auto"/>
            </w:tcBorders>
            <w:shd w:val="clear" w:color="auto" w:fill="auto"/>
            <w:noWrap/>
            <w:vAlign w:val="center"/>
            <w:hideMark/>
          </w:tcPr>
          <w:p w14:paraId="4DE53D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71D3B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1,135</w:t>
            </w:r>
          </w:p>
        </w:tc>
        <w:tc>
          <w:tcPr>
            <w:tcW w:w="396" w:type="pct"/>
            <w:tcBorders>
              <w:top w:val="nil"/>
              <w:left w:val="nil"/>
              <w:bottom w:val="single" w:sz="4" w:space="0" w:color="auto"/>
              <w:right w:val="single" w:sz="4" w:space="0" w:color="auto"/>
            </w:tcBorders>
            <w:shd w:val="clear" w:color="auto" w:fill="auto"/>
            <w:noWrap/>
            <w:vAlign w:val="center"/>
            <w:hideMark/>
          </w:tcPr>
          <w:p w14:paraId="1FD4D7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5820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1,149</w:t>
            </w:r>
          </w:p>
        </w:tc>
        <w:tc>
          <w:tcPr>
            <w:tcW w:w="396" w:type="pct"/>
            <w:tcBorders>
              <w:top w:val="nil"/>
              <w:left w:val="nil"/>
              <w:bottom w:val="single" w:sz="4" w:space="0" w:color="auto"/>
              <w:right w:val="single" w:sz="4" w:space="0" w:color="auto"/>
            </w:tcBorders>
            <w:shd w:val="clear" w:color="auto" w:fill="auto"/>
            <w:noWrap/>
            <w:vAlign w:val="center"/>
            <w:hideMark/>
          </w:tcPr>
          <w:p w14:paraId="26E47E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D811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1,163</w:t>
            </w:r>
          </w:p>
        </w:tc>
      </w:tr>
      <w:tr w:rsidR="00CB4B92" w:rsidRPr="00CB4B92" w14:paraId="4F53A77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D1C31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5D90FA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1DEDE7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C622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549</w:t>
            </w:r>
          </w:p>
        </w:tc>
        <w:tc>
          <w:tcPr>
            <w:tcW w:w="396" w:type="pct"/>
            <w:tcBorders>
              <w:top w:val="nil"/>
              <w:left w:val="nil"/>
              <w:bottom w:val="single" w:sz="4" w:space="0" w:color="auto"/>
              <w:right w:val="single" w:sz="4" w:space="0" w:color="auto"/>
            </w:tcBorders>
            <w:shd w:val="clear" w:color="auto" w:fill="auto"/>
            <w:noWrap/>
            <w:vAlign w:val="center"/>
            <w:hideMark/>
          </w:tcPr>
          <w:p w14:paraId="2E2008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DFA6B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556</w:t>
            </w:r>
          </w:p>
        </w:tc>
        <w:tc>
          <w:tcPr>
            <w:tcW w:w="396" w:type="pct"/>
            <w:tcBorders>
              <w:top w:val="nil"/>
              <w:left w:val="nil"/>
              <w:bottom w:val="single" w:sz="4" w:space="0" w:color="auto"/>
              <w:right w:val="single" w:sz="4" w:space="0" w:color="auto"/>
            </w:tcBorders>
            <w:shd w:val="clear" w:color="auto" w:fill="auto"/>
            <w:noWrap/>
            <w:vAlign w:val="center"/>
            <w:hideMark/>
          </w:tcPr>
          <w:p w14:paraId="2AECC2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7E8F0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563</w:t>
            </w:r>
          </w:p>
        </w:tc>
        <w:tc>
          <w:tcPr>
            <w:tcW w:w="396" w:type="pct"/>
            <w:tcBorders>
              <w:top w:val="nil"/>
              <w:left w:val="nil"/>
              <w:bottom w:val="single" w:sz="4" w:space="0" w:color="auto"/>
              <w:right w:val="single" w:sz="4" w:space="0" w:color="auto"/>
            </w:tcBorders>
            <w:shd w:val="clear" w:color="auto" w:fill="auto"/>
            <w:noWrap/>
            <w:vAlign w:val="center"/>
            <w:hideMark/>
          </w:tcPr>
          <w:p w14:paraId="1E4F12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A9891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570</w:t>
            </w:r>
          </w:p>
        </w:tc>
        <w:tc>
          <w:tcPr>
            <w:tcW w:w="396" w:type="pct"/>
            <w:tcBorders>
              <w:top w:val="nil"/>
              <w:left w:val="nil"/>
              <w:bottom w:val="single" w:sz="4" w:space="0" w:color="auto"/>
              <w:right w:val="single" w:sz="4" w:space="0" w:color="auto"/>
            </w:tcBorders>
            <w:shd w:val="clear" w:color="auto" w:fill="auto"/>
            <w:noWrap/>
            <w:vAlign w:val="center"/>
            <w:hideMark/>
          </w:tcPr>
          <w:p w14:paraId="2A0F3B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56FDB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577</w:t>
            </w:r>
          </w:p>
        </w:tc>
      </w:tr>
      <w:tr w:rsidR="00CB4B92" w:rsidRPr="00CB4B92" w14:paraId="1457C61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74BB6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0EAAF0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4ED06B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B7C3B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0DC3D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C348C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70763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172E5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FDED4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291F6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4AE13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52841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A110A4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656AD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65424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24FFCC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4452A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C7D62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2FDA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3CF7D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1BDC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9E9DF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1FB66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7A5EA8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3233E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0EBB71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AC472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D77EBD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0C9F89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6E7B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C72FA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1093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0E5AA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5D139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68EA2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045A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72250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67F3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E68EED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DDCBD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866B1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36AEB96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0BEA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C36E0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04FF0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5C998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1E447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D987D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E1C1C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77252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7D5C1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824789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A9ED1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29E33A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0D5A67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04856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2277F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0492E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28937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51EEA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E0B45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66AE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B328D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D5E5D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BCBDB0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A3219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2EF737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5D0F68F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339C5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A5906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45C27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E6578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DEF0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4B2C0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7CC5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5B2736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A0137F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114814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69DE0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1B4A3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69F158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AD4F3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68340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58C3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C62EB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EB58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4A83B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F8AA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2B013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7D713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294095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AB132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0AE576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1FF42B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2D888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EDB8A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75544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D3C3E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B39040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55CB2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035BB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85FE3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A1AD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C5C85B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43790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62B5DB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75A6ED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FE9FC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1,694</w:t>
            </w:r>
          </w:p>
        </w:tc>
        <w:tc>
          <w:tcPr>
            <w:tcW w:w="396" w:type="pct"/>
            <w:tcBorders>
              <w:top w:val="nil"/>
              <w:left w:val="nil"/>
              <w:bottom w:val="single" w:sz="4" w:space="0" w:color="auto"/>
              <w:right w:val="single" w:sz="4" w:space="0" w:color="auto"/>
            </w:tcBorders>
            <w:shd w:val="clear" w:color="auto" w:fill="auto"/>
            <w:noWrap/>
            <w:vAlign w:val="center"/>
            <w:hideMark/>
          </w:tcPr>
          <w:p w14:paraId="6E7B87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07A5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1,714</w:t>
            </w:r>
          </w:p>
        </w:tc>
        <w:tc>
          <w:tcPr>
            <w:tcW w:w="396" w:type="pct"/>
            <w:tcBorders>
              <w:top w:val="nil"/>
              <w:left w:val="nil"/>
              <w:bottom w:val="single" w:sz="4" w:space="0" w:color="auto"/>
              <w:right w:val="single" w:sz="4" w:space="0" w:color="auto"/>
            </w:tcBorders>
            <w:shd w:val="clear" w:color="auto" w:fill="auto"/>
            <w:noWrap/>
            <w:vAlign w:val="center"/>
            <w:hideMark/>
          </w:tcPr>
          <w:p w14:paraId="046B13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AD5C8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1,734</w:t>
            </w:r>
          </w:p>
        </w:tc>
        <w:tc>
          <w:tcPr>
            <w:tcW w:w="396" w:type="pct"/>
            <w:tcBorders>
              <w:top w:val="nil"/>
              <w:left w:val="nil"/>
              <w:bottom w:val="single" w:sz="4" w:space="0" w:color="auto"/>
              <w:right w:val="single" w:sz="4" w:space="0" w:color="auto"/>
            </w:tcBorders>
            <w:shd w:val="clear" w:color="auto" w:fill="auto"/>
            <w:noWrap/>
            <w:vAlign w:val="center"/>
            <w:hideMark/>
          </w:tcPr>
          <w:p w14:paraId="166A05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C6A95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1,755</w:t>
            </w:r>
          </w:p>
        </w:tc>
        <w:tc>
          <w:tcPr>
            <w:tcW w:w="396" w:type="pct"/>
            <w:tcBorders>
              <w:top w:val="nil"/>
              <w:left w:val="nil"/>
              <w:bottom w:val="single" w:sz="4" w:space="0" w:color="auto"/>
              <w:right w:val="single" w:sz="4" w:space="0" w:color="auto"/>
            </w:tcBorders>
            <w:shd w:val="clear" w:color="auto" w:fill="auto"/>
            <w:noWrap/>
            <w:vAlign w:val="center"/>
            <w:hideMark/>
          </w:tcPr>
          <w:p w14:paraId="1FF8FC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DFD60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1,776</w:t>
            </w:r>
          </w:p>
        </w:tc>
      </w:tr>
      <w:tr w:rsidR="00CB4B92" w:rsidRPr="00CB4B92" w14:paraId="2306A37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48351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CD275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20F46A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BB041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788</w:t>
            </w:r>
          </w:p>
        </w:tc>
        <w:tc>
          <w:tcPr>
            <w:tcW w:w="396" w:type="pct"/>
            <w:tcBorders>
              <w:top w:val="nil"/>
              <w:left w:val="nil"/>
              <w:bottom w:val="single" w:sz="4" w:space="0" w:color="auto"/>
              <w:right w:val="single" w:sz="4" w:space="0" w:color="auto"/>
            </w:tcBorders>
            <w:shd w:val="clear" w:color="auto" w:fill="auto"/>
            <w:noWrap/>
            <w:vAlign w:val="center"/>
            <w:hideMark/>
          </w:tcPr>
          <w:p w14:paraId="13C838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333C9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797</w:t>
            </w:r>
          </w:p>
        </w:tc>
        <w:tc>
          <w:tcPr>
            <w:tcW w:w="396" w:type="pct"/>
            <w:tcBorders>
              <w:top w:val="nil"/>
              <w:left w:val="nil"/>
              <w:bottom w:val="single" w:sz="4" w:space="0" w:color="auto"/>
              <w:right w:val="single" w:sz="4" w:space="0" w:color="auto"/>
            </w:tcBorders>
            <w:shd w:val="clear" w:color="auto" w:fill="auto"/>
            <w:noWrap/>
            <w:vAlign w:val="center"/>
            <w:hideMark/>
          </w:tcPr>
          <w:p w14:paraId="74B5B1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96830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806</w:t>
            </w:r>
          </w:p>
        </w:tc>
        <w:tc>
          <w:tcPr>
            <w:tcW w:w="396" w:type="pct"/>
            <w:tcBorders>
              <w:top w:val="nil"/>
              <w:left w:val="nil"/>
              <w:bottom w:val="single" w:sz="4" w:space="0" w:color="auto"/>
              <w:right w:val="single" w:sz="4" w:space="0" w:color="auto"/>
            </w:tcBorders>
            <w:shd w:val="clear" w:color="auto" w:fill="auto"/>
            <w:noWrap/>
            <w:vAlign w:val="center"/>
            <w:hideMark/>
          </w:tcPr>
          <w:p w14:paraId="2D16D9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094B9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816</w:t>
            </w:r>
          </w:p>
        </w:tc>
        <w:tc>
          <w:tcPr>
            <w:tcW w:w="396" w:type="pct"/>
            <w:tcBorders>
              <w:top w:val="nil"/>
              <w:left w:val="nil"/>
              <w:bottom w:val="single" w:sz="4" w:space="0" w:color="auto"/>
              <w:right w:val="single" w:sz="4" w:space="0" w:color="auto"/>
            </w:tcBorders>
            <w:shd w:val="clear" w:color="auto" w:fill="auto"/>
            <w:noWrap/>
            <w:vAlign w:val="center"/>
            <w:hideMark/>
          </w:tcPr>
          <w:p w14:paraId="44AACB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74D7EC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826</w:t>
            </w:r>
          </w:p>
        </w:tc>
      </w:tr>
      <w:tr w:rsidR="00CB4B92" w:rsidRPr="00CB4B92" w14:paraId="561542F6"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0B9E5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0693D4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7039B0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03667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743</w:t>
            </w:r>
          </w:p>
        </w:tc>
        <w:tc>
          <w:tcPr>
            <w:tcW w:w="396" w:type="pct"/>
            <w:tcBorders>
              <w:top w:val="nil"/>
              <w:left w:val="nil"/>
              <w:bottom w:val="single" w:sz="4" w:space="0" w:color="auto"/>
              <w:right w:val="single" w:sz="4" w:space="0" w:color="auto"/>
            </w:tcBorders>
            <w:shd w:val="clear" w:color="auto" w:fill="auto"/>
            <w:noWrap/>
            <w:vAlign w:val="center"/>
            <w:hideMark/>
          </w:tcPr>
          <w:p w14:paraId="721E9A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B1542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752</w:t>
            </w:r>
          </w:p>
        </w:tc>
        <w:tc>
          <w:tcPr>
            <w:tcW w:w="396" w:type="pct"/>
            <w:tcBorders>
              <w:top w:val="nil"/>
              <w:left w:val="nil"/>
              <w:bottom w:val="single" w:sz="4" w:space="0" w:color="auto"/>
              <w:right w:val="single" w:sz="4" w:space="0" w:color="auto"/>
            </w:tcBorders>
            <w:shd w:val="clear" w:color="auto" w:fill="auto"/>
            <w:noWrap/>
            <w:vAlign w:val="center"/>
            <w:hideMark/>
          </w:tcPr>
          <w:p w14:paraId="19B051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C3610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761</w:t>
            </w:r>
          </w:p>
        </w:tc>
        <w:tc>
          <w:tcPr>
            <w:tcW w:w="396" w:type="pct"/>
            <w:tcBorders>
              <w:top w:val="nil"/>
              <w:left w:val="nil"/>
              <w:bottom w:val="single" w:sz="4" w:space="0" w:color="auto"/>
              <w:right w:val="single" w:sz="4" w:space="0" w:color="auto"/>
            </w:tcBorders>
            <w:shd w:val="clear" w:color="auto" w:fill="auto"/>
            <w:noWrap/>
            <w:vAlign w:val="center"/>
            <w:hideMark/>
          </w:tcPr>
          <w:p w14:paraId="61157D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078DA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770</w:t>
            </w:r>
          </w:p>
        </w:tc>
        <w:tc>
          <w:tcPr>
            <w:tcW w:w="396" w:type="pct"/>
            <w:tcBorders>
              <w:top w:val="nil"/>
              <w:left w:val="nil"/>
              <w:bottom w:val="single" w:sz="4" w:space="0" w:color="auto"/>
              <w:right w:val="single" w:sz="4" w:space="0" w:color="auto"/>
            </w:tcBorders>
            <w:shd w:val="clear" w:color="auto" w:fill="auto"/>
            <w:noWrap/>
            <w:vAlign w:val="center"/>
            <w:hideMark/>
          </w:tcPr>
          <w:p w14:paraId="07577A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0BB4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779</w:t>
            </w:r>
          </w:p>
        </w:tc>
      </w:tr>
      <w:tr w:rsidR="00CB4B92" w:rsidRPr="00CB4B92" w14:paraId="7F7BFB6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8B6CC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67C6C1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4EF023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D7C32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163</w:t>
            </w:r>
          </w:p>
        </w:tc>
        <w:tc>
          <w:tcPr>
            <w:tcW w:w="396" w:type="pct"/>
            <w:tcBorders>
              <w:top w:val="nil"/>
              <w:left w:val="nil"/>
              <w:bottom w:val="single" w:sz="4" w:space="0" w:color="auto"/>
              <w:right w:val="single" w:sz="4" w:space="0" w:color="auto"/>
            </w:tcBorders>
            <w:shd w:val="clear" w:color="auto" w:fill="auto"/>
            <w:noWrap/>
            <w:vAlign w:val="center"/>
            <w:hideMark/>
          </w:tcPr>
          <w:p w14:paraId="50B702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7DB48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165</w:t>
            </w:r>
          </w:p>
        </w:tc>
        <w:tc>
          <w:tcPr>
            <w:tcW w:w="396" w:type="pct"/>
            <w:tcBorders>
              <w:top w:val="nil"/>
              <w:left w:val="nil"/>
              <w:bottom w:val="single" w:sz="4" w:space="0" w:color="auto"/>
              <w:right w:val="single" w:sz="4" w:space="0" w:color="auto"/>
            </w:tcBorders>
            <w:shd w:val="clear" w:color="auto" w:fill="auto"/>
            <w:noWrap/>
            <w:vAlign w:val="center"/>
            <w:hideMark/>
          </w:tcPr>
          <w:p w14:paraId="52715E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36EA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167</w:t>
            </w:r>
          </w:p>
        </w:tc>
        <w:tc>
          <w:tcPr>
            <w:tcW w:w="396" w:type="pct"/>
            <w:tcBorders>
              <w:top w:val="nil"/>
              <w:left w:val="nil"/>
              <w:bottom w:val="single" w:sz="4" w:space="0" w:color="auto"/>
              <w:right w:val="single" w:sz="4" w:space="0" w:color="auto"/>
            </w:tcBorders>
            <w:shd w:val="clear" w:color="auto" w:fill="auto"/>
            <w:noWrap/>
            <w:vAlign w:val="center"/>
            <w:hideMark/>
          </w:tcPr>
          <w:p w14:paraId="6FE1FB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84AB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169</w:t>
            </w:r>
          </w:p>
        </w:tc>
        <w:tc>
          <w:tcPr>
            <w:tcW w:w="396" w:type="pct"/>
            <w:tcBorders>
              <w:top w:val="nil"/>
              <w:left w:val="nil"/>
              <w:bottom w:val="single" w:sz="4" w:space="0" w:color="auto"/>
              <w:right w:val="single" w:sz="4" w:space="0" w:color="auto"/>
            </w:tcBorders>
            <w:shd w:val="clear" w:color="auto" w:fill="auto"/>
            <w:noWrap/>
            <w:vAlign w:val="center"/>
            <w:hideMark/>
          </w:tcPr>
          <w:p w14:paraId="3BA7CB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F44DA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171</w:t>
            </w:r>
          </w:p>
        </w:tc>
      </w:tr>
      <w:tr w:rsidR="00CB4B92" w:rsidRPr="00CB4B92" w14:paraId="2A85045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267C7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25D5E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0307EE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5A16B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52632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57A24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9DAD3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DE9E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96F3C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80CD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76BAC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C722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447F8E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C0543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0105AA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515EFA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BE20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FEC06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B0BC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342E2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06CE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81E42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BF637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FC2A2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F2C3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464381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82410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AA952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2CBF5D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6B33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F946E5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5B0B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BC1EC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A23F8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06B25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9275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2B3C8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0FBA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648D9C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3C7A0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C7343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5CEECA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FDD32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3F2C9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2624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643DA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271C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B7DDF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F317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6EB7E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5A32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E4064E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3D7F3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6E95E2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07182E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B3D5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F1EC1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9EFD1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0568F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DB59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11783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E0E00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A24E3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42C9A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062772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76C57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326B51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5A2A04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EAB0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E9363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77001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F06EE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7FDC1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CFCCBB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20F8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0DA49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14072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CB5027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C8268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1E3E2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3E8021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49979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EE9AD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5C382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60CB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66BA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4003E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8635C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6D8DC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894BA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BE18BB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72D5D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26283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685FC9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DC4AD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1,431</w:t>
            </w:r>
          </w:p>
        </w:tc>
        <w:tc>
          <w:tcPr>
            <w:tcW w:w="396" w:type="pct"/>
            <w:tcBorders>
              <w:top w:val="nil"/>
              <w:left w:val="nil"/>
              <w:bottom w:val="single" w:sz="4" w:space="0" w:color="auto"/>
              <w:right w:val="single" w:sz="4" w:space="0" w:color="auto"/>
            </w:tcBorders>
            <w:shd w:val="clear" w:color="auto" w:fill="auto"/>
            <w:noWrap/>
            <w:vAlign w:val="center"/>
            <w:hideMark/>
          </w:tcPr>
          <w:p w14:paraId="3D52EB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11A75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1,448</w:t>
            </w:r>
          </w:p>
        </w:tc>
        <w:tc>
          <w:tcPr>
            <w:tcW w:w="396" w:type="pct"/>
            <w:tcBorders>
              <w:top w:val="nil"/>
              <w:left w:val="nil"/>
              <w:bottom w:val="single" w:sz="4" w:space="0" w:color="auto"/>
              <w:right w:val="single" w:sz="4" w:space="0" w:color="auto"/>
            </w:tcBorders>
            <w:shd w:val="clear" w:color="auto" w:fill="auto"/>
            <w:noWrap/>
            <w:vAlign w:val="center"/>
            <w:hideMark/>
          </w:tcPr>
          <w:p w14:paraId="5F20E2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B9F6B3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1,465</w:t>
            </w:r>
          </w:p>
        </w:tc>
        <w:tc>
          <w:tcPr>
            <w:tcW w:w="396" w:type="pct"/>
            <w:tcBorders>
              <w:top w:val="nil"/>
              <w:left w:val="nil"/>
              <w:bottom w:val="single" w:sz="4" w:space="0" w:color="auto"/>
              <w:right w:val="single" w:sz="4" w:space="0" w:color="auto"/>
            </w:tcBorders>
            <w:shd w:val="clear" w:color="auto" w:fill="auto"/>
            <w:noWrap/>
            <w:vAlign w:val="center"/>
            <w:hideMark/>
          </w:tcPr>
          <w:p w14:paraId="7DE05D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7630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1,482</w:t>
            </w:r>
          </w:p>
        </w:tc>
        <w:tc>
          <w:tcPr>
            <w:tcW w:w="396" w:type="pct"/>
            <w:tcBorders>
              <w:top w:val="nil"/>
              <w:left w:val="nil"/>
              <w:bottom w:val="single" w:sz="4" w:space="0" w:color="auto"/>
              <w:right w:val="single" w:sz="4" w:space="0" w:color="auto"/>
            </w:tcBorders>
            <w:shd w:val="clear" w:color="auto" w:fill="auto"/>
            <w:noWrap/>
            <w:vAlign w:val="center"/>
            <w:hideMark/>
          </w:tcPr>
          <w:p w14:paraId="0827E9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E317E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1,500</w:t>
            </w:r>
          </w:p>
        </w:tc>
      </w:tr>
      <w:tr w:rsidR="00CB4B92" w:rsidRPr="00CB4B92" w14:paraId="198BFED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6B919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260615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52797B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98434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1,348</w:t>
            </w:r>
          </w:p>
        </w:tc>
        <w:tc>
          <w:tcPr>
            <w:tcW w:w="396" w:type="pct"/>
            <w:tcBorders>
              <w:top w:val="nil"/>
              <w:left w:val="nil"/>
              <w:bottom w:val="single" w:sz="4" w:space="0" w:color="auto"/>
              <w:right w:val="single" w:sz="4" w:space="0" w:color="auto"/>
            </w:tcBorders>
            <w:shd w:val="clear" w:color="auto" w:fill="auto"/>
            <w:noWrap/>
            <w:vAlign w:val="center"/>
            <w:hideMark/>
          </w:tcPr>
          <w:p w14:paraId="7FD51E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E0742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1,364</w:t>
            </w:r>
          </w:p>
        </w:tc>
        <w:tc>
          <w:tcPr>
            <w:tcW w:w="396" w:type="pct"/>
            <w:tcBorders>
              <w:top w:val="nil"/>
              <w:left w:val="nil"/>
              <w:bottom w:val="single" w:sz="4" w:space="0" w:color="auto"/>
              <w:right w:val="single" w:sz="4" w:space="0" w:color="auto"/>
            </w:tcBorders>
            <w:shd w:val="clear" w:color="auto" w:fill="auto"/>
            <w:noWrap/>
            <w:vAlign w:val="center"/>
            <w:hideMark/>
          </w:tcPr>
          <w:p w14:paraId="679F0A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B5B69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1,380</w:t>
            </w:r>
          </w:p>
        </w:tc>
        <w:tc>
          <w:tcPr>
            <w:tcW w:w="396" w:type="pct"/>
            <w:tcBorders>
              <w:top w:val="nil"/>
              <w:left w:val="nil"/>
              <w:bottom w:val="single" w:sz="4" w:space="0" w:color="auto"/>
              <w:right w:val="single" w:sz="4" w:space="0" w:color="auto"/>
            </w:tcBorders>
            <w:shd w:val="clear" w:color="auto" w:fill="auto"/>
            <w:noWrap/>
            <w:vAlign w:val="center"/>
            <w:hideMark/>
          </w:tcPr>
          <w:p w14:paraId="5CF841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AF8E13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1,396</w:t>
            </w:r>
          </w:p>
        </w:tc>
        <w:tc>
          <w:tcPr>
            <w:tcW w:w="396" w:type="pct"/>
            <w:tcBorders>
              <w:top w:val="nil"/>
              <w:left w:val="nil"/>
              <w:bottom w:val="single" w:sz="4" w:space="0" w:color="auto"/>
              <w:right w:val="single" w:sz="4" w:space="0" w:color="auto"/>
            </w:tcBorders>
            <w:shd w:val="clear" w:color="auto" w:fill="auto"/>
            <w:noWrap/>
            <w:vAlign w:val="center"/>
            <w:hideMark/>
          </w:tcPr>
          <w:p w14:paraId="78E517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7BDDB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1,413</w:t>
            </w:r>
          </w:p>
        </w:tc>
      </w:tr>
      <w:tr w:rsidR="00CB4B92" w:rsidRPr="00CB4B92" w14:paraId="27B7224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ABB67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727E6F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778BE8B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D6CA8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5C8ECA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CF149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7F8FF9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54C4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3BFB6D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7AC60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6B0ED8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399A0B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r>
      <w:tr w:rsidR="00CB4B92" w:rsidRPr="00CB4B92" w14:paraId="724D006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7AB1E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ACCD8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5F9BD31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7FDF2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62</w:t>
            </w:r>
          </w:p>
        </w:tc>
        <w:tc>
          <w:tcPr>
            <w:tcW w:w="396" w:type="pct"/>
            <w:tcBorders>
              <w:top w:val="nil"/>
              <w:left w:val="nil"/>
              <w:bottom w:val="single" w:sz="4" w:space="0" w:color="auto"/>
              <w:right w:val="single" w:sz="4" w:space="0" w:color="auto"/>
            </w:tcBorders>
            <w:shd w:val="clear" w:color="auto" w:fill="auto"/>
            <w:noWrap/>
            <w:vAlign w:val="center"/>
            <w:hideMark/>
          </w:tcPr>
          <w:p w14:paraId="645097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2DF1A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63</w:t>
            </w:r>
          </w:p>
        </w:tc>
        <w:tc>
          <w:tcPr>
            <w:tcW w:w="396" w:type="pct"/>
            <w:tcBorders>
              <w:top w:val="nil"/>
              <w:left w:val="nil"/>
              <w:bottom w:val="single" w:sz="4" w:space="0" w:color="auto"/>
              <w:right w:val="single" w:sz="4" w:space="0" w:color="auto"/>
            </w:tcBorders>
            <w:shd w:val="clear" w:color="auto" w:fill="auto"/>
            <w:noWrap/>
            <w:vAlign w:val="center"/>
            <w:hideMark/>
          </w:tcPr>
          <w:p w14:paraId="43FB49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A4711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64</w:t>
            </w:r>
          </w:p>
        </w:tc>
        <w:tc>
          <w:tcPr>
            <w:tcW w:w="396" w:type="pct"/>
            <w:tcBorders>
              <w:top w:val="nil"/>
              <w:left w:val="nil"/>
              <w:bottom w:val="single" w:sz="4" w:space="0" w:color="auto"/>
              <w:right w:val="single" w:sz="4" w:space="0" w:color="auto"/>
            </w:tcBorders>
            <w:shd w:val="clear" w:color="auto" w:fill="auto"/>
            <w:noWrap/>
            <w:vAlign w:val="center"/>
            <w:hideMark/>
          </w:tcPr>
          <w:p w14:paraId="337172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2408D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65</w:t>
            </w:r>
          </w:p>
        </w:tc>
        <w:tc>
          <w:tcPr>
            <w:tcW w:w="396" w:type="pct"/>
            <w:tcBorders>
              <w:top w:val="nil"/>
              <w:left w:val="nil"/>
              <w:bottom w:val="single" w:sz="4" w:space="0" w:color="auto"/>
              <w:right w:val="single" w:sz="4" w:space="0" w:color="auto"/>
            </w:tcBorders>
            <w:shd w:val="clear" w:color="auto" w:fill="auto"/>
            <w:noWrap/>
            <w:vAlign w:val="center"/>
            <w:hideMark/>
          </w:tcPr>
          <w:p w14:paraId="2191A95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C1B67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66</w:t>
            </w:r>
          </w:p>
        </w:tc>
      </w:tr>
      <w:tr w:rsidR="00CB4B92" w:rsidRPr="00CB4B92" w14:paraId="76BB183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F15C0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07CED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63AA85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FE125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B72F1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B11D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CD507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39BF7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180AA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2592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C77E7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EEAF4B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97398D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29E2E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095EA05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0E38CB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3DECF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5D3BD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70A0B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7677A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7CE09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65349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4852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59AA1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42102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5C43D0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2BA57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1AF3D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1ADB18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39AC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99647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4A59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04BEC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BBA5D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7A0F4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D1A5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9C329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F1AE4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C80A5E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4672B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4F74A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6DE3A8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C179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64BC4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B871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5F5C5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0B961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2DAE5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2A5BF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BA5B5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F3056D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D64E7F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E68D4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46A92C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6314E7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406CF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459DE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BC15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88ECB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92732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FCE6B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1080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D2086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CD13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88049C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3246B1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72D22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3985FE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47BBE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A3E8B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70BC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BF24D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997AD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AE681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07B75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B111A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2F02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309AAA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C9C6B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7D3388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1D2B6D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26E3B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CFBB4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F401A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93A13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199A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549BC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DEDD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E622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FC065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AC1321C" w14:textId="77777777" w:rsidTr="007F77EB">
        <w:trPr>
          <w:trHeight w:val="225"/>
        </w:trPr>
        <w:tc>
          <w:tcPr>
            <w:tcW w:w="973"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E414B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TOTAL</w:t>
            </w:r>
          </w:p>
        </w:tc>
        <w:tc>
          <w:tcPr>
            <w:tcW w:w="396" w:type="pct"/>
            <w:tcBorders>
              <w:top w:val="nil"/>
              <w:left w:val="nil"/>
              <w:bottom w:val="single" w:sz="4" w:space="0" w:color="auto"/>
              <w:right w:val="single" w:sz="4" w:space="0" w:color="auto"/>
            </w:tcBorders>
            <w:shd w:val="clear" w:color="000000" w:fill="BFBFBF"/>
            <w:noWrap/>
            <w:vAlign w:val="center"/>
            <w:hideMark/>
          </w:tcPr>
          <w:p w14:paraId="1CFC9B9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21E985D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4,783</w:t>
            </w:r>
          </w:p>
        </w:tc>
        <w:tc>
          <w:tcPr>
            <w:tcW w:w="396" w:type="pct"/>
            <w:tcBorders>
              <w:top w:val="nil"/>
              <w:left w:val="nil"/>
              <w:bottom w:val="single" w:sz="4" w:space="0" w:color="auto"/>
              <w:right w:val="single" w:sz="4" w:space="0" w:color="auto"/>
            </w:tcBorders>
            <w:shd w:val="clear" w:color="000000" w:fill="BFBFBF"/>
            <w:noWrap/>
            <w:vAlign w:val="center"/>
            <w:hideMark/>
          </w:tcPr>
          <w:p w14:paraId="16BF388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40E792B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4,840</w:t>
            </w:r>
          </w:p>
        </w:tc>
        <w:tc>
          <w:tcPr>
            <w:tcW w:w="396" w:type="pct"/>
            <w:tcBorders>
              <w:top w:val="nil"/>
              <w:left w:val="nil"/>
              <w:bottom w:val="single" w:sz="4" w:space="0" w:color="auto"/>
              <w:right w:val="single" w:sz="4" w:space="0" w:color="auto"/>
            </w:tcBorders>
            <w:shd w:val="clear" w:color="000000" w:fill="BFBFBF"/>
            <w:noWrap/>
            <w:vAlign w:val="center"/>
            <w:hideMark/>
          </w:tcPr>
          <w:p w14:paraId="0EF3646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2A5E62B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4,897</w:t>
            </w:r>
          </w:p>
        </w:tc>
        <w:tc>
          <w:tcPr>
            <w:tcW w:w="396" w:type="pct"/>
            <w:tcBorders>
              <w:top w:val="nil"/>
              <w:left w:val="nil"/>
              <w:bottom w:val="single" w:sz="4" w:space="0" w:color="auto"/>
              <w:right w:val="single" w:sz="4" w:space="0" w:color="auto"/>
            </w:tcBorders>
            <w:shd w:val="clear" w:color="000000" w:fill="BFBFBF"/>
            <w:noWrap/>
            <w:vAlign w:val="center"/>
            <w:hideMark/>
          </w:tcPr>
          <w:p w14:paraId="01FD9D9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79924EB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4,956</w:t>
            </w:r>
          </w:p>
        </w:tc>
        <w:tc>
          <w:tcPr>
            <w:tcW w:w="396" w:type="pct"/>
            <w:tcBorders>
              <w:top w:val="nil"/>
              <w:left w:val="nil"/>
              <w:bottom w:val="single" w:sz="4" w:space="0" w:color="auto"/>
              <w:right w:val="single" w:sz="4" w:space="0" w:color="auto"/>
            </w:tcBorders>
            <w:shd w:val="clear" w:color="000000" w:fill="BFBFBF"/>
            <w:noWrap/>
            <w:vAlign w:val="center"/>
            <w:hideMark/>
          </w:tcPr>
          <w:p w14:paraId="7CE1AAA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785D9F9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5,016</w:t>
            </w:r>
          </w:p>
        </w:tc>
      </w:tr>
    </w:tbl>
    <w:p w14:paraId="20AC418D" w14:textId="77777777" w:rsidR="00CB4B92" w:rsidRPr="00CB4B92" w:rsidRDefault="00CB4B92" w:rsidP="00CB4B92">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861"/>
        <w:gridCol w:w="992"/>
        <w:gridCol w:w="751"/>
        <w:gridCol w:w="776"/>
        <w:gridCol w:w="751"/>
        <w:gridCol w:w="776"/>
        <w:gridCol w:w="751"/>
        <w:gridCol w:w="776"/>
        <w:gridCol w:w="751"/>
        <w:gridCol w:w="776"/>
        <w:gridCol w:w="751"/>
        <w:gridCol w:w="776"/>
      </w:tblGrid>
      <w:tr w:rsidR="00CB4B92" w:rsidRPr="00CB4B92" w14:paraId="13D8812E" w14:textId="77777777" w:rsidTr="007F77EB">
        <w:trPr>
          <w:trHeight w:val="283"/>
          <w:tblHeader/>
        </w:trPr>
        <w:tc>
          <w:tcPr>
            <w:tcW w:w="450"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B5B8ED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Municipio</w:t>
            </w:r>
          </w:p>
        </w:tc>
        <w:tc>
          <w:tcPr>
            <w:tcW w:w="52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283DF6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Usuario</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81DE0E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11</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D492AF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12</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B02696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13</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691565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14</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0A98EC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15</w:t>
            </w:r>
          </w:p>
        </w:tc>
      </w:tr>
      <w:tr w:rsidR="00CB4B92" w:rsidRPr="00CB4B92" w14:paraId="51DB7013" w14:textId="77777777" w:rsidTr="007F77EB">
        <w:trPr>
          <w:trHeight w:val="283"/>
          <w:tblHeader/>
        </w:trPr>
        <w:tc>
          <w:tcPr>
            <w:tcW w:w="450" w:type="pct"/>
            <w:vMerge/>
            <w:tcBorders>
              <w:top w:val="single" w:sz="4" w:space="0" w:color="auto"/>
              <w:left w:val="single" w:sz="4" w:space="0" w:color="auto"/>
              <w:bottom w:val="single" w:sz="4" w:space="0" w:color="000000"/>
              <w:right w:val="single" w:sz="4" w:space="0" w:color="auto"/>
            </w:tcBorders>
            <w:vAlign w:val="center"/>
            <w:hideMark/>
          </w:tcPr>
          <w:p w14:paraId="73E07D5A"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523" w:type="pct"/>
            <w:vMerge/>
            <w:tcBorders>
              <w:top w:val="single" w:sz="4" w:space="0" w:color="auto"/>
              <w:left w:val="single" w:sz="4" w:space="0" w:color="auto"/>
              <w:bottom w:val="single" w:sz="4" w:space="0" w:color="000000"/>
              <w:right w:val="single" w:sz="4" w:space="0" w:color="auto"/>
            </w:tcBorders>
            <w:vAlign w:val="center"/>
            <w:hideMark/>
          </w:tcPr>
          <w:p w14:paraId="0635D604"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396" w:type="pct"/>
            <w:tcBorders>
              <w:top w:val="nil"/>
              <w:left w:val="nil"/>
              <w:bottom w:val="single" w:sz="4" w:space="0" w:color="auto"/>
              <w:right w:val="single" w:sz="4" w:space="0" w:color="auto"/>
            </w:tcBorders>
            <w:shd w:val="clear" w:color="000000" w:fill="BFBFBF"/>
            <w:noWrap/>
            <w:vAlign w:val="center"/>
            <w:hideMark/>
          </w:tcPr>
          <w:p w14:paraId="5A6015B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32E0B8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087C680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27AE7F7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6C5C222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25967DD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19678FE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507899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7D368AC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0769FC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r>
      <w:tr w:rsidR="00CB4B92" w:rsidRPr="00CB4B92" w14:paraId="75CE96D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A6775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E09E4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7C9985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91FB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1,761</w:t>
            </w:r>
          </w:p>
        </w:tc>
        <w:tc>
          <w:tcPr>
            <w:tcW w:w="396" w:type="pct"/>
            <w:tcBorders>
              <w:top w:val="nil"/>
              <w:left w:val="nil"/>
              <w:bottom w:val="single" w:sz="4" w:space="0" w:color="auto"/>
              <w:right w:val="single" w:sz="4" w:space="0" w:color="auto"/>
            </w:tcBorders>
            <w:shd w:val="clear" w:color="auto" w:fill="auto"/>
            <w:noWrap/>
            <w:vAlign w:val="center"/>
            <w:hideMark/>
          </w:tcPr>
          <w:p w14:paraId="03662A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16754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1,782</w:t>
            </w:r>
          </w:p>
        </w:tc>
        <w:tc>
          <w:tcPr>
            <w:tcW w:w="396" w:type="pct"/>
            <w:tcBorders>
              <w:top w:val="nil"/>
              <w:left w:val="nil"/>
              <w:bottom w:val="single" w:sz="4" w:space="0" w:color="auto"/>
              <w:right w:val="single" w:sz="4" w:space="0" w:color="auto"/>
            </w:tcBorders>
            <w:shd w:val="clear" w:color="auto" w:fill="auto"/>
            <w:noWrap/>
            <w:vAlign w:val="center"/>
            <w:hideMark/>
          </w:tcPr>
          <w:p w14:paraId="7427DC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850113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1,803</w:t>
            </w:r>
          </w:p>
        </w:tc>
        <w:tc>
          <w:tcPr>
            <w:tcW w:w="396" w:type="pct"/>
            <w:tcBorders>
              <w:top w:val="nil"/>
              <w:left w:val="nil"/>
              <w:bottom w:val="single" w:sz="4" w:space="0" w:color="auto"/>
              <w:right w:val="single" w:sz="4" w:space="0" w:color="auto"/>
            </w:tcBorders>
            <w:shd w:val="clear" w:color="auto" w:fill="auto"/>
            <w:noWrap/>
            <w:vAlign w:val="center"/>
            <w:hideMark/>
          </w:tcPr>
          <w:p w14:paraId="72B0C8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31793D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1,824</w:t>
            </w:r>
          </w:p>
        </w:tc>
        <w:tc>
          <w:tcPr>
            <w:tcW w:w="396" w:type="pct"/>
            <w:tcBorders>
              <w:top w:val="nil"/>
              <w:left w:val="nil"/>
              <w:bottom w:val="single" w:sz="4" w:space="0" w:color="auto"/>
              <w:right w:val="single" w:sz="4" w:space="0" w:color="auto"/>
            </w:tcBorders>
            <w:shd w:val="clear" w:color="auto" w:fill="auto"/>
            <w:noWrap/>
            <w:vAlign w:val="center"/>
            <w:hideMark/>
          </w:tcPr>
          <w:p w14:paraId="3A9078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6F74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1,846</w:t>
            </w:r>
          </w:p>
        </w:tc>
      </w:tr>
      <w:tr w:rsidR="00CB4B92" w:rsidRPr="00CB4B92" w14:paraId="032DFF2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17D14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0686DD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7EF76F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8E37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1,177</w:t>
            </w:r>
          </w:p>
        </w:tc>
        <w:tc>
          <w:tcPr>
            <w:tcW w:w="396" w:type="pct"/>
            <w:tcBorders>
              <w:top w:val="nil"/>
              <w:left w:val="nil"/>
              <w:bottom w:val="single" w:sz="4" w:space="0" w:color="auto"/>
              <w:right w:val="single" w:sz="4" w:space="0" w:color="auto"/>
            </w:tcBorders>
            <w:shd w:val="clear" w:color="auto" w:fill="auto"/>
            <w:noWrap/>
            <w:vAlign w:val="center"/>
            <w:hideMark/>
          </w:tcPr>
          <w:p w14:paraId="6BE311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120F1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1,191</w:t>
            </w:r>
          </w:p>
        </w:tc>
        <w:tc>
          <w:tcPr>
            <w:tcW w:w="396" w:type="pct"/>
            <w:tcBorders>
              <w:top w:val="nil"/>
              <w:left w:val="nil"/>
              <w:bottom w:val="single" w:sz="4" w:space="0" w:color="auto"/>
              <w:right w:val="single" w:sz="4" w:space="0" w:color="auto"/>
            </w:tcBorders>
            <w:shd w:val="clear" w:color="auto" w:fill="auto"/>
            <w:noWrap/>
            <w:vAlign w:val="center"/>
            <w:hideMark/>
          </w:tcPr>
          <w:p w14:paraId="67DF451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69D3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1,205</w:t>
            </w:r>
          </w:p>
        </w:tc>
        <w:tc>
          <w:tcPr>
            <w:tcW w:w="396" w:type="pct"/>
            <w:tcBorders>
              <w:top w:val="nil"/>
              <w:left w:val="nil"/>
              <w:bottom w:val="single" w:sz="4" w:space="0" w:color="auto"/>
              <w:right w:val="single" w:sz="4" w:space="0" w:color="auto"/>
            </w:tcBorders>
            <w:shd w:val="clear" w:color="auto" w:fill="auto"/>
            <w:noWrap/>
            <w:vAlign w:val="center"/>
            <w:hideMark/>
          </w:tcPr>
          <w:p w14:paraId="25D472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3F1A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1,219</w:t>
            </w:r>
          </w:p>
        </w:tc>
        <w:tc>
          <w:tcPr>
            <w:tcW w:w="396" w:type="pct"/>
            <w:tcBorders>
              <w:top w:val="nil"/>
              <w:left w:val="nil"/>
              <w:bottom w:val="single" w:sz="4" w:space="0" w:color="auto"/>
              <w:right w:val="single" w:sz="4" w:space="0" w:color="auto"/>
            </w:tcBorders>
            <w:shd w:val="clear" w:color="auto" w:fill="auto"/>
            <w:noWrap/>
            <w:vAlign w:val="center"/>
            <w:hideMark/>
          </w:tcPr>
          <w:p w14:paraId="29F601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D96F4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1,234</w:t>
            </w:r>
          </w:p>
        </w:tc>
      </w:tr>
      <w:tr w:rsidR="00CB4B92" w:rsidRPr="00CB4B92" w14:paraId="79C5824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6A362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4F92E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3687A3B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CA0454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584</w:t>
            </w:r>
          </w:p>
        </w:tc>
        <w:tc>
          <w:tcPr>
            <w:tcW w:w="396" w:type="pct"/>
            <w:tcBorders>
              <w:top w:val="nil"/>
              <w:left w:val="nil"/>
              <w:bottom w:val="single" w:sz="4" w:space="0" w:color="auto"/>
              <w:right w:val="single" w:sz="4" w:space="0" w:color="auto"/>
            </w:tcBorders>
            <w:shd w:val="clear" w:color="auto" w:fill="auto"/>
            <w:noWrap/>
            <w:vAlign w:val="center"/>
            <w:hideMark/>
          </w:tcPr>
          <w:p w14:paraId="7B8E65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0CD16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591</w:t>
            </w:r>
          </w:p>
        </w:tc>
        <w:tc>
          <w:tcPr>
            <w:tcW w:w="396" w:type="pct"/>
            <w:tcBorders>
              <w:top w:val="nil"/>
              <w:left w:val="nil"/>
              <w:bottom w:val="single" w:sz="4" w:space="0" w:color="auto"/>
              <w:right w:val="single" w:sz="4" w:space="0" w:color="auto"/>
            </w:tcBorders>
            <w:shd w:val="clear" w:color="auto" w:fill="auto"/>
            <w:noWrap/>
            <w:vAlign w:val="center"/>
            <w:hideMark/>
          </w:tcPr>
          <w:p w14:paraId="76D3669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71434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598</w:t>
            </w:r>
          </w:p>
        </w:tc>
        <w:tc>
          <w:tcPr>
            <w:tcW w:w="396" w:type="pct"/>
            <w:tcBorders>
              <w:top w:val="nil"/>
              <w:left w:val="nil"/>
              <w:bottom w:val="single" w:sz="4" w:space="0" w:color="auto"/>
              <w:right w:val="single" w:sz="4" w:space="0" w:color="auto"/>
            </w:tcBorders>
            <w:shd w:val="clear" w:color="auto" w:fill="auto"/>
            <w:noWrap/>
            <w:vAlign w:val="center"/>
            <w:hideMark/>
          </w:tcPr>
          <w:p w14:paraId="4D2F1D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96C1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605</w:t>
            </w:r>
          </w:p>
        </w:tc>
        <w:tc>
          <w:tcPr>
            <w:tcW w:w="396" w:type="pct"/>
            <w:tcBorders>
              <w:top w:val="nil"/>
              <w:left w:val="nil"/>
              <w:bottom w:val="single" w:sz="4" w:space="0" w:color="auto"/>
              <w:right w:val="single" w:sz="4" w:space="0" w:color="auto"/>
            </w:tcBorders>
            <w:shd w:val="clear" w:color="auto" w:fill="auto"/>
            <w:noWrap/>
            <w:vAlign w:val="center"/>
            <w:hideMark/>
          </w:tcPr>
          <w:p w14:paraId="699A58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2F97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612</w:t>
            </w:r>
          </w:p>
        </w:tc>
      </w:tr>
      <w:tr w:rsidR="00CB4B92" w:rsidRPr="00CB4B92" w14:paraId="40812EB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92323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42132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48A7FA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F4315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B9C2D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183F65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E8D2C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E5E2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632A5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1464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966B9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4E1AB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799573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6EA72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5B285C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36646F6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11B7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0CACB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F59D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FB53F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74109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50F9E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2F3D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6687C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766F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1CB6F5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0B466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3C73E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4DA60F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B86F8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C9B82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E0ED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3FD70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CD984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FB47E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5DEF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0C046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60F6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A1AA16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47A4B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2A29B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1327A5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30C9F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641FD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C986E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ECFF4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ADA3A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0F9A4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3740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6BFC1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69E2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8EC683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AADA2B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247FA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7E6F7C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5F9A5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55F47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55EB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225D5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07FD3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2D73B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23B7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3562F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5C38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40E0CD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067B5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359A1C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745387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854B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BB8D3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94F1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9108F4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B5522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C29EE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FB4A5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03C1C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D1E07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EA42A2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A10B1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D813F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727625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97DE7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E29C8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F7BE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2642D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285E4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FB540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769FB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7DC32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7C5A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19971E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AF12D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16F18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7E194D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BD0F6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A9599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2442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21BE3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F123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7DFF1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2E9E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88D9D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DBFD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E9C9D6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6B40A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43FE11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04F486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3CEFC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1,797</w:t>
            </w:r>
          </w:p>
        </w:tc>
        <w:tc>
          <w:tcPr>
            <w:tcW w:w="396" w:type="pct"/>
            <w:tcBorders>
              <w:top w:val="nil"/>
              <w:left w:val="nil"/>
              <w:bottom w:val="single" w:sz="4" w:space="0" w:color="auto"/>
              <w:right w:val="single" w:sz="4" w:space="0" w:color="auto"/>
            </w:tcBorders>
            <w:shd w:val="clear" w:color="auto" w:fill="auto"/>
            <w:noWrap/>
            <w:vAlign w:val="center"/>
            <w:hideMark/>
          </w:tcPr>
          <w:p w14:paraId="26C9C2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52452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1,818</w:t>
            </w:r>
          </w:p>
        </w:tc>
        <w:tc>
          <w:tcPr>
            <w:tcW w:w="396" w:type="pct"/>
            <w:tcBorders>
              <w:top w:val="nil"/>
              <w:left w:val="nil"/>
              <w:bottom w:val="single" w:sz="4" w:space="0" w:color="auto"/>
              <w:right w:val="single" w:sz="4" w:space="0" w:color="auto"/>
            </w:tcBorders>
            <w:shd w:val="clear" w:color="auto" w:fill="auto"/>
            <w:noWrap/>
            <w:vAlign w:val="center"/>
            <w:hideMark/>
          </w:tcPr>
          <w:p w14:paraId="7D88F2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9CF51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1,839</w:t>
            </w:r>
          </w:p>
        </w:tc>
        <w:tc>
          <w:tcPr>
            <w:tcW w:w="396" w:type="pct"/>
            <w:tcBorders>
              <w:top w:val="nil"/>
              <w:left w:val="nil"/>
              <w:bottom w:val="single" w:sz="4" w:space="0" w:color="auto"/>
              <w:right w:val="single" w:sz="4" w:space="0" w:color="auto"/>
            </w:tcBorders>
            <w:shd w:val="clear" w:color="auto" w:fill="auto"/>
            <w:noWrap/>
            <w:vAlign w:val="center"/>
            <w:hideMark/>
          </w:tcPr>
          <w:p w14:paraId="716B74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4F5A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1,861</w:t>
            </w:r>
          </w:p>
        </w:tc>
        <w:tc>
          <w:tcPr>
            <w:tcW w:w="396" w:type="pct"/>
            <w:tcBorders>
              <w:top w:val="nil"/>
              <w:left w:val="nil"/>
              <w:bottom w:val="single" w:sz="4" w:space="0" w:color="auto"/>
              <w:right w:val="single" w:sz="4" w:space="0" w:color="auto"/>
            </w:tcBorders>
            <w:shd w:val="clear" w:color="auto" w:fill="auto"/>
            <w:noWrap/>
            <w:vAlign w:val="center"/>
            <w:hideMark/>
          </w:tcPr>
          <w:p w14:paraId="796038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6076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1,883</w:t>
            </w:r>
          </w:p>
        </w:tc>
      </w:tr>
      <w:tr w:rsidR="00CB4B92" w:rsidRPr="00CB4B92" w14:paraId="304CE5B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94FF8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C00E0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38B321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2AE9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836</w:t>
            </w:r>
          </w:p>
        </w:tc>
        <w:tc>
          <w:tcPr>
            <w:tcW w:w="396" w:type="pct"/>
            <w:tcBorders>
              <w:top w:val="nil"/>
              <w:left w:val="nil"/>
              <w:bottom w:val="single" w:sz="4" w:space="0" w:color="auto"/>
              <w:right w:val="single" w:sz="4" w:space="0" w:color="auto"/>
            </w:tcBorders>
            <w:shd w:val="clear" w:color="auto" w:fill="auto"/>
            <w:noWrap/>
            <w:vAlign w:val="center"/>
            <w:hideMark/>
          </w:tcPr>
          <w:p w14:paraId="483AAB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DDBC8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846</w:t>
            </w:r>
          </w:p>
        </w:tc>
        <w:tc>
          <w:tcPr>
            <w:tcW w:w="396" w:type="pct"/>
            <w:tcBorders>
              <w:top w:val="nil"/>
              <w:left w:val="nil"/>
              <w:bottom w:val="single" w:sz="4" w:space="0" w:color="auto"/>
              <w:right w:val="single" w:sz="4" w:space="0" w:color="auto"/>
            </w:tcBorders>
            <w:shd w:val="clear" w:color="auto" w:fill="auto"/>
            <w:noWrap/>
            <w:vAlign w:val="center"/>
            <w:hideMark/>
          </w:tcPr>
          <w:p w14:paraId="43A407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C3DC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856</w:t>
            </w:r>
          </w:p>
        </w:tc>
        <w:tc>
          <w:tcPr>
            <w:tcW w:w="396" w:type="pct"/>
            <w:tcBorders>
              <w:top w:val="nil"/>
              <w:left w:val="nil"/>
              <w:bottom w:val="single" w:sz="4" w:space="0" w:color="auto"/>
              <w:right w:val="single" w:sz="4" w:space="0" w:color="auto"/>
            </w:tcBorders>
            <w:shd w:val="clear" w:color="auto" w:fill="auto"/>
            <w:noWrap/>
            <w:vAlign w:val="center"/>
            <w:hideMark/>
          </w:tcPr>
          <w:p w14:paraId="22DFF7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517DE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866</w:t>
            </w:r>
          </w:p>
        </w:tc>
        <w:tc>
          <w:tcPr>
            <w:tcW w:w="396" w:type="pct"/>
            <w:tcBorders>
              <w:top w:val="nil"/>
              <w:left w:val="nil"/>
              <w:bottom w:val="single" w:sz="4" w:space="0" w:color="auto"/>
              <w:right w:val="single" w:sz="4" w:space="0" w:color="auto"/>
            </w:tcBorders>
            <w:shd w:val="clear" w:color="auto" w:fill="auto"/>
            <w:noWrap/>
            <w:vAlign w:val="center"/>
            <w:hideMark/>
          </w:tcPr>
          <w:p w14:paraId="7FB887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534A93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876</w:t>
            </w:r>
          </w:p>
        </w:tc>
      </w:tr>
      <w:tr w:rsidR="00CB4B92" w:rsidRPr="00CB4B92" w14:paraId="0DE692D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115A0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05CAAE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4B9C57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7D880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788</w:t>
            </w:r>
          </w:p>
        </w:tc>
        <w:tc>
          <w:tcPr>
            <w:tcW w:w="396" w:type="pct"/>
            <w:tcBorders>
              <w:top w:val="nil"/>
              <w:left w:val="nil"/>
              <w:bottom w:val="single" w:sz="4" w:space="0" w:color="auto"/>
              <w:right w:val="single" w:sz="4" w:space="0" w:color="auto"/>
            </w:tcBorders>
            <w:shd w:val="clear" w:color="auto" w:fill="auto"/>
            <w:noWrap/>
            <w:vAlign w:val="center"/>
            <w:hideMark/>
          </w:tcPr>
          <w:p w14:paraId="57CFA0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4AB0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797</w:t>
            </w:r>
          </w:p>
        </w:tc>
        <w:tc>
          <w:tcPr>
            <w:tcW w:w="396" w:type="pct"/>
            <w:tcBorders>
              <w:top w:val="nil"/>
              <w:left w:val="nil"/>
              <w:bottom w:val="single" w:sz="4" w:space="0" w:color="auto"/>
              <w:right w:val="single" w:sz="4" w:space="0" w:color="auto"/>
            </w:tcBorders>
            <w:shd w:val="clear" w:color="auto" w:fill="auto"/>
            <w:noWrap/>
            <w:vAlign w:val="center"/>
            <w:hideMark/>
          </w:tcPr>
          <w:p w14:paraId="7374E4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68129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806</w:t>
            </w:r>
          </w:p>
        </w:tc>
        <w:tc>
          <w:tcPr>
            <w:tcW w:w="396" w:type="pct"/>
            <w:tcBorders>
              <w:top w:val="nil"/>
              <w:left w:val="nil"/>
              <w:bottom w:val="single" w:sz="4" w:space="0" w:color="auto"/>
              <w:right w:val="single" w:sz="4" w:space="0" w:color="auto"/>
            </w:tcBorders>
            <w:shd w:val="clear" w:color="auto" w:fill="auto"/>
            <w:noWrap/>
            <w:vAlign w:val="center"/>
            <w:hideMark/>
          </w:tcPr>
          <w:p w14:paraId="042030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FF73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816</w:t>
            </w:r>
          </w:p>
        </w:tc>
        <w:tc>
          <w:tcPr>
            <w:tcW w:w="396" w:type="pct"/>
            <w:tcBorders>
              <w:top w:val="nil"/>
              <w:left w:val="nil"/>
              <w:bottom w:val="single" w:sz="4" w:space="0" w:color="auto"/>
              <w:right w:val="single" w:sz="4" w:space="0" w:color="auto"/>
            </w:tcBorders>
            <w:shd w:val="clear" w:color="auto" w:fill="auto"/>
            <w:noWrap/>
            <w:vAlign w:val="center"/>
            <w:hideMark/>
          </w:tcPr>
          <w:p w14:paraId="1FFC71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2A563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826</w:t>
            </w:r>
          </w:p>
        </w:tc>
      </w:tr>
      <w:tr w:rsidR="00CB4B92" w:rsidRPr="00CB4B92" w14:paraId="1973FA5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19C39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4158518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743B8A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B4497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173</w:t>
            </w:r>
          </w:p>
        </w:tc>
        <w:tc>
          <w:tcPr>
            <w:tcW w:w="396" w:type="pct"/>
            <w:tcBorders>
              <w:top w:val="nil"/>
              <w:left w:val="nil"/>
              <w:bottom w:val="single" w:sz="4" w:space="0" w:color="auto"/>
              <w:right w:val="single" w:sz="4" w:space="0" w:color="auto"/>
            </w:tcBorders>
            <w:shd w:val="clear" w:color="auto" w:fill="auto"/>
            <w:noWrap/>
            <w:vAlign w:val="center"/>
            <w:hideMark/>
          </w:tcPr>
          <w:p w14:paraId="0171CC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5AFA7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175</w:t>
            </w:r>
          </w:p>
        </w:tc>
        <w:tc>
          <w:tcPr>
            <w:tcW w:w="396" w:type="pct"/>
            <w:tcBorders>
              <w:top w:val="nil"/>
              <w:left w:val="nil"/>
              <w:bottom w:val="single" w:sz="4" w:space="0" w:color="auto"/>
              <w:right w:val="single" w:sz="4" w:space="0" w:color="auto"/>
            </w:tcBorders>
            <w:shd w:val="clear" w:color="auto" w:fill="auto"/>
            <w:noWrap/>
            <w:vAlign w:val="center"/>
            <w:hideMark/>
          </w:tcPr>
          <w:p w14:paraId="3ECB49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7DA52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177</w:t>
            </w:r>
          </w:p>
        </w:tc>
        <w:tc>
          <w:tcPr>
            <w:tcW w:w="396" w:type="pct"/>
            <w:tcBorders>
              <w:top w:val="nil"/>
              <w:left w:val="nil"/>
              <w:bottom w:val="single" w:sz="4" w:space="0" w:color="auto"/>
              <w:right w:val="single" w:sz="4" w:space="0" w:color="auto"/>
            </w:tcBorders>
            <w:shd w:val="clear" w:color="auto" w:fill="auto"/>
            <w:noWrap/>
            <w:vAlign w:val="center"/>
            <w:hideMark/>
          </w:tcPr>
          <w:p w14:paraId="2D9EFF5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7B56A1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179</w:t>
            </w:r>
          </w:p>
        </w:tc>
        <w:tc>
          <w:tcPr>
            <w:tcW w:w="396" w:type="pct"/>
            <w:tcBorders>
              <w:top w:val="nil"/>
              <w:left w:val="nil"/>
              <w:bottom w:val="single" w:sz="4" w:space="0" w:color="auto"/>
              <w:right w:val="single" w:sz="4" w:space="0" w:color="auto"/>
            </w:tcBorders>
            <w:shd w:val="clear" w:color="auto" w:fill="auto"/>
            <w:noWrap/>
            <w:vAlign w:val="center"/>
            <w:hideMark/>
          </w:tcPr>
          <w:p w14:paraId="15B3DF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A087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181</w:t>
            </w:r>
          </w:p>
        </w:tc>
      </w:tr>
      <w:tr w:rsidR="00CB4B92" w:rsidRPr="00CB4B92" w14:paraId="322DB10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15742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B9C4E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16803F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05EF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BC4EF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1F7A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B9E33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F2540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33177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BB749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19263B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0927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1F89BA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DEDA7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412C60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5E877C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EB135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F59CA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2A9C3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5B8DB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FBBE6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691D7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F8EC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FA746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F4A57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6198DD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9782A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20E48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08EEDB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E7474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4AC62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391F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E7A48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3BDF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7EE37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CDC4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FBD9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DBAA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F51EB1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D6489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4FA71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36F32B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9E564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03CCA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728C1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18350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ABF9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19657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95D1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18F54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9C40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CFC787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4B3DB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0303D4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450ACF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CCDC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028EA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B30C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C03F3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B1D9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FBE1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50DDA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F7CB3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DF00B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3BB882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CA527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6FA3E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694796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A7825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E54C4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FF77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78F29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A2768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4D997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98224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96751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C01A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F4B2C2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C6218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A438D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0C99B6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05F3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F6684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AE756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F8FC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6098B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740E4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F80B0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71174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3B7051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E5E0EE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1EABF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75AFFD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7B8EF0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9AD4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1,518</w:t>
            </w:r>
          </w:p>
        </w:tc>
        <w:tc>
          <w:tcPr>
            <w:tcW w:w="396" w:type="pct"/>
            <w:tcBorders>
              <w:top w:val="nil"/>
              <w:left w:val="nil"/>
              <w:bottom w:val="single" w:sz="4" w:space="0" w:color="auto"/>
              <w:right w:val="single" w:sz="4" w:space="0" w:color="auto"/>
            </w:tcBorders>
            <w:shd w:val="clear" w:color="auto" w:fill="auto"/>
            <w:noWrap/>
            <w:vAlign w:val="center"/>
            <w:hideMark/>
          </w:tcPr>
          <w:p w14:paraId="0FDAB0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C12D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1,536</w:t>
            </w:r>
          </w:p>
        </w:tc>
        <w:tc>
          <w:tcPr>
            <w:tcW w:w="396" w:type="pct"/>
            <w:tcBorders>
              <w:top w:val="nil"/>
              <w:left w:val="nil"/>
              <w:bottom w:val="single" w:sz="4" w:space="0" w:color="auto"/>
              <w:right w:val="single" w:sz="4" w:space="0" w:color="auto"/>
            </w:tcBorders>
            <w:shd w:val="clear" w:color="auto" w:fill="auto"/>
            <w:noWrap/>
            <w:vAlign w:val="center"/>
            <w:hideMark/>
          </w:tcPr>
          <w:p w14:paraId="350293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EDCAC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1,554</w:t>
            </w:r>
          </w:p>
        </w:tc>
        <w:tc>
          <w:tcPr>
            <w:tcW w:w="396" w:type="pct"/>
            <w:tcBorders>
              <w:top w:val="nil"/>
              <w:left w:val="nil"/>
              <w:bottom w:val="single" w:sz="4" w:space="0" w:color="auto"/>
              <w:right w:val="single" w:sz="4" w:space="0" w:color="auto"/>
            </w:tcBorders>
            <w:shd w:val="clear" w:color="auto" w:fill="auto"/>
            <w:noWrap/>
            <w:vAlign w:val="center"/>
            <w:hideMark/>
          </w:tcPr>
          <w:p w14:paraId="32E305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4D13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1,572</w:t>
            </w:r>
          </w:p>
        </w:tc>
        <w:tc>
          <w:tcPr>
            <w:tcW w:w="396" w:type="pct"/>
            <w:tcBorders>
              <w:top w:val="nil"/>
              <w:left w:val="nil"/>
              <w:bottom w:val="single" w:sz="4" w:space="0" w:color="auto"/>
              <w:right w:val="single" w:sz="4" w:space="0" w:color="auto"/>
            </w:tcBorders>
            <w:shd w:val="clear" w:color="auto" w:fill="auto"/>
            <w:noWrap/>
            <w:vAlign w:val="center"/>
            <w:hideMark/>
          </w:tcPr>
          <w:p w14:paraId="09E2EF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FC12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1,591</w:t>
            </w:r>
          </w:p>
        </w:tc>
      </w:tr>
      <w:tr w:rsidR="00CB4B92" w:rsidRPr="00CB4B92" w14:paraId="5F7B955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96F08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39729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69318B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C72B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1,430</w:t>
            </w:r>
          </w:p>
        </w:tc>
        <w:tc>
          <w:tcPr>
            <w:tcW w:w="396" w:type="pct"/>
            <w:tcBorders>
              <w:top w:val="nil"/>
              <w:left w:val="nil"/>
              <w:bottom w:val="single" w:sz="4" w:space="0" w:color="auto"/>
              <w:right w:val="single" w:sz="4" w:space="0" w:color="auto"/>
            </w:tcBorders>
            <w:shd w:val="clear" w:color="auto" w:fill="auto"/>
            <w:noWrap/>
            <w:vAlign w:val="center"/>
            <w:hideMark/>
          </w:tcPr>
          <w:p w14:paraId="6FDCE9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FC73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1,447</w:t>
            </w:r>
          </w:p>
        </w:tc>
        <w:tc>
          <w:tcPr>
            <w:tcW w:w="396" w:type="pct"/>
            <w:tcBorders>
              <w:top w:val="nil"/>
              <w:left w:val="nil"/>
              <w:bottom w:val="single" w:sz="4" w:space="0" w:color="auto"/>
              <w:right w:val="single" w:sz="4" w:space="0" w:color="auto"/>
            </w:tcBorders>
            <w:shd w:val="clear" w:color="auto" w:fill="auto"/>
            <w:noWrap/>
            <w:vAlign w:val="center"/>
            <w:hideMark/>
          </w:tcPr>
          <w:p w14:paraId="57F43C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FC19B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1,464</w:t>
            </w:r>
          </w:p>
        </w:tc>
        <w:tc>
          <w:tcPr>
            <w:tcW w:w="396" w:type="pct"/>
            <w:tcBorders>
              <w:top w:val="nil"/>
              <w:left w:val="nil"/>
              <w:bottom w:val="single" w:sz="4" w:space="0" w:color="auto"/>
              <w:right w:val="single" w:sz="4" w:space="0" w:color="auto"/>
            </w:tcBorders>
            <w:shd w:val="clear" w:color="auto" w:fill="auto"/>
            <w:noWrap/>
            <w:vAlign w:val="center"/>
            <w:hideMark/>
          </w:tcPr>
          <w:p w14:paraId="517BE1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7A60F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1,481</w:t>
            </w:r>
          </w:p>
        </w:tc>
        <w:tc>
          <w:tcPr>
            <w:tcW w:w="396" w:type="pct"/>
            <w:tcBorders>
              <w:top w:val="nil"/>
              <w:left w:val="nil"/>
              <w:bottom w:val="single" w:sz="4" w:space="0" w:color="auto"/>
              <w:right w:val="single" w:sz="4" w:space="0" w:color="auto"/>
            </w:tcBorders>
            <w:shd w:val="clear" w:color="auto" w:fill="auto"/>
            <w:noWrap/>
            <w:vAlign w:val="center"/>
            <w:hideMark/>
          </w:tcPr>
          <w:p w14:paraId="29E62F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EC4D0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1,499</w:t>
            </w:r>
          </w:p>
        </w:tc>
      </w:tr>
      <w:tr w:rsidR="00CB4B92" w:rsidRPr="00CB4B92" w14:paraId="40EB0D9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31E3F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A85FA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60EC9C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02C577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70249D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7B116B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6FC201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C3C8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71FA93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4E901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69E735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5F346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r>
      <w:tr w:rsidR="00CB4B92" w:rsidRPr="00CB4B92" w14:paraId="5C6C90D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47499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822F0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4F6339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95FB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67</w:t>
            </w:r>
          </w:p>
        </w:tc>
        <w:tc>
          <w:tcPr>
            <w:tcW w:w="396" w:type="pct"/>
            <w:tcBorders>
              <w:top w:val="nil"/>
              <w:left w:val="nil"/>
              <w:bottom w:val="single" w:sz="4" w:space="0" w:color="auto"/>
              <w:right w:val="single" w:sz="4" w:space="0" w:color="auto"/>
            </w:tcBorders>
            <w:shd w:val="clear" w:color="auto" w:fill="auto"/>
            <w:noWrap/>
            <w:vAlign w:val="center"/>
            <w:hideMark/>
          </w:tcPr>
          <w:p w14:paraId="10E88E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BA5CC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68</w:t>
            </w:r>
          </w:p>
        </w:tc>
        <w:tc>
          <w:tcPr>
            <w:tcW w:w="396" w:type="pct"/>
            <w:tcBorders>
              <w:top w:val="nil"/>
              <w:left w:val="nil"/>
              <w:bottom w:val="single" w:sz="4" w:space="0" w:color="auto"/>
              <w:right w:val="single" w:sz="4" w:space="0" w:color="auto"/>
            </w:tcBorders>
            <w:shd w:val="clear" w:color="auto" w:fill="auto"/>
            <w:noWrap/>
            <w:vAlign w:val="center"/>
            <w:hideMark/>
          </w:tcPr>
          <w:p w14:paraId="3C8735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2ED4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69</w:t>
            </w:r>
          </w:p>
        </w:tc>
        <w:tc>
          <w:tcPr>
            <w:tcW w:w="396" w:type="pct"/>
            <w:tcBorders>
              <w:top w:val="nil"/>
              <w:left w:val="nil"/>
              <w:bottom w:val="single" w:sz="4" w:space="0" w:color="auto"/>
              <w:right w:val="single" w:sz="4" w:space="0" w:color="auto"/>
            </w:tcBorders>
            <w:shd w:val="clear" w:color="auto" w:fill="auto"/>
            <w:noWrap/>
            <w:vAlign w:val="center"/>
            <w:hideMark/>
          </w:tcPr>
          <w:p w14:paraId="61A09E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EB79D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70</w:t>
            </w:r>
          </w:p>
        </w:tc>
        <w:tc>
          <w:tcPr>
            <w:tcW w:w="396" w:type="pct"/>
            <w:tcBorders>
              <w:top w:val="nil"/>
              <w:left w:val="nil"/>
              <w:bottom w:val="single" w:sz="4" w:space="0" w:color="auto"/>
              <w:right w:val="single" w:sz="4" w:space="0" w:color="auto"/>
            </w:tcBorders>
            <w:shd w:val="clear" w:color="auto" w:fill="auto"/>
            <w:noWrap/>
            <w:vAlign w:val="center"/>
            <w:hideMark/>
          </w:tcPr>
          <w:p w14:paraId="09AD31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44454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71</w:t>
            </w:r>
          </w:p>
        </w:tc>
      </w:tr>
      <w:tr w:rsidR="00CB4B92" w:rsidRPr="00CB4B92" w14:paraId="2D591C4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BFC9B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4F328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6F6676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EEDD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EA947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F2E55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F8FA0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0CEB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EB62C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DC8FE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2E5E8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22F6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95F0B27"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E9F55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19AD5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3BEE64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912C8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36533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7CFD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2179B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EA549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5FF8B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7A80A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4A486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C908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D2B613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E3B88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CDE12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1E6ABF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37E1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AE130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0429D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6C50B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06349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C041D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4FF02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5FE54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F72A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3ADEBA6"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43C74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E5071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1F0D2D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78444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85114B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99578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63A62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E039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D15A3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31D45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CAACF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FED74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16B815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235FB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4C05C4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14610C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A3881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4D218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B11B2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0E790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E9231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98806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60AC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1D616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2DCF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6ADB92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44E3C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788050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6D9973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2DEDE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B0086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E2299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063DC9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2131E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285AF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9B3E6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7B6CE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1B70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EF39B0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1A554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EA3CC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2CEF2F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F052C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47718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7F2FD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0062A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7A2D3C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CA447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510B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134F6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7D770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90B736F" w14:textId="77777777" w:rsidTr="007F77EB">
        <w:trPr>
          <w:trHeight w:val="225"/>
        </w:trPr>
        <w:tc>
          <w:tcPr>
            <w:tcW w:w="973"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8EAF0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TOTAL</w:t>
            </w:r>
          </w:p>
        </w:tc>
        <w:tc>
          <w:tcPr>
            <w:tcW w:w="396" w:type="pct"/>
            <w:tcBorders>
              <w:top w:val="nil"/>
              <w:left w:val="nil"/>
              <w:bottom w:val="single" w:sz="4" w:space="0" w:color="auto"/>
              <w:right w:val="single" w:sz="4" w:space="0" w:color="auto"/>
            </w:tcBorders>
            <w:shd w:val="clear" w:color="000000" w:fill="BFBFBF"/>
            <w:noWrap/>
            <w:vAlign w:val="center"/>
            <w:hideMark/>
          </w:tcPr>
          <w:p w14:paraId="66DDCA2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65A12AE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5,076</w:t>
            </w:r>
          </w:p>
        </w:tc>
        <w:tc>
          <w:tcPr>
            <w:tcW w:w="396" w:type="pct"/>
            <w:tcBorders>
              <w:top w:val="nil"/>
              <w:left w:val="nil"/>
              <w:bottom w:val="single" w:sz="4" w:space="0" w:color="auto"/>
              <w:right w:val="single" w:sz="4" w:space="0" w:color="auto"/>
            </w:tcBorders>
            <w:shd w:val="clear" w:color="000000" w:fill="BFBFBF"/>
            <w:noWrap/>
            <w:vAlign w:val="center"/>
            <w:hideMark/>
          </w:tcPr>
          <w:p w14:paraId="72F8FAD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54BB4EFC"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5,136</w:t>
            </w:r>
          </w:p>
        </w:tc>
        <w:tc>
          <w:tcPr>
            <w:tcW w:w="396" w:type="pct"/>
            <w:tcBorders>
              <w:top w:val="nil"/>
              <w:left w:val="nil"/>
              <w:bottom w:val="single" w:sz="4" w:space="0" w:color="auto"/>
              <w:right w:val="single" w:sz="4" w:space="0" w:color="auto"/>
            </w:tcBorders>
            <w:shd w:val="clear" w:color="000000" w:fill="BFBFBF"/>
            <w:noWrap/>
            <w:vAlign w:val="center"/>
            <w:hideMark/>
          </w:tcPr>
          <w:p w14:paraId="30D20DC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0566C11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5,196</w:t>
            </w:r>
          </w:p>
        </w:tc>
        <w:tc>
          <w:tcPr>
            <w:tcW w:w="396" w:type="pct"/>
            <w:tcBorders>
              <w:top w:val="nil"/>
              <w:left w:val="nil"/>
              <w:bottom w:val="single" w:sz="4" w:space="0" w:color="auto"/>
              <w:right w:val="single" w:sz="4" w:space="0" w:color="auto"/>
            </w:tcBorders>
            <w:shd w:val="clear" w:color="000000" w:fill="BFBFBF"/>
            <w:noWrap/>
            <w:vAlign w:val="center"/>
            <w:hideMark/>
          </w:tcPr>
          <w:p w14:paraId="520B561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17F39BE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5,257</w:t>
            </w:r>
          </w:p>
        </w:tc>
        <w:tc>
          <w:tcPr>
            <w:tcW w:w="396" w:type="pct"/>
            <w:tcBorders>
              <w:top w:val="nil"/>
              <w:left w:val="nil"/>
              <w:bottom w:val="single" w:sz="4" w:space="0" w:color="auto"/>
              <w:right w:val="single" w:sz="4" w:space="0" w:color="auto"/>
            </w:tcBorders>
            <w:shd w:val="clear" w:color="000000" w:fill="BFBFBF"/>
            <w:noWrap/>
            <w:vAlign w:val="center"/>
            <w:hideMark/>
          </w:tcPr>
          <w:p w14:paraId="77B0F96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5B5CFAB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5,320</w:t>
            </w:r>
          </w:p>
        </w:tc>
      </w:tr>
    </w:tbl>
    <w:p w14:paraId="67583633" w14:textId="77777777" w:rsidR="00CB4B92" w:rsidRPr="00CB4B92" w:rsidRDefault="00CB4B92" w:rsidP="00CB4B92">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861"/>
        <w:gridCol w:w="992"/>
        <w:gridCol w:w="751"/>
        <w:gridCol w:w="776"/>
        <w:gridCol w:w="751"/>
        <w:gridCol w:w="776"/>
        <w:gridCol w:w="751"/>
        <w:gridCol w:w="776"/>
        <w:gridCol w:w="751"/>
        <w:gridCol w:w="776"/>
        <w:gridCol w:w="751"/>
        <w:gridCol w:w="776"/>
      </w:tblGrid>
      <w:tr w:rsidR="00CB4B92" w:rsidRPr="00CB4B92" w14:paraId="4C5190B4" w14:textId="77777777" w:rsidTr="007F77EB">
        <w:trPr>
          <w:trHeight w:val="284"/>
          <w:tblHeader/>
        </w:trPr>
        <w:tc>
          <w:tcPr>
            <w:tcW w:w="450"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E242A4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Municipio</w:t>
            </w:r>
          </w:p>
        </w:tc>
        <w:tc>
          <w:tcPr>
            <w:tcW w:w="52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C77BBC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Usuario</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86B285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16</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1F77F2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17</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ED5C41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18</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9CFDCB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19</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652AA0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20</w:t>
            </w:r>
          </w:p>
        </w:tc>
      </w:tr>
      <w:tr w:rsidR="00CB4B92" w:rsidRPr="00CB4B92" w14:paraId="4A5ECD03" w14:textId="77777777" w:rsidTr="007F77EB">
        <w:trPr>
          <w:trHeight w:val="284"/>
          <w:tblHeader/>
        </w:trPr>
        <w:tc>
          <w:tcPr>
            <w:tcW w:w="450" w:type="pct"/>
            <w:vMerge/>
            <w:tcBorders>
              <w:top w:val="single" w:sz="4" w:space="0" w:color="auto"/>
              <w:left w:val="single" w:sz="4" w:space="0" w:color="auto"/>
              <w:bottom w:val="single" w:sz="4" w:space="0" w:color="000000"/>
              <w:right w:val="single" w:sz="4" w:space="0" w:color="auto"/>
            </w:tcBorders>
            <w:vAlign w:val="center"/>
            <w:hideMark/>
          </w:tcPr>
          <w:p w14:paraId="70293223"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523" w:type="pct"/>
            <w:vMerge/>
            <w:tcBorders>
              <w:top w:val="single" w:sz="4" w:space="0" w:color="auto"/>
              <w:left w:val="single" w:sz="4" w:space="0" w:color="auto"/>
              <w:bottom w:val="single" w:sz="4" w:space="0" w:color="000000"/>
              <w:right w:val="single" w:sz="4" w:space="0" w:color="auto"/>
            </w:tcBorders>
            <w:vAlign w:val="center"/>
            <w:hideMark/>
          </w:tcPr>
          <w:p w14:paraId="7775665E"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396" w:type="pct"/>
            <w:tcBorders>
              <w:top w:val="nil"/>
              <w:left w:val="nil"/>
              <w:bottom w:val="single" w:sz="4" w:space="0" w:color="auto"/>
              <w:right w:val="single" w:sz="4" w:space="0" w:color="auto"/>
            </w:tcBorders>
            <w:shd w:val="clear" w:color="000000" w:fill="BFBFBF"/>
            <w:noWrap/>
            <w:vAlign w:val="center"/>
            <w:hideMark/>
          </w:tcPr>
          <w:p w14:paraId="6DE5158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08773C0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6147832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0F7E82F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0373593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7B321C6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4C7930B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604F332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596A220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57A75B1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r>
      <w:tr w:rsidR="00CB4B92" w:rsidRPr="00CB4B92" w14:paraId="3C74554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1EBBA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3B5A61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1549F7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ABCA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1,868</w:t>
            </w:r>
          </w:p>
        </w:tc>
        <w:tc>
          <w:tcPr>
            <w:tcW w:w="396" w:type="pct"/>
            <w:tcBorders>
              <w:top w:val="nil"/>
              <w:left w:val="nil"/>
              <w:bottom w:val="single" w:sz="4" w:space="0" w:color="auto"/>
              <w:right w:val="single" w:sz="4" w:space="0" w:color="auto"/>
            </w:tcBorders>
            <w:shd w:val="clear" w:color="auto" w:fill="auto"/>
            <w:noWrap/>
            <w:vAlign w:val="center"/>
            <w:hideMark/>
          </w:tcPr>
          <w:p w14:paraId="467219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23CBA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1,890</w:t>
            </w:r>
          </w:p>
        </w:tc>
        <w:tc>
          <w:tcPr>
            <w:tcW w:w="396" w:type="pct"/>
            <w:tcBorders>
              <w:top w:val="nil"/>
              <w:left w:val="nil"/>
              <w:bottom w:val="single" w:sz="4" w:space="0" w:color="auto"/>
              <w:right w:val="single" w:sz="4" w:space="0" w:color="auto"/>
            </w:tcBorders>
            <w:shd w:val="clear" w:color="auto" w:fill="auto"/>
            <w:noWrap/>
            <w:vAlign w:val="center"/>
            <w:hideMark/>
          </w:tcPr>
          <w:p w14:paraId="0ED524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EDD5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1,912</w:t>
            </w:r>
          </w:p>
        </w:tc>
        <w:tc>
          <w:tcPr>
            <w:tcW w:w="396" w:type="pct"/>
            <w:tcBorders>
              <w:top w:val="nil"/>
              <w:left w:val="nil"/>
              <w:bottom w:val="single" w:sz="4" w:space="0" w:color="auto"/>
              <w:right w:val="single" w:sz="4" w:space="0" w:color="auto"/>
            </w:tcBorders>
            <w:shd w:val="clear" w:color="auto" w:fill="auto"/>
            <w:noWrap/>
            <w:vAlign w:val="center"/>
            <w:hideMark/>
          </w:tcPr>
          <w:p w14:paraId="3C2ED2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B4448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1,935</w:t>
            </w:r>
          </w:p>
        </w:tc>
        <w:tc>
          <w:tcPr>
            <w:tcW w:w="396" w:type="pct"/>
            <w:tcBorders>
              <w:top w:val="nil"/>
              <w:left w:val="nil"/>
              <w:bottom w:val="single" w:sz="4" w:space="0" w:color="auto"/>
              <w:right w:val="single" w:sz="4" w:space="0" w:color="auto"/>
            </w:tcBorders>
            <w:shd w:val="clear" w:color="auto" w:fill="auto"/>
            <w:noWrap/>
            <w:vAlign w:val="center"/>
            <w:hideMark/>
          </w:tcPr>
          <w:p w14:paraId="35A4D8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012CD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1,958</w:t>
            </w:r>
          </w:p>
        </w:tc>
      </w:tr>
      <w:tr w:rsidR="00CB4B92" w:rsidRPr="00CB4B92" w14:paraId="0103B22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5F912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F5747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6259A9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B56C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1,249</w:t>
            </w:r>
          </w:p>
        </w:tc>
        <w:tc>
          <w:tcPr>
            <w:tcW w:w="396" w:type="pct"/>
            <w:tcBorders>
              <w:top w:val="nil"/>
              <w:left w:val="nil"/>
              <w:bottom w:val="single" w:sz="4" w:space="0" w:color="auto"/>
              <w:right w:val="single" w:sz="4" w:space="0" w:color="auto"/>
            </w:tcBorders>
            <w:shd w:val="clear" w:color="auto" w:fill="auto"/>
            <w:noWrap/>
            <w:vAlign w:val="center"/>
            <w:hideMark/>
          </w:tcPr>
          <w:p w14:paraId="5F14E0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EFF59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1,264</w:t>
            </w:r>
          </w:p>
        </w:tc>
        <w:tc>
          <w:tcPr>
            <w:tcW w:w="396" w:type="pct"/>
            <w:tcBorders>
              <w:top w:val="nil"/>
              <w:left w:val="nil"/>
              <w:bottom w:val="single" w:sz="4" w:space="0" w:color="auto"/>
              <w:right w:val="single" w:sz="4" w:space="0" w:color="auto"/>
            </w:tcBorders>
            <w:shd w:val="clear" w:color="auto" w:fill="auto"/>
            <w:noWrap/>
            <w:vAlign w:val="center"/>
            <w:hideMark/>
          </w:tcPr>
          <w:p w14:paraId="6527D9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D723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1,279</w:t>
            </w:r>
          </w:p>
        </w:tc>
        <w:tc>
          <w:tcPr>
            <w:tcW w:w="396" w:type="pct"/>
            <w:tcBorders>
              <w:top w:val="nil"/>
              <w:left w:val="nil"/>
              <w:bottom w:val="single" w:sz="4" w:space="0" w:color="auto"/>
              <w:right w:val="single" w:sz="4" w:space="0" w:color="auto"/>
            </w:tcBorders>
            <w:shd w:val="clear" w:color="auto" w:fill="auto"/>
            <w:noWrap/>
            <w:vAlign w:val="center"/>
            <w:hideMark/>
          </w:tcPr>
          <w:p w14:paraId="0C80B5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0CE79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1,294</w:t>
            </w:r>
          </w:p>
        </w:tc>
        <w:tc>
          <w:tcPr>
            <w:tcW w:w="396" w:type="pct"/>
            <w:tcBorders>
              <w:top w:val="nil"/>
              <w:left w:val="nil"/>
              <w:bottom w:val="single" w:sz="4" w:space="0" w:color="auto"/>
              <w:right w:val="single" w:sz="4" w:space="0" w:color="auto"/>
            </w:tcBorders>
            <w:shd w:val="clear" w:color="auto" w:fill="auto"/>
            <w:noWrap/>
            <w:vAlign w:val="center"/>
            <w:hideMark/>
          </w:tcPr>
          <w:p w14:paraId="4C1C66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8428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1,309</w:t>
            </w:r>
          </w:p>
        </w:tc>
      </w:tr>
      <w:tr w:rsidR="00CB4B92" w:rsidRPr="00CB4B92" w14:paraId="5DF502A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5D594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DBC22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6576DE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C44EA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619</w:t>
            </w:r>
          </w:p>
        </w:tc>
        <w:tc>
          <w:tcPr>
            <w:tcW w:w="396" w:type="pct"/>
            <w:tcBorders>
              <w:top w:val="nil"/>
              <w:left w:val="nil"/>
              <w:bottom w:val="single" w:sz="4" w:space="0" w:color="auto"/>
              <w:right w:val="single" w:sz="4" w:space="0" w:color="auto"/>
            </w:tcBorders>
            <w:shd w:val="clear" w:color="auto" w:fill="auto"/>
            <w:noWrap/>
            <w:vAlign w:val="center"/>
            <w:hideMark/>
          </w:tcPr>
          <w:p w14:paraId="1AF5F4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C3AA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626</w:t>
            </w:r>
          </w:p>
        </w:tc>
        <w:tc>
          <w:tcPr>
            <w:tcW w:w="396" w:type="pct"/>
            <w:tcBorders>
              <w:top w:val="nil"/>
              <w:left w:val="nil"/>
              <w:bottom w:val="single" w:sz="4" w:space="0" w:color="auto"/>
              <w:right w:val="single" w:sz="4" w:space="0" w:color="auto"/>
            </w:tcBorders>
            <w:shd w:val="clear" w:color="auto" w:fill="auto"/>
            <w:noWrap/>
            <w:vAlign w:val="center"/>
            <w:hideMark/>
          </w:tcPr>
          <w:p w14:paraId="3575C8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2A6BE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633</w:t>
            </w:r>
          </w:p>
        </w:tc>
        <w:tc>
          <w:tcPr>
            <w:tcW w:w="396" w:type="pct"/>
            <w:tcBorders>
              <w:top w:val="nil"/>
              <w:left w:val="nil"/>
              <w:bottom w:val="single" w:sz="4" w:space="0" w:color="auto"/>
              <w:right w:val="single" w:sz="4" w:space="0" w:color="auto"/>
            </w:tcBorders>
            <w:shd w:val="clear" w:color="auto" w:fill="auto"/>
            <w:noWrap/>
            <w:vAlign w:val="center"/>
            <w:hideMark/>
          </w:tcPr>
          <w:p w14:paraId="51EA82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9FDB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641</w:t>
            </w:r>
          </w:p>
        </w:tc>
        <w:tc>
          <w:tcPr>
            <w:tcW w:w="396" w:type="pct"/>
            <w:tcBorders>
              <w:top w:val="nil"/>
              <w:left w:val="nil"/>
              <w:bottom w:val="single" w:sz="4" w:space="0" w:color="auto"/>
              <w:right w:val="single" w:sz="4" w:space="0" w:color="auto"/>
            </w:tcBorders>
            <w:shd w:val="clear" w:color="auto" w:fill="auto"/>
            <w:noWrap/>
            <w:vAlign w:val="center"/>
            <w:hideMark/>
          </w:tcPr>
          <w:p w14:paraId="0BA570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4E91C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649</w:t>
            </w:r>
          </w:p>
        </w:tc>
      </w:tr>
      <w:tr w:rsidR="00CB4B92" w:rsidRPr="00CB4B92" w14:paraId="2790000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B7488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0AD43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720DC9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5F2C4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D7232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1192E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E2553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90EA2D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18916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3E64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BA0F6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92550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959AB2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A5EA9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C993E8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1DFFE5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051B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80067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8D2F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D770A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D01C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CE514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50A8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062D7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B0351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F5A72D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008F9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34CEC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190D3B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BA652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6AB58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6810D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FDD34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211D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5794D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9A1D5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094B5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1046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95F4C4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BF4CA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290B1C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2A616F4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F63B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F64C9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888E5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6CCDC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2647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38D99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A58CC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BB221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BADE6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A73A6D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7FD10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275F6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428AA9D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A23E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74574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A523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044B5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F94B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4CEFE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40611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7DCFA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75D4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7B369B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1D4FC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2E66A6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1C8DA1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78A2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F0E73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86277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493150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99B0AB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BF789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2654D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34DA3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9809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6E91CE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8EBAF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54BE84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2BEE96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121D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0F42B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228E2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58C8F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7CC8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A20A7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B3A2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379CA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4908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756834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806C6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7065E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6A68EF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6A69D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0ECC6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9257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73FEE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AC9A5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AA98AD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3F48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7DC52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A4D6CD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A0C45B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CF5F8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6353E6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24C016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2622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1,905</w:t>
            </w:r>
          </w:p>
        </w:tc>
        <w:tc>
          <w:tcPr>
            <w:tcW w:w="396" w:type="pct"/>
            <w:tcBorders>
              <w:top w:val="nil"/>
              <w:left w:val="nil"/>
              <w:bottom w:val="single" w:sz="4" w:space="0" w:color="auto"/>
              <w:right w:val="single" w:sz="4" w:space="0" w:color="auto"/>
            </w:tcBorders>
            <w:shd w:val="clear" w:color="auto" w:fill="auto"/>
            <w:noWrap/>
            <w:vAlign w:val="center"/>
            <w:hideMark/>
          </w:tcPr>
          <w:p w14:paraId="6A05B3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7D0C2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1,928</w:t>
            </w:r>
          </w:p>
        </w:tc>
        <w:tc>
          <w:tcPr>
            <w:tcW w:w="396" w:type="pct"/>
            <w:tcBorders>
              <w:top w:val="nil"/>
              <w:left w:val="nil"/>
              <w:bottom w:val="single" w:sz="4" w:space="0" w:color="auto"/>
              <w:right w:val="single" w:sz="4" w:space="0" w:color="auto"/>
            </w:tcBorders>
            <w:shd w:val="clear" w:color="auto" w:fill="auto"/>
            <w:noWrap/>
            <w:vAlign w:val="center"/>
            <w:hideMark/>
          </w:tcPr>
          <w:p w14:paraId="1EC762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1D4A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1,951</w:t>
            </w:r>
          </w:p>
        </w:tc>
        <w:tc>
          <w:tcPr>
            <w:tcW w:w="396" w:type="pct"/>
            <w:tcBorders>
              <w:top w:val="nil"/>
              <w:left w:val="nil"/>
              <w:bottom w:val="single" w:sz="4" w:space="0" w:color="auto"/>
              <w:right w:val="single" w:sz="4" w:space="0" w:color="auto"/>
            </w:tcBorders>
            <w:shd w:val="clear" w:color="auto" w:fill="auto"/>
            <w:noWrap/>
            <w:vAlign w:val="center"/>
            <w:hideMark/>
          </w:tcPr>
          <w:p w14:paraId="18D29E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16B4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1,974</w:t>
            </w:r>
          </w:p>
        </w:tc>
        <w:tc>
          <w:tcPr>
            <w:tcW w:w="396" w:type="pct"/>
            <w:tcBorders>
              <w:top w:val="nil"/>
              <w:left w:val="nil"/>
              <w:bottom w:val="single" w:sz="4" w:space="0" w:color="auto"/>
              <w:right w:val="single" w:sz="4" w:space="0" w:color="auto"/>
            </w:tcBorders>
            <w:shd w:val="clear" w:color="auto" w:fill="auto"/>
            <w:noWrap/>
            <w:vAlign w:val="center"/>
            <w:hideMark/>
          </w:tcPr>
          <w:p w14:paraId="792951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11E14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1,997</w:t>
            </w:r>
          </w:p>
        </w:tc>
      </w:tr>
      <w:tr w:rsidR="00CB4B92" w:rsidRPr="00CB4B92" w14:paraId="1864E53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3DBED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73AD2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16B9D0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8CC7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886</w:t>
            </w:r>
          </w:p>
        </w:tc>
        <w:tc>
          <w:tcPr>
            <w:tcW w:w="396" w:type="pct"/>
            <w:tcBorders>
              <w:top w:val="nil"/>
              <w:left w:val="nil"/>
              <w:bottom w:val="single" w:sz="4" w:space="0" w:color="auto"/>
              <w:right w:val="single" w:sz="4" w:space="0" w:color="auto"/>
            </w:tcBorders>
            <w:shd w:val="clear" w:color="auto" w:fill="auto"/>
            <w:noWrap/>
            <w:vAlign w:val="center"/>
            <w:hideMark/>
          </w:tcPr>
          <w:p w14:paraId="40C10C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FE8D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897</w:t>
            </w:r>
          </w:p>
        </w:tc>
        <w:tc>
          <w:tcPr>
            <w:tcW w:w="396" w:type="pct"/>
            <w:tcBorders>
              <w:top w:val="nil"/>
              <w:left w:val="nil"/>
              <w:bottom w:val="single" w:sz="4" w:space="0" w:color="auto"/>
              <w:right w:val="single" w:sz="4" w:space="0" w:color="auto"/>
            </w:tcBorders>
            <w:shd w:val="clear" w:color="auto" w:fill="auto"/>
            <w:noWrap/>
            <w:vAlign w:val="center"/>
            <w:hideMark/>
          </w:tcPr>
          <w:p w14:paraId="687F64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A5229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908</w:t>
            </w:r>
          </w:p>
        </w:tc>
        <w:tc>
          <w:tcPr>
            <w:tcW w:w="396" w:type="pct"/>
            <w:tcBorders>
              <w:top w:val="nil"/>
              <w:left w:val="nil"/>
              <w:bottom w:val="single" w:sz="4" w:space="0" w:color="auto"/>
              <w:right w:val="single" w:sz="4" w:space="0" w:color="auto"/>
            </w:tcBorders>
            <w:shd w:val="clear" w:color="auto" w:fill="auto"/>
            <w:noWrap/>
            <w:vAlign w:val="center"/>
            <w:hideMark/>
          </w:tcPr>
          <w:p w14:paraId="3D1213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98864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919</w:t>
            </w:r>
          </w:p>
        </w:tc>
        <w:tc>
          <w:tcPr>
            <w:tcW w:w="396" w:type="pct"/>
            <w:tcBorders>
              <w:top w:val="nil"/>
              <w:left w:val="nil"/>
              <w:bottom w:val="single" w:sz="4" w:space="0" w:color="auto"/>
              <w:right w:val="single" w:sz="4" w:space="0" w:color="auto"/>
            </w:tcBorders>
            <w:shd w:val="clear" w:color="auto" w:fill="auto"/>
            <w:noWrap/>
            <w:vAlign w:val="center"/>
            <w:hideMark/>
          </w:tcPr>
          <w:p w14:paraId="008842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702C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930</w:t>
            </w:r>
          </w:p>
        </w:tc>
      </w:tr>
      <w:tr w:rsidR="00CB4B92" w:rsidRPr="00CB4B92" w14:paraId="52DDB38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1BADE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8E4D2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6D694C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A7DCF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836</w:t>
            </w:r>
          </w:p>
        </w:tc>
        <w:tc>
          <w:tcPr>
            <w:tcW w:w="396" w:type="pct"/>
            <w:tcBorders>
              <w:top w:val="nil"/>
              <w:left w:val="nil"/>
              <w:bottom w:val="single" w:sz="4" w:space="0" w:color="auto"/>
              <w:right w:val="single" w:sz="4" w:space="0" w:color="auto"/>
            </w:tcBorders>
            <w:shd w:val="clear" w:color="auto" w:fill="auto"/>
            <w:noWrap/>
            <w:vAlign w:val="center"/>
            <w:hideMark/>
          </w:tcPr>
          <w:p w14:paraId="71D467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C95E0F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846</w:t>
            </w:r>
          </w:p>
        </w:tc>
        <w:tc>
          <w:tcPr>
            <w:tcW w:w="396" w:type="pct"/>
            <w:tcBorders>
              <w:top w:val="nil"/>
              <w:left w:val="nil"/>
              <w:bottom w:val="single" w:sz="4" w:space="0" w:color="auto"/>
              <w:right w:val="single" w:sz="4" w:space="0" w:color="auto"/>
            </w:tcBorders>
            <w:shd w:val="clear" w:color="auto" w:fill="auto"/>
            <w:noWrap/>
            <w:vAlign w:val="center"/>
            <w:hideMark/>
          </w:tcPr>
          <w:p w14:paraId="1CE371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84BC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856</w:t>
            </w:r>
          </w:p>
        </w:tc>
        <w:tc>
          <w:tcPr>
            <w:tcW w:w="396" w:type="pct"/>
            <w:tcBorders>
              <w:top w:val="nil"/>
              <w:left w:val="nil"/>
              <w:bottom w:val="single" w:sz="4" w:space="0" w:color="auto"/>
              <w:right w:val="single" w:sz="4" w:space="0" w:color="auto"/>
            </w:tcBorders>
            <w:shd w:val="clear" w:color="auto" w:fill="auto"/>
            <w:noWrap/>
            <w:vAlign w:val="center"/>
            <w:hideMark/>
          </w:tcPr>
          <w:p w14:paraId="6B2FD0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5381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866</w:t>
            </w:r>
          </w:p>
        </w:tc>
        <w:tc>
          <w:tcPr>
            <w:tcW w:w="396" w:type="pct"/>
            <w:tcBorders>
              <w:top w:val="nil"/>
              <w:left w:val="nil"/>
              <w:bottom w:val="single" w:sz="4" w:space="0" w:color="auto"/>
              <w:right w:val="single" w:sz="4" w:space="0" w:color="auto"/>
            </w:tcBorders>
            <w:shd w:val="clear" w:color="auto" w:fill="auto"/>
            <w:noWrap/>
            <w:vAlign w:val="center"/>
            <w:hideMark/>
          </w:tcPr>
          <w:p w14:paraId="3288F8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9FF7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876</w:t>
            </w:r>
          </w:p>
        </w:tc>
      </w:tr>
      <w:tr w:rsidR="00CB4B92" w:rsidRPr="00CB4B92" w14:paraId="392558D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E3E56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87E00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74DC7E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F399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183</w:t>
            </w:r>
          </w:p>
        </w:tc>
        <w:tc>
          <w:tcPr>
            <w:tcW w:w="396" w:type="pct"/>
            <w:tcBorders>
              <w:top w:val="nil"/>
              <w:left w:val="nil"/>
              <w:bottom w:val="single" w:sz="4" w:space="0" w:color="auto"/>
              <w:right w:val="single" w:sz="4" w:space="0" w:color="auto"/>
            </w:tcBorders>
            <w:shd w:val="clear" w:color="auto" w:fill="auto"/>
            <w:noWrap/>
            <w:vAlign w:val="center"/>
            <w:hideMark/>
          </w:tcPr>
          <w:p w14:paraId="215931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C1FD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185</w:t>
            </w:r>
          </w:p>
        </w:tc>
        <w:tc>
          <w:tcPr>
            <w:tcW w:w="396" w:type="pct"/>
            <w:tcBorders>
              <w:top w:val="nil"/>
              <w:left w:val="nil"/>
              <w:bottom w:val="single" w:sz="4" w:space="0" w:color="auto"/>
              <w:right w:val="single" w:sz="4" w:space="0" w:color="auto"/>
            </w:tcBorders>
            <w:shd w:val="clear" w:color="auto" w:fill="auto"/>
            <w:noWrap/>
            <w:vAlign w:val="center"/>
            <w:hideMark/>
          </w:tcPr>
          <w:p w14:paraId="2E2B93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8B929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187</w:t>
            </w:r>
          </w:p>
        </w:tc>
        <w:tc>
          <w:tcPr>
            <w:tcW w:w="396" w:type="pct"/>
            <w:tcBorders>
              <w:top w:val="nil"/>
              <w:left w:val="nil"/>
              <w:bottom w:val="single" w:sz="4" w:space="0" w:color="auto"/>
              <w:right w:val="single" w:sz="4" w:space="0" w:color="auto"/>
            </w:tcBorders>
            <w:shd w:val="clear" w:color="auto" w:fill="auto"/>
            <w:noWrap/>
            <w:vAlign w:val="center"/>
            <w:hideMark/>
          </w:tcPr>
          <w:p w14:paraId="527F56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A2D7D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189</w:t>
            </w:r>
          </w:p>
        </w:tc>
        <w:tc>
          <w:tcPr>
            <w:tcW w:w="396" w:type="pct"/>
            <w:tcBorders>
              <w:top w:val="nil"/>
              <w:left w:val="nil"/>
              <w:bottom w:val="single" w:sz="4" w:space="0" w:color="auto"/>
              <w:right w:val="single" w:sz="4" w:space="0" w:color="auto"/>
            </w:tcBorders>
            <w:shd w:val="clear" w:color="auto" w:fill="auto"/>
            <w:noWrap/>
            <w:vAlign w:val="center"/>
            <w:hideMark/>
          </w:tcPr>
          <w:p w14:paraId="3E27D5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93C4B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191</w:t>
            </w:r>
          </w:p>
        </w:tc>
      </w:tr>
      <w:tr w:rsidR="00CB4B92" w:rsidRPr="00CB4B92" w14:paraId="3E461A07"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8CD8F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31076D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051024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75692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F2C225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2DD4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4E24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DAEF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23273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97BF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C87F9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76A90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97271C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26161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0CD8CA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73CFB1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1C72D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11F52F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9BE33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0D09C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1B7B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F6EE4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3591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E1445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AF12D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C32051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6830D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CA5C7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7EE0F5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72A58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E95C7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1995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79014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D74CF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53694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9EA3B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A010A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0782C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BF9683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5FAC8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0F290C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24AA32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6DFD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6B0B5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3EC4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1544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E1DC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4CA8D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B3129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5DDEB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96C4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8CE374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A1F63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312B24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5F1708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B559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52FA1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F457E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80382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C117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FA8DB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C00D7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75992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5598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7B2554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A2C6F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5C7C6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0C0409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EC63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4B467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7FDF6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4DF3D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34DA4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4AB06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2363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8BF9E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24FA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DA1AFD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F7E84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139E7D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424F45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264A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5F763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AF36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2C213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A6616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971DB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F1C2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8CA5B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6217C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0FBF08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EE34A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0AB45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25A20C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4D80F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1,610</w:t>
            </w:r>
          </w:p>
        </w:tc>
        <w:tc>
          <w:tcPr>
            <w:tcW w:w="396" w:type="pct"/>
            <w:tcBorders>
              <w:top w:val="nil"/>
              <w:left w:val="nil"/>
              <w:bottom w:val="single" w:sz="4" w:space="0" w:color="auto"/>
              <w:right w:val="single" w:sz="4" w:space="0" w:color="auto"/>
            </w:tcBorders>
            <w:shd w:val="clear" w:color="auto" w:fill="auto"/>
            <w:noWrap/>
            <w:vAlign w:val="center"/>
            <w:hideMark/>
          </w:tcPr>
          <w:p w14:paraId="7FD310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2DAA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1,629</w:t>
            </w:r>
          </w:p>
        </w:tc>
        <w:tc>
          <w:tcPr>
            <w:tcW w:w="396" w:type="pct"/>
            <w:tcBorders>
              <w:top w:val="nil"/>
              <w:left w:val="nil"/>
              <w:bottom w:val="single" w:sz="4" w:space="0" w:color="auto"/>
              <w:right w:val="single" w:sz="4" w:space="0" w:color="auto"/>
            </w:tcBorders>
            <w:shd w:val="clear" w:color="auto" w:fill="auto"/>
            <w:noWrap/>
            <w:vAlign w:val="center"/>
            <w:hideMark/>
          </w:tcPr>
          <w:p w14:paraId="75E209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9127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1,648</w:t>
            </w:r>
          </w:p>
        </w:tc>
        <w:tc>
          <w:tcPr>
            <w:tcW w:w="396" w:type="pct"/>
            <w:tcBorders>
              <w:top w:val="nil"/>
              <w:left w:val="nil"/>
              <w:bottom w:val="single" w:sz="4" w:space="0" w:color="auto"/>
              <w:right w:val="single" w:sz="4" w:space="0" w:color="auto"/>
            </w:tcBorders>
            <w:shd w:val="clear" w:color="auto" w:fill="auto"/>
            <w:noWrap/>
            <w:vAlign w:val="center"/>
            <w:hideMark/>
          </w:tcPr>
          <w:p w14:paraId="0AB428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C8D10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1,667</w:t>
            </w:r>
          </w:p>
        </w:tc>
        <w:tc>
          <w:tcPr>
            <w:tcW w:w="396" w:type="pct"/>
            <w:tcBorders>
              <w:top w:val="nil"/>
              <w:left w:val="nil"/>
              <w:bottom w:val="single" w:sz="4" w:space="0" w:color="auto"/>
              <w:right w:val="single" w:sz="4" w:space="0" w:color="auto"/>
            </w:tcBorders>
            <w:shd w:val="clear" w:color="auto" w:fill="auto"/>
            <w:noWrap/>
            <w:vAlign w:val="center"/>
            <w:hideMark/>
          </w:tcPr>
          <w:p w14:paraId="0AC90B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DBA59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1,687</w:t>
            </w:r>
          </w:p>
        </w:tc>
      </w:tr>
      <w:tr w:rsidR="00CB4B92" w:rsidRPr="00CB4B92" w14:paraId="2BB5D896"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C4876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2EED4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0F6076D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2BADE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1,517</w:t>
            </w:r>
          </w:p>
        </w:tc>
        <w:tc>
          <w:tcPr>
            <w:tcW w:w="396" w:type="pct"/>
            <w:tcBorders>
              <w:top w:val="nil"/>
              <w:left w:val="nil"/>
              <w:bottom w:val="single" w:sz="4" w:space="0" w:color="auto"/>
              <w:right w:val="single" w:sz="4" w:space="0" w:color="auto"/>
            </w:tcBorders>
            <w:shd w:val="clear" w:color="auto" w:fill="auto"/>
            <w:noWrap/>
            <w:vAlign w:val="center"/>
            <w:hideMark/>
          </w:tcPr>
          <w:p w14:paraId="55EC61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5299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1,535</w:t>
            </w:r>
          </w:p>
        </w:tc>
        <w:tc>
          <w:tcPr>
            <w:tcW w:w="396" w:type="pct"/>
            <w:tcBorders>
              <w:top w:val="nil"/>
              <w:left w:val="nil"/>
              <w:bottom w:val="single" w:sz="4" w:space="0" w:color="auto"/>
              <w:right w:val="single" w:sz="4" w:space="0" w:color="auto"/>
            </w:tcBorders>
            <w:shd w:val="clear" w:color="auto" w:fill="auto"/>
            <w:noWrap/>
            <w:vAlign w:val="center"/>
            <w:hideMark/>
          </w:tcPr>
          <w:p w14:paraId="43CF9D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EDED2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1,553</w:t>
            </w:r>
          </w:p>
        </w:tc>
        <w:tc>
          <w:tcPr>
            <w:tcW w:w="396" w:type="pct"/>
            <w:tcBorders>
              <w:top w:val="nil"/>
              <w:left w:val="nil"/>
              <w:bottom w:val="single" w:sz="4" w:space="0" w:color="auto"/>
              <w:right w:val="single" w:sz="4" w:space="0" w:color="auto"/>
            </w:tcBorders>
            <w:shd w:val="clear" w:color="auto" w:fill="auto"/>
            <w:noWrap/>
            <w:vAlign w:val="center"/>
            <w:hideMark/>
          </w:tcPr>
          <w:p w14:paraId="154313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4650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1,571</w:t>
            </w:r>
          </w:p>
        </w:tc>
        <w:tc>
          <w:tcPr>
            <w:tcW w:w="396" w:type="pct"/>
            <w:tcBorders>
              <w:top w:val="nil"/>
              <w:left w:val="nil"/>
              <w:bottom w:val="single" w:sz="4" w:space="0" w:color="auto"/>
              <w:right w:val="single" w:sz="4" w:space="0" w:color="auto"/>
            </w:tcBorders>
            <w:shd w:val="clear" w:color="auto" w:fill="auto"/>
            <w:noWrap/>
            <w:vAlign w:val="center"/>
            <w:hideMark/>
          </w:tcPr>
          <w:p w14:paraId="299A48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D9FC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1,590</w:t>
            </w:r>
          </w:p>
        </w:tc>
      </w:tr>
      <w:tr w:rsidR="00CB4B92" w:rsidRPr="00CB4B92" w14:paraId="62DBE52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A42B7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C754F4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6B6F43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8967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00541A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773C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3A5649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B4F10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434B91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0883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c>
          <w:tcPr>
            <w:tcW w:w="396" w:type="pct"/>
            <w:tcBorders>
              <w:top w:val="nil"/>
              <w:left w:val="nil"/>
              <w:bottom w:val="single" w:sz="4" w:space="0" w:color="auto"/>
              <w:right w:val="single" w:sz="4" w:space="0" w:color="auto"/>
            </w:tcBorders>
            <w:shd w:val="clear" w:color="auto" w:fill="auto"/>
            <w:noWrap/>
            <w:vAlign w:val="center"/>
            <w:hideMark/>
          </w:tcPr>
          <w:p w14:paraId="72996A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299D7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21</w:t>
            </w:r>
          </w:p>
        </w:tc>
      </w:tr>
      <w:tr w:rsidR="00CB4B92" w:rsidRPr="00CB4B92" w14:paraId="7038B5A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8F355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A1587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46F9B33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5D5B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center"/>
            <w:hideMark/>
          </w:tcPr>
          <w:p w14:paraId="3C9AE6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D8BE6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73</w:t>
            </w:r>
          </w:p>
        </w:tc>
        <w:tc>
          <w:tcPr>
            <w:tcW w:w="396" w:type="pct"/>
            <w:tcBorders>
              <w:top w:val="nil"/>
              <w:left w:val="nil"/>
              <w:bottom w:val="single" w:sz="4" w:space="0" w:color="auto"/>
              <w:right w:val="single" w:sz="4" w:space="0" w:color="auto"/>
            </w:tcBorders>
            <w:shd w:val="clear" w:color="auto" w:fill="auto"/>
            <w:noWrap/>
            <w:vAlign w:val="center"/>
            <w:hideMark/>
          </w:tcPr>
          <w:p w14:paraId="1B1F1A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5505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74</w:t>
            </w:r>
          </w:p>
        </w:tc>
        <w:tc>
          <w:tcPr>
            <w:tcW w:w="396" w:type="pct"/>
            <w:tcBorders>
              <w:top w:val="nil"/>
              <w:left w:val="nil"/>
              <w:bottom w:val="single" w:sz="4" w:space="0" w:color="auto"/>
              <w:right w:val="single" w:sz="4" w:space="0" w:color="auto"/>
            </w:tcBorders>
            <w:shd w:val="clear" w:color="auto" w:fill="auto"/>
            <w:noWrap/>
            <w:vAlign w:val="center"/>
            <w:hideMark/>
          </w:tcPr>
          <w:p w14:paraId="3FCB065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AC040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75</w:t>
            </w:r>
          </w:p>
        </w:tc>
        <w:tc>
          <w:tcPr>
            <w:tcW w:w="396" w:type="pct"/>
            <w:tcBorders>
              <w:top w:val="nil"/>
              <w:left w:val="nil"/>
              <w:bottom w:val="single" w:sz="4" w:space="0" w:color="auto"/>
              <w:right w:val="single" w:sz="4" w:space="0" w:color="auto"/>
            </w:tcBorders>
            <w:shd w:val="clear" w:color="auto" w:fill="auto"/>
            <w:noWrap/>
            <w:vAlign w:val="center"/>
            <w:hideMark/>
          </w:tcPr>
          <w:p w14:paraId="6C6449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E72AB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76</w:t>
            </w:r>
          </w:p>
        </w:tc>
      </w:tr>
      <w:tr w:rsidR="00CB4B92" w:rsidRPr="00CB4B92" w14:paraId="7BB67A3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A9E66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9D495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2B835C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6E0C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DDE84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C7D3FF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C0ACA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F93C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8217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BDA3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33847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12DD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A4BB56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27C33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1C613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76E366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CE8E7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E0AE1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7160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28349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B06B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810E6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B61D6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37E04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91D95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44E3E8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579E4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003B92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087E0D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6D943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04C5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23703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C9454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835B9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5E22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165FB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064B8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01BA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12D703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8C0D5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8D4D6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5823BB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DEF8C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9EF436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F8B1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1B9F1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5836F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E50267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E0C53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0FB10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ABB5E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3E7D34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736D0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4CF2A5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13C6B3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EA7A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6770C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1644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1467E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861C1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9487F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D42AB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1ABA7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14D0C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5F9E87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FA1BC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AB887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4425DF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ECAC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1A4A1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DC08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B4E34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3652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8FFA3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38A4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20EC0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B033A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2E510D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F5772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28BD24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7B4016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49B20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E4373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CAC76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F3A63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0768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D4F81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E39AE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5F6D8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EB4C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9418582" w14:textId="77777777" w:rsidTr="007F77EB">
        <w:trPr>
          <w:trHeight w:val="225"/>
        </w:trPr>
        <w:tc>
          <w:tcPr>
            <w:tcW w:w="973"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C3205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TOTAL</w:t>
            </w:r>
          </w:p>
        </w:tc>
        <w:tc>
          <w:tcPr>
            <w:tcW w:w="396" w:type="pct"/>
            <w:tcBorders>
              <w:top w:val="nil"/>
              <w:left w:val="nil"/>
              <w:bottom w:val="single" w:sz="4" w:space="0" w:color="auto"/>
              <w:right w:val="single" w:sz="4" w:space="0" w:color="auto"/>
            </w:tcBorders>
            <w:shd w:val="clear" w:color="000000" w:fill="BFBFBF"/>
            <w:noWrap/>
            <w:vAlign w:val="center"/>
            <w:hideMark/>
          </w:tcPr>
          <w:p w14:paraId="40BC20C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0C41C86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5,383</w:t>
            </w:r>
          </w:p>
        </w:tc>
        <w:tc>
          <w:tcPr>
            <w:tcW w:w="396" w:type="pct"/>
            <w:tcBorders>
              <w:top w:val="nil"/>
              <w:left w:val="nil"/>
              <w:bottom w:val="single" w:sz="4" w:space="0" w:color="auto"/>
              <w:right w:val="single" w:sz="4" w:space="0" w:color="auto"/>
            </w:tcBorders>
            <w:shd w:val="clear" w:color="000000" w:fill="BFBFBF"/>
            <w:noWrap/>
            <w:vAlign w:val="center"/>
            <w:hideMark/>
          </w:tcPr>
          <w:p w14:paraId="52B2296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17EA41C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5,447</w:t>
            </w:r>
          </w:p>
        </w:tc>
        <w:tc>
          <w:tcPr>
            <w:tcW w:w="396" w:type="pct"/>
            <w:tcBorders>
              <w:top w:val="nil"/>
              <w:left w:val="nil"/>
              <w:bottom w:val="single" w:sz="4" w:space="0" w:color="auto"/>
              <w:right w:val="single" w:sz="4" w:space="0" w:color="auto"/>
            </w:tcBorders>
            <w:shd w:val="clear" w:color="000000" w:fill="BFBFBF"/>
            <w:noWrap/>
            <w:vAlign w:val="center"/>
            <w:hideMark/>
          </w:tcPr>
          <w:p w14:paraId="10EA83C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0FCF29C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5,511</w:t>
            </w:r>
          </w:p>
        </w:tc>
        <w:tc>
          <w:tcPr>
            <w:tcW w:w="396" w:type="pct"/>
            <w:tcBorders>
              <w:top w:val="nil"/>
              <w:left w:val="nil"/>
              <w:bottom w:val="single" w:sz="4" w:space="0" w:color="auto"/>
              <w:right w:val="single" w:sz="4" w:space="0" w:color="auto"/>
            </w:tcBorders>
            <w:shd w:val="clear" w:color="000000" w:fill="BFBFBF"/>
            <w:noWrap/>
            <w:vAlign w:val="center"/>
            <w:hideMark/>
          </w:tcPr>
          <w:p w14:paraId="1981F2F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2952880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5,576</w:t>
            </w:r>
          </w:p>
        </w:tc>
        <w:tc>
          <w:tcPr>
            <w:tcW w:w="396" w:type="pct"/>
            <w:tcBorders>
              <w:top w:val="nil"/>
              <w:left w:val="nil"/>
              <w:bottom w:val="single" w:sz="4" w:space="0" w:color="auto"/>
              <w:right w:val="single" w:sz="4" w:space="0" w:color="auto"/>
            </w:tcBorders>
            <w:shd w:val="clear" w:color="000000" w:fill="BFBFBF"/>
            <w:noWrap/>
            <w:vAlign w:val="center"/>
            <w:hideMark/>
          </w:tcPr>
          <w:p w14:paraId="5E396B6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5BD9453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5,642</w:t>
            </w:r>
          </w:p>
        </w:tc>
      </w:tr>
    </w:tbl>
    <w:p w14:paraId="641F8A87" w14:textId="284E8D22"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D52D99">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290159">
        <w:rPr>
          <w:rFonts w:ascii="Arial" w:hAnsi="Arial" w:cs="Arial"/>
          <w:sz w:val="14"/>
          <w:szCs w:val="16"/>
          <w:lang w:val="es-CO"/>
        </w:rPr>
        <w:t>45</w:t>
      </w:r>
      <w:r w:rsidR="009136F7">
        <w:rPr>
          <w:rFonts w:ascii="Arial" w:hAnsi="Arial" w:cs="Arial"/>
          <w:sz w:val="14"/>
          <w:szCs w:val="16"/>
          <w:lang w:val="es-CO"/>
        </w:rPr>
        <w:t>6</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1495A9CE" w14:textId="77777777" w:rsidR="00F32A56" w:rsidRDefault="00F32A56" w:rsidP="00341E8F">
      <w:pPr>
        <w:widowControl w:val="0"/>
        <w:adjustRightInd w:val="0"/>
        <w:ind w:left="0"/>
        <w:jc w:val="center"/>
        <w:rPr>
          <w:rFonts w:ascii="Bookman Old Style" w:hAnsi="Bookman Old Style" w:cs="Arial"/>
          <w:b/>
          <w:sz w:val="20"/>
        </w:rPr>
      </w:pPr>
    </w:p>
    <w:p w14:paraId="5EDBAC9C" w14:textId="77777777" w:rsidR="00DB4842" w:rsidRDefault="00DB4842" w:rsidP="00341E8F">
      <w:pPr>
        <w:widowControl w:val="0"/>
        <w:adjustRightInd w:val="0"/>
        <w:ind w:left="0"/>
        <w:jc w:val="center"/>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861"/>
        <w:gridCol w:w="992"/>
        <w:gridCol w:w="751"/>
        <w:gridCol w:w="776"/>
        <w:gridCol w:w="751"/>
        <w:gridCol w:w="776"/>
        <w:gridCol w:w="751"/>
        <w:gridCol w:w="776"/>
        <w:gridCol w:w="751"/>
        <w:gridCol w:w="776"/>
        <w:gridCol w:w="751"/>
        <w:gridCol w:w="776"/>
      </w:tblGrid>
      <w:tr w:rsidR="00CB4B92" w:rsidRPr="00CB4B92" w14:paraId="6544BA3A" w14:textId="77777777" w:rsidTr="007F77EB">
        <w:trPr>
          <w:trHeight w:val="283"/>
          <w:tblHeader/>
        </w:trPr>
        <w:tc>
          <w:tcPr>
            <w:tcW w:w="450"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CFD9D52" w14:textId="77777777" w:rsidR="00CB4B92" w:rsidRPr="00CB4B92" w:rsidRDefault="00CB4B92" w:rsidP="00CB4B92">
            <w:pPr>
              <w:ind w:left="0"/>
              <w:jc w:val="center"/>
              <w:rPr>
                <w:rFonts w:asciiTheme="minorHAnsi" w:hAnsiTheme="minorHAnsi" w:cs="Arial"/>
                <w:b/>
                <w:bCs/>
                <w:color w:val="000000"/>
                <w:sz w:val="12"/>
                <w:szCs w:val="12"/>
                <w:lang w:val="es-CO" w:eastAsia="es-CO"/>
              </w:rPr>
            </w:pPr>
            <w:bookmarkStart w:id="5" w:name="_Hlk76564136"/>
            <w:r w:rsidRPr="00CB4B92">
              <w:rPr>
                <w:rFonts w:asciiTheme="minorHAnsi" w:hAnsiTheme="minorHAnsi" w:cs="Arial"/>
                <w:b/>
                <w:bCs/>
                <w:color w:val="000000"/>
                <w:sz w:val="12"/>
                <w:szCs w:val="12"/>
                <w:lang w:val="es-CO" w:eastAsia="es-CO"/>
              </w:rPr>
              <w:t>Municipio</w:t>
            </w:r>
          </w:p>
        </w:tc>
        <w:tc>
          <w:tcPr>
            <w:tcW w:w="52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889314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Usuario</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234319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75FE5B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2</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4FC989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3</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9769D0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4</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6736DB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5</w:t>
            </w:r>
          </w:p>
        </w:tc>
      </w:tr>
      <w:tr w:rsidR="00CB4B92" w:rsidRPr="00CB4B92" w14:paraId="7DB96688" w14:textId="77777777" w:rsidTr="007F77EB">
        <w:trPr>
          <w:trHeight w:val="283"/>
          <w:tblHeader/>
        </w:trPr>
        <w:tc>
          <w:tcPr>
            <w:tcW w:w="450" w:type="pct"/>
            <w:vMerge/>
            <w:tcBorders>
              <w:top w:val="single" w:sz="4" w:space="0" w:color="auto"/>
              <w:left w:val="single" w:sz="4" w:space="0" w:color="auto"/>
              <w:bottom w:val="single" w:sz="4" w:space="0" w:color="000000"/>
              <w:right w:val="single" w:sz="4" w:space="0" w:color="auto"/>
            </w:tcBorders>
            <w:vAlign w:val="center"/>
            <w:hideMark/>
          </w:tcPr>
          <w:p w14:paraId="18A93E7B"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523" w:type="pct"/>
            <w:vMerge/>
            <w:tcBorders>
              <w:top w:val="single" w:sz="4" w:space="0" w:color="auto"/>
              <w:left w:val="single" w:sz="4" w:space="0" w:color="auto"/>
              <w:bottom w:val="single" w:sz="4" w:space="0" w:color="000000"/>
              <w:right w:val="single" w:sz="4" w:space="0" w:color="auto"/>
            </w:tcBorders>
            <w:vAlign w:val="center"/>
            <w:hideMark/>
          </w:tcPr>
          <w:p w14:paraId="2FCEAE61"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396" w:type="pct"/>
            <w:tcBorders>
              <w:top w:val="nil"/>
              <w:left w:val="nil"/>
              <w:bottom w:val="single" w:sz="4" w:space="0" w:color="auto"/>
              <w:right w:val="single" w:sz="4" w:space="0" w:color="auto"/>
            </w:tcBorders>
            <w:shd w:val="clear" w:color="000000" w:fill="BFBFBF"/>
            <w:noWrap/>
            <w:vAlign w:val="center"/>
            <w:hideMark/>
          </w:tcPr>
          <w:p w14:paraId="270493D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75A82EF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501F8D3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6579EAD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1134501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1EF07AF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0AAA009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6E576C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1C0B571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7A17CA5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r>
      <w:tr w:rsidR="00CB4B92" w:rsidRPr="00CB4B92" w14:paraId="6DD009A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C9F58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81FAC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12327B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B775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33,002</w:t>
            </w:r>
          </w:p>
        </w:tc>
        <w:tc>
          <w:tcPr>
            <w:tcW w:w="396" w:type="pct"/>
            <w:tcBorders>
              <w:top w:val="nil"/>
              <w:left w:val="nil"/>
              <w:bottom w:val="single" w:sz="4" w:space="0" w:color="auto"/>
              <w:right w:val="single" w:sz="4" w:space="0" w:color="auto"/>
            </w:tcBorders>
            <w:shd w:val="clear" w:color="auto" w:fill="auto"/>
            <w:noWrap/>
            <w:vAlign w:val="center"/>
            <w:hideMark/>
          </w:tcPr>
          <w:p w14:paraId="5A32C1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263C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114,663</w:t>
            </w:r>
          </w:p>
        </w:tc>
        <w:tc>
          <w:tcPr>
            <w:tcW w:w="396" w:type="pct"/>
            <w:tcBorders>
              <w:top w:val="nil"/>
              <w:left w:val="nil"/>
              <w:bottom w:val="single" w:sz="4" w:space="0" w:color="auto"/>
              <w:right w:val="single" w:sz="4" w:space="0" w:color="auto"/>
            </w:tcBorders>
            <w:shd w:val="clear" w:color="auto" w:fill="auto"/>
            <w:noWrap/>
            <w:vAlign w:val="center"/>
            <w:hideMark/>
          </w:tcPr>
          <w:p w14:paraId="1DE1C2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ECE0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116,041</w:t>
            </w:r>
          </w:p>
        </w:tc>
        <w:tc>
          <w:tcPr>
            <w:tcW w:w="396" w:type="pct"/>
            <w:tcBorders>
              <w:top w:val="nil"/>
              <w:left w:val="nil"/>
              <w:bottom w:val="single" w:sz="4" w:space="0" w:color="auto"/>
              <w:right w:val="single" w:sz="4" w:space="0" w:color="auto"/>
            </w:tcBorders>
            <w:shd w:val="clear" w:color="auto" w:fill="auto"/>
            <w:noWrap/>
            <w:vAlign w:val="center"/>
            <w:hideMark/>
          </w:tcPr>
          <w:p w14:paraId="32765F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24A89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117,418</w:t>
            </w:r>
          </w:p>
        </w:tc>
        <w:tc>
          <w:tcPr>
            <w:tcW w:w="396" w:type="pct"/>
            <w:tcBorders>
              <w:top w:val="nil"/>
              <w:left w:val="nil"/>
              <w:bottom w:val="single" w:sz="4" w:space="0" w:color="auto"/>
              <w:right w:val="single" w:sz="4" w:space="0" w:color="auto"/>
            </w:tcBorders>
            <w:shd w:val="clear" w:color="auto" w:fill="auto"/>
            <w:noWrap/>
            <w:vAlign w:val="center"/>
            <w:hideMark/>
          </w:tcPr>
          <w:p w14:paraId="007B40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6391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118,795</w:t>
            </w:r>
          </w:p>
        </w:tc>
      </w:tr>
      <w:tr w:rsidR="00CB4B92" w:rsidRPr="00CB4B92" w14:paraId="2AD3CEE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10EC4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0EA7AC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5192544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B788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22,076</w:t>
            </w:r>
          </w:p>
        </w:tc>
        <w:tc>
          <w:tcPr>
            <w:tcW w:w="396" w:type="pct"/>
            <w:tcBorders>
              <w:top w:val="nil"/>
              <w:left w:val="nil"/>
              <w:bottom w:val="single" w:sz="4" w:space="0" w:color="auto"/>
              <w:right w:val="single" w:sz="4" w:space="0" w:color="auto"/>
            </w:tcBorders>
            <w:shd w:val="clear" w:color="auto" w:fill="auto"/>
            <w:noWrap/>
            <w:vAlign w:val="center"/>
            <w:hideMark/>
          </w:tcPr>
          <w:p w14:paraId="1CF886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5572B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76,611</w:t>
            </w:r>
          </w:p>
        </w:tc>
        <w:tc>
          <w:tcPr>
            <w:tcW w:w="396" w:type="pct"/>
            <w:tcBorders>
              <w:top w:val="nil"/>
              <w:left w:val="nil"/>
              <w:bottom w:val="single" w:sz="4" w:space="0" w:color="auto"/>
              <w:right w:val="single" w:sz="4" w:space="0" w:color="auto"/>
            </w:tcBorders>
            <w:shd w:val="clear" w:color="auto" w:fill="auto"/>
            <w:noWrap/>
            <w:vAlign w:val="center"/>
            <w:hideMark/>
          </w:tcPr>
          <w:p w14:paraId="7C3EEB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E49E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77,554</w:t>
            </w:r>
          </w:p>
        </w:tc>
        <w:tc>
          <w:tcPr>
            <w:tcW w:w="396" w:type="pct"/>
            <w:tcBorders>
              <w:top w:val="nil"/>
              <w:left w:val="nil"/>
              <w:bottom w:val="single" w:sz="4" w:space="0" w:color="auto"/>
              <w:right w:val="single" w:sz="4" w:space="0" w:color="auto"/>
            </w:tcBorders>
            <w:shd w:val="clear" w:color="auto" w:fill="auto"/>
            <w:noWrap/>
            <w:vAlign w:val="center"/>
            <w:hideMark/>
          </w:tcPr>
          <w:p w14:paraId="21B191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42537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78,496</w:t>
            </w:r>
          </w:p>
        </w:tc>
        <w:tc>
          <w:tcPr>
            <w:tcW w:w="396" w:type="pct"/>
            <w:tcBorders>
              <w:top w:val="nil"/>
              <w:left w:val="nil"/>
              <w:bottom w:val="single" w:sz="4" w:space="0" w:color="auto"/>
              <w:right w:val="single" w:sz="4" w:space="0" w:color="auto"/>
            </w:tcBorders>
            <w:shd w:val="clear" w:color="auto" w:fill="auto"/>
            <w:noWrap/>
            <w:vAlign w:val="center"/>
            <w:hideMark/>
          </w:tcPr>
          <w:p w14:paraId="12BCCA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F9E66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79,438</w:t>
            </w:r>
          </w:p>
        </w:tc>
      </w:tr>
      <w:tr w:rsidR="00CB4B92" w:rsidRPr="00CB4B92" w14:paraId="679484F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AB673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47322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2FFD73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950CA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10,926</w:t>
            </w:r>
          </w:p>
        </w:tc>
        <w:tc>
          <w:tcPr>
            <w:tcW w:w="396" w:type="pct"/>
            <w:tcBorders>
              <w:top w:val="nil"/>
              <w:left w:val="nil"/>
              <w:bottom w:val="single" w:sz="4" w:space="0" w:color="auto"/>
              <w:right w:val="single" w:sz="4" w:space="0" w:color="auto"/>
            </w:tcBorders>
            <w:shd w:val="clear" w:color="auto" w:fill="auto"/>
            <w:noWrap/>
            <w:vAlign w:val="center"/>
            <w:hideMark/>
          </w:tcPr>
          <w:p w14:paraId="1B81FF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53F650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38,052</w:t>
            </w:r>
          </w:p>
        </w:tc>
        <w:tc>
          <w:tcPr>
            <w:tcW w:w="396" w:type="pct"/>
            <w:tcBorders>
              <w:top w:val="nil"/>
              <w:left w:val="nil"/>
              <w:bottom w:val="single" w:sz="4" w:space="0" w:color="auto"/>
              <w:right w:val="single" w:sz="4" w:space="0" w:color="auto"/>
            </w:tcBorders>
            <w:shd w:val="clear" w:color="auto" w:fill="auto"/>
            <w:noWrap/>
            <w:vAlign w:val="center"/>
            <w:hideMark/>
          </w:tcPr>
          <w:p w14:paraId="4C141D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AB6F50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38,487</w:t>
            </w:r>
          </w:p>
        </w:tc>
        <w:tc>
          <w:tcPr>
            <w:tcW w:w="396" w:type="pct"/>
            <w:tcBorders>
              <w:top w:val="nil"/>
              <w:left w:val="nil"/>
              <w:bottom w:val="single" w:sz="4" w:space="0" w:color="auto"/>
              <w:right w:val="single" w:sz="4" w:space="0" w:color="auto"/>
            </w:tcBorders>
            <w:shd w:val="clear" w:color="auto" w:fill="auto"/>
            <w:noWrap/>
            <w:vAlign w:val="center"/>
            <w:hideMark/>
          </w:tcPr>
          <w:p w14:paraId="17E357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799EB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38,922</w:t>
            </w:r>
          </w:p>
        </w:tc>
        <w:tc>
          <w:tcPr>
            <w:tcW w:w="396" w:type="pct"/>
            <w:tcBorders>
              <w:top w:val="nil"/>
              <w:left w:val="nil"/>
              <w:bottom w:val="single" w:sz="4" w:space="0" w:color="auto"/>
              <w:right w:val="single" w:sz="4" w:space="0" w:color="auto"/>
            </w:tcBorders>
            <w:shd w:val="clear" w:color="auto" w:fill="auto"/>
            <w:noWrap/>
            <w:vAlign w:val="center"/>
            <w:hideMark/>
          </w:tcPr>
          <w:p w14:paraId="36DB8B7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F825F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39,357</w:t>
            </w:r>
          </w:p>
        </w:tc>
      </w:tr>
      <w:tr w:rsidR="00CB4B92" w:rsidRPr="00CB4B92" w14:paraId="7747F2A6"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7BE98F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5FEA7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456F91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4300F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2C28D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CBC7A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5C71A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608F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D6DEB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E0465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2F75C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B420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7CEE9A7"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E34D2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B69220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3B4BC3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4A67E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24E21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A6EB5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42861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C38E34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D73C6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D9AAB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1BDAB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45C665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76399C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7E681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210444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3BCE6D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954CC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53205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B012C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713A9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5A45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A3978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C90E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1458B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0B0F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467874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30E94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0163B0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6889C6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903E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0AAE2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6C9DD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939E9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DD1A3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E75F4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2107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42E11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5921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919B9C6"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2BD0C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398337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79F88D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F6875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572FA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6FCA9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5FD29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1E5D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4006F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D1341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7C7AA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1DA27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C31383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AF8D1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569461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156E9E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FD5F7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E8C52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51C5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418C4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46A9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2F306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043B4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07CA1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4D65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6CA65B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74751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61457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056115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77BD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4BD99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A9D47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648F5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7F4B9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26AAD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8D6D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9C199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1FD2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E5C2F87"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DABDB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650D60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4D3B02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BDD0F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AB895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64CDF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E2985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FD33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1A4EF6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F8211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BD7BB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2E396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EF7789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19840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38EDB0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1196435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A1BF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33,486</w:t>
            </w:r>
          </w:p>
        </w:tc>
        <w:tc>
          <w:tcPr>
            <w:tcW w:w="396" w:type="pct"/>
            <w:tcBorders>
              <w:top w:val="nil"/>
              <w:left w:val="nil"/>
              <w:bottom w:val="single" w:sz="4" w:space="0" w:color="auto"/>
              <w:right w:val="single" w:sz="4" w:space="0" w:color="auto"/>
            </w:tcBorders>
            <w:shd w:val="clear" w:color="auto" w:fill="auto"/>
            <w:noWrap/>
            <w:vAlign w:val="center"/>
            <w:hideMark/>
          </w:tcPr>
          <w:p w14:paraId="74390D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C569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117,055</w:t>
            </w:r>
          </w:p>
        </w:tc>
        <w:tc>
          <w:tcPr>
            <w:tcW w:w="396" w:type="pct"/>
            <w:tcBorders>
              <w:top w:val="nil"/>
              <w:left w:val="nil"/>
              <w:bottom w:val="single" w:sz="4" w:space="0" w:color="auto"/>
              <w:right w:val="single" w:sz="4" w:space="0" w:color="auto"/>
            </w:tcBorders>
            <w:shd w:val="clear" w:color="auto" w:fill="auto"/>
            <w:noWrap/>
            <w:vAlign w:val="center"/>
            <w:hideMark/>
          </w:tcPr>
          <w:p w14:paraId="6F7D02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9E75F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118,432</w:t>
            </w:r>
          </w:p>
        </w:tc>
        <w:tc>
          <w:tcPr>
            <w:tcW w:w="396" w:type="pct"/>
            <w:tcBorders>
              <w:top w:val="nil"/>
              <w:left w:val="nil"/>
              <w:bottom w:val="single" w:sz="4" w:space="0" w:color="auto"/>
              <w:right w:val="single" w:sz="4" w:space="0" w:color="auto"/>
            </w:tcBorders>
            <w:shd w:val="clear" w:color="auto" w:fill="auto"/>
            <w:noWrap/>
            <w:vAlign w:val="center"/>
            <w:hideMark/>
          </w:tcPr>
          <w:p w14:paraId="2C510E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C9AEF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119,882</w:t>
            </w:r>
          </w:p>
        </w:tc>
        <w:tc>
          <w:tcPr>
            <w:tcW w:w="396" w:type="pct"/>
            <w:tcBorders>
              <w:top w:val="nil"/>
              <w:left w:val="nil"/>
              <w:bottom w:val="single" w:sz="4" w:space="0" w:color="auto"/>
              <w:right w:val="single" w:sz="4" w:space="0" w:color="auto"/>
            </w:tcBorders>
            <w:shd w:val="clear" w:color="auto" w:fill="auto"/>
            <w:noWrap/>
            <w:vAlign w:val="center"/>
            <w:hideMark/>
          </w:tcPr>
          <w:p w14:paraId="1EEAAE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28A9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120,528</w:t>
            </w:r>
          </w:p>
        </w:tc>
      </w:tr>
      <w:tr w:rsidR="00CB4B92" w:rsidRPr="00CB4B92" w14:paraId="7ED8748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6DAC8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240EE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401CE1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F0BC4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15,722</w:t>
            </w:r>
          </w:p>
        </w:tc>
        <w:tc>
          <w:tcPr>
            <w:tcW w:w="396" w:type="pct"/>
            <w:tcBorders>
              <w:top w:val="nil"/>
              <w:left w:val="nil"/>
              <w:bottom w:val="single" w:sz="4" w:space="0" w:color="auto"/>
              <w:right w:val="single" w:sz="4" w:space="0" w:color="auto"/>
            </w:tcBorders>
            <w:shd w:val="clear" w:color="auto" w:fill="auto"/>
            <w:noWrap/>
            <w:vAlign w:val="center"/>
            <w:hideMark/>
          </w:tcPr>
          <w:p w14:paraId="71799F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D93E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54,505</w:t>
            </w:r>
          </w:p>
        </w:tc>
        <w:tc>
          <w:tcPr>
            <w:tcW w:w="396" w:type="pct"/>
            <w:tcBorders>
              <w:top w:val="nil"/>
              <w:left w:val="nil"/>
              <w:bottom w:val="single" w:sz="4" w:space="0" w:color="auto"/>
              <w:right w:val="single" w:sz="4" w:space="0" w:color="auto"/>
            </w:tcBorders>
            <w:shd w:val="clear" w:color="auto" w:fill="auto"/>
            <w:noWrap/>
            <w:vAlign w:val="center"/>
            <w:hideMark/>
          </w:tcPr>
          <w:p w14:paraId="663031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F934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55,157</w:t>
            </w:r>
          </w:p>
        </w:tc>
        <w:tc>
          <w:tcPr>
            <w:tcW w:w="396" w:type="pct"/>
            <w:tcBorders>
              <w:top w:val="nil"/>
              <w:left w:val="nil"/>
              <w:bottom w:val="single" w:sz="4" w:space="0" w:color="auto"/>
              <w:right w:val="single" w:sz="4" w:space="0" w:color="auto"/>
            </w:tcBorders>
            <w:shd w:val="clear" w:color="auto" w:fill="auto"/>
            <w:noWrap/>
            <w:vAlign w:val="center"/>
            <w:hideMark/>
          </w:tcPr>
          <w:p w14:paraId="306220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F81C9B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55,810</w:t>
            </w:r>
          </w:p>
        </w:tc>
        <w:tc>
          <w:tcPr>
            <w:tcW w:w="396" w:type="pct"/>
            <w:tcBorders>
              <w:top w:val="nil"/>
              <w:left w:val="nil"/>
              <w:bottom w:val="single" w:sz="4" w:space="0" w:color="auto"/>
              <w:right w:val="single" w:sz="4" w:space="0" w:color="auto"/>
            </w:tcBorders>
            <w:shd w:val="clear" w:color="auto" w:fill="auto"/>
            <w:noWrap/>
            <w:vAlign w:val="center"/>
            <w:hideMark/>
          </w:tcPr>
          <w:p w14:paraId="712431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47C47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56,088</w:t>
            </w:r>
          </w:p>
        </w:tc>
      </w:tr>
      <w:tr w:rsidR="00CB4B92" w:rsidRPr="00CB4B92" w14:paraId="7E09274C"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0FB1D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4C9D57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4B382E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5920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14,122</w:t>
            </w:r>
          </w:p>
        </w:tc>
        <w:tc>
          <w:tcPr>
            <w:tcW w:w="396" w:type="pct"/>
            <w:tcBorders>
              <w:top w:val="nil"/>
              <w:left w:val="nil"/>
              <w:bottom w:val="single" w:sz="4" w:space="0" w:color="auto"/>
              <w:right w:val="single" w:sz="4" w:space="0" w:color="auto"/>
            </w:tcBorders>
            <w:shd w:val="clear" w:color="auto" w:fill="auto"/>
            <w:noWrap/>
            <w:vAlign w:val="center"/>
            <w:hideMark/>
          </w:tcPr>
          <w:p w14:paraId="0752DE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2CD4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51,316</w:t>
            </w:r>
          </w:p>
        </w:tc>
        <w:tc>
          <w:tcPr>
            <w:tcW w:w="396" w:type="pct"/>
            <w:tcBorders>
              <w:top w:val="nil"/>
              <w:left w:val="nil"/>
              <w:bottom w:val="single" w:sz="4" w:space="0" w:color="auto"/>
              <w:right w:val="single" w:sz="4" w:space="0" w:color="auto"/>
            </w:tcBorders>
            <w:shd w:val="clear" w:color="auto" w:fill="auto"/>
            <w:noWrap/>
            <w:vAlign w:val="center"/>
            <w:hideMark/>
          </w:tcPr>
          <w:p w14:paraId="7FE0C3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CAAD5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51,896</w:t>
            </w:r>
          </w:p>
        </w:tc>
        <w:tc>
          <w:tcPr>
            <w:tcW w:w="396" w:type="pct"/>
            <w:tcBorders>
              <w:top w:val="nil"/>
              <w:left w:val="nil"/>
              <w:bottom w:val="single" w:sz="4" w:space="0" w:color="auto"/>
              <w:right w:val="single" w:sz="4" w:space="0" w:color="auto"/>
            </w:tcBorders>
            <w:shd w:val="clear" w:color="auto" w:fill="auto"/>
            <w:noWrap/>
            <w:vAlign w:val="center"/>
            <w:hideMark/>
          </w:tcPr>
          <w:p w14:paraId="70D259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0B03B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52,548</w:t>
            </w:r>
          </w:p>
        </w:tc>
        <w:tc>
          <w:tcPr>
            <w:tcW w:w="396" w:type="pct"/>
            <w:tcBorders>
              <w:top w:val="nil"/>
              <w:left w:val="nil"/>
              <w:bottom w:val="single" w:sz="4" w:space="0" w:color="auto"/>
              <w:right w:val="single" w:sz="4" w:space="0" w:color="auto"/>
            </w:tcBorders>
            <w:shd w:val="clear" w:color="auto" w:fill="auto"/>
            <w:noWrap/>
            <w:vAlign w:val="center"/>
            <w:hideMark/>
          </w:tcPr>
          <w:p w14:paraId="13D9BD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3687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52,848</w:t>
            </w:r>
          </w:p>
        </w:tc>
      </w:tr>
      <w:tr w:rsidR="00CB4B92" w:rsidRPr="00CB4B92" w14:paraId="1E118F1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03582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FCEC9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1B0B16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6767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3,642</w:t>
            </w:r>
          </w:p>
        </w:tc>
        <w:tc>
          <w:tcPr>
            <w:tcW w:w="396" w:type="pct"/>
            <w:tcBorders>
              <w:top w:val="nil"/>
              <w:left w:val="nil"/>
              <w:bottom w:val="single" w:sz="4" w:space="0" w:color="auto"/>
              <w:right w:val="single" w:sz="4" w:space="0" w:color="auto"/>
            </w:tcBorders>
            <w:shd w:val="clear" w:color="auto" w:fill="auto"/>
            <w:noWrap/>
            <w:vAlign w:val="center"/>
            <w:hideMark/>
          </w:tcPr>
          <w:p w14:paraId="00EE09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F16F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11,234</w:t>
            </w:r>
          </w:p>
        </w:tc>
        <w:tc>
          <w:tcPr>
            <w:tcW w:w="396" w:type="pct"/>
            <w:tcBorders>
              <w:top w:val="nil"/>
              <w:left w:val="nil"/>
              <w:bottom w:val="single" w:sz="4" w:space="0" w:color="auto"/>
              <w:right w:val="single" w:sz="4" w:space="0" w:color="auto"/>
            </w:tcBorders>
            <w:shd w:val="clear" w:color="auto" w:fill="auto"/>
            <w:noWrap/>
            <w:vAlign w:val="center"/>
            <w:hideMark/>
          </w:tcPr>
          <w:p w14:paraId="3740A6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3778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11,379</w:t>
            </w:r>
          </w:p>
        </w:tc>
        <w:tc>
          <w:tcPr>
            <w:tcW w:w="396" w:type="pct"/>
            <w:tcBorders>
              <w:top w:val="nil"/>
              <w:left w:val="nil"/>
              <w:bottom w:val="single" w:sz="4" w:space="0" w:color="auto"/>
              <w:right w:val="single" w:sz="4" w:space="0" w:color="auto"/>
            </w:tcBorders>
            <w:shd w:val="clear" w:color="auto" w:fill="auto"/>
            <w:noWrap/>
            <w:vAlign w:val="center"/>
            <w:hideMark/>
          </w:tcPr>
          <w:p w14:paraId="590C87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0B5A8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11,524</w:t>
            </w:r>
          </w:p>
        </w:tc>
        <w:tc>
          <w:tcPr>
            <w:tcW w:w="396" w:type="pct"/>
            <w:tcBorders>
              <w:top w:val="nil"/>
              <w:left w:val="nil"/>
              <w:bottom w:val="single" w:sz="4" w:space="0" w:color="auto"/>
              <w:right w:val="single" w:sz="4" w:space="0" w:color="auto"/>
            </w:tcBorders>
            <w:shd w:val="clear" w:color="auto" w:fill="auto"/>
            <w:noWrap/>
            <w:vAlign w:val="center"/>
            <w:hideMark/>
          </w:tcPr>
          <w:p w14:paraId="641814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C7624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11,592</w:t>
            </w:r>
          </w:p>
        </w:tc>
      </w:tr>
      <w:tr w:rsidR="00CB4B92" w:rsidRPr="00CB4B92" w14:paraId="1BEBB97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2AC1F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403410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286170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D1EF5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7C29E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455D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02661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B82CD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418C4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3D28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6594D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B028D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3BE72E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D3806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960C2D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001E93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FFE62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D0568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99A4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841EC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407B2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661B8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DFD97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4A90F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B3E0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A26C26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C4C15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DEF8D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6A0EE6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8B176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B11E9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2E86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F57F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D29FB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EA1D3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28E3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8AA5F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21C8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69C7DE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6BFBF4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3BE3B1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2916C7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E68C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CAF01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0E861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DE38F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E0C95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3E26A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0185E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1F270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C618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E4601B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C95F0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1F39A2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012621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EE8C5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2E6B2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74AA6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5D168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D9562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6E179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04DF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CF83C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A4759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863568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EBC21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025153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04EDD6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33E4C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7F669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4183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3685A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55B52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B8AC8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3665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FD014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B3CA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9DC524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5FAC8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0DEC9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0DD7D6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5482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126AF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41BE46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D1662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CA67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5E908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02890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45041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5E0BD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D2BD8F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44C69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0285625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521A08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CCD9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28,443</w:t>
            </w:r>
          </w:p>
        </w:tc>
        <w:tc>
          <w:tcPr>
            <w:tcW w:w="396" w:type="pct"/>
            <w:tcBorders>
              <w:top w:val="nil"/>
              <w:left w:val="nil"/>
              <w:bottom w:val="single" w:sz="4" w:space="0" w:color="auto"/>
              <w:right w:val="single" w:sz="4" w:space="0" w:color="auto"/>
            </w:tcBorders>
            <w:shd w:val="clear" w:color="auto" w:fill="auto"/>
            <w:noWrap/>
            <w:vAlign w:val="center"/>
            <w:hideMark/>
          </w:tcPr>
          <w:p w14:paraId="0CC3DAB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0AB1B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98,935</w:t>
            </w:r>
          </w:p>
        </w:tc>
        <w:tc>
          <w:tcPr>
            <w:tcW w:w="396" w:type="pct"/>
            <w:tcBorders>
              <w:top w:val="nil"/>
              <w:left w:val="nil"/>
              <w:bottom w:val="single" w:sz="4" w:space="0" w:color="auto"/>
              <w:right w:val="single" w:sz="4" w:space="0" w:color="auto"/>
            </w:tcBorders>
            <w:shd w:val="clear" w:color="auto" w:fill="auto"/>
            <w:noWrap/>
            <w:vAlign w:val="center"/>
            <w:hideMark/>
          </w:tcPr>
          <w:p w14:paraId="4F3FDA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A6CD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100,094</w:t>
            </w:r>
          </w:p>
        </w:tc>
        <w:tc>
          <w:tcPr>
            <w:tcW w:w="396" w:type="pct"/>
            <w:tcBorders>
              <w:top w:val="nil"/>
              <w:left w:val="nil"/>
              <w:bottom w:val="single" w:sz="4" w:space="0" w:color="auto"/>
              <w:right w:val="single" w:sz="4" w:space="0" w:color="auto"/>
            </w:tcBorders>
            <w:shd w:val="clear" w:color="auto" w:fill="auto"/>
            <w:noWrap/>
            <w:vAlign w:val="center"/>
            <w:hideMark/>
          </w:tcPr>
          <w:p w14:paraId="1D28BE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F0E7B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101,255</w:t>
            </w:r>
          </w:p>
        </w:tc>
        <w:tc>
          <w:tcPr>
            <w:tcW w:w="396" w:type="pct"/>
            <w:tcBorders>
              <w:top w:val="nil"/>
              <w:left w:val="nil"/>
              <w:bottom w:val="single" w:sz="4" w:space="0" w:color="auto"/>
              <w:right w:val="single" w:sz="4" w:space="0" w:color="auto"/>
            </w:tcBorders>
            <w:shd w:val="clear" w:color="auto" w:fill="auto"/>
            <w:noWrap/>
            <w:vAlign w:val="center"/>
            <w:hideMark/>
          </w:tcPr>
          <w:p w14:paraId="29B1BF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0D38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102,486</w:t>
            </w:r>
          </w:p>
        </w:tc>
      </w:tr>
      <w:tr w:rsidR="00CB4B92" w:rsidRPr="00CB4B92" w14:paraId="2D2A528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62F1C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786436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378255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233D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26,884</w:t>
            </w:r>
          </w:p>
        </w:tc>
        <w:tc>
          <w:tcPr>
            <w:tcW w:w="396" w:type="pct"/>
            <w:tcBorders>
              <w:top w:val="nil"/>
              <w:left w:val="nil"/>
              <w:bottom w:val="single" w:sz="4" w:space="0" w:color="auto"/>
              <w:right w:val="single" w:sz="4" w:space="0" w:color="auto"/>
            </w:tcBorders>
            <w:shd w:val="clear" w:color="auto" w:fill="auto"/>
            <w:noWrap/>
            <w:vAlign w:val="center"/>
            <w:hideMark/>
          </w:tcPr>
          <w:p w14:paraId="48E8B9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24A8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93,209</w:t>
            </w:r>
          </w:p>
        </w:tc>
        <w:tc>
          <w:tcPr>
            <w:tcW w:w="396" w:type="pct"/>
            <w:tcBorders>
              <w:top w:val="nil"/>
              <w:left w:val="nil"/>
              <w:bottom w:val="single" w:sz="4" w:space="0" w:color="auto"/>
              <w:right w:val="single" w:sz="4" w:space="0" w:color="auto"/>
            </w:tcBorders>
            <w:shd w:val="clear" w:color="auto" w:fill="auto"/>
            <w:noWrap/>
            <w:vAlign w:val="center"/>
            <w:hideMark/>
          </w:tcPr>
          <w:p w14:paraId="505B5E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3260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94,296</w:t>
            </w:r>
          </w:p>
        </w:tc>
        <w:tc>
          <w:tcPr>
            <w:tcW w:w="396" w:type="pct"/>
            <w:tcBorders>
              <w:top w:val="nil"/>
              <w:left w:val="nil"/>
              <w:bottom w:val="single" w:sz="4" w:space="0" w:color="auto"/>
              <w:right w:val="single" w:sz="4" w:space="0" w:color="auto"/>
            </w:tcBorders>
            <w:shd w:val="clear" w:color="auto" w:fill="auto"/>
            <w:noWrap/>
            <w:vAlign w:val="center"/>
            <w:hideMark/>
          </w:tcPr>
          <w:p w14:paraId="13A706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9A5EA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95,384</w:t>
            </w:r>
          </w:p>
        </w:tc>
        <w:tc>
          <w:tcPr>
            <w:tcW w:w="396" w:type="pct"/>
            <w:tcBorders>
              <w:top w:val="nil"/>
              <w:left w:val="nil"/>
              <w:bottom w:val="single" w:sz="4" w:space="0" w:color="auto"/>
              <w:right w:val="single" w:sz="4" w:space="0" w:color="auto"/>
            </w:tcBorders>
            <w:shd w:val="clear" w:color="auto" w:fill="auto"/>
            <w:noWrap/>
            <w:vAlign w:val="center"/>
            <w:hideMark/>
          </w:tcPr>
          <w:p w14:paraId="3D2FB7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AB141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96,543</w:t>
            </w:r>
          </w:p>
        </w:tc>
      </w:tr>
      <w:tr w:rsidR="00CB4B92" w:rsidRPr="00CB4B92" w14:paraId="6389B0B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BAD7B2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95B88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277D3E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C9AC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399</w:t>
            </w:r>
          </w:p>
        </w:tc>
        <w:tc>
          <w:tcPr>
            <w:tcW w:w="396" w:type="pct"/>
            <w:tcBorders>
              <w:top w:val="nil"/>
              <w:left w:val="nil"/>
              <w:bottom w:val="single" w:sz="4" w:space="0" w:color="auto"/>
              <w:right w:val="single" w:sz="4" w:space="0" w:color="auto"/>
            </w:tcBorders>
            <w:shd w:val="clear" w:color="auto" w:fill="auto"/>
            <w:noWrap/>
            <w:vAlign w:val="center"/>
            <w:hideMark/>
          </w:tcPr>
          <w:p w14:paraId="75FE1E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F573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6" w:type="pct"/>
            <w:tcBorders>
              <w:top w:val="nil"/>
              <w:left w:val="nil"/>
              <w:bottom w:val="single" w:sz="4" w:space="0" w:color="auto"/>
              <w:right w:val="single" w:sz="4" w:space="0" w:color="auto"/>
            </w:tcBorders>
            <w:shd w:val="clear" w:color="auto" w:fill="auto"/>
            <w:noWrap/>
            <w:vAlign w:val="center"/>
            <w:hideMark/>
          </w:tcPr>
          <w:p w14:paraId="534C2E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A141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6" w:type="pct"/>
            <w:tcBorders>
              <w:top w:val="nil"/>
              <w:left w:val="nil"/>
              <w:bottom w:val="single" w:sz="4" w:space="0" w:color="auto"/>
              <w:right w:val="single" w:sz="4" w:space="0" w:color="auto"/>
            </w:tcBorders>
            <w:shd w:val="clear" w:color="auto" w:fill="auto"/>
            <w:noWrap/>
            <w:vAlign w:val="center"/>
            <w:hideMark/>
          </w:tcPr>
          <w:p w14:paraId="415C1E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1780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6" w:type="pct"/>
            <w:tcBorders>
              <w:top w:val="nil"/>
              <w:left w:val="nil"/>
              <w:bottom w:val="single" w:sz="4" w:space="0" w:color="auto"/>
              <w:right w:val="single" w:sz="4" w:space="0" w:color="auto"/>
            </w:tcBorders>
            <w:shd w:val="clear" w:color="auto" w:fill="auto"/>
            <w:noWrap/>
            <w:vAlign w:val="center"/>
            <w:hideMark/>
          </w:tcPr>
          <w:p w14:paraId="4EB27E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A5CBD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r>
      <w:tr w:rsidR="00CB4B92" w:rsidRPr="00CB4B92" w14:paraId="7C15114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44D9D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209467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7862A9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FF81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1,160</w:t>
            </w:r>
          </w:p>
        </w:tc>
        <w:tc>
          <w:tcPr>
            <w:tcW w:w="396" w:type="pct"/>
            <w:tcBorders>
              <w:top w:val="nil"/>
              <w:left w:val="nil"/>
              <w:bottom w:val="single" w:sz="4" w:space="0" w:color="auto"/>
              <w:right w:val="single" w:sz="4" w:space="0" w:color="auto"/>
            </w:tcBorders>
            <w:shd w:val="clear" w:color="auto" w:fill="auto"/>
            <w:noWrap/>
            <w:vAlign w:val="center"/>
            <w:hideMark/>
          </w:tcPr>
          <w:p w14:paraId="141BBB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EF2D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4,204</w:t>
            </w:r>
          </w:p>
        </w:tc>
        <w:tc>
          <w:tcPr>
            <w:tcW w:w="396" w:type="pct"/>
            <w:tcBorders>
              <w:top w:val="nil"/>
              <w:left w:val="nil"/>
              <w:bottom w:val="single" w:sz="4" w:space="0" w:color="auto"/>
              <w:right w:val="single" w:sz="4" w:space="0" w:color="auto"/>
            </w:tcBorders>
            <w:shd w:val="clear" w:color="auto" w:fill="auto"/>
            <w:noWrap/>
            <w:vAlign w:val="center"/>
            <w:hideMark/>
          </w:tcPr>
          <w:p w14:paraId="20ADD4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7AE19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4,276</w:t>
            </w:r>
          </w:p>
        </w:tc>
        <w:tc>
          <w:tcPr>
            <w:tcW w:w="396" w:type="pct"/>
            <w:tcBorders>
              <w:top w:val="nil"/>
              <w:left w:val="nil"/>
              <w:bottom w:val="single" w:sz="4" w:space="0" w:color="auto"/>
              <w:right w:val="single" w:sz="4" w:space="0" w:color="auto"/>
            </w:tcBorders>
            <w:shd w:val="clear" w:color="auto" w:fill="auto"/>
            <w:noWrap/>
            <w:vAlign w:val="center"/>
            <w:hideMark/>
          </w:tcPr>
          <w:p w14:paraId="7D1ABD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5F74DB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4,349</w:t>
            </w:r>
          </w:p>
        </w:tc>
        <w:tc>
          <w:tcPr>
            <w:tcW w:w="396" w:type="pct"/>
            <w:tcBorders>
              <w:top w:val="nil"/>
              <w:left w:val="nil"/>
              <w:bottom w:val="single" w:sz="4" w:space="0" w:color="auto"/>
              <w:right w:val="single" w:sz="4" w:space="0" w:color="auto"/>
            </w:tcBorders>
            <w:shd w:val="clear" w:color="auto" w:fill="auto"/>
            <w:noWrap/>
            <w:vAlign w:val="center"/>
            <w:hideMark/>
          </w:tcPr>
          <w:p w14:paraId="7B6DC9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DC650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4,421</w:t>
            </w:r>
          </w:p>
        </w:tc>
      </w:tr>
      <w:tr w:rsidR="00CB4B92" w:rsidRPr="00CB4B92" w14:paraId="3EF020B1"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F455C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30947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05F5E9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1346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C94D6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EA56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CF787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F1282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43609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0720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4799F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DDC58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964366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D22EC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FE398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394F85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ABB87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75CDA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04618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C25A3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B0E06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410A3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D52B3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8C0D2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845D0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43145B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488AD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0A758A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5A4D54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3AB48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D05B3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D50F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EC256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78D6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6C412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F8A1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F5B94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76DA3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1D4789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14D36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A3D54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5DE686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FB66C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47D8E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FC6F2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E42F3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7A47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3179E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C1FCA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A9B3B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0463E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353C5A7"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F221E4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AF06E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24C074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3A2C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0BAA6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9375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AFCEA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3BC2F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571C7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8F50C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BF73E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72B4D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35202F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FD262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528D3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7A37FD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0FBEB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B8A3A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1046B7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19BC9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09633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D39A3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75473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DDA33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E7BD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ACAFCD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C4811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3DAD4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4D232D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A467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3146A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14675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71121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73E94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6DF2E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B08B1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78ABD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09E0F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88E3E4A" w14:textId="77777777" w:rsidTr="007F77EB">
        <w:trPr>
          <w:trHeight w:val="225"/>
        </w:trPr>
        <w:tc>
          <w:tcPr>
            <w:tcW w:w="973"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51A98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TOTAL</w:t>
            </w:r>
          </w:p>
        </w:tc>
        <w:tc>
          <w:tcPr>
            <w:tcW w:w="396" w:type="pct"/>
            <w:tcBorders>
              <w:top w:val="nil"/>
              <w:left w:val="nil"/>
              <w:bottom w:val="single" w:sz="4" w:space="0" w:color="auto"/>
              <w:right w:val="single" w:sz="4" w:space="0" w:color="auto"/>
            </w:tcBorders>
            <w:shd w:val="clear" w:color="000000" w:fill="BFBFBF"/>
            <w:noWrap/>
            <w:vAlign w:val="center"/>
            <w:hideMark/>
          </w:tcPr>
          <w:p w14:paraId="5FE1847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69A2F28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94,931</w:t>
            </w:r>
          </w:p>
        </w:tc>
        <w:tc>
          <w:tcPr>
            <w:tcW w:w="396" w:type="pct"/>
            <w:tcBorders>
              <w:top w:val="nil"/>
              <w:left w:val="nil"/>
              <w:bottom w:val="single" w:sz="4" w:space="0" w:color="auto"/>
              <w:right w:val="single" w:sz="4" w:space="0" w:color="auto"/>
            </w:tcBorders>
            <w:shd w:val="clear" w:color="000000" w:fill="BFBFBF"/>
            <w:noWrap/>
            <w:vAlign w:val="center"/>
            <w:hideMark/>
          </w:tcPr>
          <w:p w14:paraId="2B3F6BE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3B1B599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330,653</w:t>
            </w:r>
          </w:p>
        </w:tc>
        <w:tc>
          <w:tcPr>
            <w:tcW w:w="396" w:type="pct"/>
            <w:tcBorders>
              <w:top w:val="nil"/>
              <w:left w:val="nil"/>
              <w:bottom w:val="single" w:sz="4" w:space="0" w:color="auto"/>
              <w:right w:val="single" w:sz="4" w:space="0" w:color="auto"/>
            </w:tcBorders>
            <w:shd w:val="clear" w:color="000000" w:fill="BFBFBF"/>
            <w:noWrap/>
            <w:vAlign w:val="center"/>
            <w:hideMark/>
          </w:tcPr>
          <w:p w14:paraId="23495D3C"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508A9D0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334,567</w:t>
            </w:r>
          </w:p>
        </w:tc>
        <w:tc>
          <w:tcPr>
            <w:tcW w:w="396" w:type="pct"/>
            <w:tcBorders>
              <w:top w:val="nil"/>
              <w:left w:val="nil"/>
              <w:bottom w:val="single" w:sz="4" w:space="0" w:color="auto"/>
              <w:right w:val="single" w:sz="4" w:space="0" w:color="auto"/>
            </w:tcBorders>
            <w:shd w:val="clear" w:color="000000" w:fill="BFBFBF"/>
            <w:noWrap/>
            <w:vAlign w:val="center"/>
            <w:hideMark/>
          </w:tcPr>
          <w:p w14:paraId="70B7651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46AE291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338,555</w:t>
            </w:r>
          </w:p>
        </w:tc>
        <w:tc>
          <w:tcPr>
            <w:tcW w:w="396" w:type="pct"/>
            <w:tcBorders>
              <w:top w:val="nil"/>
              <w:left w:val="nil"/>
              <w:bottom w:val="single" w:sz="4" w:space="0" w:color="auto"/>
              <w:right w:val="single" w:sz="4" w:space="0" w:color="auto"/>
            </w:tcBorders>
            <w:shd w:val="clear" w:color="000000" w:fill="BFBFBF"/>
            <w:noWrap/>
            <w:vAlign w:val="center"/>
            <w:hideMark/>
          </w:tcPr>
          <w:p w14:paraId="226BAD2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17DD86E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341,809</w:t>
            </w:r>
          </w:p>
        </w:tc>
      </w:tr>
    </w:tbl>
    <w:p w14:paraId="73F870F3" w14:textId="77777777" w:rsidR="00CB4B92" w:rsidRPr="00CB4B92" w:rsidRDefault="00CB4B92" w:rsidP="00CB4B92">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879"/>
        <w:gridCol w:w="991"/>
        <w:gridCol w:w="750"/>
        <w:gridCol w:w="774"/>
        <w:gridCol w:w="750"/>
        <w:gridCol w:w="774"/>
        <w:gridCol w:w="750"/>
        <w:gridCol w:w="774"/>
        <w:gridCol w:w="750"/>
        <w:gridCol w:w="776"/>
        <w:gridCol w:w="750"/>
        <w:gridCol w:w="770"/>
      </w:tblGrid>
      <w:tr w:rsidR="00CB4B92" w:rsidRPr="00CB4B92" w14:paraId="55EE287E" w14:textId="77777777" w:rsidTr="007F77EB">
        <w:trPr>
          <w:trHeight w:val="283"/>
          <w:tblHeader/>
        </w:trPr>
        <w:tc>
          <w:tcPr>
            <w:tcW w:w="464"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D1212D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Municipio</w:t>
            </w:r>
          </w:p>
        </w:tc>
        <w:tc>
          <w:tcPr>
            <w:tcW w:w="52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9697F9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Usuario</w:t>
            </w:r>
          </w:p>
        </w:tc>
        <w:tc>
          <w:tcPr>
            <w:tcW w:w="802"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F51D57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6</w:t>
            </w:r>
          </w:p>
        </w:tc>
        <w:tc>
          <w:tcPr>
            <w:tcW w:w="802"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1774D3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7</w:t>
            </w:r>
          </w:p>
        </w:tc>
        <w:tc>
          <w:tcPr>
            <w:tcW w:w="802"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8D9EAA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8</w:t>
            </w:r>
          </w:p>
        </w:tc>
        <w:tc>
          <w:tcPr>
            <w:tcW w:w="804"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B0CFBC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9</w:t>
            </w:r>
          </w:p>
        </w:tc>
        <w:tc>
          <w:tcPr>
            <w:tcW w:w="804"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C24416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10</w:t>
            </w:r>
          </w:p>
        </w:tc>
      </w:tr>
      <w:tr w:rsidR="00CB4B92" w:rsidRPr="00CB4B92" w14:paraId="51938C59" w14:textId="77777777" w:rsidTr="007F77EB">
        <w:trPr>
          <w:trHeight w:val="283"/>
          <w:tblHeader/>
        </w:trPr>
        <w:tc>
          <w:tcPr>
            <w:tcW w:w="464" w:type="pct"/>
            <w:vMerge/>
            <w:tcBorders>
              <w:top w:val="single" w:sz="4" w:space="0" w:color="auto"/>
              <w:left w:val="single" w:sz="4" w:space="0" w:color="auto"/>
              <w:bottom w:val="single" w:sz="4" w:space="0" w:color="000000"/>
              <w:right w:val="single" w:sz="4" w:space="0" w:color="auto"/>
            </w:tcBorders>
            <w:vAlign w:val="center"/>
            <w:hideMark/>
          </w:tcPr>
          <w:p w14:paraId="2C945153"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522" w:type="pct"/>
            <w:vMerge/>
            <w:tcBorders>
              <w:top w:val="single" w:sz="4" w:space="0" w:color="auto"/>
              <w:left w:val="single" w:sz="4" w:space="0" w:color="auto"/>
              <w:bottom w:val="single" w:sz="4" w:space="0" w:color="000000"/>
              <w:right w:val="single" w:sz="4" w:space="0" w:color="auto"/>
            </w:tcBorders>
            <w:vAlign w:val="center"/>
            <w:hideMark/>
          </w:tcPr>
          <w:p w14:paraId="5100B80A"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395" w:type="pct"/>
            <w:tcBorders>
              <w:top w:val="nil"/>
              <w:left w:val="nil"/>
              <w:bottom w:val="single" w:sz="4" w:space="0" w:color="auto"/>
              <w:right w:val="single" w:sz="4" w:space="0" w:color="auto"/>
            </w:tcBorders>
            <w:shd w:val="clear" w:color="000000" w:fill="BFBFBF"/>
            <w:noWrap/>
            <w:vAlign w:val="center"/>
            <w:hideMark/>
          </w:tcPr>
          <w:p w14:paraId="23A13E2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7BD98AC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5" w:type="pct"/>
            <w:tcBorders>
              <w:top w:val="nil"/>
              <w:left w:val="nil"/>
              <w:bottom w:val="single" w:sz="4" w:space="0" w:color="auto"/>
              <w:right w:val="single" w:sz="4" w:space="0" w:color="auto"/>
            </w:tcBorders>
            <w:shd w:val="clear" w:color="000000" w:fill="BFBFBF"/>
            <w:noWrap/>
            <w:vAlign w:val="center"/>
            <w:hideMark/>
          </w:tcPr>
          <w:p w14:paraId="63ADA16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1715AD6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5" w:type="pct"/>
            <w:tcBorders>
              <w:top w:val="nil"/>
              <w:left w:val="nil"/>
              <w:bottom w:val="single" w:sz="4" w:space="0" w:color="auto"/>
              <w:right w:val="single" w:sz="4" w:space="0" w:color="auto"/>
            </w:tcBorders>
            <w:shd w:val="clear" w:color="000000" w:fill="BFBFBF"/>
            <w:noWrap/>
            <w:vAlign w:val="center"/>
            <w:hideMark/>
          </w:tcPr>
          <w:p w14:paraId="35A94E9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3B389CF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5" w:type="pct"/>
            <w:tcBorders>
              <w:top w:val="nil"/>
              <w:left w:val="nil"/>
              <w:bottom w:val="single" w:sz="4" w:space="0" w:color="auto"/>
              <w:right w:val="single" w:sz="4" w:space="0" w:color="auto"/>
            </w:tcBorders>
            <w:shd w:val="clear" w:color="000000" w:fill="BFBFBF"/>
            <w:noWrap/>
            <w:vAlign w:val="center"/>
            <w:hideMark/>
          </w:tcPr>
          <w:p w14:paraId="05EBA79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3C886A1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5" w:type="pct"/>
            <w:tcBorders>
              <w:top w:val="nil"/>
              <w:left w:val="nil"/>
              <w:bottom w:val="single" w:sz="4" w:space="0" w:color="auto"/>
              <w:right w:val="single" w:sz="4" w:space="0" w:color="auto"/>
            </w:tcBorders>
            <w:shd w:val="clear" w:color="000000" w:fill="BFBFBF"/>
            <w:noWrap/>
            <w:vAlign w:val="center"/>
            <w:hideMark/>
          </w:tcPr>
          <w:p w14:paraId="585A332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1769D16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r>
      <w:tr w:rsidR="00CB4B92" w:rsidRPr="00CB4B92" w14:paraId="5A57F020"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247C1F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48C025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hideMark/>
          </w:tcPr>
          <w:p w14:paraId="0E5AD3D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D7ECB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120,172</w:t>
            </w:r>
          </w:p>
        </w:tc>
        <w:tc>
          <w:tcPr>
            <w:tcW w:w="395" w:type="pct"/>
            <w:tcBorders>
              <w:top w:val="nil"/>
              <w:left w:val="nil"/>
              <w:bottom w:val="single" w:sz="4" w:space="0" w:color="auto"/>
              <w:right w:val="single" w:sz="4" w:space="0" w:color="auto"/>
            </w:tcBorders>
            <w:shd w:val="clear" w:color="auto" w:fill="auto"/>
            <w:noWrap/>
            <w:vAlign w:val="center"/>
            <w:hideMark/>
          </w:tcPr>
          <w:p w14:paraId="1453F39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3B566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121,622</w:t>
            </w:r>
          </w:p>
        </w:tc>
        <w:tc>
          <w:tcPr>
            <w:tcW w:w="395" w:type="pct"/>
            <w:tcBorders>
              <w:top w:val="nil"/>
              <w:left w:val="nil"/>
              <w:bottom w:val="single" w:sz="4" w:space="0" w:color="auto"/>
              <w:right w:val="single" w:sz="4" w:space="0" w:color="auto"/>
            </w:tcBorders>
            <w:shd w:val="clear" w:color="auto" w:fill="auto"/>
            <w:noWrap/>
            <w:vAlign w:val="center"/>
            <w:hideMark/>
          </w:tcPr>
          <w:p w14:paraId="111D1F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54CF9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123,071</w:t>
            </w:r>
          </w:p>
        </w:tc>
        <w:tc>
          <w:tcPr>
            <w:tcW w:w="395" w:type="pct"/>
            <w:tcBorders>
              <w:top w:val="nil"/>
              <w:left w:val="nil"/>
              <w:bottom w:val="single" w:sz="4" w:space="0" w:color="auto"/>
              <w:right w:val="single" w:sz="4" w:space="0" w:color="auto"/>
            </w:tcBorders>
            <w:shd w:val="clear" w:color="auto" w:fill="auto"/>
            <w:noWrap/>
            <w:vAlign w:val="center"/>
            <w:hideMark/>
          </w:tcPr>
          <w:p w14:paraId="1514A1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37217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124,594</w:t>
            </w:r>
          </w:p>
        </w:tc>
        <w:tc>
          <w:tcPr>
            <w:tcW w:w="395" w:type="pct"/>
            <w:tcBorders>
              <w:top w:val="nil"/>
              <w:left w:val="nil"/>
              <w:bottom w:val="single" w:sz="4" w:space="0" w:color="auto"/>
              <w:right w:val="single" w:sz="4" w:space="0" w:color="auto"/>
            </w:tcBorders>
            <w:shd w:val="clear" w:color="auto" w:fill="auto"/>
            <w:noWrap/>
            <w:vAlign w:val="center"/>
            <w:hideMark/>
          </w:tcPr>
          <w:p w14:paraId="5B09FA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8E0FD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126,115</w:t>
            </w:r>
          </w:p>
        </w:tc>
      </w:tr>
      <w:tr w:rsidR="00CB4B92" w:rsidRPr="00CB4B92" w14:paraId="3DA80D28"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AA3DB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7B327D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hideMark/>
          </w:tcPr>
          <w:p w14:paraId="5AF3C1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44A6F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80,380</w:t>
            </w:r>
          </w:p>
        </w:tc>
        <w:tc>
          <w:tcPr>
            <w:tcW w:w="395" w:type="pct"/>
            <w:tcBorders>
              <w:top w:val="nil"/>
              <w:left w:val="nil"/>
              <w:bottom w:val="single" w:sz="4" w:space="0" w:color="auto"/>
              <w:right w:val="single" w:sz="4" w:space="0" w:color="auto"/>
            </w:tcBorders>
            <w:shd w:val="clear" w:color="auto" w:fill="auto"/>
            <w:noWrap/>
            <w:vAlign w:val="center"/>
            <w:hideMark/>
          </w:tcPr>
          <w:p w14:paraId="46AED4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C1AF69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81,323</w:t>
            </w:r>
          </w:p>
        </w:tc>
        <w:tc>
          <w:tcPr>
            <w:tcW w:w="395" w:type="pct"/>
            <w:tcBorders>
              <w:top w:val="nil"/>
              <w:left w:val="nil"/>
              <w:bottom w:val="single" w:sz="4" w:space="0" w:color="auto"/>
              <w:right w:val="single" w:sz="4" w:space="0" w:color="auto"/>
            </w:tcBorders>
            <w:shd w:val="clear" w:color="auto" w:fill="auto"/>
            <w:noWrap/>
            <w:vAlign w:val="center"/>
            <w:hideMark/>
          </w:tcPr>
          <w:p w14:paraId="71739C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B5283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82,265</w:t>
            </w:r>
          </w:p>
        </w:tc>
        <w:tc>
          <w:tcPr>
            <w:tcW w:w="395" w:type="pct"/>
            <w:tcBorders>
              <w:top w:val="nil"/>
              <w:left w:val="nil"/>
              <w:bottom w:val="single" w:sz="4" w:space="0" w:color="auto"/>
              <w:right w:val="single" w:sz="4" w:space="0" w:color="auto"/>
            </w:tcBorders>
            <w:shd w:val="clear" w:color="auto" w:fill="auto"/>
            <w:noWrap/>
            <w:vAlign w:val="center"/>
            <w:hideMark/>
          </w:tcPr>
          <w:p w14:paraId="279A96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08F49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83,280</w:t>
            </w:r>
          </w:p>
        </w:tc>
        <w:tc>
          <w:tcPr>
            <w:tcW w:w="395" w:type="pct"/>
            <w:tcBorders>
              <w:top w:val="nil"/>
              <w:left w:val="nil"/>
              <w:bottom w:val="single" w:sz="4" w:space="0" w:color="auto"/>
              <w:right w:val="single" w:sz="4" w:space="0" w:color="auto"/>
            </w:tcBorders>
            <w:shd w:val="clear" w:color="auto" w:fill="auto"/>
            <w:noWrap/>
            <w:vAlign w:val="center"/>
            <w:hideMark/>
          </w:tcPr>
          <w:p w14:paraId="4409C4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5C1FA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84,294</w:t>
            </w:r>
          </w:p>
        </w:tc>
      </w:tr>
      <w:tr w:rsidR="00CB4B92" w:rsidRPr="00CB4B92" w14:paraId="43A2893F"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30D8B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69BA04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hideMark/>
          </w:tcPr>
          <w:p w14:paraId="205537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0411B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39,792</w:t>
            </w:r>
          </w:p>
        </w:tc>
        <w:tc>
          <w:tcPr>
            <w:tcW w:w="395" w:type="pct"/>
            <w:tcBorders>
              <w:top w:val="nil"/>
              <w:left w:val="nil"/>
              <w:bottom w:val="single" w:sz="4" w:space="0" w:color="auto"/>
              <w:right w:val="single" w:sz="4" w:space="0" w:color="auto"/>
            </w:tcBorders>
            <w:shd w:val="clear" w:color="auto" w:fill="auto"/>
            <w:noWrap/>
            <w:vAlign w:val="center"/>
            <w:hideMark/>
          </w:tcPr>
          <w:p w14:paraId="5CC6F4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7AFF6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40,299</w:t>
            </w:r>
          </w:p>
        </w:tc>
        <w:tc>
          <w:tcPr>
            <w:tcW w:w="395" w:type="pct"/>
            <w:tcBorders>
              <w:top w:val="nil"/>
              <w:left w:val="nil"/>
              <w:bottom w:val="single" w:sz="4" w:space="0" w:color="auto"/>
              <w:right w:val="single" w:sz="4" w:space="0" w:color="auto"/>
            </w:tcBorders>
            <w:shd w:val="clear" w:color="auto" w:fill="auto"/>
            <w:noWrap/>
            <w:vAlign w:val="center"/>
            <w:hideMark/>
          </w:tcPr>
          <w:p w14:paraId="149EED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00956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40,806</w:t>
            </w:r>
          </w:p>
        </w:tc>
        <w:tc>
          <w:tcPr>
            <w:tcW w:w="395" w:type="pct"/>
            <w:tcBorders>
              <w:top w:val="nil"/>
              <w:left w:val="nil"/>
              <w:bottom w:val="single" w:sz="4" w:space="0" w:color="auto"/>
              <w:right w:val="single" w:sz="4" w:space="0" w:color="auto"/>
            </w:tcBorders>
            <w:shd w:val="clear" w:color="auto" w:fill="auto"/>
            <w:noWrap/>
            <w:vAlign w:val="center"/>
            <w:hideMark/>
          </w:tcPr>
          <w:p w14:paraId="713757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316C3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41,314</w:t>
            </w:r>
          </w:p>
        </w:tc>
        <w:tc>
          <w:tcPr>
            <w:tcW w:w="395" w:type="pct"/>
            <w:tcBorders>
              <w:top w:val="nil"/>
              <w:left w:val="nil"/>
              <w:bottom w:val="single" w:sz="4" w:space="0" w:color="auto"/>
              <w:right w:val="single" w:sz="4" w:space="0" w:color="auto"/>
            </w:tcBorders>
            <w:shd w:val="clear" w:color="auto" w:fill="auto"/>
            <w:noWrap/>
            <w:vAlign w:val="center"/>
            <w:hideMark/>
          </w:tcPr>
          <w:p w14:paraId="4B62E4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BD91F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41,821</w:t>
            </w:r>
          </w:p>
        </w:tc>
      </w:tr>
      <w:tr w:rsidR="00CB4B92" w:rsidRPr="00CB4B92" w14:paraId="7A3075C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4D7800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0FBB7E5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hideMark/>
          </w:tcPr>
          <w:p w14:paraId="26EBAA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9E591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7030B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ACA51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E9612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E456B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82E45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2231A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7BB10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E839D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522901D"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02304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4A7FA8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hideMark/>
          </w:tcPr>
          <w:p w14:paraId="1E74B7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E9E44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8A9B0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0ED0B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0DD83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D0823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C52273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6B76E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619F8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D5C9D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E76450C"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49FFA9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701BAA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hideMark/>
          </w:tcPr>
          <w:p w14:paraId="707668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9A05B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7ED44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467A5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75361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4DA32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1C02A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43D2F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A5AF9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F320F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1C2C4FA"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2A43B3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023F98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hideMark/>
          </w:tcPr>
          <w:p w14:paraId="5CB91EB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4DC0C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8E5E4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686A1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5ED907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5CC52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A95B6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C86F7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0D7D9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3CD30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1404200"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80B7D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2BE784D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hideMark/>
          </w:tcPr>
          <w:p w14:paraId="6BDFD6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53558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A8F0D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CF8F8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66F68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B0C0E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893F2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ECA06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7753B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781FF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4A88D61"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4930FF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77D8C4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hideMark/>
          </w:tcPr>
          <w:p w14:paraId="51FB3D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E6ADE6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4E206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E18BAB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5C023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72371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5C5A35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A1960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AAA65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606F9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A315ED1"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514466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480EDA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hideMark/>
          </w:tcPr>
          <w:p w14:paraId="7CD00B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44E55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C460D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67AF6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65E16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2A4CE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78F7E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6F754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963F6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AF8E9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5FBA37E"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30F37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29E3CA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hideMark/>
          </w:tcPr>
          <w:p w14:paraId="22D7298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360EE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8A758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6FD50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EF4BD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E2986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A2346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65637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4A5F1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D31AE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E2A9C50"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1BBF3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228B00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hideMark/>
          </w:tcPr>
          <w:p w14:paraId="499A65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3285B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122,781</w:t>
            </w:r>
          </w:p>
        </w:tc>
        <w:tc>
          <w:tcPr>
            <w:tcW w:w="395" w:type="pct"/>
            <w:tcBorders>
              <w:top w:val="nil"/>
              <w:left w:val="nil"/>
              <w:bottom w:val="single" w:sz="4" w:space="0" w:color="auto"/>
              <w:right w:val="single" w:sz="4" w:space="0" w:color="auto"/>
            </w:tcBorders>
            <w:shd w:val="clear" w:color="auto" w:fill="auto"/>
            <w:noWrap/>
            <w:vAlign w:val="center"/>
            <w:hideMark/>
          </w:tcPr>
          <w:p w14:paraId="7E4428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7DE8D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124,231</w:t>
            </w:r>
          </w:p>
        </w:tc>
        <w:tc>
          <w:tcPr>
            <w:tcW w:w="395" w:type="pct"/>
            <w:tcBorders>
              <w:top w:val="nil"/>
              <w:left w:val="nil"/>
              <w:bottom w:val="single" w:sz="4" w:space="0" w:color="auto"/>
              <w:right w:val="single" w:sz="4" w:space="0" w:color="auto"/>
            </w:tcBorders>
            <w:shd w:val="clear" w:color="auto" w:fill="auto"/>
            <w:noWrap/>
            <w:vAlign w:val="center"/>
            <w:hideMark/>
          </w:tcPr>
          <w:p w14:paraId="4FD7FA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BB8D6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125,680</w:t>
            </w:r>
          </w:p>
        </w:tc>
        <w:tc>
          <w:tcPr>
            <w:tcW w:w="395" w:type="pct"/>
            <w:tcBorders>
              <w:top w:val="nil"/>
              <w:left w:val="nil"/>
              <w:bottom w:val="single" w:sz="4" w:space="0" w:color="auto"/>
              <w:right w:val="single" w:sz="4" w:space="0" w:color="auto"/>
            </w:tcBorders>
            <w:shd w:val="clear" w:color="auto" w:fill="auto"/>
            <w:noWrap/>
            <w:vAlign w:val="center"/>
            <w:hideMark/>
          </w:tcPr>
          <w:p w14:paraId="6CF89F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91323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127,203</w:t>
            </w:r>
          </w:p>
        </w:tc>
        <w:tc>
          <w:tcPr>
            <w:tcW w:w="395" w:type="pct"/>
            <w:tcBorders>
              <w:top w:val="nil"/>
              <w:left w:val="nil"/>
              <w:bottom w:val="single" w:sz="4" w:space="0" w:color="auto"/>
              <w:right w:val="single" w:sz="4" w:space="0" w:color="auto"/>
            </w:tcBorders>
            <w:shd w:val="clear" w:color="auto" w:fill="auto"/>
            <w:noWrap/>
            <w:vAlign w:val="center"/>
            <w:hideMark/>
          </w:tcPr>
          <w:p w14:paraId="0E464D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A08C9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128,724</w:t>
            </w:r>
          </w:p>
        </w:tc>
      </w:tr>
      <w:tr w:rsidR="00CB4B92" w:rsidRPr="00CB4B92" w14:paraId="07CE90B3"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43BBAF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12593B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hideMark/>
          </w:tcPr>
          <w:p w14:paraId="045A77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DA88B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57,114</w:t>
            </w:r>
          </w:p>
        </w:tc>
        <w:tc>
          <w:tcPr>
            <w:tcW w:w="395" w:type="pct"/>
            <w:tcBorders>
              <w:top w:val="nil"/>
              <w:left w:val="nil"/>
              <w:bottom w:val="single" w:sz="4" w:space="0" w:color="auto"/>
              <w:right w:val="single" w:sz="4" w:space="0" w:color="auto"/>
            </w:tcBorders>
            <w:shd w:val="clear" w:color="auto" w:fill="auto"/>
            <w:noWrap/>
            <w:vAlign w:val="center"/>
            <w:hideMark/>
          </w:tcPr>
          <w:p w14:paraId="660EBB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E2ADB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57,767</w:t>
            </w:r>
          </w:p>
        </w:tc>
        <w:tc>
          <w:tcPr>
            <w:tcW w:w="395" w:type="pct"/>
            <w:tcBorders>
              <w:top w:val="nil"/>
              <w:left w:val="nil"/>
              <w:bottom w:val="single" w:sz="4" w:space="0" w:color="auto"/>
              <w:right w:val="single" w:sz="4" w:space="0" w:color="auto"/>
            </w:tcBorders>
            <w:shd w:val="clear" w:color="auto" w:fill="auto"/>
            <w:noWrap/>
            <w:vAlign w:val="center"/>
            <w:hideMark/>
          </w:tcPr>
          <w:p w14:paraId="2D389D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0042A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58,419</w:t>
            </w:r>
          </w:p>
        </w:tc>
        <w:tc>
          <w:tcPr>
            <w:tcW w:w="395" w:type="pct"/>
            <w:tcBorders>
              <w:top w:val="nil"/>
              <w:left w:val="nil"/>
              <w:bottom w:val="single" w:sz="4" w:space="0" w:color="auto"/>
              <w:right w:val="single" w:sz="4" w:space="0" w:color="auto"/>
            </w:tcBorders>
            <w:shd w:val="clear" w:color="auto" w:fill="auto"/>
            <w:noWrap/>
            <w:vAlign w:val="center"/>
            <w:hideMark/>
          </w:tcPr>
          <w:p w14:paraId="6AD17C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19671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59,144</w:t>
            </w:r>
          </w:p>
        </w:tc>
        <w:tc>
          <w:tcPr>
            <w:tcW w:w="395" w:type="pct"/>
            <w:tcBorders>
              <w:top w:val="nil"/>
              <w:left w:val="nil"/>
              <w:bottom w:val="single" w:sz="4" w:space="0" w:color="auto"/>
              <w:right w:val="single" w:sz="4" w:space="0" w:color="auto"/>
            </w:tcBorders>
            <w:shd w:val="clear" w:color="auto" w:fill="auto"/>
            <w:noWrap/>
            <w:vAlign w:val="center"/>
            <w:hideMark/>
          </w:tcPr>
          <w:p w14:paraId="038135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EE87B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59,868</w:t>
            </w:r>
          </w:p>
        </w:tc>
      </w:tr>
      <w:tr w:rsidR="00CB4B92" w:rsidRPr="00CB4B92" w14:paraId="58C713D1"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1A91C9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65F862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hideMark/>
          </w:tcPr>
          <w:p w14:paraId="04E4B3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4BA2D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53,853</w:t>
            </w:r>
          </w:p>
        </w:tc>
        <w:tc>
          <w:tcPr>
            <w:tcW w:w="395" w:type="pct"/>
            <w:tcBorders>
              <w:top w:val="nil"/>
              <w:left w:val="nil"/>
              <w:bottom w:val="single" w:sz="4" w:space="0" w:color="auto"/>
              <w:right w:val="single" w:sz="4" w:space="0" w:color="auto"/>
            </w:tcBorders>
            <w:shd w:val="clear" w:color="auto" w:fill="auto"/>
            <w:noWrap/>
            <w:vAlign w:val="center"/>
            <w:hideMark/>
          </w:tcPr>
          <w:p w14:paraId="057CA9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A8A24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54,505</w:t>
            </w:r>
          </w:p>
        </w:tc>
        <w:tc>
          <w:tcPr>
            <w:tcW w:w="395" w:type="pct"/>
            <w:tcBorders>
              <w:top w:val="nil"/>
              <w:left w:val="nil"/>
              <w:bottom w:val="single" w:sz="4" w:space="0" w:color="auto"/>
              <w:right w:val="single" w:sz="4" w:space="0" w:color="auto"/>
            </w:tcBorders>
            <w:shd w:val="clear" w:color="auto" w:fill="auto"/>
            <w:noWrap/>
            <w:vAlign w:val="center"/>
            <w:hideMark/>
          </w:tcPr>
          <w:p w14:paraId="40B9D4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423B7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55,157</w:t>
            </w:r>
          </w:p>
        </w:tc>
        <w:tc>
          <w:tcPr>
            <w:tcW w:w="395" w:type="pct"/>
            <w:tcBorders>
              <w:top w:val="nil"/>
              <w:left w:val="nil"/>
              <w:bottom w:val="single" w:sz="4" w:space="0" w:color="auto"/>
              <w:right w:val="single" w:sz="4" w:space="0" w:color="auto"/>
            </w:tcBorders>
            <w:shd w:val="clear" w:color="auto" w:fill="auto"/>
            <w:noWrap/>
            <w:vAlign w:val="center"/>
            <w:hideMark/>
          </w:tcPr>
          <w:p w14:paraId="594726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9AFEA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55,810</w:t>
            </w:r>
          </w:p>
        </w:tc>
        <w:tc>
          <w:tcPr>
            <w:tcW w:w="395" w:type="pct"/>
            <w:tcBorders>
              <w:top w:val="nil"/>
              <w:left w:val="nil"/>
              <w:bottom w:val="single" w:sz="4" w:space="0" w:color="auto"/>
              <w:right w:val="single" w:sz="4" w:space="0" w:color="auto"/>
            </w:tcBorders>
            <w:shd w:val="clear" w:color="auto" w:fill="auto"/>
            <w:noWrap/>
            <w:vAlign w:val="center"/>
            <w:hideMark/>
          </w:tcPr>
          <w:p w14:paraId="0CBA0B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85F3D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56,462</w:t>
            </w:r>
          </w:p>
        </w:tc>
      </w:tr>
      <w:tr w:rsidR="00CB4B92" w:rsidRPr="00CB4B92" w14:paraId="2E4A193C"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8501B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64318C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hideMark/>
          </w:tcPr>
          <w:p w14:paraId="5BDEBA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AA220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11,814</w:t>
            </w:r>
          </w:p>
        </w:tc>
        <w:tc>
          <w:tcPr>
            <w:tcW w:w="395" w:type="pct"/>
            <w:tcBorders>
              <w:top w:val="nil"/>
              <w:left w:val="nil"/>
              <w:bottom w:val="single" w:sz="4" w:space="0" w:color="auto"/>
              <w:right w:val="single" w:sz="4" w:space="0" w:color="auto"/>
            </w:tcBorders>
            <w:shd w:val="clear" w:color="auto" w:fill="auto"/>
            <w:noWrap/>
            <w:vAlign w:val="center"/>
            <w:hideMark/>
          </w:tcPr>
          <w:p w14:paraId="08BF8D6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7A0CC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11,959</w:t>
            </w:r>
          </w:p>
        </w:tc>
        <w:tc>
          <w:tcPr>
            <w:tcW w:w="395" w:type="pct"/>
            <w:tcBorders>
              <w:top w:val="nil"/>
              <w:left w:val="nil"/>
              <w:bottom w:val="single" w:sz="4" w:space="0" w:color="auto"/>
              <w:right w:val="single" w:sz="4" w:space="0" w:color="auto"/>
            </w:tcBorders>
            <w:shd w:val="clear" w:color="auto" w:fill="auto"/>
            <w:noWrap/>
            <w:vAlign w:val="center"/>
            <w:hideMark/>
          </w:tcPr>
          <w:p w14:paraId="2EE0EE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63787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12,104</w:t>
            </w:r>
          </w:p>
        </w:tc>
        <w:tc>
          <w:tcPr>
            <w:tcW w:w="395" w:type="pct"/>
            <w:tcBorders>
              <w:top w:val="nil"/>
              <w:left w:val="nil"/>
              <w:bottom w:val="single" w:sz="4" w:space="0" w:color="auto"/>
              <w:right w:val="single" w:sz="4" w:space="0" w:color="auto"/>
            </w:tcBorders>
            <w:shd w:val="clear" w:color="auto" w:fill="auto"/>
            <w:noWrap/>
            <w:vAlign w:val="center"/>
            <w:hideMark/>
          </w:tcPr>
          <w:p w14:paraId="1B6160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1CD20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12,249</w:t>
            </w:r>
          </w:p>
        </w:tc>
        <w:tc>
          <w:tcPr>
            <w:tcW w:w="395" w:type="pct"/>
            <w:tcBorders>
              <w:top w:val="nil"/>
              <w:left w:val="nil"/>
              <w:bottom w:val="single" w:sz="4" w:space="0" w:color="auto"/>
              <w:right w:val="single" w:sz="4" w:space="0" w:color="auto"/>
            </w:tcBorders>
            <w:shd w:val="clear" w:color="auto" w:fill="auto"/>
            <w:noWrap/>
            <w:vAlign w:val="center"/>
            <w:hideMark/>
          </w:tcPr>
          <w:p w14:paraId="355552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55AFA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12,394</w:t>
            </w:r>
          </w:p>
        </w:tc>
      </w:tr>
      <w:tr w:rsidR="00CB4B92" w:rsidRPr="00CB4B92" w14:paraId="749DAB0F"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BB6E6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62C3A4D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hideMark/>
          </w:tcPr>
          <w:p w14:paraId="0697D6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A06F3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7A6B7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1D0EC5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7069F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427239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C8DC0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524D4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0FC33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63E06F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293989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5FB863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3FD775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hideMark/>
          </w:tcPr>
          <w:p w14:paraId="47C829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4EA44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A544B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EDAD6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C6843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70429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5A6EA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F83EA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2C213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A6869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80BDACB"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35132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0D1385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hideMark/>
          </w:tcPr>
          <w:p w14:paraId="40EADE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D6506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7C74C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3BF36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98931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F414A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6CB2B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B3EB6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FE4DD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A1EBB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99E5B0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9D567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4AF262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hideMark/>
          </w:tcPr>
          <w:p w14:paraId="4FC6AB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39CB6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E0441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445E4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86AF4D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A3FB9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9AF71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A8FDB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BD852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4D064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38F39A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B16B3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30F1D3F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hideMark/>
          </w:tcPr>
          <w:p w14:paraId="485CFB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21614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40FFE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499AE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6BBAE6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91F0FF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7B37E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C18EC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33B1F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E2CB1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8E19408"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8A357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5D5F58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hideMark/>
          </w:tcPr>
          <w:p w14:paraId="2DE56C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57F4F3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01016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4346F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AB2C2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6CB42B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ECC3A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BF02B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7C222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DA1F2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9F48CEB"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0F8EE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68D98E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hideMark/>
          </w:tcPr>
          <w:p w14:paraId="7D304E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1456C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F6327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9EC939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3E789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499D9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D358A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A0F1A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07F58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06B93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75A30E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5CF0C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53264B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hideMark/>
          </w:tcPr>
          <w:p w14:paraId="7F3D64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13FA2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103,719</w:t>
            </w:r>
          </w:p>
        </w:tc>
        <w:tc>
          <w:tcPr>
            <w:tcW w:w="395" w:type="pct"/>
            <w:tcBorders>
              <w:top w:val="nil"/>
              <w:left w:val="nil"/>
              <w:bottom w:val="single" w:sz="4" w:space="0" w:color="auto"/>
              <w:right w:val="single" w:sz="4" w:space="0" w:color="auto"/>
            </w:tcBorders>
            <w:shd w:val="clear" w:color="auto" w:fill="auto"/>
            <w:noWrap/>
            <w:vAlign w:val="center"/>
            <w:hideMark/>
          </w:tcPr>
          <w:p w14:paraId="315608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C9AFC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104,951</w:t>
            </w:r>
          </w:p>
        </w:tc>
        <w:tc>
          <w:tcPr>
            <w:tcW w:w="395" w:type="pct"/>
            <w:tcBorders>
              <w:top w:val="nil"/>
              <w:left w:val="nil"/>
              <w:bottom w:val="single" w:sz="4" w:space="0" w:color="auto"/>
              <w:right w:val="single" w:sz="4" w:space="0" w:color="auto"/>
            </w:tcBorders>
            <w:shd w:val="clear" w:color="auto" w:fill="auto"/>
            <w:noWrap/>
            <w:vAlign w:val="center"/>
            <w:hideMark/>
          </w:tcPr>
          <w:p w14:paraId="70E033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41B6A6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106,183</w:t>
            </w:r>
          </w:p>
        </w:tc>
        <w:tc>
          <w:tcPr>
            <w:tcW w:w="395" w:type="pct"/>
            <w:tcBorders>
              <w:top w:val="nil"/>
              <w:left w:val="nil"/>
              <w:bottom w:val="single" w:sz="4" w:space="0" w:color="auto"/>
              <w:right w:val="single" w:sz="4" w:space="0" w:color="auto"/>
            </w:tcBorders>
            <w:shd w:val="clear" w:color="auto" w:fill="auto"/>
            <w:noWrap/>
            <w:vAlign w:val="center"/>
            <w:hideMark/>
          </w:tcPr>
          <w:p w14:paraId="0ACED6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C1166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107,415</w:t>
            </w:r>
          </w:p>
        </w:tc>
        <w:tc>
          <w:tcPr>
            <w:tcW w:w="395" w:type="pct"/>
            <w:tcBorders>
              <w:top w:val="nil"/>
              <w:left w:val="nil"/>
              <w:bottom w:val="single" w:sz="4" w:space="0" w:color="auto"/>
              <w:right w:val="single" w:sz="4" w:space="0" w:color="auto"/>
            </w:tcBorders>
            <w:shd w:val="clear" w:color="auto" w:fill="auto"/>
            <w:noWrap/>
            <w:vAlign w:val="center"/>
            <w:hideMark/>
          </w:tcPr>
          <w:p w14:paraId="02A78B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09A37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108,720</w:t>
            </w:r>
          </w:p>
        </w:tc>
      </w:tr>
      <w:tr w:rsidR="00CB4B92" w:rsidRPr="00CB4B92" w14:paraId="2DD770A4"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A12B8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0B2DA1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hideMark/>
          </w:tcPr>
          <w:p w14:paraId="7095AB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8EA11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97,703</w:t>
            </w:r>
          </w:p>
        </w:tc>
        <w:tc>
          <w:tcPr>
            <w:tcW w:w="395" w:type="pct"/>
            <w:tcBorders>
              <w:top w:val="nil"/>
              <w:left w:val="nil"/>
              <w:bottom w:val="single" w:sz="4" w:space="0" w:color="auto"/>
              <w:right w:val="single" w:sz="4" w:space="0" w:color="auto"/>
            </w:tcBorders>
            <w:shd w:val="clear" w:color="auto" w:fill="auto"/>
            <w:noWrap/>
            <w:vAlign w:val="center"/>
            <w:hideMark/>
          </w:tcPr>
          <w:p w14:paraId="06AB83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CDCC3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98,863</w:t>
            </w:r>
          </w:p>
        </w:tc>
        <w:tc>
          <w:tcPr>
            <w:tcW w:w="395" w:type="pct"/>
            <w:tcBorders>
              <w:top w:val="nil"/>
              <w:left w:val="nil"/>
              <w:bottom w:val="single" w:sz="4" w:space="0" w:color="auto"/>
              <w:right w:val="single" w:sz="4" w:space="0" w:color="auto"/>
            </w:tcBorders>
            <w:shd w:val="clear" w:color="auto" w:fill="auto"/>
            <w:noWrap/>
            <w:vAlign w:val="center"/>
            <w:hideMark/>
          </w:tcPr>
          <w:p w14:paraId="3C35E7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B1073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100,022</w:t>
            </w:r>
          </w:p>
        </w:tc>
        <w:tc>
          <w:tcPr>
            <w:tcW w:w="395" w:type="pct"/>
            <w:tcBorders>
              <w:top w:val="nil"/>
              <w:left w:val="nil"/>
              <w:bottom w:val="single" w:sz="4" w:space="0" w:color="auto"/>
              <w:right w:val="single" w:sz="4" w:space="0" w:color="auto"/>
            </w:tcBorders>
            <w:shd w:val="clear" w:color="auto" w:fill="auto"/>
            <w:noWrap/>
            <w:vAlign w:val="center"/>
            <w:hideMark/>
          </w:tcPr>
          <w:p w14:paraId="41242D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40119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101,182</w:t>
            </w:r>
          </w:p>
        </w:tc>
        <w:tc>
          <w:tcPr>
            <w:tcW w:w="395" w:type="pct"/>
            <w:tcBorders>
              <w:top w:val="nil"/>
              <w:left w:val="nil"/>
              <w:bottom w:val="single" w:sz="4" w:space="0" w:color="auto"/>
              <w:right w:val="single" w:sz="4" w:space="0" w:color="auto"/>
            </w:tcBorders>
            <w:shd w:val="clear" w:color="auto" w:fill="auto"/>
            <w:noWrap/>
            <w:vAlign w:val="center"/>
            <w:hideMark/>
          </w:tcPr>
          <w:p w14:paraId="594CAF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DFD69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102,414</w:t>
            </w:r>
          </w:p>
        </w:tc>
      </w:tr>
      <w:tr w:rsidR="00CB4B92" w:rsidRPr="00CB4B92" w14:paraId="56EC186B"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D090E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1F86FC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hideMark/>
          </w:tcPr>
          <w:p w14:paraId="18A092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319FE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5" w:type="pct"/>
            <w:tcBorders>
              <w:top w:val="nil"/>
              <w:left w:val="nil"/>
              <w:bottom w:val="single" w:sz="4" w:space="0" w:color="auto"/>
              <w:right w:val="single" w:sz="4" w:space="0" w:color="auto"/>
            </w:tcBorders>
            <w:shd w:val="clear" w:color="auto" w:fill="auto"/>
            <w:noWrap/>
            <w:vAlign w:val="center"/>
            <w:hideMark/>
          </w:tcPr>
          <w:p w14:paraId="77567B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BD58B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5" w:type="pct"/>
            <w:tcBorders>
              <w:top w:val="nil"/>
              <w:left w:val="nil"/>
              <w:bottom w:val="single" w:sz="4" w:space="0" w:color="auto"/>
              <w:right w:val="single" w:sz="4" w:space="0" w:color="auto"/>
            </w:tcBorders>
            <w:shd w:val="clear" w:color="auto" w:fill="auto"/>
            <w:noWrap/>
            <w:vAlign w:val="center"/>
            <w:hideMark/>
          </w:tcPr>
          <w:p w14:paraId="5A51B9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C48F7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5" w:type="pct"/>
            <w:tcBorders>
              <w:top w:val="nil"/>
              <w:left w:val="nil"/>
              <w:bottom w:val="single" w:sz="4" w:space="0" w:color="auto"/>
              <w:right w:val="single" w:sz="4" w:space="0" w:color="auto"/>
            </w:tcBorders>
            <w:shd w:val="clear" w:color="auto" w:fill="auto"/>
            <w:noWrap/>
            <w:vAlign w:val="center"/>
            <w:hideMark/>
          </w:tcPr>
          <w:p w14:paraId="663870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E324D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5" w:type="pct"/>
            <w:tcBorders>
              <w:top w:val="nil"/>
              <w:left w:val="nil"/>
              <w:bottom w:val="single" w:sz="4" w:space="0" w:color="auto"/>
              <w:right w:val="single" w:sz="4" w:space="0" w:color="auto"/>
            </w:tcBorders>
            <w:shd w:val="clear" w:color="auto" w:fill="auto"/>
            <w:noWrap/>
            <w:vAlign w:val="center"/>
            <w:hideMark/>
          </w:tcPr>
          <w:p w14:paraId="0AC676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AB398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r>
      <w:tr w:rsidR="00CB4B92" w:rsidRPr="00CB4B92" w14:paraId="0EB12AD7"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A7193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324655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hideMark/>
          </w:tcPr>
          <w:p w14:paraId="4F4829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E713E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4,494</w:t>
            </w:r>
          </w:p>
        </w:tc>
        <w:tc>
          <w:tcPr>
            <w:tcW w:w="395" w:type="pct"/>
            <w:tcBorders>
              <w:top w:val="nil"/>
              <w:left w:val="nil"/>
              <w:bottom w:val="single" w:sz="4" w:space="0" w:color="auto"/>
              <w:right w:val="single" w:sz="4" w:space="0" w:color="auto"/>
            </w:tcBorders>
            <w:shd w:val="clear" w:color="auto" w:fill="auto"/>
            <w:noWrap/>
            <w:vAlign w:val="center"/>
            <w:hideMark/>
          </w:tcPr>
          <w:p w14:paraId="798720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FE651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4,566</w:t>
            </w:r>
          </w:p>
        </w:tc>
        <w:tc>
          <w:tcPr>
            <w:tcW w:w="395" w:type="pct"/>
            <w:tcBorders>
              <w:top w:val="nil"/>
              <w:left w:val="nil"/>
              <w:bottom w:val="single" w:sz="4" w:space="0" w:color="auto"/>
              <w:right w:val="single" w:sz="4" w:space="0" w:color="auto"/>
            </w:tcBorders>
            <w:shd w:val="clear" w:color="auto" w:fill="auto"/>
            <w:noWrap/>
            <w:vAlign w:val="center"/>
            <w:hideMark/>
          </w:tcPr>
          <w:p w14:paraId="51E176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17D3D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4,639</w:t>
            </w:r>
          </w:p>
        </w:tc>
        <w:tc>
          <w:tcPr>
            <w:tcW w:w="395" w:type="pct"/>
            <w:tcBorders>
              <w:top w:val="nil"/>
              <w:left w:val="nil"/>
              <w:bottom w:val="single" w:sz="4" w:space="0" w:color="auto"/>
              <w:right w:val="single" w:sz="4" w:space="0" w:color="auto"/>
            </w:tcBorders>
            <w:shd w:val="clear" w:color="auto" w:fill="auto"/>
            <w:noWrap/>
            <w:vAlign w:val="center"/>
            <w:hideMark/>
          </w:tcPr>
          <w:p w14:paraId="4CA3D7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47F0C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4,711</w:t>
            </w:r>
          </w:p>
        </w:tc>
        <w:tc>
          <w:tcPr>
            <w:tcW w:w="395" w:type="pct"/>
            <w:tcBorders>
              <w:top w:val="nil"/>
              <w:left w:val="nil"/>
              <w:bottom w:val="single" w:sz="4" w:space="0" w:color="auto"/>
              <w:right w:val="single" w:sz="4" w:space="0" w:color="auto"/>
            </w:tcBorders>
            <w:shd w:val="clear" w:color="auto" w:fill="auto"/>
            <w:noWrap/>
            <w:vAlign w:val="center"/>
            <w:hideMark/>
          </w:tcPr>
          <w:p w14:paraId="591936E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75D3B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4,784</w:t>
            </w:r>
          </w:p>
        </w:tc>
      </w:tr>
      <w:tr w:rsidR="00CB4B92" w:rsidRPr="00CB4B92" w14:paraId="43649AE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DC53E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52EDC2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hideMark/>
          </w:tcPr>
          <w:p w14:paraId="0640C1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D53C4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19F64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AEE56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4706D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8362D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18188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15C93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79342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7639C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F07970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59716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104498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hideMark/>
          </w:tcPr>
          <w:p w14:paraId="32ACD9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C2B7A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B1731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3DCB5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53150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FE795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26BC8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BEDF7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34912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55593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2699E39"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113983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667C08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hideMark/>
          </w:tcPr>
          <w:p w14:paraId="3F6EC6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7CCD5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820B5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9ED71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51C4E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9FA6F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7A616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9BF8F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4EF5B5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D8FD8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CA8972F"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8E7B6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1C5590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hideMark/>
          </w:tcPr>
          <w:p w14:paraId="19A5E9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D0A3A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C6F36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197C38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633E6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02B51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8DC80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E30E4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4BDC6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F79BF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1F790AB"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ABCE4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6BA745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hideMark/>
          </w:tcPr>
          <w:p w14:paraId="0B3033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332F9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5900B3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20B6B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B32F5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CF991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D5A03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14D52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E6117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DC462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5B466B6"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175EA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539FFC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hideMark/>
          </w:tcPr>
          <w:p w14:paraId="3BADC6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4A033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0F510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47D12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D2C92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1EE49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D8609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A3737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34D1C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057DC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54291D2"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4D520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5F3A39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hideMark/>
          </w:tcPr>
          <w:p w14:paraId="57C593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1BB43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81FEC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BB0D03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930F8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6B7E9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8916D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E13AC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3DC08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B32C1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5A33C31" w14:textId="77777777" w:rsidTr="007F77EB">
        <w:trPr>
          <w:trHeight w:val="225"/>
        </w:trPr>
        <w:tc>
          <w:tcPr>
            <w:tcW w:w="98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E0FAC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TOTAL</w:t>
            </w:r>
          </w:p>
        </w:tc>
        <w:tc>
          <w:tcPr>
            <w:tcW w:w="395" w:type="pct"/>
            <w:tcBorders>
              <w:top w:val="nil"/>
              <w:left w:val="nil"/>
              <w:bottom w:val="single" w:sz="4" w:space="0" w:color="auto"/>
              <w:right w:val="single" w:sz="4" w:space="0" w:color="auto"/>
            </w:tcBorders>
            <w:shd w:val="clear" w:color="000000" w:fill="BFBFBF"/>
            <w:noWrap/>
            <w:vAlign w:val="center"/>
            <w:hideMark/>
          </w:tcPr>
          <w:p w14:paraId="5301AE2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02833D2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346,672</w:t>
            </w:r>
          </w:p>
        </w:tc>
        <w:tc>
          <w:tcPr>
            <w:tcW w:w="395" w:type="pct"/>
            <w:tcBorders>
              <w:top w:val="nil"/>
              <w:left w:val="nil"/>
              <w:bottom w:val="single" w:sz="4" w:space="0" w:color="auto"/>
              <w:right w:val="single" w:sz="4" w:space="0" w:color="auto"/>
            </w:tcBorders>
            <w:shd w:val="clear" w:color="000000" w:fill="BFBFBF"/>
            <w:noWrap/>
            <w:vAlign w:val="center"/>
            <w:hideMark/>
          </w:tcPr>
          <w:p w14:paraId="7FCCD37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6FDA143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350,804</w:t>
            </w:r>
          </w:p>
        </w:tc>
        <w:tc>
          <w:tcPr>
            <w:tcW w:w="395" w:type="pct"/>
            <w:tcBorders>
              <w:top w:val="nil"/>
              <w:left w:val="nil"/>
              <w:bottom w:val="single" w:sz="4" w:space="0" w:color="auto"/>
              <w:right w:val="single" w:sz="4" w:space="0" w:color="auto"/>
            </w:tcBorders>
            <w:shd w:val="clear" w:color="000000" w:fill="BFBFBF"/>
            <w:noWrap/>
            <w:vAlign w:val="center"/>
            <w:hideMark/>
          </w:tcPr>
          <w:p w14:paraId="1C4750F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76FAB1E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354,934</w:t>
            </w:r>
          </w:p>
        </w:tc>
        <w:tc>
          <w:tcPr>
            <w:tcW w:w="395" w:type="pct"/>
            <w:tcBorders>
              <w:top w:val="nil"/>
              <w:left w:val="nil"/>
              <w:bottom w:val="single" w:sz="4" w:space="0" w:color="auto"/>
              <w:right w:val="single" w:sz="4" w:space="0" w:color="auto"/>
            </w:tcBorders>
            <w:shd w:val="clear" w:color="000000" w:fill="BFBFBF"/>
            <w:noWrap/>
            <w:vAlign w:val="center"/>
            <w:hideMark/>
          </w:tcPr>
          <w:p w14:paraId="0A86F8E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7706983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359,212</w:t>
            </w:r>
          </w:p>
        </w:tc>
        <w:tc>
          <w:tcPr>
            <w:tcW w:w="395" w:type="pct"/>
            <w:tcBorders>
              <w:top w:val="nil"/>
              <w:left w:val="nil"/>
              <w:bottom w:val="single" w:sz="4" w:space="0" w:color="auto"/>
              <w:right w:val="single" w:sz="4" w:space="0" w:color="auto"/>
            </w:tcBorders>
            <w:shd w:val="clear" w:color="000000" w:fill="BFBFBF"/>
            <w:noWrap/>
            <w:vAlign w:val="center"/>
            <w:hideMark/>
          </w:tcPr>
          <w:p w14:paraId="5309827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2EDDFF9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363,559</w:t>
            </w:r>
          </w:p>
        </w:tc>
      </w:tr>
    </w:tbl>
    <w:p w14:paraId="3248F2B4" w14:textId="77777777" w:rsidR="00CB4B92" w:rsidRPr="00CB4B92" w:rsidRDefault="00CB4B92" w:rsidP="00CB4B92">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861"/>
        <w:gridCol w:w="992"/>
        <w:gridCol w:w="751"/>
        <w:gridCol w:w="776"/>
        <w:gridCol w:w="751"/>
        <w:gridCol w:w="776"/>
        <w:gridCol w:w="751"/>
        <w:gridCol w:w="776"/>
        <w:gridCol w:w="751"/>
        <w:gridCol w:w="776"/>
        <w:gridCol w:w="751"/>
        <w:gridCol w:w="776"/>
      </w:tblGrid>
      <w:tr w:rsidR="00CB4B92" w:rsidRPr="00CB4B92" w14:paraId="48FD9A15" w14:textId="77777777" w:rsidTr="007F77EB">
        <w:trPr>
          <w:trHeight w:val="283"/>
          <w:tblHeader/>
        </w:trPr>
        <w:tc>
          <w:tcPr>
            <w:tcW w:w="450"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393A12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Municipio</w:t>
            </w:r>
          </w:p>
        </w:tc>
        <w:tc>
          <w:tcPr>
            <w:tcW w:w="52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199629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Usuario</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468923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11</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ABD89B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12</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4590D7E"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13</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76776B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14</w:t>
            </w:r>
          </w:p>
        </w:tc>
        <w:tc>
          <w:tcPr>
            <w:tcW w:w="80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41F91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15</w:t>
            </w:r>
          </w:p>
        </w:tc>
      </w:tr>
      <w:tr w:rsidR="00CB4B92" w:rsidRPr="00CB4B92" w14:paraId="3991C56C" w14:textId="77777777" w:rsidTr="007F77EB">
        <w:trPr>
          <w:trHeight w:val="283"/>
          <w:tblHeader/>
        </w:trPr>
        <w:tc>
          <w:tcPr>
            <w:tcW w:w="450" w:type="pct"/>
            <w:vMerge/>
            <w:tcBorders>
              <w:top w:val="single" w:sz="4" w:space="0" w:color="auto"/>
              <w:left w:val="single" w:sz="4" w:space="0" w:color="auto"/>
              <w:bottom w:val="single" w:sz="4" w:space="0" w:color="000000"/>
              <w:right w:val="single" w:sz="4" w:space="0" w:color="auto"/>
            </w:tcBorders>
            <w:vAlign w:val="center"/>
            <w:hideMark/>
          </w:tcPr>
          <w:p w14:paraId="440CF058"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523" w:type="pct"/>
            <w:vMerge/>
            <w:tcBorders>
              <w:top w:val="single" w:sz="4" w:space="0" w:color="auto"/>
              <w:left w:val="single" w:sz="4" w:space="0" w:color="auto"/>
              <w:bottom w:val="single" w:sz="4" w:space="0" w:color="000000"/>
              <w:right w:val="single" w:sz="4" w:space="0" w:color="auto"/>
            </w:tcBorders>
            <w:vAlign w:val="center"/>
            <w:hideMark/>
          </w:tcPr>
          <w:p w14:paraId="3F6D3C35"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396" w:type="pct"/>
            <w:tcBorders>
              <w:top w:val="nil"/>
              <w:left w:val="nil"/>
              <w:bottom w:val="single" w:sz="4" w:space="0" w:color="auto"/>
              <w:right w:val="single" w:sz="4" w:space="0" w:color="auto"/>
            </w:tcBorders>
            <w:shd w:val="clear" w:color="000000" w:fill="BFBFBF"/>
            <w:noWrap/>
            <w:vAlign w:val="center"/>
            <w:hideMark/>
          </w:tcPr>
          <w:p w14:paraId="5CAB87B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B82FFE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2BA01B22"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83DB58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3268DAA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7B98E26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333269E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3016812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6" w:type="pct"/>
            <w:tcBorders>
              <w:top w:val="nil"/>
              <w:left w:val="nil"/>
              <w:bottom w:val="single" w:sz="4" w:space="0" w:color="auto"/>
              <w:right w:val="single" w:sz="4" w:space="0" w:color="auto"/>
            </w:tcBorders>
            <w:shd w:val="clear" w:color="000000" w:fill="BFBFBF"/>
            <w:noWrap/>
            <w:vAlign w:val="center"/>
            <w:hideMark/>
          </w:tcPr>
          <w:p w14:paraId="6A6505F6"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9" w:type="pct"/>
            <w:tcBorders>
              <w:top w:val="nil"/>
              <w:left w:val="nil"/>
              <w:bottom w:val="single" w:sz="4" w:space="0" w:color="auto"/>
              <w:right w:val="single" w:sz="4" w:space="0" w:color="auto"/>
            </w:tcBorders>
            <w:shd w:val="clear" w:color="000000" w:fill="BFBFBF"/>
            <w:noWrap/>
            <w:vAlign w:val="center"/>
            <w:hideMark/>
          </w:tcPr>
          <w:p w14:paraId="40A29DF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r>
      <w:tr w:rsidR="00CB4B92" w:rsidRPr="00CB4B92" w14:paraId="6190957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84F93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0FE527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6526CD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CB8C4F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127,637</w:t>
            </w:r>
          </w:p>
        </w:tc>
        <w:tc>
          <w:tcPr>
            <w:tcW w:w="396" w:type="pct"/>
            <w:tcBorders>
              <w:top w:val="nil"/>
              <w:left w:val="nil"/>
              <w:bottom w:val="single" w:sz="4" w:space="0" w:color="auto"/>
              <w:right w:val="single" w:sz="4" w:space="0" w:color="auto"/>
            </w:tcBorders>
            <w:shd w:val="clear" w:color="auto" w:fill="auto"/>
            <w:noWrap/>
            <w:vAlign w:val="center"/>
            <w:hideMark/>
          </w:tcPr>
          <w:p w14:paraId="776812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8F98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129,160</w:t>
            </w:r>
          </w:p>
        </w:tc>
        <w:tc>
          <w:tcPr>
            <w:tcW w:w="396" w:type="pct"/>
            <w:tcBorders>
              <w:top w:val="nil"/>
              <w:left w:val="nil"/>
              <w:bottom w:val="single" w:sz="4" w:space="0" w:color="auto"/>
              <w:right w:val="single" w:sz="4" w:space="0" w:color="auto"/>
            </w:tcBorders>
            <w:shd w:val="clear" w:color="auto" w:fill="auto"/>
            <w:noWrap/>
            <w:vAlign w:val="center"/>
            <w:hideMark/>
          </w:tcPr>
          <w:p w14:paraId="15D8774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64B0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130,681</w:t>
            </w:r>
          </w:p>
        </w:tc>
        <w:tc>
          <w:tcPr>
            <w:tcW w:w="396" w:type="pct"/>
            <w:tcBorders>
              <w:top w:val="nil"/>
              <w:left w:val="nil"/>
              <w:bottom w:val="single" w:sz="4" w:space="0" w:color="auto"/>
              <w:right w:val="single" w:sz="4" w:space="0" w:color="auto"/>
            </w:tcBorders>
            <w:shd w:val="clear" w:color="auto" w:fill="auto"/>
            <w:noWrap/>
            <w:vAlign w:val="center"/>
            <w:hideMark/>
          </w:tcPr>
          <w:p w14:paraId="2DC9FF0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948CA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132,203</w:t>
            </w:r>
          </w:p>
        </w:tc>
        <w:tc>
          <w:tcPr>
            <w:tcW w:w="396" w:type="pct"/>
            <w:tcBorders>
              <w:top w:val="nil"/>
              <w:left w:val="nil"/>
              <w:bottom w:val="single" w:sz="4" w:space="0" w:color="auto"/>
              <w:right w:val="single" w:sz="4" w:space="0" w:color="auto"/>
            </w:tcBorders>
            <w:shd w:val="clear" w:color="auto" w:fill="auto"/>
            <w:noWrap/>
            <w:vAlign w:val="center"/>
            <w:hideMark/>
          </w:tcPr>
          <w:p w14:paraId="388650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B9FF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133,798</w:t>
            </w:r>
          </w:p>
        </w:tc>
      </w:tr>
      <w:tr w:rsidR="00CB4B92" w:rsidRPr="00CB4B92" w14:paraId="64771E1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2C29EC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F51A9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7AD908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3394D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85,309</w:t>
            </w:r>
          </w:p>
        </w:tc>
        <w:tc>
          <w:tcPr>
            <w:tcW w:w="396" w:type="pct"/>
            <w:tcBorders>
              <w:top w:val="nil"/>
              <w:left w:val="nil"/>
              <w:bottom w:val="single" w:sz="4" w:space="0" w:color="auto"/>
              <w:right w:val="single" w:sz="4" w:space="0" w:color="auto"/>
            </w:tcBorders>
            <w:shd w:val="clear" w:color="auto" w:fill="auto"/>
            <w:noWrap/>
            <w:vAlign w:val="center"/>
            <w:hideMark/>
          </w:tcPr>
          <w:p w14:paraId="786052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25BB1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86,324</w:t>
            </w:r>
          </w:p>
        </w:tc>
        <w:tc>
          <w:tcPr>
            <w:tcW w:w="396" w:type="pct"/>
            <w:tcBorders>
              <w:top w:val="nil"/>
              <w:left w:val="nil"/>
              <w:bottom w:val="single" w:sz="4" w:space="0" w:color="auto"/>
              <w:right w:val="single" w:sz="4" w:space="0" w:color="auto"/>
            </w:tcBorders>
            <w:shd w:val="clear" w:color="auto" w:fill="auto"/>
            <w:noWrap/>
            <w:vAlign w:val="center"/>
            <w:hideMark/>
          </w:tcPr>
          <w:p w14:paraId="32B98C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4E35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87,338</w:t>
            </w:r>
          </w:p>
        </w:tc>
        <w:tc>
          <w:tcPr>
            <w:tcW w:w="396" w:type="pct"/>
            <w:tcBorders>
              <w:top w:val="nil"/>
              <w:left w:val="nil"/>
              <w:bottom w:val="single" w:sz="4" w:space="0" w:color="auto"/>
              <w:right w:val="single" w:sz="4" w:space="0" w:color="auto"/>
            </w:tcBorders>
            <w:shd w:val="clear" w:color="auto" w:fill="auto"/>
            <w:noWrap/>
            <w:vAlign w:val="center"/>
            <w:hideMark/>
          </w:tcPr>
          <w:p w14:paraId="3A6FF6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50E6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88,353</w:t>
            </w:r>
          </w:p>
        </w:tc>
        <w:tc>
          <w:tcPr>
            <w:tcW w:w="396" w:type="pct"/>
            <w:tcBorders>
              <w:top w:val="nil"/>
              <w:left w:val="nil"/>
              <w:bottom w:val="single" w:sz="4" w:space="0" w:color="auto"/>
              <w:right w:val="single" w:sz="4" w:space="0" w:color="auto"/>
            </w:tcBorders>
            <w:shd w:val="clear" w:color="auto" w:fill="auto"/>
            <w:noWrap/>
            <w:vAlign w:val="center"/>
            <w:hideMark/>
          </w:tcPr>
          <w:p w14:paraId="5EA92C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B09DD2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89,440</w:t>
            </w:r>
          </w:p>
        </w:tc>
      </w:tr>
      <w:tr w:rsidR="00CB4B92" w:rsidRPr="00CB4B92" w14:paraId="01B293C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8CAB6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23DA14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0057D6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4C86D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42,328</w:t>
            </w:r>
          </w:p>
        </w:tc>
        <w:tc>
          <w:tcPr>
            <w:tcW w:w="396" w:type="pct"/>
            <w:tcBorders>
              <w:top w:val="nil"/>
              <w:left w:val="nil"/>
              <w:bottom w:val="single" w:sz="4" w:space="0" w:color="auto"/>
              <w:right w:val="single" w:sz="4" w:space="0" w:color="auto"/>
            </w:tcBorders>
            <w:shd w:val="clear" w:color="auto" w:fill="auto"/>
            <w:noWrap/>
            <w:vAlign w:val="center"/>
            <w:hideMark/>
          </w:tcPr>
          <w:p w14:paraId="582C296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13C51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42,836</w:t>
            </w:r>
          </w:p>
        </w:tc>
        <w:tc>
          <w:tcPr>
            <w:tcW w:w="396" w:type="pct"/>
            <w:tcBorders>
              <w:top w:val="nil"/>
              <w:left w:val="nil"/>
              <w:bottom w:val="single" w:sz="4" w:space="0" w:color="auto"/>
              <w:right w:val="single" w:sz="4" w:space="0" w:color="auto"/>
            </w:tcBorders>
            <w:shd w:val="clear" w:color="auto" w:fill="auto"/>
            <w:noWrap/>
            <w:vAlign w:val="center"/>
            <w:hideMark/>
          </w:tcPr>
          <w:p w14:paraId="721E87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85418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43,343</w:t>
            </w:r>
          </w:p>
        </w:tc>
        <w:tc>
          <w:tcPr>
            <w:tcW w:w="396" w:type="pct"/>
            <w:tcBorders>
              <w:top w:val="nil"/>
              <w:left w:val="nil"/>
              <w:bottom w:val="single" w:sz="4" w:space="0" w:color="auto"/>
              <w:right w:val="single" w:sz="4" w:space="0" w:color="auto"/>
            </w:tcBorders>
            <w:shd w:val="clear" w:color="auto" w:fill="auto"/>
            <w:noWrap/>
            <w:vAlign w:val="center"/>
            <w:hideMark/>
          </w:tcPr>
          <w:p w14:paraId="6D334E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45968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43,850</w:t>
            </w:r>
          </w:p>
        </w:tc>
        <w:tc>
          <w:tcPr>
            <w:tcW w:w="396" w:type="pct"/>
            <w:tcBorders>
              <w:top w:val="nil"/>
              <w:left w:val="nil"/>
              <w:bottom w:val="single" w:sz="4" w:space="0" w:color="auto"/>
              <w:right w:val="single" w:sz="4" w:space="0" w:color="auto"/>
            </w:tcBorders>
            <w:shd w:val="clear" w:color="auto" w:fill="auto"/>
            <w:noWrap/>
            <w:vAlign w:val="center"/>
            <w:hideMark/>
          </w:tcPr>
          <w:p w14:paraId="55059C6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4E66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44,358</w:t>
            </w:r>
          </w:p>
        </w:tc>
      </w:tr>
      <w:tr w:rsidR="00CB4B92" w:rsidRPr="00CB4B92" w14:paraId="23AC38E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ADB30E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05F0B7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7EBAFF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6EECF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297C0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CFCB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B2BA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BB0F2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E4EC0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E367C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B5F06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79900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61640C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11098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14A87D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1EDCF5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DCF98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01D92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949F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5B50F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E1552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3126C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4E5C5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DDF39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7B56C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F4A2C9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EBFBA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2C5B1C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3E54BC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BDE53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0EF0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2C6A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9FC16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FE58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69B60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C274B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C04CE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F7890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B1DB60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B9DB2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4BDAF4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29F3F1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E72A92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FD12B6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7B7C5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A5CFE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8CFA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77E25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D6C8F5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8C4EB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8C86D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0CB554A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DDE09B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3A28322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331A1A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B75A4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B3EB7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01C95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39C30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FFDB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78D14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A620C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E8C22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1A65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2BE4759"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37DE4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2FA7C48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522B46A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1419B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CFD37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94AD1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66480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948F0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64041A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24A2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A715C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9FB24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471413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8C3FA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516DB9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797E85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5D0B1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23B7F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F9252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B71F8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E4597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EE19E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0822B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CD992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E39F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DFA5CE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7E053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3" w:type="pct"/>
            <w:tcBorders>
              <w:top w:val="nil"/>
              <w:left w:val="nil"/>
              <w:bottom w:val="single" w:sz="4" w:space="0" w:color="auto"/>
              <w:right w:val="single" w:sz="4" w:space="0" w:color="auto"/>
            </w:tcBorders>
            <w:shd w:val="clear" w:color="auto" w:fill="auto"/>
            <w:noWrap/>
            <w:vAlign w:val="center"/>
            <w:hideMark/>
          </w:tcPr>
          <w:p w14:paraId="73F69B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56C378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E3C1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37EA6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B5AF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11597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5712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B73DC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6F209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E5E0FB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98EFF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CC7F7C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8CC17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18B687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2D8084B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66F49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130,246</w:t>
            </w:r>
          </w:p>
        </w:tc>
        <w:tc>
          <w:tcPr>
            <w:tcW w:w="396" w:type="pct"/>
            <w:tcBorders>
              <w:top w:val="nil"/>
              <w:left w:val="nil"/>
              <w:bottom w:val="single" w:sz="4" w:space="0" w:color="auto"/>
              <w:right w:val="single" w:sz="4" w:space="0" w:color="auto"/>
            </w:tcBorders>
            <w:shd w:val="clear" w:color="auto" w:fill="auto"/>
            <w:noWrap/>
            <w:vAlign w:val="center"/>
            <w:hideMark/>
          </w:tcPr>
          <w:p w14:paraId="66694C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0B648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131,769</w:t>
            </w:r>
          </w:p>
        </w:tc>
        <w:tc>
          <w:tcPr>
            <w:tcW w:w="396" w:type="pct"/>
            <w:tcBorders>
              <w:top w:val="nil"/>
              <w:left w:val="nil"/>
              <w:bottom w:val="single" w:sz="4" w:space="0" w:color="auto"/>
              <w:right w:val="single" w:sz="4" w:space="0" w:color="auto"/>
            </w:tcBorders>
            <w:shd w:val="clear" w:color="auto" w:fill="auto"/>
            <w:noWrap/>
            <w:vAlign w:val="center"/>
            <w:hideMark/>
          </w:tcPr>
          <w:p w14:paraId="1C0623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29CB4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133,291</w:t>
            </w:r>
          </w:p>
        </w:tc>
        <w:tc>
          <w:tcPr>
            <w:tcW w:w="396" w:type="pct"/>
            <w:tcBorders>
              <w:top w:val="nil"/>
              <w:left w:val="nil"/>
              <w:bottom w:val="single" w:sz="4" w:space="0" w:color="auto"/>
              <w:right w:val="single" w:sz="4" w:space="0" w:color="auto"/>
            </w:tcBorders>
            <w:shd w:val="clear" w:color="auto" w:fill="auto"/>
            <w:noWrap/>
            <w:vAlign w:val="center"/>
            <w:hideMark/>
          </w:tcPr>
          <w:p w14:paraId="40C2B3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6A6A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134,886</w:t>
            </w:r>
          </w:p>
        </w:tc>
        <w:tc>
          <w:tcPr>
            <w:tcW w:w="396" w:type="pct"/>
            <w:tcBorders>
              <w:top w:val="nil"/>
              <w:left w:val="nil"/>
              <w:bottom w:val="single" w:sz="4" w:space="0" w:color="auto"/>
              <w:right w:val="single" w:sz="4" w:space="0" w:color="auto"/>
            </w:tcBorders>
            <w:shd w:val="clear" w:color="auto" w:fill="auto"/>
            <w:noWrap/>
            <w:vAlign w:val="center"/>
            <w:hideMark/>
          </w:tcPr>
          <w:p w14:paraId="75769F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2C363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136,479</w:t>
            </w:r>
          </w:p>
        </w:tc>
      </w:tr>
      <w:tr w:rsidR="00CB4B92" w:rsidRPr="00CB4B92" w14:paraId="5ECB704D"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E792C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9B15A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13DD53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CE0F4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60,593</w:t>
            </w:r>
          </w:p>
        </w:tc>
        <w:tc>
          <w:tcPr>
            <w:tcW w:w="396" w:type="pct"/>
            <w:tcBorders>
              <w:top w:val="nil"/>
              <w:left w:val="nil"/>
              <w:bottom w:val="single" w:sz="4" w:space="0" w:color="auto"/>
              <w:right w:val="single" w:sz="4" w:space="0" w:color="auto"/>
            </w:tcBorders>
            <w:shd w:val="clear" w:color="auto" w:fill="auto"/>
            <w:noWrap/>
            <w:vAlign w:val="center"/>
            <w:hideMark/>
          </w:tcPr>
          <w:p w14:paraId="4D17C4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3E0F8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61,318</w:t>
            </w:r>
          </w:p>
        </w:tc>
        <w:tc>
          <w:tcPr>
            <w:tcW w:w="396" w:type="pct"/>
            <w:tcBorders>
              <w:top w:val="nil"/>
              <w:left w:val="nil"/>
              <w:bottom w:val="single" w:sz="4" w:space="0" w:color="auto"/>
              <w:right w:val="single" w:sz="4" w:space="0" w:color="auto"/>
            </w:tcBorders>
            <w:shd w:val="clear" w:color="auto" w:fill="auto"/>
            <w:noWrap/>
            <w:vAlign w:val="center"/>
            <w:hideMark/>
          </w:tcPr>
          <w:p w14:paraId="08A207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B1014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62,043</w:t>
            </w:r>
          </w:p>
        </w:tc>
        <w:tc>
          <w:tcPr>
            <w:tcW w:w="396" w:type="pct"/>
            <w:tcBorders>
              <w:top w:val="nil"/>
              <w:left w:val="nil"/>
              <w:bottom w:val="single" w:sz="4" w:space="0" w:color="auto"/>
              <w:right w:val="single" w:sz="4" w:space="0" w:color="auto"/>
            </w:tcBorders>
            <w:shd w:val="clear" w:color="auto" w:fill="auto"/>
            <w:noWrap/>
            <w:vAlign w:val="center"/>
            <w:hideMark/>
          </w:tcPr>
          <w:p w14:paraId="42F19A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C2DC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62,768</w:t>
            </w:r>
          </w:p>
        </w:tc>
        <w:tc>
          <w:tcPr>
            <w:tcW w:w="396" w:type="pct"/>
            <w:tcBorders>
              <w:top w:val="nil"/>
              <w:left w:val="nil"/>
              <w:bottom w:val="single" w:sz="4" w:space="0" w:color="auto"/>
              <w:right w:val="single" w:sz="4" w:space="0" w:color="auto"/>
            </w:tcBorders>
            <w:shd w:val="clear" w:color="auto" w:fill="auto"/>
            <w:noWrap/>
            <w:vAlign w:val="center"/>
            <w:hideMark/>
          </w:tcPr>
          <w:p w14:paraId="5394EC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527E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63,492</w:t>
            </w:r>
          </w:p>
        </w:tc>
      </w:tr>
      <w:tr w:rsidR="00CB4B92" w:rsidRPr="00CB4B92" w14:paraId="521C8E26"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DA033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45E7AD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63F40C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9CF4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57,114</w:t>
            </w:r>
          </w:p>
        </w:tc>
        <w:tc>
          <w:tcPr>
            <w:tcW w:w="396" w:type="pct"/>
            <w:tcBorders>
              <w:top w:val="nil"/>
              <w:left w:val="nil"/>
              <w:bottom w:val="single" w:sz="4" w:space="0" w:color="auto"/>
              <w:right w:val="single" w:sz="4" w:space="0" w:color="auto"/>
            </w:tcBorders>
            <w:shd w:val="clear" w:color="auto" w:fill="auto"/>
            <w:noWrap/>
            <w:vAlign w:val="center"/>
            <w:hideMark/>
          </w:tcPr>
          <w:p w14:paraId="3461DF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9D9DC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57,767</w:t>
            </w:r>
          </w:p>
        </w:tc>
        <w:tc>
          <w:tcPr>
            <w:tcW w:w="396" w:type="pct"/>
            <w:tcBorders>
              <w:top w:val="nil"/>
              <w:left w:val="nil"/>
              <w:bottom w:val="single" w:sz="4" w:space="0" w:color="auto"/>
              <w:right w:val="single" w:sz="4" w:space="0" w:color="auto"/>
            </w:tcBorders>
            <w:shd w:val="clear" w:color="auto" w:fill="auto"/>
            <w:noWrap/>
            <w:vAlign w:val="center"/>
            <w:hideMark/>
          </w:tcPr>
          <w:p w14:paraId="25FC39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82564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58,419</w:t>
            </w:r>
          </w:p>
        </w:tc>
        <w:tc>
          <w:tcPr>
            <w:tcW w:w="396" w:type="pct"/>
            <w:tcBorders>
              <w:top w:val="nil"/>
              <w:left w:val="nil"/>
              <w:bottom w:val="single" w:sz="4" w:space="0" w:color="auto"/>
              <w:right w:val="single" w:sz="4" w:space="0" w:color="auto"/>
            </w:tcBorders>
            <w:shd w:val="clear" w:color="auto" w:fill="auto"/>
            <w:noWrap/>
            <w:vAlign w:val="center"/>
            <w:hideMark/>
          </w:tcPr>
          <w:p w14:paraId="2D9B54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B062A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59,144</w:t>
            </w:r>
          </w:p>
        </w:tc>
        <w:tc>
          <w:tcPr>
            <w:tcW w:w="396" w:type="pct"/>
            <w:tcBorders>
              <w:top w:val="nil"/>
              <w:left w:val="nil"/>
              <w:bottom w:val="single" w:sz="4" w:space="0" w:color="auto"/>
              <w:right w:val="single" w:sz="4" w:space="0" w:color="auto"/>
            </w:tcBorders>
            <w:shd w:val="clear" w:color="auto" w:fill="auto"/>
            <w:noWrap/>
            <w:vAlign w:val="center"/>
            <w:hideMark/>
          </w:tcPr>
          <w:p w14:paraId="76A545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D71CE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59,868</w:t>
            </w:r>
          </w:p>
        </w:tc>
      </w:tr>
      <w:tr w:rsidR="00CB4B92" w:rsidRPr="00CB4B92" w14:paraId="1CBE7D2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C8634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338B88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0B06F3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B52D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12,539</w:t>
            </w:r>
          </w:p>
        </w:tc>
        <w:tc>
          <w:tcPr>
            <w:tcW w:w="396" w:type="pct"/>
            <w:tcBorders>
              <w:top w:val="nil"/>
              <w:left w:val="nil"/>
              <w:bottom w:val="single" w:sz="4" w:space="0" w:color="auto"/>
              <w:right w:val="single" w:sz="4" w:space="0" w:color="auto"/>
            </w:tcBorders>
            <w:shd w:val="clear" w:color="auto" w:fill="auto"/>
            <w:noWrap/>
            <w:vAlign w:val="center"/>
            <w:hideMark/>
          </w:tcPr>
          <w:p w14:paraId="55AEF5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40ED4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12,684</w:t>
            </w:r>
          </w:p>
        </w:tc>
        <w:tc>
          <w:tcPr>
            <w:tcW w:w="396" w:type="pct"/>
            <w:tcBorders>
              <w:top w:val="nil"/>
              <w:left w:val="nil"/>
              <w:bottom w:val="single" w:sz="4" w:space="0" w:color="auto"/>
              <w:right w:val="single" w:sz="4" w:space="0" w:color="auto"/>
            </w:tcBorders>
            <w:shd w:val="clear" w:color="auto" w:fill="auto"/>
            <w:noWrap/>
            <w:vAlign w:val="center"/>
            <w:hideMark/>
          </w:tcPr>
          <w:p w14:paraId="3800C7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0F2B2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12,829</w:t>
            </w:r>
          </w:p>
        </w:tc>
        <w:tc>
          <w:tcPr>
            <w:tcW w:w="396" w:type="pct"/>
            <w:tcBorders>
              <w:top w:val="nil"/>
              <w:left w:val="nil"/>
              <w:bottom w:val="single" w:sz="4" w:space="0" w:color="auto"/>
              <w:right w:val="single" w:sz="4" w:space="0" w:color="auto"/>
            </w:tcBorders>
            <w:shd w:val="clear" w:color="auto" w:fill="auto"/>
            <w:noWrap/>
            <w:vAlign w:val="center"/>
            <w:hideMark/>
          </w:tcPr>
          <w:p w14:paraId="49C7DD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8003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12,974</w:t>
            </w:r>
          </w:p>
        </w:tc>
        <w:tc>
          <w:tcPr>
            <w:tcW w:w="396" w:type="pct"/>
            <w:tcBorders>
              <w:top w:val="nil"/>
              <w:left w:val="nil"/>
              <w:bottom w:val="single" w:sz="4" w:space="0" w:color="auto"/>
              <w:right w:val="single" w:sz="4" w:space="0" w:color="auto"/>
            </w:tcBorders>
            <w:shd w:val="clear" w:color="auto" w:fill="auto"/>
            <w:noWrap/>
            <w:vAlign w:val="center"/>
            <w:hideMark/>
          </w:tcPr>
          <w:p w14:paraId="311997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DC3D4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13,119</w:t>
            </w:r>
          </w:p>
        </w:tc>
      </w:tr>
      <w:tr w:rsidR="00CB4B92" w:rsidRPr="00CB4B92" w14:paraId="5A4F1AA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2D4A0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422AC6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7E0AFC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678DC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5BAB28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5EF4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3D6B3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EA10B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34852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88BC3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4D9B9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FBEEB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D96A9C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7BDF4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3D6138D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55CD6F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482A4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C8AAED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F6298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480F5B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25F1C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5C830F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C0AD5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6A33B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F2AF2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7F14D5A"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7FD46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6A7E41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08A3A3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BD2F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CDE6E2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C33F8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0DD94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A0DC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92799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F3B59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2E9EB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0027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4F63F2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F316A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5CA1E3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55F619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D3343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2B644B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77EA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47BEE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6DD0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CDB0A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A2171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0076FB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85521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64A6CE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5E07A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7FDAA6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022618F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99798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CD70A4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0B324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39B5C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3A74A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F98EB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7F26A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0FA739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3228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C54760B"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03FF4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209DD4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61F98E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DEBB9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739AE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AE8A71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A5EEC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6A2FD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5DD66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BC52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8B8EE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9AC26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C3E643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0F414A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3" w:type="pct"/>
            <w:tcBorders>
              <w:top w:val="nil"/>
              <w:left w:val="nil"/>
              <w:bottom w:val="single" w:sz="4" w:space="0" w:color="auto"/>
              <w:right w:val="single" w:sz="4" w:space="0" w:color="auto"/>
            </w:tcBorders>
            <w:shd w:val="clear" w:color="auto" w:fill="auto"/>
            <w:noWrap/>
            <w:vAlign w:val="center"/>
            <w:hideMark/>
          </w:tcPr>
          <w:p w14:paraId="56D40D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2021801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03C6C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919F7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2D8E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2B76A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175A3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919C0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BEE3A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D47AE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F76D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8F476DF"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09877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24375A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6" w:type="pct"/>
            <w:tcBorders>
              <w:top w:val="nil"/>
              <w:left w:val="nil"/>
              <w:bottom w:val="single" w:sz="4" w:space="0" w:color="auto"/>
              <w:right w:val="single" w:sz="4" w:space="0" w:color="auto"/>
            </w:tcBorders>
            <w:shd w:val="clear" w:color="auto" w:fill="auto"/>
            <w:noWrap/>
            <w:vAlign w:val="center"/>
            <w:hideMark/>
          </w:tcPr>
          <w:p w14:paraId="7A9767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D7A7B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110,024</w:t>
            </w:r>
          </w:p>
        </w:tc>
        <w:tc>
          <w:tcPr>
            <w:tcW w:w="396" w:type="pct"/>
            <w:tcBorders>
              <w:top w:val="nil"/>
              <w:left w:val="nil"/>
              <w:bottom w:val="single" w:sz="4" w:space="0" w:color="auto"/>
              <w:right w:val="single" w:sz="4" w:space="0" w:color="auto"/>
            </w:tcBorders>
            <w:shd w:val="clear" w:color="auto" w:fill="auto"/>
            <w:noWrap/>
            <w:vAlign w:val="center"/>
            <w:hideMark/>
          </w:tcPr>
          <w:p w14:paraId="7EE216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89F7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111,330</w:t>
            </w:r>
          </w:p>
        </w:tc>
        <w:tc>
          <w:tcPr>
            <w:tcW w:w="396" w:type="pct"/>
            <w:tcBorders>
              <w:top w:val="nil"/>
              <w:left w:val="nil"/>
              <w:bottom w:val="single" w:sz="4" w:space="0" w:color="auto"/>
              <w:right w:val="single" w:sz="4" w:space="0" w:color="auto"/>
            </w:tcBorders>
            <w:shd w:val="clear" w:color="auto" w:fill="auto"/>
            <w:noWrap/>
            <w:vAlign w:val="center"/>
            <w:hideMark/>
          </w:tcPr>
          <w:p w14:paraId="41FBDA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6043E9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112,634</w:t>
            </w:r>
          </w:p>
        </w:tc>
        <w:tc>
          <w:tcPr>
            <w:tcW w:w="396" w:type="pct"/>
            <w:tcBorders>
              <w:top w:val="nil"/>
              <w:left w:val="nil"/>
              <w:bottom w:val="single" w:sz="4" w:space="0" w:color="auto"/>
              <w:right w:val="single" w:sz="4" w:space="0" w:color="auto"/>
            </w:tcBorders>
            <w:shd w:val="clear" w:color="auto" w:fill="auto"/>
            <w:noWrap/>
            <w:vAlign w:val="center"/>
            <w:hideMark/>
          </w:tcPr>
          <w:p w14:paraId="1BE2C3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56D6E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113,939</w:t>
            </w:r>
          </w:p>
        </w:tc>
        <w:tc>
          <w:tcPr>
            <w:tcW w:w="396" w:type="pct"/>
            <w:tcBorders>
              <w:top w:val="nil"/>
              <w:left w:val="nil"/>
              <w:bottom w:val="single" w:sz="4" w:space="0" w:color="auto"/>
              <w:right w:val="single" w:sz="4" w:space="0" w:color="auto"/>
            </w:tcBorders>
            <w:shd w:val="clear" w:color="auto" w:fill="auto"/>
            <w:noWrap/>
            <w:vAlign w:val="center"/>
            <w:hideMark/>
          </w:tcPr>
          <w:p w14:paraId="323202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394A7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115,316</w:t>
            </w:r>
          </w:p>
        </w:tc>
      </w:tr>
      <w:tr w:rsidR="00CB4B92" w:rsidRPr="00CB4B92" w14:paraId="0BF897E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158128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6EC0DD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6" w:type="pct"/>
            <w:tcBorders>
              <w:top w:val="nil"/>
              <w:left w:val="nil"/>
              <w:bottom w:val="single" w:sz="4" w:space="0" w:color="auto"/>
              <w:right w:val="single" w:sz="4" w:space="0" w:color="auto"/>
            </w:tcBorders>
            <w:shd w:val="clear" w:color="auto" w:fill="auto"/>
            <w:noWrap/>
            <w:vAlign w:val="center"/>
            <w:hideMark/>
          </w:tcPr>
          <w:p w14:paraId="78DAD0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79280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103,646</w:t>
            </w:r>
          </w:p>
        </w:tc>
        <w:tc>
          <w:tcPr>
            <w:tcW w:w="396" w:type="pct"/>
            <w:tcBorders>
              <w:top w:val="nil"/>
              <w:left w:val="nil"/>
              <w:bottom w:val="single" w:sz="4" w:space="0" w:color="auto"/>
              <w:right w:val="single" w:sz="4" w:space="0" w:color="auto"/>
            </w:tcBorders>
            <w:shd w:val="clear" w:color="auto" w:fill="auto"/>
            <w:noWrap/>
            <w:vAlign w:val="center"/>
            <w:hideMark/>
          </w:tcPr>
          <w:p w14:paraId="2C025C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A95C1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104,879</w:t>
            </w:r>
          </w:p>
        </w:tc>
        <w:tc>
          <w:tcPr>
            <w:tcW w:w="396" w:type="pct"/>
            <w:tcBorders>
              <w:top w:val="nil"/>
              <w:left w:val="nil"/>
              <w:bottom w:val="single" w:sz="4" w:space="0" w:color="auto"/>
              <w:right w:val="single" w:sz="4" w:space="0" w:color="auto"/>
            </w:tcBorders>
            <w:shd w:val="clear" w:color="auto" w:fill="auto"/>
            <w:noWrap/>
            <w:vAlign w:val="center"/>
            <w:hideMark/>
          </w:tcPr>
          <w:p w14:paraId="093ECE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71A2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106,111</w:t>
            </w:r>
          </w:p>
        </w:tc>
        <w:tc>
          <w:tcPr>
            <w:tcW w:w="396" w:type="pct"/>
            <w:tcBorders>
              <w:top w:val="nil"/>
              <w:left w:val="nil"/>
              <w:bottom w:val="single" w:sz="4" w:space="0" w:color="auto"/>
              <w:right w:val="single" w:sz="4" w:space="0" w:color="auto"/>
            </w:tcBorders>
            <w:shd w:val="clear" w:color="auto" w:fill="auto"/>
            <w:noWrap/>
            <w:vAlign w:val="center"/>
            <w:hideMark/>
          </w:tcPr>
          <w:p w14:paraId="276E34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9CFE3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107,343</w:t>
            </w:r>
          </w:p>
        </w:tc>
        <w:tc>
          <w:tcPr>
            <w:tcW w:w="396" w:type="pct"/>
            <w:tcBorders>
              <w:top w:val="nil"/>
              <w:left w:val="nil"/>
              <w:bottom w:val="single" w:sz="4" w:space="0" w:color="auto"/>
              <w:right w:val="single" w:sz="4" w:space="0" w:color="auto"/>
            </w:tcBorders>
            <w:shd w:val="clear" w:color="auto" w:fill="auto"/>
            <w:noWrap/>
            <w:vAlign w:val="center"/>
            <w:hideMark/>
          </w:tcPr>
          <w:p w14:paraId="47523E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92CEF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108,648</w:t>
            </w:r>
          </w:p>
        </w:tc>
      </w:tr>
      <w:tr w:rsidR="00CB4B92" w:rsidRPr="00CB4B92" w14:paraId="4C74409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5AE7C8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09015C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6" w:type="pct"/>
            <w:tcBorders>
              <w:top w:val="nil"/>
              <w:left w:val="nil"/>
              <w:bottom w:val="single" w:sz="4" w:space="0" w:color="auto"/>
              <w:right w:val="single" w:sz="4" w:space="0" w:color="auto"/>
            </w:tcBorders>
            <w:shd w:val="clear" w:color="auto" w:fill="auto"/>
            <w:noWrap/>
            <w:vAlign w:val="center"/>
            <w:hideMark/>
          </w:tcPr>
          <w:p w14:paraId="14552F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2FA13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6" w:type="pct"/>
            <w:tcBorders>
              <w:top w:val="nil"/>
              <w:left w:val="nil"/>
              <w:bottom w:val="single" w:sz="4" w:space="0" w:color="auto"/>
              <w:right w:val="single" w:sz="4" w:space="0" w:color="auto"/>
            </w:tcBorders>
            <w:shd w:val="clear" w:color="auto" w:fill="auto"/>
            <w:noWrap/>
            <w:vAlign w:val="center"/>
            <w:hideMark/>
          </w:tcPr>
          <w:p w14:paraId="6EBAE9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3AC95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6" w:type="pct"/>
            <w:tcBorders>
              <w:top w:val="nil"/>
              <w:left w:val="nil"/>
              <w:bottom w:val="single" w:sz="4" w:space="0" w:color="auto"/>
              <w:right w:val="single" w:sz="4" w:space="0" w:color="auto"/>
            </w:tcBorders>
            <w:shd w:val="clear" w:color="auto" w:fill="auto"/>
            <w:noWrap/>
            <w:vAlign w:val="center"/>
            <w:hideMark/>
          </w:tcPr>
          <w:p w14:paraId="5EE9201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07FE5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6" w:type="pct"/>
            <w:tcBorders>
              <w:top w:val="nil"/>
              <w:left w:val="nil"/>
              <w:bottom w:val="single" w:sz="4" w:space="0" w:color="auto"/>
              <w:right w:val="single" w:sz="4" w:space="0" w:color="auto"/>
            </w:tcBorders>
            <w:shd w:val="clear" w:color="auto" w:fill="auto"/>
            <w:noWrap/>
            <w:vAlign w:val="center"/>
            <w:hideMark/>
          </w:tcPr>
          <w:p w14:paraId="358B71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19377C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6" w:type="pct"/>
            <w:tcBorders>
              <w:top w:val="nil"/>
              <w:left w:val="nil"/>
              <w:bottom w:val="single" w:sz="4" w:space="0" w:color="auto"/>
              <w:right w:val="single" w:sz="4" w:space="0" w:color="auto"/>
            </w:tcBorders>
            <w:shd w:val="clear" w:color="auto" w:fill="auto"/>
            <w:noWrap/>
            <w:vAlign w:val="center"/>
            <w:hideMark/>
          </w:tcPr>
          <w:p w14:paraId="516791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D352F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r>
      <w:tr w:rsidR="00CB4B92" w:rsidRPr="00CB4B92" w14:paraId="0B1D4443"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2DEDB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5A89B8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6" w:type="pct"/>
            <w:tcBorders>
              <w:top w:val="nil"/>
              <w:left w:val="nil"/>
              <w:bottom w:val="single" w:sz="4" w:space="0" w:color="auto"/>
              <w:right w:val="single" w:sz="4" w:space="0" w:color="auto"/>
            </w:tcBorders>
            <w:shd w:val="clear" w:color="auto" w:fill="auto"/>
            <w:noWrap/>
            <w:vAlign w:val="center"/>
            <w:hideMark/>
          </w:tcPr>
          <w:p w14:paraId="7071A7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32B98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4,856</w:t>
            </w:r>
          </w:p>
        </w:tc>
        <w:tc>
          <w:tcPr>
            <w:tcW w:w="396" w:type="pct"/>
            <w:tcBorders>
              <w:top w:val="nil"/>
              <w:left w:val="nil"/>
              <w:bottom w:val="single" w:sz="4" w:space="0" w:color="auto"/>
              <w:right w:val="single" w:sz="4" w:space="0" w:color="auto"/>
            </w:tcBorders>
            <w:shd w:val="clear" w:color="auto" w:fill="auto"/>
            <w:noWrap/>
            <w:vAlign w:val="center"/>
            <w:hideMark/>
          </w:tcPr>
          <w:p w14:paraId="4A949ED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9F8E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4,929</w:t>
            </w:r>
          </w:p>
        </w:tc>
        <w:tc>
          <w:tcPr>
            <w:tcW w:w="396" w:type="pct"/>
            <w:tcBorders>
              <w:top w:val="nil"/>
              <w:left w:val="nil"/>
              <w:bottom w:val="single" w:sz="4" w:space="0" w:color="auto"/>
              <w:right w:val="single" w:sz="4" w:space="0" w:color="auto"/>
            </w:tcBorders>
            <w:shd w:val="clear" w:color="auto" w:fill="auto"/>
            <w:noWrap/>
            <w:vAlign w:val="center"/>
            <w:hideMark/>
          </w:tcPr>
          <w:p w14:paraId="7E1D50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A237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5,001</w:t>
            </w:r>
          </w:p>
        </w:tc>
        <w:tc>
          <w:tcPr>
            <w:tcW w:w="396" w:type="pct"/>
            <w:tcBorders>
              <w:top w:val="nil"/>
              <w:left w:val="nil"/>
              <w:bottom w:val="single" w:sz="4" w:space="0" w:color="auto"/>
              <w:right w:val="single" w:sz="4" w:space="0" w:color="auto"/>
            </w:tcBorders>
            <w:shd w:val="clear" w:color="auto" w:fill="auto"/>
            <w:noWrap/>
            <w:vAlign w:val="center"/>
            <w:hideMark/>
          </w:tcPr>
          <w:p w14:paraId="7B47E4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0100A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5,074</w:t>
            </w:r>
          </w:p>
        </w:tc>
        <w:tc>
          <w:tcPr>
            <w:tcW w:w="396" w:type="pct"/>
            <w:tcBorders>
              <w:top w:val="nil"/>
              <w:left w:val="nil"/>
              <w:bottom w:val="single" w:sz="4" w:space="0" w:color="auto"/>
              <w:right w:val="single" w:sz="4" w:space="0" w:color="auto"/>
            </w:tcBorders>
            <w:shd w:val="clear" w:color="auto" w:fill="auto"/>
            <w:noWrap/>
            <w:vAlign w:val="center"/>
            <w:hideMark/>
          </w:tcPr>
          <w:p w14:paraId="525FF3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610BC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5,146</w:t>
            </w:r>
          </w:p>
        </w:tc>
      </w:tr>
      <w:tr w:rsidR="00CB4B92" w:rsidRPr="00CB4B92" w14:paraId="4FFB2AD7"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CD0812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5F876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6" w:type="pct"/>
            <w:tcBorders>
              <w:top w:val="nil"/>
              <w:left w:val="nil"/>
              <w:bottom w:val="single" w:sz="4" w:space="0" w:color="auto"/>
              <w:right w:val="single" w:sz="4" w:space="0" w:color="auto"/>
            </w:tcBorders>
            <w:shd w:val="clear" w:color="auto" w:fill="auto"/>
            <w:noWrap/>
            <w:vAlign w:val="center"/>
            <w:hideMark/>
          </w:tcPr>
          <w:p w14:paraId="07D702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E8CD6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BFF31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28B3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C7BAC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F9CBEB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B4C75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F4D29D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E4B5C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C2484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555FBC5"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71A750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3AD941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6" w:type="pct"/>
            <w:tcBorders>
              <w:top w:val="nil"/>
              <w:left w:val="nil"/>
              <w:bottom w:val="single" w:sz="4" w:space="0" w:color="auto"/>
              <w:right w:val="single" w:sz="4" w:space="0" w:color="auto"/>
            </w:tcBorders>
            <w:shd w:val="clear" w:color="auto" w:fill="auto"/>
            <w:noWrap/>
            <w:vAlign w:val="center"/>
            <w:hideMark/>
          </w:tcPr>
          <w:p w14:paraId="3BBC946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C9626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61624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E0490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01C83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0EB3F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BE258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55777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77F399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6D21A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2F39918"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EA892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412B5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6" w:type="pct"/>
            <w:tcBorders>
              <w:top w:val="nil"/>
              <w:left w:val="nil"/>
              <w:bottom w:val="single" w:sz="4" w:space="0" w:color="auto"/>
              <w:right w:val="single" w:sz="4" w:space="0" w:color="auto"/>
            </w:tcBorders>
            <w:shd w:val="clear" w:color="auto" w:fill="auto"/>
            <w:noWrap/>
            <w:vAlign w:val="center"/>
            <w:hideMark/>
          </w:tcPr>
          <w:p w14:paraId="2CDB22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DBB6F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AAD35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D753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CBBD9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D898B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0B474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E1A8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D0422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2AD07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55738D4"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364509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119326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6" w:type="pct"/>
            <w:tcBorders>
              <w:top w:val="nil"/>
              <w:left w:val="nil"/>
              <w:bottom w:val="single" w:sz="4" w:space="0" w:color="auto"/>
              <w:right w:val="single" w:sz="4" w:space="0" w:color="auto"/>
            </w:tcBorders>
            <w:shd w:val="clear" w:color="auto" w:fill="auto"/>
            <w:noWrap/>
            <w:vAlign w:val="center"/>
            <w:hideMark/>
          </w:tcPr>
          <w:p w14:paraId="55470D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1F02F4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65269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2988C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159B9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A3584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0217F5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C27EB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271D71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454D4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23691B2"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2E2C1C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6D3BC12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6" w:type="pct"/>
            <w:tcBorders>
              <w:top w:val="nil"/>
              <w:left w:val="nil"/>
              <w:bottom w:val="single" w:sz="4" w:space="0" w:color="auto"/>
              <w:right w:val="single" w:sz="4" w:space="0" w:color="auto"/>
            </w:tcBorders>
            <w:shd w:val="clear" w:color="auto" w:fill="auto"/>
            <w:noWrap/>
            <w:vAlign w:val="center"/>
            <w:hideMark/>
          </w:tcPr>
          <w:p w14:paraId="286E177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286F4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E5E4B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2819E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1AA43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BEE7B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76F63A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F3657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42C36F1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5E88D3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0CA2C7E"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28043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4DB4717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6" w:type="pct"/>
            <w:tcBorders>
              <w:top w:val="nil"/>
              <w:left w:val="nil"/>
              <w:bottom w:val="single" w:sz="4" w:space="0" w:color="auto"/>
              <w:right w:val="single" w:sz="4" w:space="0" w:color="auto"/>
            </w:tcBorders>
            <w:shd w:val="clear" w:color="auto" w:fill="auto"/>
            <w:noWrap/>
            <w:vAlign w:val="center"/>
            <w:hideMark/>
          </w:tcPr>
          <w:p w14:paraId="1E71FC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15EE01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66ADD1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53B162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36CCC1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6822CA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9B7CAA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3AE765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A3A50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0A1EF5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FDDCA20" w14:textId="77777777" w:rsidTr="007F77EB">
        <w:trPr>
          <w:trHeight w:val="225"/>
        </w:trPr>
        <w:tc>
          <w:tcPr>
            <w:tcW w:w="450" w:type="pct"/>
            <w:tcBorders>
              <w:top w:val="nil"/>
              <w:left w:val="single" w:sz="4" w:space="0" w:color="auto"/>
              <w:bottom w:val="single" w:sz="4" w:space="0" w:color="auto"/>
              <w:right w:val="single" w:sz="4" w:space="0" w:color="auto"/>
            </w:tcBorders>
            <w:shd w:val="clear" w:color="000000" w:fill="FFFFFF"/>
            <w:noWrap/>
            <w:vAlign w:val="center"/>
            <w:hideMark/>
          </w:tcPr>
          <w:p w14:paraId="4719D3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3" w:type="pct"/>
            <w:tcBorders>
              <w:top w:val="nil"/>
              <w:left w:val="nil"/>
              <w:bottom w:val="single" w:sz="4" w:space="0" w:color="auto"/>
              <w:right w:val="single" w:sz="4" w:space="0" w:color="auto"/>
            </w:tcBorders>
            <w:shd w:val="clear" w:color="auto" w:fill="auto"/>
            <w:noWrap/>
            <w:vAlign w:val="center"/>
            <w:hideMark/>
          </w:tcPr>
          <w:p w14:paraId="44D323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6" w:type="pct"/>
            <w:tcBorders>
              <w:top w:val="nil"/>
              <w:left w:val="nil"/>
              <w:bottom w:val="single" w:sz="4" w:space="0" w:color="auto"/>
              <w:right w:val="single" w:sz="4" w:space="0" w:color="auto"/>
            </w:tcBorders>
            <w:shd w:val="clear" w:color="auto" w:fill="auto"/>
            <w:noWrap/>
            <w:vAlign w:val="center"/>
            <w:hideMark/>
          </w:tcPr>
          <w:p w14:paraId="73097F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E6C05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10C56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715176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5D3DC00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24FCF7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17B982D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2DCBF1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6" w:type="pct"/>
            <w:tcBorders>
              <w:top w:val="nil"/>
              <w:left w:val="nil"/>
              <w:bottom w:val="single" w:sz="4" w:space="0" w:color="auto"/>
              <w:right w:val="single" w:sz="4" w:space="0" w:color="auto"/>
            </w:tcBorders>
            <w:shd w:val="clear" w:color="auto" w:fill="auto"/>
            <w:noWrap/>
            <w:vAlign w:val="center"/>
            <w:hideMark/>
          </w:tcPr>
          <w:p w14:paraId="299B47B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9" w:type="pct"/>
            <w:tcBorders>
              <w:top w:val="nil"/>
              <w:left w:val="nil"/>
              <w:bottom w:val="single" w:sz="4" w:space="0" w:color="auto"/>
              <w:right w:val="single" w:sz="4" w:space="0" w:color="auto"/>
            </w:tcBorders>
            <w:shd w:val="clear" w:color="auto" w:fill="auto"/>
            <w:noWrap/>
            <w:vAlign w:val="center"/>
            <w:hideMark/>
          </w:tcPr>
          <w:p w14:paraId="451B356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A1483F4" w14:textId="77777777" w:rsidTr="007F77EB">
        <w:trPr>
          <w:trHeight w:val="225"/>
        </w:trPr>
        <w:tc>
          <w:tcPr>
            <w:tcW w:w="973"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A00F8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TOTAL</w:t>
            </w:r>
          </w:p>
        </w:tc>
        <w:tc>
          <w:tcPr>
            <w:tcW w:w="396" w:type="pct"/>
            <w:tcBorders>
              <w:top w:val="nil"/>
              <w:left w:val="nil"/>
              <w:bottom w:val="single" w:sz="4" w:space="0" w:color="auto"/>
              <w:right w:val="single" w:sz="4" w:space="0" w:color="auto"/>
            </w:tcBorders>
            <w:shd w:val="clear" w:color="000000" w:fill="BFBFBF"/>
            <w:noWrap/>
            <w:vAlign w:val="center"/>
            <w:hideMark/>
          </w:tcPr>
          <w:p w14:paraId="2981A3F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6D7AF07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367,907</w:t>
            </w:r>
          </w:p>
        </w:tc>
        <w:tc>
          <w:tcPr>
            <w:tcW w:w="396" w:type="pct"/>
            <w:tcBorders>
              <w:top w:val="nil"/>
              <w:left w:val="nil"/>
              <w:bottom w:val="single" w:sz="4" w:space="0" w:color="auto"/>
              <w:right w:val="single" w:sz="4" w:space="0" w:color="auto"/>
            </w:tcBorders>
            <w:shd w:val="clear" w:color="000000" w:fill="BFBFBF"/>
            <w:noWrap/>
            <w:vAlign w:val="center"/>
            <w:hideMark/>
          </w:tcPr>
          <w:p w14:paraId="20692ED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7E3623B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372,259</w:t>
            </w:r>
          </w:p>
        </w:tc>
        <w:tc>
          <w:tcPr>
            <w:tcW w:w="396" w:type="pct"/>
            <w:tcBorders>
              <w:top w:val="nil"/>
              <w:left w:val="nil"/>
              <w:bottom w:val="single" w:sz="4" w:space="0" w:color="auto"/>
              <w:right w:val="single" w:sz="4" w:space="0" w:color="auto"/>
            </w:tcBorders>
            <w:shd w:val="clear" w:color="000000" w:fill="BFBFBF"/>
            <w:noWrap/>
            <w:vAlign w:val="center"/>
            <w:hideMark/>
          </w:tcPr>
          <w:p w14:paraId="7E047C1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0D1883B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376,606</w:t>
            </w:r>
          </w:p>
        </w:tc>
        <w:tc>
          <w:tcPr>
            <w:tcW w:w="396" w:type="pct"/>
            <w:tcBorders>
              <w:top w:val="nil"/>
              <w:left w:val="nil"/>
              <w:bottom w:val="single" w:sz="4" w:space="0" w:color="auto"/>
              <w:right w:val="single" w:sz="4" w:space="0" w:color="auto"/>
            </w:tcBorders>
            <w:shd w:val="clear" w:color="000000" w:fill="BFBFBF"/>
            <w:noWrap/>
            <w:vAlign w:val="center"/>
            <w:hideMark/>
          </w:tcPr>
          <w:p w14:paraId="008136A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781B841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381,028</w:t>
            </w:r>
          </w:p>
        </w:tc>
        <w:tc>
          <w:tcPr>
            <w:tcW w:w="396" w:type="pct"/>
            <w:tcBorders>
              <w:top w:val="nil"/>
              <w:left w:val="nil"/>
              <w:bottom w:val="single" w:sz="4" w:space="0" w:color="auto"/>
              <w:right w:val="single" w:sz="4" w:space="0" w:color="auto"/>
            </w:tcBorders>
            <w:shd w:val="clear" w:color="000000" w:fill="BFBFBF"/>
            <w:noWrap/>
            <w:vAlign w:val="center"/>
            <w:hideMark/>
          </w:tcPr>
          <w:p w14:paraId="52A6EF6C"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9" w:type="pct"/>
            <w:tcBorders>
              <w:top w:val="nil"/>
              <w:left w:val="nil"/>
              <w:bottom w:val="single" w:sz="4" w:space="0" w:color="auto"/>
              <w:right w:val="single" w:sz="4" w:space="0" w:color="auto"/>
            </w:tcBorders>
            <w:shd w:val="clear" w:color="000000" w:fill="BFBFBF"/>
            <w:noWrap/>
            <w:vAlign w:val="center"/>
            <w:hideMark/>
          </w:tcPr>
          <w:p w14:paraId="693BE6DC"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385,593</w:t>
            </w:r>
          </w:p>
        </w:tc>
      </w:tr>
    </w:tbl>
    <w:p w14:paraId="4016EF0C" w14:textId="77777777" w:rsidR="00CB4B92" w:rsidRPr="00CB4B92" w:rsidRDefault="00CB4B92" w:rsidP="00CB4B92">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879"/>
        <w:gridCol w:w="991"/>
        <w:gridCol w:w="750"/>
        <w:gridCol w:w="774"/>
        <w:gridCol w:w="750"/>
        <w:gridCol w:w="774"/>
        <w:gridCol w:w="750"/>
        <w:gridCol w:w="774"/>
        <w:gridCol w:w="750"/>
        <w:gridCol w:w="776"/>
        <w:gridCol w:w="750"/>
        <w:gridCol w:w="770"/>
      </w:tblGrid>
      <w:tr w:rsidR="00CB4B92" w:rsidRPr="00CB4B92" w14:paraId="2540A884" w14:textId="77777777" w:rsidTr="007F77EB">
        <w:trPr>
          <w:trHeight w:val="283"/>
          <w:tblHeader/>
        </w:trPr>
        <w:tc>
          <w:tcPr>
            <w:tcW w:w="464"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ADD7D2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Municipio</w:t>
            </w:r>
          </w:p>
        </w:tc>
        <w:tc>
          <w:tcPr>
            <w:tcW w:w="52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E17C459"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Usuario</w:t>
            </w:r>
          </w:p>
        </w:tc>
        <w:tc>
          <w:tcPr>
            <w:tcW w:w="802"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0D4491F"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16</w:t>
            </w:r>
          </w:p>
        </w:tc>
        <w:tc>
          <w:tcPr>
            <w:tcW w:w="802"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B060C5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17</w:t>
            </w:r>
          </w:p>
        </w:tc>
        <w:tc>
          <w:tcPr>
            <w:tcW w:w="802"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2145CE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18</w:t>
            </w:r>
          </w:p>
        </w:tc>
        <w:tc>
          <w:tcPr>
            <w:tcW w:w="804"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23C774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19</w:t>
            </w:r>
          </w:p>
        </w:tc>
        <w:tc>
          <w:tcPr>
            <w:tcW w:w="804"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4B8166B"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Año 20</w:t>
            </w:r>
          </w:p>
        </w:tc>
      </w:tr>
      <w:tr w:rsidR="00CB4B92" w:rsidRPr="00CB4B92" w14:paraId="6DEE0ACF" w14:textId="77777777" w:rsidTr="007F77EB">
        <w:trPr>
          <w:trHeight w:val="283"/>
          <w:tblHeader/>
        </w:trPr>
        <w:tc>
          <w:tcPr>
            <w:tcW w:w="464" w:type="pct"/>
            <w:vMerge/>
            <w:tcBorders>
              <w:top w:val="single" w:sz="4" w:space="0" w:color="auto"/>
              <w:left w:val="single" w:sz="4" w:space="0" w:color="auto"/>
              <w:bottom w:val="single" w:sz="4" w:space="0" w:color="000000"/>
              <w:right w:val="single" w:sz="4" w:space="0" w:color="auto"/>
            </w:tcBorders>
            <w:vAlign w:val="center"/>
            <w:hideMark/>
          </w:tcPr>
          <w:p w14:paraId="3C8D98C9"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522" w:type="pct"/>
            <w:vMerge/>
            <w:tcBorders>
              <w:top w:val="single" w:sz="4" w:space="0" w:color="auto"/>
              <w:left w:val="single" w:sz="4" w:space="0" w:color="auto"/>
              <w:bottom w:val="single" w:sz="4" w:space="0" w:color="000000"/>
              <w:right w:val="single" w:sz="4" w:space="0" w:color="auto"/>
            </w:tcBorders>
            <w:vAlign w:val="center"/>
            <w:hideMark/>
          </w:tcPr>
          <w:p w14:paraId="1F2B1FC7" w14:textId="77777777" w:rsidR="00CB4B92" w:rsidRPr="00CB4B92" w:rsidRDefault="00CB4B92" w:rsidP="00CB4B92">
            <w:pPr>
              <w:ind w:left="0"/>
              <w:jc w:val="center"/>
              <w:rPr>
                <w:rFonts w:asciiTheme="minorHAnsi" w:hAnsiTheme="minorHAnsi" w:cs="Arial"/>
                <w:b/>
                <w:bCs/>
                <w:color w:val="000000"/>
                <w:sz w:val="12"/>
                <w:szCs w:val="12"/>
                <w:lang w:val="es-CO" w:eastAsia="es-CO"/>
              </w:rPr>
            </w:pPr>
          </w:p>
        </w:tc>
        <w:tc>
          <w:tcPr>
            <w:tcW w:w="395" w:type="pct"/>
            <w:tcBorders>
              <w:top w:val="nil"/>
              <w:left w:val="nil"/>
              <w:bottom w:val="single" w:sz="4" w:space="0" w:color="auto"/>
              <w:right w:val="single" w:sz="4" w:space="0" w:color="auto"/>
            </w:tcBorders>
            <w:shd w:val="clear" w:color="000000" w:fill="BFBFBF"/>
            <w:noWrap/>
            <w:vAlign w:val="center"/>
            <w:hideMark/>
          </w:tcPr>
          <w:p w14:paraId="546ED71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3B3E068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5" w:type="pct"/>
            <w:tcBorders>
              <w:top w:val="nil"/>
              <w:left w:val="nil"/>
              <w:bottom w:val="single" w:sz="4" w:space="0" w:color="auto"/>
              <w:right w:val="single" w:sz="4" w:space="0" w:color="auto"/>
            </w:tcBorders>
            <w:shd w:val="clear" w:color="000000" w:fill="BFBFBF"/>
            <w:noWrap/>
            <w:vAlign w:val="center"/>
            <w:hideMark/>
          </w:tcPr>
          <w:p w14:paraId="558DA1A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357FE62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5" w:type="pct"/>
            <w:tcBorders>
              <w:top w:val="nil"/>
              <w:left w:val="nil"/>
              <w:bottom w:val="single" w:sz="4" w:space="0" w:color="auto"/>
              <w:right w:val="single" w:sz="4" w:space="0" w:color="auto"/>
            </w:tcBorders>
            <w:shd w:val="clear" w:color="000000" w:fill="BFBFBF"/>
            <w:noWrap/>
            <w:vAlign w:val="center"/>
            <w:hideMark/>
          </w:tcPr>
          <w:p w14:paraId="06AE2A0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628E6A8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5" w:type="pct"/>
            <w:tcBorders>
              <w:top w:val="nil"/>
              <w:left w:val="nil"/>
              <w:bottom w:val="single" w:sz="4" w:space="0" w:color="auto"/>
              <w:right w:val="single" w:sz="4" w:space="0" w:color="auto"/>
            </w:tcBorders>
            <w:shd w:val="clear" w:color="000000" w:fill="BFBFBF"/>
            <w:noWrap/>
            <w:vAlign w:val="center"/>
            <w:hideMark/>
          </w:tcPr>
          <w:p w14:paraId="0C9910F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672D74E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c>
          <w:tcPr>
            <w:tcW w:w="395" w:type="pct"/>
            <w:tcBorders>
              <w:top w:val="nil"/>
              <w:left w:val="nil"/>
              <w:bottom w:val="single" w:sz="4" w:space="0" w:color="auto"/>
              <w:right w:val="single" w:sz="4" w:space="0" w:color="auto"/>
            </w:tcBorders>
            <w:shd w:val="clear" w:color="000000" w:fill="BFBFBF"/>
            <w:noWrap/>
            <w:vAlign w:val="center"/>
            <w:hideMark/>
          </w:tcPr>
          <w:p w14:paraId="55E9B3B4"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Primaria</w:t>
            </w:r>
          </w:p>
        </w:tc>
        <w:tc>
          <w:tcPr>
            <w:tcW w:w="408" w:type="pct"/>
            <w:tcBorders>
              <w:top w:val="nil"/>
              <w:left w:val="nil"/>
              <w:bottom w:val="single" w:sz="4" w:space="0" w:color="auto"/>
              <w:right w:val="single" w:sz="4" w:space="0" w:color="auto"/>
            </w:tcBorders>
            <w:shd w:val="clear" w:color="000000" w:fill="BFBFBF"/>
            <w:noWrap/>
            <w:vAlign w:val="center"/>
            <w:hideMark/>
          </w:tcPr>
          <w:p w14:paraId="019FE3AD"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Secundaria</w:t>
            </w:r>
          </w:p>
        </w:tc>
      </w:tr>
      <w:tr w:rsidR="00CB4B92" w:rsidRPr="00CB4B92" w14:paraId="04CC0A78"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02192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02FB1B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hideMark/>
          </w:tcPr>
          <w:p w14:paraId="766AC25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8AD5C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135,393</w:t>
            </w:r>
          </w:p>
        </w:tc>
        <w:tc>
          <w:tcPr>
            <w:tcW w:w="395" w:type="pct"/>
            <w:tcBorders>
              <w:top w:val="nil"/>
              <w:left w:val="nil"/>
              <w:bottom w:val="single" w:sz="4" w:space="0" w:color="auto"/>
              <w:right w:val="single" w:sz="4" w:space="0" w:color="auto"/>
            </w:tcBorders>
            <w:shd w:val="clear" w:color="auto" w:fill="auto"/>
            <w:noWrap/>
            <w:vAlign w:val="center"/>
            <w:hideMark/>
          </w:tcPr>
          <w:p w14:paraId="2DD181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97144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136,987</w:t>
            </w:r>
          </w:p>
        </w:tc>
        <w:tc>
          <w:tcPr>
            <w:tcW w:w="395" w:type="pct"/>
            <w:tcBorders>
              <w:top w:val="nil"/>
              <w:left w:val="nil"/>
              <w:bottom w:val="single" w:sz="4" w:space="0" w:color="auto"/>
              <w:right w:val="single" w:sz="4" w:space="0" w:color="auto"/>
            </w:tcBorders>
            <w:shd w:val="clear" w:color="auto" w:fill="auto"/>
            <w:noWrap/>
            <w:vAlign w:val="center"/>
            <w:hideMark/>
          </w:tcPr>
          <w:p w14:paraId="694F44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1117F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138,582</w:t>
            </w:r>
          </w:p>
        </w:tc>
        <w:tc>
          <w:tcPr>
            <w:tcW w:w="395" w:type="pct"/>
            <w:tcBorders>
              <w:top w:val="nil"/>
              <w:left w:val="nil"/>
              <w:bottom w:val="single" w:sz="4" w:space="0" w:color="auto"/>
              <w:right w:val="single" w:sz="4" w:space="0" w:color="auto"/>
            </w:tcBorders>
            <w:shd w:val="clear" w:color="auto" w:fill="auto"/>
            <w:noWrap/>
            <w:vAlign w:val="center"/>
            <w:hideMark/>
          </w:tcPr>
          <w:p w14:paraId="3753E6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8B9CB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140,249</w:t>
            </w:r>
          </w:p>
        </w:tc>
        <w:tc>
          <w:tcPr>
            <w:tcW w:w="395" w:type="pct"/>
            <w:tcBorders>
              <w:top w:val="nil"/>
              <w:left w:val="nil"/>
              <w:bottom w:val="single" w:sz="4" w:space="0" w:color="auto"/>
              <w:right w:val="single" w:sz="4" w:space="0" w:color="auto"/>
            </w:tcBorders>
            <w:shd w:val="clear" w:color="auto" w:fill="auto"/>
            <w:noWrap/>
            <w:vAlign w:val="center"/>
            <w:hideMark/>
          </w:tcPr>
          <w:p w14:paraId="7AB3DF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18D4CE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141,916</w:t>
            </w:r>
          </w:p>
        </w:tc>
      </w:tr>
      <w:tr w:rsidR="00CB4B92" w:rsidRPr="00CB4B92" w14:paraId="4A74DC2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22BA5B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6248FF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hideMark/>
          </w:tcPr>
          <w:p w14:paraId="2588554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A3B2C5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90,528</w:t>
            </w:r>
          </w:p>
        </w:tc>
        <w:tc>
          <w:tcPr>
            <w:tcW w:w="395" w:type="pct"/>
            <w:tcBorders>
              <w:top w:val="nil"/>
              <w:left w:val="nil"/>
              <w:bottom w:val="single" w:sz="4" w:space="0" w:color="auto"/>
              <w:right w:val="single" w:sz="4" w:space="0" w:color="auto"/>
            </w:tcBorders>
            <w:shd w:val="clear" w:color="auto" w:fill="auto"/>
            <w:noWrap/>
            <w:vAlign w:val="center"/>
            <w:hideMark/>
          </w:tcPr>
          <w:p w14:paraId="4B204F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18B83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91,615</w:t>
            </w:r>
          </w:p>
        </w:tc>
        <w:tc>
          <w:tcPr>
            <w:tcW w:w="395" w:type="pct"/>
            <w:tcBorders>
              <w:top w:val="nil"/>
              <w:left w:val="nil"/>
              <w:bottom w:val="single" w:sz="4" w:space="0" w:color="auto"/>
              <w:right w:val="single" w:sz="4" w:space="0" w:color="auto"/>
            </w:tcBorders>
            <w:shd w:val="clear" w:color="auto" w:fill="auto"/>
            <w:noWrap/>
            <w:vAlign w:val="center"/>
            <w:hideMark/>
          </w:tcPr>
          <w:p w14:paraId="5034A7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F0E66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92,702</w:t>
            </w:r>
          </w:p>
        </w:tc>
        <w:tc>
          <w:tcPr>
            <w:tcW w:w="395" w:type="pct"/>
            <w:tcBorders>
              <w:top w:val="nil"/>
              <w:left w:val="nil"/>
              <w:bottom w:val="single" w:sz="4" w:space="0" w:color="auto"/>
              <w:right w:val="single" w:sz="4" w:space="0" w:color="auto"/>
            </w:tcBorders>
            <w:shd w:val="clear" w:color="auto" w:fill="auto"/>
            <w:noWrap/>
            <w:vAlign w:val="center"/>
            <w:hideMark/>
          </w:tcPr>
          <w:p w14:paraId="3676BF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4AB1D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93,789</w:t>
            </w:r>
          </w:p>
        </w:tc>
        <w:tc>
          <w:tcPr>
            <w:tcW w:w="395" w:type="pct"/>
            <w:tcBorders>
              <w:top w:val="nil"/>
              <w:left w:val="nil"/>
              <w:bottom w:val="single" w:sz="4" w:space="0" w:color="auto"/>
              <w:right w:val="single" w:sz="4" w:space="0" w:color="auto"/>
            </w:tcBorders>
            <w:shd w:val="clear" w:color="auto" w:fill="auto"/>
            <w:noWrap/>
            <w:vAlign w:val="center"/>
            <w:hideMark/>
          </w:tcPr>
          <w:p w14:paraId="339316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CE0E3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94,876</w:t>
            </w:r>
          </w:p>
        </w:tc>
      </w:tr>
      <w:tr w:rsidR="00CB4B92" w:rsidRPr="00CB4B92" w14:paraId="64CD55FD"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02E5B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0D8376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hideMark/>
          </w:tcPr>
          <w:p w14:paraId="076E6F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2A8FC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44,865</w:t>
            </w:r>
          </w:p>
        </w:tc>
        <w:tc>
          <w:tcPr>
            <w:tcW w:w="395" w:type="pct"/>
            <w:tcBorders>
              <w:top w:val="nil"/>
              <w:left w:val="nil"/>
              <w:bottom w:val="single" w:sz="4" w:space="0" w:color="auto"/>
              <w:right w:val="single" w:sz="4" w:space="0" w:color="auto"/>
            </w:tcBorders>
            <w:shd w:val="clear" w:color="auto" w:fill="auto"/>
            <w:noWrap/>
            <w:vAlign w:val="center"/>
            <w:hideMark/>
          </w:tcPr>
          <w:p w14:paraId="17F599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4087C1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45,372</w:t>
            </w:r>
          </w:p>
        </w:tc>
        <w:tc>
          <w:tcPr>
            <w:tcW w:w="395" w:type="pct"/>
            <w:tcBorders>
              <w:top w:val="nil"/>
              <w:left w:val="nil"/>
              <w:bottom w:val="single" w:sz="4" w:space="0" w:color="auto"/>
              <w:right w:val="single" w:sz="4" w:space="0" w:color="auto"/>
            </w:tcBorders>
            <w:shd w:val="clear" w:color="auto" w:fill="auto"/>
            <w:noWrap/>
            <w:vAlign w:val="center"/>
            <w:hideMark/>
          </w:tcPr>
          <w:p w14:paraId="148E58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3EF8D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45,880</w:t>
            </w:r>
          </w:p>
        </w:tc>
        <w:tc>
          <w:tcPr>
            <w:tcW w:w="395" w:type="pct"/>
            <w:tcBorders>
              <w:top w:val="nil"/>
              <w:left w:val="nil"/>
              <w:bottom w:val="single" w:sz="4" w:space="0" w:color="auto"/>
              <w:right w:val="single" w:sz="4" w:space="0" w:color="auto"/>
            </w:tcBorders>
            <w:shd w:val="clear" w:color="auto" w:fill="auto"/>
            <w:noWrap/>
            <w:vAlign w:val="center"/>
            <w:hideMark/>
          </w:tcPr>
          <w:p w14:paraId="0801FF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FBDBA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46,460</w:t>
            </w:r>
          </w:p>
        </w:tc>
        <w:tc>
          <w:tcPr>
            <w:tcW w:w="395" w:type="pct"/>
            <w:tcBorders>
              <w:top w:val="nil"/>
              <w:left w:val="nil"/>
              <w:bottom w:val="single" w:sz="4" w:space="0" w:color="auto"/>
              <w:right w:val="single" w:sz="4" w:space="0" w:color="auto"/>
            </w:tcBorders>
            <w:shd w:val="clear" w:color="auto" w:fill="auto"/>
            <w:noWrap/>
            <w:vAlign w:val="center"/>
            <w:hideMark/>
          </w:tcPr>
          <w:p w14:paraId="3CB5FC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CB632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47,040</w:t>
            </w:r>
          </w:p>
        </w:tc>
      </w:tr>
      <w:tr w:rsidR="00CB4B92" w:rsidRPr="00CB4B92" w14:paraId="57188D44"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468B0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2F3CF7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hideMark/>
          </w:tcPr>
          <w:p w14:paraId="50F4F0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FCA625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22CC6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AD777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70DF6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DBE2A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36822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CF80B2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2D1DA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7BA09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490F552"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3F055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16195D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hideMark/>
          </w:tcPr>
          <w:p w14:paraId="6629215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2F096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2D5A63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95655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028B6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4F42D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68D61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8DA5BF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C0674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EA03E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AA7E9B2"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582024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6421668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hideMark/>
          </w:tcPr>
          <w:p w14:paraId="7067EE9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E39CA2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A0C771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B42313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56695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B7E27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1AFAB8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B5416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3F6294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59AB1E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B81102A"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26BD38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44292F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hideMark/>
          </w:tcPr>
          <w:p w14:paraId="7B0817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074C0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9F66D7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DD2EB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F9B3D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1A2F8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433DB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48A33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4EB50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28F38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4D0B8B6"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15603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4BC230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hideMark/>
          </w:tcPr>
          <w:p w14:paraId="73CE44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B211F7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0BFF7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F871E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DB0B4A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F0E5F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584CB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279BA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2F197B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9559F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7F9FA18"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64B01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7692B2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hideMark/>
          </w:tcPr>
          <w:p w14:paraId="74DAB6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5A3D6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95E3D5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F6538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92B1D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61D70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28205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10A511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3D6DF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53E09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C699F4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BFC45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67F8D2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hideMark/>
          </w:tcPr>
          <w:p w14:paraId="4FAEAD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B361C3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5E562C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C0ACB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52FAB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0D7027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3859E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81FE6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AE553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AAE511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2896388"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B0FF1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Balboa - Cauca</w:t>
            </w:r>
          </w:p>
        </w:tc>
        <w:tc>
          <w:tcPr>
            <w:tcW w:w="522" w:type="pct"/>
            <w:tcBorders>
              <w:top w:val="nil"/>
              <w:left w:val="nil"/>
              <w:bottom w:val="single" w:sz="4" w:space="0" w:color="auto"/>
              <w:right w:val="single" w:sz="4" w:space="0" w:color="auto"/>
            </w:tcBorders>
            <w:shd w:val="clear" w:color="auto" w:fill="auto"/>
            <w:noWrap/>
            <w:vAlign w:val="center"/>
            <w:hideMark/>
          </w:tcPr>
          <w:p w14:paraId="5DB3C0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hideMark/>
          </w:tcPr>
          <w:p w14:paraId="53FE83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60768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5491C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0D958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D33EC7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C0419B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45BD5C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22417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D98AB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4FBFF9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71D1F8B9"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BBC0E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4890C9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hideMark/>
          </w:tcPr>
          <w:p w14:paraId="7597DD0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E083EE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138,074</w:t>
            </w:r>
          </w:p>
        </w:tc>
        <w:tc>
          <w:tcPr>
            <w:tcW w:w="395" w:type="pct"/>
            <w:tcBorders>
              <w:top w:val="nil"/>
              <w:left w:val="nil"/>
              <w:bottom w:val="single" w:sz="4" w:space="0" w:color="auto"/>
              <w:right w:val="single" w:sz="4" w:space="0" w:color="auto"/>
            </w:tcBorders>
            <w:shd w:val="clear" w:color="auto" w:fill="auto"/>
            <w:noWrap/>
            <w:vAlign w:val="center"/>
            <w:hideMark/>
          </w:tcPr>
          <w:p w14:paraId="7D62BFA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05FFE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139,742</w:t>
            </w:r>
          </w:p>
        </w:tc>
        <w:tc>
          <w:tcPr>
            <w:tcW w:w="395" w:type="pct"/>
            <w:tcBorders>
              <w:top w:val="nil"/>
              <w:left w:val="nil"/>
              <w:bottom w:val="single" w:sz="4" w:space="0" w:color="auto"/>
              <w:right w:val="single" w:sz="4" w:space="0" w:color="auto"/>
            </w:tcBorders>
            <w:shd w:val="clear" w:color="auto" w:fill="auto"/>
            <w:noWrap/>
            <w:vAlign w:val="center"/>
            <w:hideMark/>
          </w:tcPr>
          <w:p w14:paraId="0DB1816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DBD4CE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141,409</w:t>
            </w:r>
          </w:p>
        </w:tc>
        <w:tc>
          <w:tcPr>
            <w:tcW w:w="395" w:type="pct"/>
            <w:tcBorders>
              <w:top w:val="nil"/>
              <w:left w:val="nil"/>
              <w:bottom w:val="single" w:sz="4" w:space="0" w:color="auto"/>
              <w:right w:val="single" w:sz="4" w:space="0" w:color="auto"/>
            </w:tcBorders>
            <w:shd w:val="clear" w:color="auto" w:fill="auto"/>
            <w:noWrap/>
            <w:vAlign w:val="center"/>
            <w:hideMark/>
          </w:tcPr>
          <w:p w14:paraId="123B9A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3AF5B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143,076</w:t>
            </w:r>
          </w:p>
        </w:tc>
        <w:tc>
          <w:tcPr>
            <w:tcW w:w="395" w:type="pct"/>
            <w:tcBorders>
              <w:top w:val="nil"/>
              <w:left w:val="nil"/>
              <w:bottom w:val="single" w:sz="4" w:space="0" w:color="auto"/>
              <w:right w:val="single" w:sz="4" w:space="0" w:color="auto"/>
            </w:tcBorders>
            <w:shd w:val="clear" w:color="auto" w:fill="auto"/>
            <w:noWrap/>
            <w:vAlign w:val="center"/>
            <w:hideMark/>
          </w:tcPr>
          <w:p w14:paraId="49678E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4D3F1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144,742</w:t>
            </w:r>
          </w:p>
        </w:tc>
      </w:tr>
      <w:tr w:rsidR="00CB4B92" w:rsidRPr="00CB4B92" w14:paraId="61D61846"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1F3FBB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6B1B5F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hideMark/>
          </w:tcPr>
          <w:p w14:paraId="143A107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2962A8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64,217</w:t>
            </w:r>
          </w:p>
        </w:tc>
        <w:tc>
          <w:tcPr>
            <w:tcW w:w="395" w:type="pct"/>
            <w:tcBorders>
              <w:top w:val="nil"/>
              <w:left w:val="nil"/>
              <w:bottom w:val="single" w:sz="4" w:space="0" w:color="auto"/>
              <w:right w:val="single" w:sz="4" w:space="0" w:color="auto"/>
            </w:tcBorders>
            <w:shd w:val="clear" w:color="auto" w:fill="auto"/>
            <w:noWrap/>
            <w:vAlign w:val="center"/>
            <w:hideMark/>
          </w:tcPr>
          <w:p w14:paraId="25EB39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BFA075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65,015</w:t>
            </w:r>
          </w:p>
        </w:tc>
        <w:tc>
          <w:tcPr>
            <w:tcW w:w="395" w:type="pct"/>
            <w:tcBorders>
              <w:top w:val="nil"/>
              <w:left w:val="nil"/>
              <w:bottom w:val="single" w:sz="4" w:space="0" w:color="auto"/>
              <w:right w:val="single" w:sz="4" w:space="0" w:color="auto"/>
            </w:tcBorders>
            <w:shd w:val="clear" w:color="auto" w:fill="auto"/>
            <w:noWrap/>
            <w:vAlign w:val="center"/>
            <w:hideMark/>
          </w:tcPr>
          <w:p w14:paraId="51F862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0DD52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65,812</w:t>
            </w:r>
          </w:p>
        </w:tc>
        <w:tc>
          <w:tcPr>
            <w:tcW w:w="395" w:type="pct"/>
            <w:tcBorders>
              <w:top w:val="nil"/>
              <w:left w:val="nil"/>
              <w:bottom w:val="single" w:sz="4" w:space="0" w:color="auto"/>
              <w:right w:val="single" w:sz="4" w:space="0" w:color="auto"/>
            </w:tcBorders>
            <w:shd w:val="clear" w:color="auto" w:fill="auto"/>
            <w:noWrap/>
            <w:vAlign w:val="center"/>
            <w:hideMark/>
          </w:tcPr>
          <w:p w14:paraId="05A602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CAF62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66,609</w:t>
            </w:r>
          </w:p>
        </w:tc>
        <w:tc>
          <w:tcPr>
            <w:tcW w:w="395" w:type="pct"/>
            <w:tcBorders>
              <w:top w:val="nil"/>
              <w:left w:val="nil"/>
              <w:bottom w:val="single" w:sz="4" w:space="0" w:color="auto"/>
              <w:right w:val="single" w:sz="4" w:space="0" w:color="auto"/>
            </w:tcBorders>
            <w:shd w:val="clear" w:color="auto" w:fill="auto"/>
            <w:noWrap/>
            <w:vAlign w:val="center"/>
            <w:hideMark/>
          </w:tcPr>
          <w:p w14:paraId="7F6D369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BD552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67,406</w:t>
            </w:r>
          </w:p>
        </w:tc>
      </w:tr>
      <w:tr w:rsidR="00CB4B92" w:rsidRPr="00CB4B92" w14:paraId="74E3521D"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6D6E30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373A82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hideMark/>
          </w:tcPr>
          <w:p w14:paraId="5ABF11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F00D8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60,593</w:t>
            </w:r>
          </w:p>
        </w:tc>
        <w:tc>
          <w:tcPr>
            <w:tcW w:w="395" w:type="pct"/>
            <w:tcBorders>
              <w:top w:val="nil"/>
              <w:left w:val="nil"/>
              <w:bottom w:val="single" w:sz="4" w:space="0" w:color="auto"/>
              <w:right w:val="single" w:sz="4" w:space="0" w:color="auto"/>
            </w:tcBorders>
            <w:shd w:val="clear" w:color="auto" w:fill="auto"/>
            <w:noWrap/>
            <w:vAlign w:val="center"/>
            <w:hideMark/>
          </w:tcPr>
          <w:p w14:paraId="0E8B45E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005D01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61,318</w:t>
            </w:r>
          </w:p>
        </w:tc>
        <w:tc>
          <w:tcPr>
            <w:tcW w:w="395" w:type="pct"/>
            <w:tcBorders>
              <w:top w:val="nil"/>
              <w:left w:val="nil"/>
              <w:bottom w:val="single" w:sz="4" w:space="0" w:color="auto"/>
              <w:right w:val="single" w:sz="4" w:space="0" w:color="auto"/>
            </w:tcBorders>
            <w:shd w:val="clear" w:color="auto" w:fill="auto"/>
            <w:noWrap/>
            <w:vAlign w:val="center"/>
            <w:hideMark/>
          </w:tcPr>
          <w:p w14:paraId="4A0CD1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8BBEF1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62,043</w:t>
            </w:r>
          </w:p>
        </w:tc>
        <w:tc>
          <w:tcPr>
            <w:tcW w:w="395" w:type="pct"/>
            <w:tcBorders>
              <w:top w:val="nil"/>
              <w:left w:val="nil"/>
              <w:bottom w:val="single" w:sz="4" w:space="0" w:color="auto"/>
              <w:right w:val="single" w:sz="4" w:space="0" w:color="auto"/>
            </w:tcBorders>
            <w:shd w:val="clear" w:color="auto" w:fill="auto"/>
            <w:noWrap/>
            <w:vAlign w:val="center"/>
            <w:hideMark/>
          </w:tcPr>
          <w:p w14:paraId="0CD0B86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E3FEA5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62,768</w:t>
            </w:r>
          </w:p>
        </w:tc>
        <w:tc>
          <w:tcPr>
            <w:tcW w:w="395" w:type="pct"/>
            <w:tcBorders>
              <w:top w:val="nil"/>
              <w:left w:val="nil"/>
              <w:bottom w:val="single" w:sz="4" w:space="0" w:color="auto"/>
              <w:right w:val="single" w:sz="4" w:space="0" w:color="auto"/>
            </w:tcBorders>
            <w:shd w:val="clear" w:color="auto" w:fill="auto"/>
            <w:noWrap/>
            <w:vAlign w:val="center"/>
            <w:hideMark/>
          </w:tcPr>
          <w:p w14:paraId="350ED78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56F963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63,492</w:t>
            </w:r>
          </w:p>
        </w:tc>
      </w:tr>
      <w:tr w:rsidR="00CB4B92" w:rsidRPr="00CB4B92" w14:paraId="4CFA1ECC"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4FD205F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473BB01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hideMark/>
          </w:tcPr>
          <w:p w14:paraId="57DE66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A00AD5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13,264</w:t>
            </w:r>
          </w:p>
        </w:tc>
        <w:tc>
          <w:tcPr>
            <w:tcW w:w="395" w:type="pct"/>
            <w:tcBorders>
              <w:top w:val="nil"/>
              <w:left w:val="nil"/>
              <w:bottom w:val="single" w:sz="4" w:space="0" w:color="auto"/>
              <w:right w:val="single" w:sz="4" w:space="0" w:color="auto"/>
            </w:tcBorders>
            <w:shd w:val="clear" w:color="auto" w:fill="auto"/>
            <w:noWrap/>
            <w:vAlign w:val="center"/>
            <w:hideMark/>
          </w:tcPr>
          <w:p w14:paraId="5705F8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B1B654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13,409</w:t>
            </w:r>
          </w:p>
        </w:tc>
        <w:tc>
          <w:tcPr>
            <w:tcW w:w="395" w:type="pct"/>
            <w:tcBorders>
              <w:top w:val="nil"/>
              <w:left w:val="nil"/>
              <w:bottom w:val="single" w:sz="4" w:space="0" w:color="auto"/>
              <w:right w:val="single" w:sz="4" w:space="0" w:color="auto"/>
            </w:tcBorders>
            <w:shd w:val="clear" w:color="auto" w:fill="auto"/>
            <w:noWrap/>
            <w:vAlign w:val="center"/>
            <w:hideMark/>
          </w:tcPr>
          <w:p w14:paraId="0509044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5F6B7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13,554</w:t>
            </w:r>
          </w:p>
        </w:tc>
        <w:tc>
          <w:tcPr>
            <w:tcW w:w="395" w:type="pct"/>
            <w:tcBorders>
              <w:top w:val="nil"/>
              <w:left w:val="nil"/>
              <w:bottom w:val="single" w:sz="4" w:space="0" w:color="auto"/>
              <w:right w:val="single" w:sz="4" w:space="0" w:color="auto"/>
            </w:tcBorders>
            <w:shd w:val="clear" w:color="auto" w:fill="auto"/>
            <w:noWrap/>
            <w:vAlign w:val="center"/>
            <w:hideMark/>
          </w:tcPr>
          <w:p w14:paraId="24EE0FD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BE2B23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13,699</w:t>
            </w:r>
          </w:p>
        </w:tc>
        <w:tc>
          <w:tcPr>
            <w:tcW w:w="395" w:type="pct"/>
            <w:tcBorders>
              <w:top w:val="nil"/>
              <w:left w:val="nil"/>
              <w:bottom w:val="single" w:sz="4" w:space="0" w:color="auto"/>
              <w:right w:val="single" w:sz="4" w:space="0" w:color="auto"/>
            </w:tcBorders>
            <w:shd w:val="clear" w:color="auto" w:fill="auto"/>
            <w:noWrap/>
            <w:vAlign w:val="center"/>
            <w:hideMark/>
          </w:tcPr>
          <w:p w14:paraId="22DB3B7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F856E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13,844</w:t>
            </w:r>
          </w:p>
        </w:tc>
      </w:tr>
      <w:tr w:rsidR="00CB4B92" w:rsidRPr="00CB4B92" w14:paraId="53055713"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27C592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67749C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hideMark/>
          </w:tcPr>
          <w:p w14:paraId="7FA6012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E87C0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8FCBE8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3255D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B9387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5CDBC0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0B362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CE197B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586AB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A622A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147D401"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EEA674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5189779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hideMark/>
          </w:tcPr>
          <w:p w14:paraId="21BDE9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DBE057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DE419A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2B895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E38F4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A0786C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DCA11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C2078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4BE16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B82BAD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29DD570B"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B9CFF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510D783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hideMark/>
          </w:tcPr>
          <w:p w14:paraId="0CC8D6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FCF548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FEA70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FE1ED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96F3F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BE6FA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718F31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33238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8BB12C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BCD30F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FAF2BDB"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2B61018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4383C12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hideMark/>
          </w:tcPr>
          <w:p w14:paraId="3094CD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7AA0D3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1CAF6B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2669EB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5E4D2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67D1AF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87FCD5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9F586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B37CA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65CC2F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197236E"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E3253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3BA78DD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hideMark/>
          </w:tcPr>
          <w:p w14:paraId="25F9D6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CA266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D52D56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DD1CBD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4853DC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6A023A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884C3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84C7B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93D49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F43A82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F2E0B18"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E371A9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2303CE5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hideMark/>
          </w:tcPr>
          <w:p w14:paraId="64100E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71708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9B3DCB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42811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046A3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0F84C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0AD54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48908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809F69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145D5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9ED1346"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46C71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Bolívar - Cauca</w:t>
            </w:r>
          </w:p>
        </w:tc>
        <w:tc>
          <w:tcPr>
            <w:tcW w:w="522" w:type="pct"/>
            <w:tcBorders>
              <w:top w:val="nil"/>
              <w:left w:val="nil"/>
              <w:bottom w:val="single" w:sz="4" w:space="0" w:color="auto"/>
              <w:right w:val="single" w:sz="4" w:space="0" w:color="auto"/>
            </w:tcBorders>
            <w:shd w:val="clear" w:color="auto" w:fill="auto"/>
            <w:noWrap/>
            <w:vAlign w:val="center"/>
            <w:hideMark/>
          </w:tcPr>
          <w:p w14:paraId="3F4D4C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hideMark/>
          </w:tcPr>
          <w:p w14:paraId="1381492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1E02B6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FED8D7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7581A6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9F94F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C665EE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E52AB2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47C4FE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0124A3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8B66FD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4EC2B4F9"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4709443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4989C4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hideMark/>
          </w:tcPr>
          <w:p w14:paraId="45450F6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56D1AF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116,693</w:t>
            </w:r>
          </w:p>
        </w:tc>
        <w:tc>
          <w:tcPr>
            <w:tcW w:w="395" w:type="pct"/>
            <w:tcBorders>
              <w:top w:val="nil"/>
              <w:left w:val="nil"/>
              <w:bottom w:val="single" w:sz="4" w:space="0" w:color="auto"/>
              <w:right w:val="single" w:sz="4" w:space="0" w:color="auto"/>
            </w:tcBorders>
            <w:shd w:val="clear" w:color="auto" w:fill="auto"/>
            <w:noWrap/>
            <w:vAlign w:val="center"/>
            <w:hideMark/>
          </w:tcPr>
          <w:p w14:paraId="45B05E2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A19EC7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118,070</w:t>
            </w:r>
          </w:p>
        </w:tc>
        <w:tc>
          <w:tcPr>
            <w:tcW w:w="395" w:type="pct"/>
            <w:tcBorders>
              <w:top w:val="nil"/>
              <w:left w:val="nil"/>
              <w:bottom w:val="single" w:sz="4" w:space="0" w:color="auto"/>
              <w:right w:val="single" w:sz="4" w:space="0" w:color="auto"/>
            </w:tcBorders>
            <w:shd w:val="clear" w:color="auto" w:fill="auto"/>
            <w:noWrap/>
            <w:vAlign w:val="center"/>
            <w:hideMark/>
          </w:tcPr>
          <w:p w14:paraId="6F92792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13FF0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119,447</w:t>
            </w:r>
          </w:p>
        </w:tc>
        <w:tc>
          <w:tcPr>
            <w:tcW w:w="395" w:type="pct"/>
            <w:tcBorders>
              <w:top w:val="nil"/>
              <w:left w:val="nil"/>
              <w:bottom w:val="single" w:sz="4" w:space="0" w:color="auto"/>
              <w:right w:val="single" w:sz="4" w:space="0" w:color="auto"/>
            </w:tcBorders>
            <w:shd w:val="clear" w:color="auto" w:fill="auto"/>
            <w:noWrap/>
            <w:vAlign w:val="center"/>
            <w:hideMark/>
          </w:tcPr>
          <w:p w14:paraId="6D0D0FE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928AD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120,824</w:t>
            </w:r>
          </w:p>
        </w:tc>
        <w:tc>
          <w:tcPr>
            <w:tcW w:w="395" w:type="pct"/>
            <w:tcBorders>
              <w:top w:val="nil"/>
              <w:left w:val="nil"/>
              <w:bottom w:val="single" w:sz="4" w:space="0" w:color="auto"/>
              <w:right w:val="single" w:sz="4" w:space="0" w:color="auto"/>
            </w:tcBorders>
            <w:shd w:val="clear" w:color="auto" w:fill="auto"/>
            <w:noWrap/>
            <w:vAlign w:val="center"/>
            <w:hideMark/>
          </w:tcPr>
          <w:p w14:paraId="18A035A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5378A5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122,273</w:t>
            </w:r>
          </w:p>
        </w:tc>
      </w:tr>
      <w:tr w:rsidR="00CB4B92" w:rsidRPr="00CB4B92" w14:paraId="26B9589B"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1EA582F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4E9EBE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hideMark/>
          </w:tcPr>
          <w:p w14:paraId="3B0AED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D3514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109,952</w:t>
            </w:r>
          </w:p>
        </w:tc>
        <w:tc>
          <w:tcPr>
            <w:tcW w:w="395" w:type="pct"/>
            <w:tcBorders>
              <w:top w:val="nil"/>
              <w:left w:val="nil"/>
              <w:bottom w:val="single" w:sz="4" w:space="0" w:color="auto"/>
              <w:right w:val="single" w:sz="4" w:space="0" w:color="auto"/>
            </w:tcBorders>
            <w:shd w:val="clear" w:color="auto" w:fill="auto"/>
            <w:noWrap/>
            <w:vAlign w:val="center"/>
            <w:hideMark/>
          </w:tcPr>
          <w:p w14:paraId="685F06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0770A7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111,257</w:t>
            </w:r>
          </w:p>
        </w:tc>
        <w:tc>
          <w:tcPr>
            <w:tcW w:w="395" w:type="pct"/>
            <w:tcBorders>
              <w:top w:val="nil"/>
              <w:left w:val="nil"/>
              <w:bottom w:val="single" w:sz="4" w:space="0" w:color="auto"/>
              <w:right w:val="single" w:sz="4" w:space="0" w:color="auto"/>
            </w:tcBorders>
            <w:shd w:val="clear" w:color="auto" w:fill="auto"/>
            <w:noWrap/>
            <w:vAlign w:val="center"/>
            <w:hideMark/>
          </w:tcPr>
          <w:p w14:paraId="11DA565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02F4E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112,561</w:t>
            </w:r>
          </w:p>
        </w:tc>
        <w:tc>
          <w:tcPr>
            <w:tcW w:w="395" w:type="pct"/>
            <w:tcBorders>
              <w:top w:val="nil"/>
              <w:left w:val="nil"/>
              <w:bottom w:val="single" w:sz="4" w:space="0" w:color="auto"/>
              <w:right w:val="single" w:sz="4" w:space="0" w:color="auto"/>
            </w:tcBorders>
            <w:shd w:val="clear" w:color="auto" w:fill="auto"/>
            <w:noWrap/>
            <w:vAlign w:val="center"/>
            <w:hideMark/>
          </w:tcPr>
          <w:p w14:paraId="31D9D6C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D1054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113,866</w:t>
            </w:r>
          </w:p>
        </w:tc>
        <w:tc>
          <w:tcPr>
            <w:tcW w:w="395" w:type="pct"/>
            <w:tcBorders>
              <w:top w:val="nil"/>
              <w:left w:val="nil"/>
              <w:bottom w:val="single" w:sz="4" w:space="0" w:color="auto"/>
              <w:right w:val="single" w:sz="4" w:space="0" w:color="auto"/>
            </w:tcBorders>
            <w:shd w:val="clear" w:color="auto" w:fill="auto"/>
            <w:noWrap/>
            <w:vAlign w:val="center"/>
            <w:hideMark/>
          </w:tcPr>
          <w:p w14:paraId="46735A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26278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115,243</w:t>
            </w:r>
          </w:p>
        </w:tc>
      </w:tr>
      <w:tr w:rsidR="00CB4B92" w:rsidRPr="00CB4B92" w14:paraId="6B25AD4E"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2F88EFA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335F909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hideMark/>
          </w:tcPr>
          <w:p w14:paraId="743BF6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B631B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5" w:type="pct"/>
            <w:tcBorders>
              <w:top w:val="nil"/>
              <w:left w:val="nil"/>
              <w:bottom w:val="single" w:sz="4" w:space="0" w:color="auto"/>
              <w:right w:val="single" w:sz="4" w:space="0" w:color="auto"/>
            </w:tcBorders>
            <w:shd w:val="clear" w:color="auto" w:fill="auto"/>
            <w:noWrap/>
            <w:vAlign w:val="center"/>
            <w:hideMark/>
          </w:tcPr>
          <w:p w14:paraId="641AD38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430CBB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5" w:type="pct"/>
            <w:tcBorders>
              <w:top w:val="nil"/>
              <w:left w:val="nil"/>
              <w:bottom w:val="single" w:sz="4" w:space="0" w:color="auto"/>
              <w:right w:val="single" w:sz="4" w:space="0" w:color="auto"/>
            </w:tcBorders>
            <w:shd w:val="clear" w:color="auto" w:fill="auto"/>
            <w:noWrap/>
            <w:vAlign w:val="center"/>
            <w:hideMark/>
          </w:tcPr>
          <w:p w14:paraId="0F04DD4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8A937D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5" w:type="pct"/>
            <w:tcBorders>
              <w:top w:val="nil"/>
              <w:left w:val="nil"/>
              <w:bottom w:val="single" w:sz="4" w:space="0" w:color="auto"/>
              <w:right w:val="single" w:sz="4" w:space="0" w:color="auto"/>
            </w:tcBorders>
            <w:shd w:val="clear" w:color="auto" w:fill="auto"/>
            <w:noWrap/>
            <w:vAlign w:val="center"/>
            <w:hideMark/>
          </w:tcPr>
          <w:p w14:paraId="1ECF3D0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F64B87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c>
          <w:tcPr>
            <w:tcW w:w="395" w:type="pct"/>
            <w:tcBorders>
              <w:top w:val="nil"/>
              <w:left w:val="nil"/>
              <w:bottom w:val="single" w:sz="4" w:space="0" w:color="auto"/>
              <w:right w:val="single" w:sz="4" w:space="0" w:color="auto"/>
            </w:tcBorders>
            <w:shd w:val="clear" w:color="auto" w:fill="auto"/>
            <w:noWrap/>
            <w:vAlign w:val="center"/>
            <w:hideMark/>
          </w:tcPr>
          <w:p w14:paraId="26058A4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D9729A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1,522</w:t>
            </w:r>
          </w:p>
        </w:tc>
      </w:tr>
      <w:tr w:rsidR="00CB4B92" w:rsidRPr="00CB4B92" w14:paraId="664153E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1F7667A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1C73FF5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hideMark/>
          </w:tcPr>
          <w:p w14:paraId="2917558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F38898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5,219</w:t>
            </w:r>
          </w:p>
        </w:tc>
        <w:tc>
          <w:tcPr>
            <w:tcW w:w="395" w:type="pct"/>
            <w:tcBorders>
              <w:top w:val="nil"/>
              <w:left w:val="nil"/>
              <w:bottom w:val="single" w:sz="4" w:space="0" w:color="auto"/>
              <w:right w:val="single" w:sz="4" w:space="0" w:color="auto"/>
            </w:tcBorders>
            <w:shd w:val="clear" w:color="auto" w:fill="auto"/>
            <w:noWrap/>
            <w:vAlign w:val="center"/>
            <w:hideMark/>
          </w:tcPr>
          <w:p w14:paraId="37012BC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2F957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5,291</w:t>
            </w:r>
          </w:p>
        </w:tc>
        <w:tc>
          <w:tcPr>
            <w:tcW w:w="395" w:type="pct"/>
            <w:tcBorders>
              <w:top w:val="nil"/>
              <w:left w:val="nil"/>
              <w:bottom w:val="single" w:sz="4" w:space="0" w:color="auto"/>
              <w:right w:val="single" w:sz="4" w:space="0" w:color="auto"/>
            </w:tcBorders>
            <w:shd w:val="clear" w:color="auto" w:fill="auto"/>
            <w:noWrap/>
            <w:vAlign w:val="center"/>
            <w:hideMark/>
          </w:tcPr>
          <w:p w14:paraId="729B93D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5827AA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5,364</w:t>
            </w:r>
          </w:p>
        </w:tc>
        <w:tc>
          <w:tcPr>
            <w:tcW w:w="395" w:type="pct"/>
            <w:tcBorders>
              <w:top w:val="nil"/>
              <w:left w:val="nil"/>
              <w:bottom w:val="single" w:sz="4" w:space="0" w:color="auto"/>
              <w:right w:val="single" w:sz="4" w:space="0" w:color="auto"/>
            </w:tcBorders>
            <w:shd w:val="clear" w:color="auto" w:fill="auto"/>
            <w:noWrap/>
            <w:vAlign w:val="center"/>
            <w:hideMark/>
          </w:tcPr>
          <w:p w14:paraId="09A7A49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F622BD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5,436</w:t>
            </w:r>
          </w:p>
        </w:tc>
        <w:tc>
          <w:tcPr>
            <w:tcW w:w="395" w:type="pct"/>
            <w:tcBorders>
              <w:top w:val="nil"/>
              <w:left w:val="nil"/>
              <w:bottom w:val="single" w:sz="4" w:space="0" w:color="auto"/>
              <w:right w:val="single" w:sz="4" w:space="0" w:color="auto"/>
            </w:tcBorders>
            <w:shd w:val="clear" w:color="auto" w:fill="auto"/>
            <w:noWrap/>
            <w:vAlign w:val="center"/>
            <w:hideMark/>
          </w:tcPr>
          <w:p w14:paraId="7438C20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078682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5,508</w:t>
            </w:r>
          </w:p>
        </w:tc>
      </w:tr>
      <w:tr w:rsidR="00CB4B92" w:rsidRPr="00CB4B92" w14:paraId="375B0FD5"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733C78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71E0AC7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hideMark/>
          </w:tcPr>
          <w:p w14:paraId="53463B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8600D5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7EBAE8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7940DB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5DE418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A84A60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DE2D13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180B69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1E9C4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0368A0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6570D67D"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B7B229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7DE9D36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hideMark/>
          </w:tcPr>
          <w:p w14:paraId="0E5F7E7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0828A1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AF89A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E5698E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B3424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A6C176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3FC9726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E36998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FADC90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905253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2BCA15D"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4E165C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46098FF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hideMark/>
          </w:tcPr>
          <w:p w14:paraId="77E5551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3FF3DE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1F7D2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B46750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903F98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888E9F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7838EF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D10F12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E0020F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5FD55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509A08A9"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0987453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25769C4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hideMark/>
          </w:tcPr>
          <w:p w14:paraId="5255449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C34A8E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B3F5B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89EDFE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200AB0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EAD62D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CB68AC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1F6F3F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9FA5EB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510625B"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7A5B8F9"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404B1FC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1D0FBE3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hideMark/>
          </w:tcPr>
          <w:p w14:paraId="0001D79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1B7B25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F4267B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1919539"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91678F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0E2B3343"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A5A462A"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44295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69655400"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6F547F5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305E6AD8"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4BB5DAE2"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1A9AF34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hideMark/>
          </w:tcPr>
          <w:p w14:paraId="4574E40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05DDC6E"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1BDE3E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8166C9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F50306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25E841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0EFE2C9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480071B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54177EC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2467777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A7EC70F" w14:textId="77777777" w:rsidTr="007F77EB">
        <w:trPr>
          <w:trHeight w:val="225"/>
        </w:trPr>
        <w:tc>
          <w:tcPr>
            <w:tcW w:w="464" w:type="pct"/>
            <w:tcBorders>
              <w:top w:val="nil"/>
              <w:left w:val="single" w:sz="4" w:space="0" w:color="auto"/>
              <w:bottom w:val="single" w:sz="4" w:space="0" w:color="auto"/>
              <w:right w:val="single" w:sz="4" w:space="0" w:color="auto"/>
            </w:tcBorders>
            <w:shd w:val="clear" w:color="000000" w:fill="FFFFFF"/>
            <w:noWrap/>
            <w:vAlign w:val="center"/>
            <w:hideMark/>
          </w:tcPr>
          <w:p w14:paraId="3135A1CF"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Suárez - Cauca</w:t>
            </w:r>
          </w:p>
        </w:tc>
        <w:tc>
          <w:tcPr>
            <w:tcW w:w="522" w:type="pct"/>
            <w:tcBorders>
              <w:top w:val="nil"/>
              <w:left w:val="nil"/>
              <w:bottom w:val="single" w:sz="4" w:space="0" w:color="auto"/>
              <w:right w:val="single" w:sz="4" w:space="0" w:color="auto"/>
            </w:tcBorders>
            <w:shd w:val="clear" w:color="auto" w:fill="auto"/>
            <w:noWrap/>
            <w:vAlign w:val="center"/>
            <w:hideMark/>
          </w:tcPr>
          <w:p w14:paraId="718D44A8"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hideMark/>
          </w:tcPr>
          <w:p w14:paraId="538FE5A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526A24FD"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4D19D846"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38AD18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F9497DC"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7292A3C4"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7EA19607"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18058641"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395" w:type="pct"/>
            <w:tcBorders>
              <w:top w:val="nil"/>
              <w:left w:val="nil"/>
              <w:bottom w:val="single" w:sz="4" w:space="0" w:color="auto"/>
              <w:right w:val="single" w:sz="4" w:space="0" w:color="auto"/>
            </w:tcBorders>
            <w:shd w:val="clear" w:color="auto" w:fill="auto"/>
            <w:noWrap/>
            <w:vAlign w:val="center"/>
            <w:hideMark/>
          </w:tcPr>
          <w:p w14:paraId="26FC1AE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14:paraId="30A08E45" w14:textId="77777777" w:rsidR="00CB4B92" w:rsidRPr="00CB4B92" w:rsidRDefault="00CB4B92" w:rsidP="00CB4B92">
            <w:pPr>
              <w:ind w:left="0"/>
              <w:jc w:val="center"/>
              <w:rPr>
                <w:rFonts w:asciiTheme="minorHAnsi" w:hAnsiTheme="minorHAnsi" w:cs="Arial"/>
                <w:color w:val="000000"/>
                <w:sz w:val="12"/>
                <w:szCs w:val="12"/>
                <w:lang w:val="es-CO" w:eastAsia="es-CO"/>
              </w:rPr>
            </w:pPr>
            <w:r w:rsidRPr="00CB4B92">
              <w:rPr>
                <w:rFonts w:asciiTheme="minorHAnsi" w:hAnsiTheme="minorHAnsi" w:cs="Arial"/>
                <w:color w:val="000000"/>
                <w:sz w:val="12"/>
                <w:szCs w:val="12"/>
                <w:lang w:val="es-CO" w:eastAsia="es-CO"/>
              </w:rPr>
              <w:t>-</w:t>
            </w:r>
          </w:p>
        </w:tc>
      </w:tr>
      <w:tr w:rsidR="00CB4B92" w:rsidRPr="00CB4B92" w14:paraId="1E9DC58E" w14:textId="77777777" w:rsidTr="007F77EB">
        <w:trPr>
          <w:trHeight w:val="225"/>
        </w:trPr>
        <w:tc>
          <w:tcPr>
            <w:tcW w:w="98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A743B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TOTAL</w:t>
            </w:r>
          </w:p>
        </w:tc>
        <w:tc>
          <w:tcPr>
            <w:tcW w:w="395" w:type="pct"/>
            <w:tcBorders>
              <w:top w:val="nil"/>
              <w:left w:val="nil"/>
              <w:bottom w:val="single" w:sz="4" w:space="0" w:color="auto"/>
              <w:right w:val="single" w:sz="4" w:space="0" w:color="auto"/>
            </w:tcBorders>
            <w:shd w:val="clear" w:color="000000" w:fill="BFBFBF"/>
            <w:noWrap/>
            <w:vAlign w:val="center"/>
            <w:hideMark/>
          </w:tcPr>
          <w:p w14:paraId="07DCD4D1"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3DDCFE8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390,160</w:t>
            </w:r>
          </w:p>
        </w:tc>
        <w:tc>
          <w:tcPr>
            <w:tcW w:w="395" w:type="pct"/>
            <w:tcBorders>
              <w:top w:val="nil"/>
              <w:left w:val="nil"/>
              <w:bottom w:val="single" w:sz="4" w:space="0" w:color="auto"/>
              <w:right w:val="single" w:sz="4" w:space="0" w:color="auto"/>
            </w:tcBorders>
            <w:shd w:val="clear" w:color="000000" w:fill="BFBFBF"/>
            <w:noWrap/>
            <w:vAlign w:val="center"/>
            <w:hideMark/>
          </w:tcPr>
          <w:p w14:paraId="621DB8D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2948FF9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394,799</w:t>
            </w:r>
          </w:p>
        </w:tc>
        <w:tc>
          <w:tcPr>
            <w:tcW w:w="395" w:type="pct"/>
            <w:tcBorders>
              <w:top w:val="nil"/>
              <w:left w:val="nil"/>
              <w:bottom w:val="single" w:sz="4" w:space="0" w:color="auto"/>
              <w:right w:val="single" w:sz="4" w:space="0" w:color="auto"/>
            </w:tcBorders>
            <w:shd w:val="clear" w:color="000000" w:fill="BFBFBF"/>
            <w:noWrap/>
            <w:vAlign w:val="center"/>
            <w:hideMark/>
          </w:tcPr>
          <w:p w14:paraId="70827535"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57D77048"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399,438</w:t>
            </w:r>
          </w:p>
        </w:tc>
        <w:tc>
          <w:tcPr>
            <w:tcW w:w="395" w:type="pct"/>
            <w:tcBorders>
              <w:top w:val="nil"/>
              <w:left w:val="nil"/>
              <w:bottom w:val="single" w:sz="4" w:space="0" w:color="auto"/>
              <w:right w:val="single" w:sz="4" w:space="0" w:color="auto"/>
            </w:tcBorders>
            <w:shd w:val="clear" w:color="000000" w:fill="BFBFBF"/>
            <w:noWrap/>
            <w:vAlign w:val="center"/>
            <w:hideMark/>
          </w:tcPr>
          <w:p w14:paraId="7EFB6813"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0DD48CA7"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404,149</w:t>
            </w:r>
          </w:p>
        </w:tc>
        <w:tc>
          <w:tcPr>
            <w:tcW w:w="395" w:type="pct"/>
            <w:tcBorders>
              <w:top w:val="nil"/>
              <w:left w:val="nil"/>
              <w:bottom w:val="single" w:sz="4" w:space="0" w:color="auto"/>
              <w:right w:val="single" w:sz="4" w:space="0" w:color="auto"/>
            </w:tcBorders>
            <w:shd w:val="clear" w:color="000000" w:fill="BFBFBF"/>
            <w:noWrap/>
            <w:vAlign w:val="center"/>
            <w:hideMark/>
          </w:tcPr>
          <w:p w14:paraId="2E249DF0"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w:t>
            </w:r>
          </w:p>
        </w:tc>
        <w:tc>
          <w:tcPr>
            <w:tcW w:w="408" w:type="pct"/>
            <w:tcBorders>
              <w:top w:val="nil"/>
              <w:left w:val="nil"/>
              <w:bottom w:val="single" w:sz="4" w:space="0" w:color="auto"/>
              <w:right w:val="single" w:sz="4" w:space="0" w:color="auto"/>
            </w:tcBorders>
            <w:shd w:val="clear" w:color="000000" w:fill="BFBFBF"/>
            <w:noWrap/>
            <w:vAlign w:val="center"/>
            <w:hideMark/>
          </w:tcPr>
          <w:p w14:paraId="4DCBCDAA" w14:textId="77777777" w:rsidR="00CB4B92" w:rsidRPr="00CB4B92" w:rsidRDefault="00CB4B92" w:rsidP="00CB4B92">
            <w:pPr>
              <w:ind w:left="0"/>
              <w:jc w:val="center"/>
              <w:rPr>
                <w:rFonts w:asciiTheme="minorHAnsi" w:hAnsiTheme="minorHAnsi" w:cs="Arial"/>
                <w:b/>
                <w:bCs/>
                <w:color w:val="000000"/>
                <w:sz w:val="12"/>
                <w:szCs w:val="12"/>
                <w:lang w:val="es-CO" w:eastAsia="es-CO"/>
              </w:rPr>
            </w:pPr>
            <w:r w:rsidRPr="00CB4B92">
              <w:rPr>
                <w:rFonts w:asciiTheme="minorHAnsi" w:hAnsiTheme="minorHAnsi" w:cs="Arial"/>
                <w:b/>
                <w:bCs/>
                <w:color w:val="000000"/>
                <w:sz w:val="12"/>
                <w:szCs w:val="12"/>
                <w:lang w:val="es-CO" w:eastAsia="es-CO"/>
              </w:rPr>
              <w:t>408,931</w:t>
            </w:r>
          </w:p>
        </w:tc>
      </w:tr>
    </w:tbl>
    <w:p w14:paraId="3414125C" w14:textId="6E9EA740" w:rsidR="00334944" w:rsidRDefault="00334944" w:rsidP="00334944">
      <w:pPr>
        <w:widowControl w:val="0"/>
        <w:adjustRightInd w:val="0"/>
        <w:ind w:left="0"/>
        <w:jc w:val="center"/>
        <w:rPr>
          <w:rFonts w:ascii="Bookman Old Style" w:hAnsi="Bookman Old Style" w:cs="Arial"/>
          <w:b/>
          <w:sz w:val="20"/>
        </w:rPr>
      </w:pPr>
      <w:bookmarkStart w:id="6" w:name="_Hlk35334788"/>
      <w:bookmarkEnd w:id="5"/>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290159">
        <w:rPr>
          <w:rFonts w:ascii="Arial" w:hAnsi="Arial" w:cs="Arial"/>
          <w:sz w:val="14"/>
          <w:szCs w:val="16"/>
          <w:lang w:val="es-CO"/>
        </w:rPr>
        <w:t>45</w:t>
      </w:r>
      <w:r w:rsidR="009136F7">
        <w:rPr>
          <w:rFonts w:ascii="Arial" w:hAnsi="Arial" w:cs="Arial"/>
          <w:sz w:val="14"/>
          <w:szCs w:val="16"/>
          <w:lang w:val="es-CO"/>
        </w:rPr>
        <w:t>6</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395924D5" w:rsidR="00FD63D1" w:rsidRDefault="00FD63D1" w:rsidP="000C3579">
      <w:pPr>
        <w:widowControl w:val="0"/>
        <w:adjustRightInd w:val="0"/>
        <w:ind w:left="0"/>
        <w:jc w:val="center"/>
        <w:rPr>
          <w:rFonts w:ascii="Arial" w:hAnsi="Arial" w:cs="Arial"/>
          <w:b/>
          <w:szCs w:val="20"/>
          <w:lang w:val="es-CO"/>
        </w:rPr>
      </w:pPr>
    </w:p>
    <w:p w14:paraId="2BE6E462" w14:textId="53D457BF" w:rsidR="00BC2DBF" w:rsidRDefault="00BC2DBF" w:rsidP="000C3579">
      <w:pPr>
        <w:widowControl w:val="0"/>
        <w:adjustRightInd w:val="0"/>
        <w:ind w:left="0"/>
        <w:jc w:val="center"/>
        <w:rPr>
          <w:rFonts w:ascii="Arial" w:hAnsi="Arial" w:cs="Arial"/>
          <w:b/>
          <w:szCs w:val="20"/>
          <w:lang w:val="es-CO"/>
        </w:rPr>
      </w:pPr>
    </w:p>
    <w:p w14:paraId="1437138E" w14:textId="1FF5E7E9" w:rsidR="00BC2DBF" w:rsidRDefault="00BC2DBF" w:rsidP="000C3579">
      <w:pPr>
        <w:widowControl w:val="0"/>
        <w:adjustRightInd w:val="0"/>
        <w:ind w:left="0"/>
        <w:jc w:val="center"/>
        <w:rPr>
          <w:rFonts w:ascii="Arial" w:hAnsi="Arial" w:cs="Arial"/>
          <w:b/>
          <w:szCs w:val="20"/>
          <w:lang w:val="es-CO"/>
        </w:rPr>
      </w:pPr>
    </w:p>
    <w:p w14:paraId="37CE8766" w14:textId="77777777" w:rsidR="00BC2DBF" w:rsidRDefault="00BC2DBF" w:rsidP="000C3579">
      <w:pPr>
        <w:widowControl w:val="0"/>
        <w:adjustRightInd w:val="0"/>
        <w:ind w:left="0"/>
        <w:jc w:val="center"/>
        <w:rPr>
          <w:rFonts w:ascii="Arial" w:hAnsi="Arial" w:cs="Arial"/>
          <w:b/>
          <w:szCs w:val="20"/>
          <w:lang w:val="es-CO"/>
        </w:rPr>
      </w:pPr>
    </w:p>
    <w:tbl>
      <w:tblPr>
        <w:tblW w:w="5271" w:type="pct"/>
        <w:jc w:val="center"/>
        <w:tblCellMar>
          <w:left w:w="70" w:type="dxa"/>
          <w:right w:w="70" w:type="dxa"/>
        </w:tblCellMar>
        <w:tblLook w:val="04A0" w:firstRow="1" w:lastRow="0" w:firstColumn="1" w:lastColumn="0" w:noHBand="0" w:noVBand="1"/>
      </w:tblPr>
      <w:tblGrid>
        <w:gridCol w:w="5145"/>
        <w:gridCol w:w="4868"/>
      </w:tblGrid>
      <w:tr w:rsidR="00BC2DBF" w:rsidRPr="00DE7EF5" w14:paraId="22CBACD2" w14:textId="77777777" w:rsidTr="00C45C9D">
        <w:trPr>
          <w:trHeight w:val="210"/>
          <w:jc w:val="center"/>
        </w:trPr>
        <w:tc>
          <w:tcPr>
            <w:tcW w:w="2569" w:type="pct"/>
          </w:tcPr>
          <w:p w14:paraId="4699A66F"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
                <w:spacing w:val="-3"/>
                <w:lang w:val="es-ES_tradnl"/>
              </w:rPr>
              <w:t>LUIS JULIAN ZULUAGA LOPEZ</w:t>
            </w:r>
          </w:p>
          <w:p w14:paraId="0F92D3D5"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Viceministro de Energía (E),</w:t>
            </w:r>
          </w:p>
          <w:p w14:paraId="0ED54E40" w14:textId="77777777" w:rsidR="00BC2DBF" w:rsidRPr="00DE7EF5" w:rsidRDefault="00BC2DBF" w:rsidP="00C45C9D">
            <w:pPr>
              <w:tabs>
                <w:tab w:val="left" w:pos="702"/>
              </w:tabs>
              <w:ind w:left="0"/>
              <w:jc w:val="center"/>
              <w:rPr>
                <w:rFonts w:ascii="Bookman Old Style" w:hAnsi="Bookman Old Style" w:cs="Arial"/>
                <w:bCs/>
                <w:spacing w:val="-3"/>
                <w:lang w:val="es-ES_tradnl"/>
              </w:rPr>
            </w:pPr>
            <w:r w:rsidRPr="00DE7EF5">
              <w:rPr>
                <w:rFonts w:ascii="Bookman Old Style" w:hAnsi="Bookman Old Style" w:cs="Arial"/>
                <w:bCs/>
                <w:spacing w:val="-3"/>
                <w:lang w:val="es-ES_tradnl"/>
              </w:rPr>
              <w:t>Delegado del Ministro de Minas y Energía</w:t>
            </w:r>
          </w:p>
          <w:p w14:paraId="2827A5BF"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Presidente</w:t>
            </w:r>
          </w:p>
        </w:tc>
        <w:tc>
          <w:tcPr>
            <w:tcW w:w="2431" w:type="pct"/>
            <w:hideMark/>
          </w:tcPr>
          <w:p w14:paraId="140E6895" w14:textId="77777777" w:rsidR="00BC2DBF" w:rsidRPr="00DE7EF5" w:rsidRDefault="00BC2DBF" w:rsidP="00C45C9D">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b/>
                <w:spacing w:val="-3"/>
                <w:lang w:val="es-ES_tradnl"/>
              </w:rPr>
              <w:t>MARIA CLAUDIA ALZATE MONROY</w:t>
            </w:r>
          </w:p>
          <w:p w14:paraId="07CEC797" w14:textId="77777777" w:rsidR="00BC2DBF" w:rsidRPr="00DE7EF5" w:rsidRDefault="00BC2DBF" w:rsidP="00C45C9D">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spacing w:val="-3"/>
                <w:lang w:val="es-ES_tradnl"/>
              </w:rPr>
              <w:t>Directora Ejecutiva (</w:t>
            </w:r>
            <w:r>
              <w:rPr>
                <w:rFonts w:ascii="Bookman Old Style" w:hAnsi="Bookman Old Style" w:cs="Arial"/>
                <w:spacing w:val="-3"/>
                <w:lang w:val="es-ES_tradnl"/>
              </w:rPr>
              <w:t>E</w:t>
            </w:r>
            <w:r w:rsidRPr="00DE7EF5">
              <w:rPr>
                <w:rFonts w:ascii="Bookman Old Style" w:hAnsi="Bookman Old Style" w:cs="Arial"/>
                <w:spacing w:val="-3"/>
                <w:lang w:val="es-ES_tradnl"/>
              </w:rPr>
              <w:t>)</w:t>
            </w:r>
          </w:p>
        </w:tc>
      </w:tr>
    </w:tbl>
    <w:p w14:paraId="143F6A44" w14:textId="37E782B9" w:rsidR="0045705C" w:rsidRDefault="0045705C" w:rsidP="000C3579">
      <w:pPr>
        <w:widowControl w:val="0"/>
        <w:adjustRightInd w:val="0"/>
        <w:ind w:left="0"/>
        <w:jc w:val="center"/>
        <w:rPr>
          <w:rFonts w:ascii="Arial" w:hAnsi="Arial" w:cs="Arial"/>
          <w:b/>
          <w:szCs w:val="20"/>
          <w:lang w:val="es-CO"/>
        </w:rPr>
      </w:pPr>
    </w:p>
    <w:p w14:paraId="478ED177" w14:textId="77777777" w:rsidR="0045705C" w:rsidRDefault="0045705C" w:rsidP="000C3579">
      <w:pPr>
        <w:widowControl w:val="0"/>
        <w:adjustRightInd w:val="0"/>
        <w:ind w:left="0"/>
        <w:jc w:val="center"/>
        <w:rPr>
          <w:rFonts w:ascii="Arial" w:hAnsi="Arial" w:cs="Arial"/>
          <w:b/>
          <w:szCs w:val="20"/>
          <w:lang w:val="es-CO"/>
        </w:rPr>
      </w:pPr>
    </w:p>
    <w:bookmarkEnd w:id="6"/>
    <w:p w14:paraId="331606A4" w14:textId="6F097F9E" w:rsidR="0053212A" w:rsidRDefault="0053212A">
      <w:pPr>
        <w:ind w:left="0"/>
        <w:rPr>
          <w:rFonts w:ascii="Bookman Old Style" w:hAnsi="Bookman Old Style" w:cs="Arial"/>
          <w:b/>
        </w:rPr>
      </w:pPr>
      <w:r>
        <w:rPr>
          <w:rFonts w:ascii="Bookman Old Style" w:hAnsi="Bookman Old Style" w:cs="Arial"/>
          <w:b/>
        </w:rPr>
        <w:br w:type="page"/>
      </w:r>
    </w:p>
    <w:p w14:paraId="5A71B986" w14:textId="77777777" w:rsidR="0053212A" w:rsidRDefault="0053212A" w:rsidP="00F448CD">
      <w:pPr>
        <w:widowControl w:val="0"/>
        <w:adjustRightInd w:val="0"/>
        <w:ind w:left="0"/>
        <w:jc w:val="center"/>
        <w:rPr>
          <w:rFonts w:ascii="Bookman Old Style" w:hAnsi="Bookman Old Style" w:cs="Arial"/>
          <w:b/>
        </w:rPr>
      </w:pPr>
    </w:p>
    <w:p w14:paraId="44249B91" w14:textId="46B5449D"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3423EE3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681" w:type="dxa"/>
        <w:jc w:val="center"/>
        <w:tblCellMar>
          <w:left w:w="70" w:type="dxa"/>
          <w:right w:w="70" w:type="dxa"/>
        </w:tblCellMar>
        <w:tblLook w:val="04A0" w:firstRow="1" w:lastRow="0" w:firstColumn="1" w:lastColumn="0" w:noHBand="0" w:noVBand="1"/>
      </w:tblPr>
      <w:tblGrid>
        <w:gridCol w:w="1200"/>
        <w:gridCol w:w="2481"/>
      </w:tblGrid>
      <w:tr w:rsidR="00D12F60" w:rsidRPr="00D12F60" w14:paraId="4B560691" w14:textId="77777777" w:rsidTr="006615F0">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E986B4" w14:textId="77777777" w:rsidR="00D12F60" w:rsidRPr="00D12F60" w:rsidRDefault="00D12F60" w:rsidP="00D12F60">
            <w:pPr>
              <w:ind w:left="0"/>
              <w:jc w:val="center"/>
              <w:rPr>
                <w:rFonts w:asciiTheme="minorHAnsi" w:hAnsiTheme="minorHAnsi"/>
                <w:b/>
                <w:bCs/>
                <w:color w:val="000000"/>
                <w:lang w:val="es-CO" w:eastAsia="es-CO"/>
              </w:rPr>
            </w:pPr>
            <w:r w:rsidRPr="00D12F60">
              <w:rPr>
                <w:rFonts w:asciiTheme="minorHAnsi" w:hAnsiTheme="minorHAnsi"/>
                <w:b/>
                <w:bCs/>
                <w:color w:val="000000"/>
                <w:lang w:val="es-CO" w:eastAsia="es-CO"/>
              </w:rPr>
              <w:t>Año</w:t>
            </w:r>
          </w:p>
        </w:tc>
        <w:tc>
          <w:tcPr>
            <w:tcW w:w="2481" w:type="dxa"/>
            <w:tcBorders>
              <w:top w:val="single" w:sz="4" w:space="0" w:color="auto"/>
              <w:left w:val="nil"/>
              <w:bottom w:val="single" w:sz="4" w:space="0" w:color="auto"/>
              <w:right w:val="single" w:sz="4" w:space="0" w:color="auto"/>
            </w:tcBorders>
            <w:shd w:val="clear" w:color="000000" w:fill="BFBFBF"/>
            <w:vAlign w:val="center"/>
            <w:hideMark/>
          </w:tcPr>
          <w:p w14:paraId="08E16E6D" w14:textId="77777777" w:rsidR="00D12F60" w:rsidRPr="00D12F60" w:rsidRDefault="00D12F60" w:rsidP="00D12F60">
            <w:pPr>
              <w:ind w:left="0"/>
              <w:jc w:val="center"/>
              <w:rPr>
                <w:rFonts w:asciiTheme="minorHAnsi" w:hAnsiTheme="minorHAnsi"/>
                <w:b/>
                <w:bCs/>
                <w:color w:val="000000"/>
                <w:lang w:val="es-CO" w:eastAsia="es-CO"/>
              </w:rPr>
            </w:pPr>
            <w:r w:rsidRPr="00D12F60">
              <w:rPr>
                <w:rFonts w:asciiTheme="minorHAnsi" w:hAnsiTheme="minorHAnsi"/>
                <w:b/>
                <w:bCs/>
                <w:color w:val="000000"/>
                <w:lang w:val="es-CO" w:eastAsia="es-CO"/>
              </w:rPr>
              <w:t>Gastos AOM</w:t>
            </w:r>
            <w:r w:rsidRPr="00D12F60">
              <w:rPr>
                <w:rFonts w:asciiTheme="minorHAnsi" w:hAnsiTheme="minorHAnsi"/>
                <w:b/>
                <w:bCs/>
                <w:color w:val="000000"/>
                <w:lang w:val="es-CO" w:eastAsia="es-CO"/>
              </w:rPr>
              <w:br/>
              <w:t>(Dic/20)</w:t>
            </w:r>
          </w:p>
        </w:tc>
      </w:tr>
      <w:tr w:rsidR="006615F0" w:rsidRPr="00D12F60" w14:paraId="689A633F"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E46C0A4"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w:t>
            </w:r>
          </w:p>
        </w:tc>
        <w:tc>
          <w:tcPr>
            <w:tcW w:w="2481" w:type="dxa"/>
            <w:tcBorders>
              <w:top w:val="nil"/>
              <w:left w:val="nil"/>
              <w:bottom w:val="single" w:sz="4" w:space="0" w:color="auto"/>
              <w:right w:val="single" w:sz="4" w:space="0" w:color="auto"/>
            </w:tcBorders>
            <w:shd w:val="clear" w:color="000000" w:fill="FFFFFF"/>
            <w:noWrap/>
            <w:vAlign w:val="center"/>
            <w:hideMark/>
          </w:tcPr>
          <w:p w14:paraId="3B5936DC" w14:textId="05A58EB6"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203</w:t>
            </w:r>
            <w:r>
              <w:rPr>
                <w:rFonts w:ascii="Calibri" w:hAnsi="Calibri"/>
                <w:color w:val="000000"/>
                <w:sz w:val="22"/>
                <w:szCs w:val="22"/>
                <w:lang w:eastAsia="es-CO"/>
              </w:rPr>
              <w:t>,</w:t>
            </w:r>
            <w:r w:rsidRPr="00316AED">
              <w:rPr>
                <w:rFonts w:ascii="Calibri" w:hAnsi="Calibri"/>
                <w:color w:val="000000"/>
                <w:sz w:val="22"/>
                <w:szCs w:val="22"/>
                <w:lang w:eastAsia="es-CO"/>
              </w:rPr>
              <w:t>013</w:t>
            </w:r>
            <w:r>
              <w:rPr>
                <w:rFonts w:ascii="Calibri" w:hAnsi="Calibri"/>
                <w:color w:val="000000"/>
                <w:sz w:val="22"/>
                <w:szCs w:val="22"/>
                <w:lang w:eastAsia="es-CO"/>
              </w:rPr>
              <w:t>,</w:t>
            </w:r>
            <w:r w:rsidRPr="00316AED">
              <w:rPr>
                <w:rFonts w:ascii="Calibri" w:hAnsi="Calibri"/>
                <w:color w:val="000000"/>
                <w:sz w:val="22"/>
                <w:szCs w:val="22"/>
                <w:lang w:eastAsia="es-CO"/>
              </w:rPr>
              <w:t>285</w:t>
            </w:r>
          </w:p>
        </w:tc>
      </w:tr>
      <w:tr w:rsidR="006615F0" w:rsidRPr="00D12F60" w14:paraId="2372708C"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5DE531D"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2</w:t>
            </w:r>
          </w:p>
        </w:tc>
        <w:tc>
          <w:tcPr>
            <w:tcW w:w="2481" w:type="dxa"/>
            <w:tcBorders>
              <w:top w:val="nil"/>
              <w:left w:val="nil"/>
              <w:bottom w:val="single" w:sz="4" w:space="0" w:color="auto"/>
              <w:right w:val="single" w:sz="4" w:space="0" w:color="auto"/>
            </w:tcBorders>
            <w:shd w:val="clear" w:color="000000" w:fill="FFFFFF"/>
            <w:noWrap/>
            <w:vAlign w:val="center"/>
            <w:hideMark/>
          </w:tcPr>
          <w:p w14:paraId="3D27303D" w14:textId="01469958"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306</w:t>
            </w:r>
            <w:r>
              <w:rPr>
                <w:rFonts w:ascii="Calibri" w:hAnsi="Calibri"/>
                <w:color w:val="000000"/>
                <w:sz w:val="22"/>
                <w:szCs w:val="22"/>
                <w:lang w:eastAsia="es-CO"/>
              </w:rPr>
              <w:t>,</w:t>
            </w:r>
            <w:r w:rsidRPr="00316AED">
              <w:rPr>
                <w:rFonts w:ascii="Calibri" w:hAnsi="Calibri"/>
                <w:color w:val="000000"/>
                <w:sz w:val="22"/>
                <w:szCs w:val="22"/>
                <w:lang w:eastAsia="es-CO"/>
              </w:rPr>
              <w:t>111</w:t>
            </w:r>
            <w:r>
              <w:rPr>
                <w:rFonts w:ascii="Calibri" w:hAnsi="Calibri"/>
                <w:color w:val="000000"/>
                <w:sz w:val="22"/>
                <w:szCs w:val="22"/>
                <w:lang w:eastAsia="es-CO"/>
              </w:rPr>
              <w:t>,</w:t>
            </w:r>
            <w:r w:rsidRPr="00316AED">
              <w:rPr>
                <w:rFonts w:ascii="Calibri" w:hAnsi="Calibri"/>
                <w:color w:val="000000"/>
                <w:sz w:val="22"/>
                <w:szCs w:val="22"/>
                <w:lang w:eastAsia="es-CO"/>
              </w:rPr>
              <w:t>552</w:t>
            </w:r>
          </w:p>
        </w:tc>
      </w:tr>
      <w:tr w:rsidR="006615F0" w:rsidRPr="00D12F60" w14:paraId="077C0893"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8548346"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3</w:t>
            </w:r>
          </w:p>
        </w:tc>
        <w:tc>
          <w:tcPr>
            <w:tcW w:w="2481" w:type="dxa"/>
            <w:tcBorders>
              <w:top w:val="nil"/>
              <w:left w:val="nil"/>
              <w:bottom w:val="single" w:sz="4" w:space="0" w:color="auto"/>
              <w:right w:val="single" w:sz="4" w:space="0" w:color="auto"/>
            </w:tcBorders>
            <w:shd w:val="clear" w:color="000000" w:fill="FFFFFF"/>
            <w:noWrap/>
            <w:vAlign w:val="center"/>
            <w:hideMark/>
          </w:tcPr>
          <w:p w14:paraId="5D3CFB28" w14:textId="1286347C"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309</w:t>
            </w:r>
            <w:r>
              <w:rPr>
                <w:rFonts w:ascii="Calibri" w:hAnsi="Calibri"/>
                <w:color w:val="000000"/>
                <w:sz w:val="22"/>
                <w:szCs w:val="22"/>
                <w:lang w:eastAsia="es-CO"/>
              </w:rPr>
              <w:t>,</w:t>
            </w:r>
            <w:r w:rsidRPr="00316AED">
              <w:rPr>
                <w:rFonts w:ascii="Calibri" w:hAnsi="Calibri"/>
                <w:color w:val="000000"/>
                <w:sz w:val="22"/>
                <w:szCs w:val="22"/>
                <w:lang w:eastAsia="es-CO"/>
              </w:rPr>
              <w:t>735</w:t>
            </w:r>
            <w:r>
              <w:rPr>
                <w:rFonts w:ascii="Calibri" w:hAnsi="Calibri"/>
                <w:color w:val="000000"/>
                <w:sz w:val="22"/>
                <w:szCs w:val="22"/>
                <w:lang w:eastAsia="es-CO"/>
              </w:rPr>
              <w:t>,</w:t>
            </w:r>
            <w:r w:rsidRPr="00316AED">
              <w:rPr>
                <w:rFonts w:ascii="Calibri" w:hAnsi="Calibri"/>
                <w:color w:val="000000"/>
                <w:sz w:val="22"/>
                <w:szCs w:val="22"/>
                <w:lang w:eastAsia="es-CO"/>
              </w:rPr>
              <w:t>050</w:t>
            </w:r>
          </w:p>
        </w:tc>
      </w:tr>
      <w:tr w:rsidR="006615F0" w:rsidRPr="00D12F60" w14:paraId="1D6D9BB4"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C61971D"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4</w:t>
            </w:r>
          </w:p>
        </w:tc>
        <w:tc>
          <w:tcPr>
            <w:tcW w:w="2481" w:type="dxa"/>
            <w:tcBorders>
              <w:top w:val="nil"/>
              <w:left w:val="nil"/>
              <w:bottom w:val="single" w:sz="4" w:space="0" w:color="auto"/>
              <w:right w:val="single" w:sz="4" w:space="0" w:color="auto"/>
            </w:tcBorders>
            <w:shd w:val="clear" w:color="000000" w:fill="FFFFFF"/>
            <w:noWrap/>
            <w:vAlign w:val="center"/>
            <w:hideMark/>
          </w:tcPr>
          <w:p w14:paraId="06EF17B8" w14:textId="08B2929B"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313</w:t>
            </w:r>
            <w:r>
              <w:rPr>
                <w:rFonts w:ascii="Calibri" w:hAnsi="Calibri"/>
                <w:color w:val="000000"/>
                <w:sz w:val="22"/>
                <w:szCs w:val="22"/>
                <w:lang w:eastAsia="es-CO"/>
              </w:rPr>
              <w:t>,</w:t>
            </w:r>
            <w:r w:rsidRPr="00316AED">
              <w:rPr>
                <w:rFonts w:ascii="Calibri" w:hAnsi="Calibri"/>
                <w:color w:val="000000"/>
                <w:sz w:val="22"/>
                <w:szCs w:val="22"/>
                <w:lang w:eastAsia="es-CO"/>
              </w:rPr>
              <w:t>427</w:t>
            </w:r>
            <w:r>
              <w:rPr>
                <w:rFonts w:ascii="Calibri" w:hAnsi="Calibri"/>
                <w:color w:val="000000"/>
                <w:sz w:val="22"/>
                <w:szCs w:val="22"/>
                <w:lang w:eastAsia="es-CO"/>
              </w:rPr>
              <w:t>,</w:t>
            </w:r>
            <w:r w:rsidRPr="00316AED">
              <w:rPr>
                <w:rFonts w:ascii="Calibri" w:hAnsi="Calibri"/>
                <w:color w:val="000000"/>
                <w:sz w:val="22"/>
                <w:szCs w:val="22"/>
                <w:lang w:eastAsia="es-CO"/>
              </w:rPr>
              <w:t>056</w:t>
            </w:r>
          </w:p>
        </w:tc>
      </w:tr>
      <w:tr w:rsidR="006615F0" w:rsidRPr="00D12F60" w14:paraId="6693F2FE"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0FB022A"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5</w:t>
            </w:r>
          </w:p>
        </w:tc>
        <w:tc>
          <w:tcPr>
            <w:tcW w:w="2481" w:type="dxa"/>
            <w:tcBorders>
              <w:top w:val="nil"/>
              <w:left w:val="nil"/>
              <w:bottom w:val="single" w:sz="4" w:space="0" w:color="auto"/>
              <w:right w:val="single" w:sz="4" w:space="0" w:color="auto"/>
            </w:tcBorders>
            <w:shd w:val="clear" w:color="000000" w:fill="FFFFFF"/>
            <w:noWrap/>
            <w:vAlign w:val="center"/>
            <w:hideMark/>
          </w:tcPr>
          <w:p w14:paraId="088EBA76" w14:textId="650E440F"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316</w:t>
            </w:r>
            <w:r>
              <w:rPr>
                <w:rFonts w:ascii="Calibri" w:hAnsi="Calibri"/>
                <w:color w:val="000000"/>
                <w:sz w:val="22"/>
                <w:szCs w:val="22"/>
                <w:lang w:eastAsia="es-CO"/>
              </w:rPr>
              <w:t>,</w:t>
            </w:r>
            <w:r w:rsidRPr="00316AED">
              <w:rPr>
                <w:rFonts w:ascii="Calibri" w:hAnsi="Calibri"/>
                <w:color w:val="000000"/>
                <w:sz w:val="22"/>
                <w:szCs w:val="22"/>
                <w:lang w:eastAsia="es-CO"/>
              </w:rPr>
              <w:t>439</w:t>
            </w:r>
            <w:r>
              <w:rPr>
                <w:rFonts w:ascii="Calibri" w:hAnsi="Calibri"/>
                <w:color w:val="000000"/>
                <w:sz w:val="22"/>
                <w:szCs w:val="22"/>
                <w:lang w:eastAsia="es-CO"/>
              </w:rPr>
              <w:t>,</w:t>
            </w:r>
            <w:r w:rsidRPr="00316AED">
              <w:rPr>
                <w:rFonts w:ascii="Calibri" w:hAnsi="Calibri"/>
                <w:color w:val="000000"/>
                <w:sz w:val="22"/>
                <w:szCs w:val="22"/>
                <w:lang w:eastAsia="es-CO"/>
              </w:rPr>
              <w:t>540</w:t>
            </w:r>
          </w:p>
        </w:tc>
      </w:tr>
      <w:tr w:rsidR="006615F0" w:rsidRPr="00D12F60" w14:paraId="37201DAC"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4DDE7F8"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w:t>
            </w:r>
          </w:p>
        </w:tc>
        <w:tc>
          <w:tcPr>
            <w:tcW w:w="2481" w:type="dxa"/>
            <w:tcBorders>
              <w:top w:val="nil"/>
              <w:left w:val="nil"/>
              <w:bottom w:val="single" w:sz="4" w:space="0" w:color="auto"/>
              <w:right w:val="single" w:sz="4" w:space="0" w:color="auto"/>
            </w:tcBorders>
            <w:shd w:val="clear" w:color="000000" w:fill="FFFFFF"/>
            <w:noWrap/>
            <w:vAlign w:val="center"/>
            <w:hideMark/>
          </w:tcPr>
          <w:p w14:paraId="6018EBEF" w14:textId="4D6E967D"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320</w:t>
            </w:r>
            <w:r>
              <w:rPr>
                <w:rFonts w:ascii="Calibri" w:hAnsi="Calibri"/>
                <w:color w:val="000000"/>
                <w:sz w:val="22"/>
                <w:szCs w:val="22"/>
                <w:lang w:eastAsia="es-CO"/>
              </w:rPr>
              <w:t>,</w:t>
            </w:r>
            <w:r w:rsidRPr="00316AED">
              <w:rPr>
                <w:rFonts w:ascii="Calibri" w:hAnsi="Calibri"/>
                <w:color w:val="000000"/>
                <w:sz w:val="22"/>
                <w:szCs w:val="22"/>
                <w:lang w:eastAsia="es-CO"/>
              </w:rPr>
              <w:t>941</w:t>
            </w:r>
            <w:r>
              <w:rPr>
                <w:rFonts w:ascii="Calibri" w:hAnsi="Calibri"/>
                <w:color w:val="000000"/>
                <w:sz w:val="22"/>
                <w:szCs w:val="22"/>
                <w:lang w:eastAsia="es-CO"/>
              </w:rPr>
              <w:t>,</w:t>
            </w:r>
            <w:r w:rsidRPr="00316AED">
              <w:rPr>
                <w:rFonts w:ascii="Calibri" w:hAnsi="Calibri"/>
                <w:color w:val="000000"/>
                <w:sz w:val="22"/>
                <w:szCs w:val="22"/>
                <w:lang w:eastAsia="es-CO"/>
              </w:rPr>
              <w:t>603</w:t>
            </w:r>
          </w:p>
        </w:tc>
      </w:tr>
      <w:tr w:rsidR="006615F0" w:rsidRPr="00D12F60" w14:paraId="510FE20F"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61F0DE6"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7</w:t>
            </w:r>
          </w:p>
        </w:tc>
        <w:tc>
          <w:tcPr>
            <w:tcW w:w="2481" w:type="dxa"/>
            <w:tcBorders>
              <w:top w:val="nil"/>
              <w:left w:val="nil"/>
              <w:bottom w:val="single" w:sz="4" w:space="0" w:color="auto"/>
              <w:right w:val="single" w:sz="4" w:space="0" w:color="auto"/>
            </w:tcBorders>
            <w:shd w:val="clear" w:color="000000" w:fill="FFFFFF"/>
            <w:noWrap/>
            <w:vAlign w:val="center"/>
            <w:hideMark/>
          </w:tcPr>
          <w:p w14:paraId="50651628" w14:textId="01814171"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324</w:t>
            </w:r>
            <w:r>
              <w:rPr>
                <w:rFonts w:ascii="Calibri" w:hAnsi="Calibri"/>
                <w:color w:val="000000"/>
                <w:sz w:val="22"/>
                <w:szCs w:val="22"/>
                <w:lang w:eastAsia="es-CO"/>
              </w:rPr>
              <w:t>,</w:t>
            </w:r>
            <w:r w:rsidRPr="00316AED">
              <w:rPr>
                <w:rFonts w:ascii="Calibri" w:hAnsi="Calibri"/>
                <w:color w:val="000000"/>
                <w:sz w:val="22"/>
                <w:szCs w:val="22"/>
                <w:lang w:eastAsia="es-CO"/>
              </w:rPr>
              <w:t>766</w:t>
            </w:r>
            <w:r>
              <w:rPr>
                <w:rFonts w:ascii="Calibri" w:hAnsi="Calibri"/>
                <w:color w:val="000000"/>
                <w:sz w:val="22"/>
                <w:szCs w:val="22"/>
                <w:lang w:eastAsia="es-CO"/>
              </w:rPr>
              <w:t>,</w:t>
            </w:r>
            <w:r w:rsidRPr="00316AED">
              <w:rPr>
                <w:rFonts w:ascii="Calibri" w:hAnsi="Calibri"/>
                <w:color w:val="000000"/>
                <w:sz w:val="22"/>
                <w:szCs w:val="22"/>
                <w:lang w:eastAsia="es-CO"/>
              </w:rPr>
              <w:t>921</w:t>
            </w:r>
          </w:p>
        </w:tc>
      </w:tr>
      <w:tr w:rsidR="006615F0" w:rsidRPr="00D12F60" w14:paraId="71C48316"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9603802"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8</w:t>
            </w:r>
          </w:p>
        </w:tc>
        <w:tc>
          <w:tcPr>
            <w:tcW w:w="2481" w:type="dxa"/>
            <w:tcBorders>
              <w:top w:val="nil"/>
              <w:left w:val="nil"/>
              <w:bottom w:val="single" w:sz="4" w:space="0" w:color="auto"/>
              <w:right w:val="single" w:sz="4" w:space="0" w:color="auto"/>
            </w:tcBorders>
            <w:shd w:val="clear" w:color="000000" w:fill="FFFFFF"/>
            <w:noWrap/>
            <w:vAlign w:val="center"/>
            <w:hideMark/>
          </w:tcPr>
          <w:p w14:paraId="2B518769" w14:textId="752AB28F"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328</w:t>
            </w:r>
            <w:r>
              <w:rPr>
                <w:rFonts w:ascii="Calibri" w:hAnsi="Calibri"/>
                <w:color w:val="000000"/>
                <w:sz w:val="22"/>
                <w:szCs w:val="22"/>
                <w:lang w:eastAsia="es-CO"/>
              </w:rPr>
              <w:t>,</w:t>
            </w:r>
            <w:r w:rsidRPr="00316AED">
              <w:rPr>
                <w:rFonts w:ascii="Calibri" w:hAnsi="Calibri"/>
                <w:color w:val="000000"/>
                <w:sz w:val="22"/>
                <w:szCs w:val="22"/>
                <w:lang w:eastAsia="es-CO"/>
              </w:rPr>
              <w:t>590</w:t>
            </w:r>
            <w:r>
              <w:rPr>
                <w:rFonts w:ascii="Calibri" w:hAnsi="Calibri"/>
                <w:color w:val="000000"/>
                <w:sz w:val="22"/>
                <w:szCs w:val="22"/>
                <w:lang w:eastAsia="es-CO"/>
              </w:rPr>
              <w:t>,</w:t>
            </w:r>
            <w:r w:rsidRPr="00316AED">
              <w:rPr>
                <w:rFonts w:ascii="Calibri" w:hAnsi="Calibri"/>
                <w:color w:val="000000"/>
                <w:sz w:val="22"/>
                <w:szCs w:val="22"/>
                <w:lang w:eastAsia="es-CO"/>
              </w:rPr>
              <w:t>388</w:t>
            </w:r>
          </w:p>
        </w:tc>
      </w:tr>
      <w:tr w:rsidR="006615F0" w:rsidRPr="00D12F60" w14:paraId="088F1F7E"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AE5C8D3"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9</w:t>
            </w:r>
          </w:p>
        </w:tc>
        <w:tc>
          <w:tcPr>
            <w:tcW w:w="2481" w:type="dxa"/>
            <w:tcBorders>
              <w:top w:val="nil"/>
              <w:left w:val="nil"/>
              <w:bottom w:val="single" w:sz="4" w:space="0" w:color="auto"/>
              <w:right w:val="single" w:sz="4" w:space="0" w:color="auto"/>
            </w:tcBorders>
            <w:shd w:val="clear" w:color="000000" w:fill="FFFFFF"/>
            <w:noWrap/>
            <w:vAlign w:val="center"/>
            <w:hideMark/>
          </w:tcPr>
          <w:p w14:paraId="7C55F46E" w14:textId="62D5D8FD"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332</w:t>
            </w:r>
            <w:r>
              <w:rPr>
                <w:rFonts w:ascii="Calibri" w:hAnsi="Calibri"/>
                <w:color w:val="000000"/>
                <w:sz w:val="22"/>
                <w:szCs w:val="22"/>
                <w:lang w:eastAsia="es-CO"/>
              </w:rPr>
              <w:t>,</w:t>
            </w:r>
            <w:r w:rsidRPr="00316AED">
              <w:rPr>
                <w:rFonts w:ascii="Calibri" w:hAnsi="Calibri"/>
                <w:color w:val="000000"/>
                <w:sz w:val="22"/>
                <w:szCs w:val="22"/>
                <w:lang w:eastAsia="es-CO"/>
              </w:rPr>
              <w:t>550</w:t>
            </w:r>
            <w:r>
              <w:rPr>
                <w:rFonts w:ascii="Calibri" w:hAnsi="Calibri"/>
                <w:color w:val="000000"/>
                <w:sz w:val="22"/>
                <w:szCs w:val="22"/>
                <w:lang w:eastAsia="es-CO"/>
              </w:rPr>
              <w:t>,</w:t>
            </w:r>
            <w:r w:rsidRPr="00316AED">
              <w:rPr>
                <w:rFonts w:ascii="Calibri" w:hAnsi="Calibri"/>
                <w:color w:val="000000"/>
                <w:sz w:val="22"/>
                <w:szCs w:val="22"/>
                <w:lang w:eastAsia="es-CO"/>
              </w:rPr>
              <w:t>870</w:t>
            </w:r>
          </w:p>
        </w:tc>
      </w:tr>
      <w:tr w:rsidR="006615F0" w:rsidRPr="00D12F60" w14:paraId="0B95AE88"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5B7DE3E"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10</w:t>
            </w:r>
          </w:p>
        </w:tc>
        <w:tc>
          <w:tcPr>
            <w:tcW w:w="2481" w:type="dxa"/>
            <w:tcBorders>
              <w:top w:val="nil"/>
              <w:left w:val="nil"/>
              <w:bottom w:val="single" w:sz="4" w:space="0" w:color="auto"/>
              <w:right w:val="single" w:sz="4" w:space="0" w:color="auto"/>
            </w:tcBorders>
            <w:shd w:val="clear" w:color="000000" w:fill="FFFFFF"/>
            <w:noWrap/>
            <w:vAlign w:val="center"/>
            <w:hideMark/>
          </w:tcPr>
          <w:p w14:paraId="29D5D694" w14:textId="292A2F12"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336</w:t>
            </w:r>
            <w:r>
              <w:rPr>
                <w:rFonts w:ascii="Calibri" w:hAnsi="Calibri"/>
                <w:color w:val="000000"/>
                <w:sz w:val="22"/>
                <w:szCs w:val="22"/>
                <w:lang w:eastAsia="es-CO"/>
              </w:rPr>
              <w:t>,</w:t>
            </w:r>
            <w:r w:rsidRPr="00316AED">
              <w:rPr>
                <w:rFonts w:ascii="Calibri" w:hAnsi="Calibri"/>
                <w:color w:val="000000"/>
                <w:sz w:val="22"/>
                <w:szCs w:val="22"/>
                <w:lang w:eastAsia="es-CO"/>
              </w:rPr>
              <w:t>575</w:t>
            </w:r>
            <w:r>
              <w:rPr>
                <w:rFonts w:ascii="Calibri" w:hAnsi="Calibri"/>
                <w:color w:val="000000"/>
                <w:sz w:val="22"/>
                <w:szCs w:val="22"/>
                <w:lang w:eastAsia="es-CO"/>
              </w:rPr>
              <w:t>,</w:t>
            </w:r>
            <w:r w:rsidRPr="00316AED">
              <w:rPr>
                <w:rFonts w:ascii="Calibri" w:hAnsi="Calibri"/>
                <w:color w:val="000000"/>
                <w:sz w:val="22"/>
                <w:szCs w:val="22"/>
                <w:lang w:eastAsia="es-CO"/>
              </w:rPr>
              <w:t>230</w:t>
            </w:r>
          </w:p>
        </w:tc>
      </w:tr>
      <w:tr w:rsidR="006615F0" w:rsidRPr="00D12F60" w14:paraId="3D6BB12D"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85544D1"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11</w:t>
            </w:r>
          </w:p>
        </w:tc>
        <w:tc>
          <w:tcPr>
            <w:tcW w:w="2481" w:type="dxa"/>
            <w:tcBorders>
              <w:top w:val="nil"/>
              <w:left w:val="nil"/>
              <w:bottom w:val="single" w:sz="4" w:space="0" w:color="auto"/>
              <w:right w:val="single" w:sz="4" w:space="0" w:color="auto"/>
            </w:tcBorders>
            <w:shd w:val="clear" w:color="000000" w:fill="FFFFFF"/>
            <w:noWrap/>
            <w:vAlign w:val="center"/>
            <w:hideMark/>
          </w:tcPr>
          <w:p w14:paraId="4A3DBC40" w14:textId="455E294A"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340</w:t>
            </w:r>
            <w:r>
              <w:rPr>
                <w:rFonts w:ascii="Calibri" w:hAnsi="Calibri"/>
                <w:color w:val="000000"/>
                <w:sz w:val="22"/>
                <w:szCs w:val="22"/>
                <w:lang w:eastAsia="es-CO"/>
              </w:rPr>
              <w:t>,</w:t>
            </w:r>
            <w:r w:rsidRPr="00316AED">
              <w:rPr>
                <w:rFonts w:ascii="Calibri" w:hAnsi="Calibri"/>
                <w:color w:val="000000"/>
                <w:sz w:val="22"/>
                <w:szCs w:val="22"/>
                <w:lang w:eastAsia="es-CO"/>
              </w:rPr>
              <w:t>600</w:t>
            </w:r>
            <w:r>
              <w:rPr>
                <w:rFonts w:ascii="Calibri" w:hAnsi="Calibri"/>
                <w:color w:val="000000"/>
                <w:sz w:val="22"/>
                <w:szCs w:val="22"/>
                <w:lang w:eastAsia="es-CO"/>
              </w:rPr>
              <w:t>,</w:t>
            </w:r>
            <w:r w:rsidRPr="00316AED">
              <w:rPr>
                <w:rFonts w:ascii="Calibri" w:hAnsi="Calibri"/>
                <w:color w:val="000000"/>
                <w:sz w:val="22"/>
                <w:szCs w:val="22"/>
                <w:lang w:eastAsia="es-CO"/>
              </w:rPr>
              <w:t>517</w:t>
            </w:r>
          </w:p>
        </w:tc>
      </w:tr>
      <w:tr w:rsidR="006615F0" w:rsidRPr="00D12F60" w14:paraId="169114D0"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778E197"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12</w:t>
            </w:r>
          </w:p>
        </w:tc>
        <w:tc>
          <w:tcPr>
            <w:tcW w:w="2481" w:type="dxa"/>
            <w:tcBorders>
              <w:top w:val="nil"/>
              <w:left w:val="nil"/>
              <w:bottom w:val="single" w:sz="4" w:space="0" w:color="auto"/>
              <w:right w:val="single" w:sz="4" w:space="0" w:color="auto"/>
            </w:tcBorders>
            <w:shd w:val="clear" w:color="000000" w:fill="FFFFFF"/>
            <w:noWrap/>
            <w:vAlign w:val="center"/>
            <w:hideMark/>
          </w:tcPr>
          <w:p w14:paraId="23733A52" w14:textId="15378EA7"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344</w:t>
            </w:r>
            <w:r>
              <w:rPr>
                <w:rFonts w:ascii="Calibri" w:hAnsi="Calibri"/>
                <w:color w:val="000000"/>
                <w:sz w:val="22"/>
                <w:szCs w:val="22"/>
                <w:lang w:eastAsia="es-CO"/>
              </w:rPr>
              <w:t>,</w:t>
            </w:r>
            <w:r w:rsidRPr="00316AED">
              <w:rPr>
                <w:rFonts w:ascii="Calibri" w:hAnsi="Calibri"/>
                <w:color w:val="000000"/>
                <w:sz w:val="22"/>
                <w:szCs w:val="22"/>
                <w:lang w:eastAsia="es-CO"/>
              </w:rPr>
              <w:t>629</w:t>
            </w:r>
            <w:r>
              <w:rPr>
                <w:rFonts w:ascii="Calibri" w:hAnsi="Calibri"/>
                <w:color w:val="000000"/>
                <w:sz w:val="22"/>
                <w:szCs w:val="22"/>
                <w:lang w:eastAsia="es-CO"/>
              </w:rPr>
              <w:t>,</w:t>
            </w:r>
            <w:r w:rsidRPr="00316AED">
              <w:rPr>
                <w:rFonts w:ascii="Calibri" w:hAnsi="Calibri"/>
                <w:color w:val="000000"/>
                <w:sz w:val="22"/>
                <w:szCs w:val="22"/>
                <w:lang w:eastAsia="es-CO"/>
              </w:rPr>
              <w:t>506</w:t>
            </w:r>
          </w:p>
        </w:tc>
      </w:tr>
      <w:tr w:rsidR="006615F0" w:rsidRPr="00D12F60" w14:paraId="540AD6EF"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6D82BCE"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13</w:t>
            </w:r>
          </w:p>
        </w:tc>
        <w:tc>
          <w:tcPr>
            <w:tcW w:w="2481" w:type="dxa"/>
            <w:tcBorders>
              <w:top w:val="nil"/>
              <w:left w:val="nil"/>
              <w:bottom w:val="single" w:sz="4" w:space="0" w:color="auto"/>
              <w:right w:val="single" w:sz="4" w:space="0" w:color="auto"/>
            </w:tcBorders>
            <w:shd w:val="clear" w:color="000000" w:fill="FFFFFF"/>
            <w:noWrap/>
            <w:vAlign w:val="center"/>
            <w:hideMark/>
          </w:tcPr>
          <w:p w14:paraId="3E15592D" w14:textId="33EDBE0A"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348</w:t>
            </w:r>
            <w:r>
              <w:rPr>
                <w:rFonts w:ascii="Calibri" w:hAnsi="Calibri"/>
                <w:color w:val="000000"/>
                <w:sz w:val="22"/>
                <w:szCs w:val="22"/>
                <w:lang w:eastAsia="es-CO"/>
              </w:rPr>
              <w:t>,</w:t>
            </w:r>
            <w:r w:rsidRPr="00316AED">
              <w:rPr>
                <w:rFonts w:ascii="Calibri" w:hAnsi="Calibri"/>
                <w:color w:val="000000"/>
                <w:sz w:val="22"/>
                <w:szCs w:val="22"/>
                <w:lang w:eastAsia="es-CO"/>
              </w:rPr>
              <w:t>653</w:t>
            </w:r>
            <w:r>
              <w:rPr>
                <w:rFonts w:ascii="Calibri" w:hAnsi="Calibri"/>
                <w:color w:val="000000"/>
                <w:sz w:val="22"/>
                <w:szCs w:val="22"/>
                <w:lang w:eastAsia="es-CO"/>
              </w:rPr>
              <w:t>,</w:t>
            </w:r>
            <w:r w:rsidRPr="00316AED">
              <w:rPr>
                <w:rFonts w:ascii="Calibri" w:hAnsi="Calibri"/>
                <w:color w:val="000000"/>
                <w:sz w:val="22"/>
                <w:szCs w:val="22"/>
                <w:lang w:eastAsia="es-CO"/>
              </w:rPr>
              <w:t>867</w:t>
            </w:r>
          </w:p>
        </w:tc>
      </w:tr>
      <w:tr w:rsidR="006615F0" w:rsidRPr="00D12F60" w14:paraId="6EB85150"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EE46285"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14</w:t>
            </w:r>
          </w:p>
        </w:tc>
        <w:tc>
          <w:tcPr>
            <w:tcW w:w="2481" w:type="dxa"/>
            <w:tcBorders>
              <w:top w:val="nil"/>
              <w:left w:val="nil"/>
              <w:bottom w:val="single" w:sz="4" w:space="0" w:color="auto"/>
              <w:right w:val="single" w:sz="4" w:space="0" w:color="auto"/>
            </w:tcBorders>
            <w:shd w:val="clear" w:color="000000" w:fill="FFFFFF"/>
            <w:noWrap/>
            <w:vAlign w:val="center"/>
            <w:hideMark/>
          </w:tcPr>
          <w:p w14:paraId="5AA45E08" w14:textId="1CD4BE22"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352</w:t>
            </w:r>
            <w:r>
              <w:rPr>
                <w:rFonts w:ascii="Calibri" w:hAnsi="Calibri"/>
                <w:color w:val="000000"/>
                <w:sz w:val="22"/>
                <w:szCs w:val="22"/>
                <w:lang w:eastAsia="es-CO"/>
              </w:rPr>
              <w:t>,</w:t>
            </w:r>
            <w:r w:rsidRPr="00316AED">
              <w:rPr>
                <w:rFonts w:ascii="Calibri" w:hAnsi="Calibri"/>
                <w:color w:val="000000"/>
                <w:sz w:val="22"/>
                <w:szCs w:val="22"/>
                <w:lang w:eastAsia="es-CO"/>
              </w:rPr>
              <w:t>747</w:t>
            </w:r>
            <w:r>
              <w:rPr>
                <w:rFonts w:ascii="Calibri" w:hAnsi="Calibri"/>
                <w:color w:val="000000"/>
                <w:sz w:val="22"/>
                <w:szCs w:val="22"/>
                <w:lang w:eastAsia="es-CO"/>
              </w:rPr>
              <w:t>,</w:t>
            </w:r>
            <w:r w:rsidRPr="00316AED">
              <w:rPr>
                <w:rFonts w:ascii="Calibri" w:hAnsi="Calibri"/>
                <w:color w:val="000000"/>
                <w:sz w:val="22"/>
                <w:szCs w:val="22"/>
                <w:lang w:eastAsia="es-CO"/>
              </w:rPr>
              <w:t>661</w:t>
            </w:r>
          </w:p>
        </w:tc>
      </w:tr>
      <w:tr w:rsidR="006615F0" w:rsidRPr="00D12F60" w14:paraId="707E03CC"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014664B"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15</w:t>
            </w:r>
          </w:p>
        </w:tc>
        <w:tc>
          <w:tcPr>
            <w:tcW w:w="2481" w:type="dxa"/>
            <w:tcBorders>
              <w:top w:val="nil"/>
              <w:left w:val="nil"/>
              <w:bottom w:val="single" w:sz="4" w:space="0" w:color="auto"/>
              <w:right w:val="single" w:sz="4" w:space="0" w:color="auto"/>
            </w:tcBorders>
            <w:shd w:val="clear" w:color="000000" w:fill="FFFFFF"/>
            <w:noWrap/>
            <w:vAlign w:val="center"/>
            <w:hideMark/>
          </w:tcPr>
          <w:p w14:paraId="19A52B62" w14:textId="0B567535"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356</w:t>
            </w:r>
            <w:r>
              <w:rPr>
                <w:rFonts w:ascii="Calibri" w:hAnsi="Calibri"/>
                <w:color w:val="000000"/>
                <w:sz w:val="22"/>
                <w:szCs w:val="22"/>
                <w:lang w:eastAsia="es-CO"/>
              </w:rPr>
              <w:t>,</w:t>
            </w:r>
            <w:r w:rsidRPr="00316AED">
              <w:rPr>
                <w:rFonts w:ascii="Calibri" w:hAnsi="Calibri"/>
                <w:color w:val="000000"/>
                <w:sz w:val="22"/>
                <w:szCs w:val="22"/>
                <w:lang w:eastAsia="es-CO"/>
              </w:rPr>
              <w:t>973</w:t>
            </w:r>
            <w:r>
              <w:rPr>
                <w:rFonts w:ascii="Calibri" w:hAnsi="Calibri"/>
                <w:color w:val="000000"/>
                <w:sz w:val="22"/>
                <w:szCs w:val="22"/>
                <w:lang w:eastAsia="es-CO"/>
              </w:rPr>
              <w:t>,</w:t>
            </w:r>
            <w:r w:rsidRPr="00316AED">
              <w:rPr>
                <w:rFonts w:ascii="Calibri" w:hAnsi="Calibri"/>
                <w:color w:val="000000"/>
                <w:sz w:val="22"/>
                <w:szCs w:val="22"/>
                <w:lang w:eastAsia="es-CO"/>
              </w:rPr>
              <w:t>841</w:t>
            </w:r>
          </w:p>
        </w:tc>
      </w:tr>
      <w:tr w:rsidR="006615F0" w:rsidRPr="00D12F60" w14:paraId="6C9CFA86"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D64A7F7"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16</w:t>
            </w:r>
          </w:p>
        </w:tc>
        <w:tc>
          <w:tcPr>
            <w:tcW w:w="2481" w:type="dxa"/>
            <w:tcBorders>
              <w:top w:val="nil"/>
              <w:left w:val="nil"/>
              <w:bottom w:val="single" w:sz="4" w:space="0" w:color="auto"/>
              <w:right w:val="single" w:sz="4" w:space="0" w:color="auto"/>
            </w:tcBorders>
            <w:shd w:val="clear" w:color="000000" w:fill="FFFFFF"/>
            <w:noWrap/>
            <w:vAlign w:val="center"/>
            <w:hideMark/>
          </w:tcPr>
          <w:p w14:paraId="098C7624" w14:textId="08040B74"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361</w:t>
            </w:r>
            <w:r>
              <w:rPr>
                <w:rFonts w:ascii="Calibri" w:hAnsi="Calibri"/>
                <w:color w:val="000000"/>
                <w:sz w:val="22"/>
                <w:szCs w:val="22"/>
                <w:lang w:eastAsia="es-CO"/>
              </w:rPr>
              <w:t>,</w:t>
            </w:r>
            <w:r w:rsidRPr="00316AED">
              <w:rPr>
                <w:rFonts w:ascii="Calibri" w:hAnsi="Calibri"/>
                <w:color w:val="000000"/>
                <w:sz w:val="22"/>
                <w:szCs w:val="22"/>
                <w:lang w:eastAsia="es-CO"/>
              </w:rPr>
              <w:t>201</w:t>
            </w:r>
            <w:r>
              <w:rPr>
                <w:rFonts w:ascii="Calibri" w:hAnsi="Calibri"/>
                <w:color w:val="000000"/>
                <w:sz w:val="22"/>
                <w:szCs w:val="22"/>
                <w:lang w:eastAsia="es-CO"/>
              </w:rPr>
              <w:t>,</w:t>
            </w:r>
            <w:r w:rsidRPr="00316AED">
              <w:rPr>
                <w:rFonts w:ascii="Calibri" w:hAnsi="Calibri"/>
                <w:color w:val="000000"/>
                <w:sz w:val="22"/>
                <w:szCs w:val="22"/>
                <w:lang w:eastAsia="es-CO"/>
              </w:rPr>
              <w:t>873</w:t>
            </w:r>
          </w:p>
        </w:tc>
      </w:tr>
      <w:tr w:rsidR="006615F0" w:rsidRPr="00D12F60" w14:paraId="23B676FE"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D43D067"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17</w:t>
            </w:r>
          </w:p>
        </w:tc>
        <w:tc>
          <w:tcPr>
            <w:tcW w:w="2481" w:type="dxa"/>
            <w:tcBorders>
              <w:top w:val="nil"/>
              <w:left w:val="nil"/>
              <w:bottom w:val="single" w:sz="4" w:space="0" w:color="auto"/>
              <w:right w:val="single" w:sz="4" w:space="0" w:color="auto"/>
            </w:tcBorders>
            <w:shd w:val="clear" w:color="000000" w:fill="FFFFFF"/>
            <w:noWrap/>
            <w:vAlign w:val="center"/>
            <w:hideMark/>
          </w:tcPr>
          <w:p w14:paraId="0D9EE4A6" w14:textId="6A812BCA"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365</w:t>
            </w:r>
            <w:r>
              <w:rPr>
                <w:rFonts w:ascii="Calibri" w:hAnsi="Calibri"/>
                <w:color w:val="000000"/>
                <w:sz w:val="22"/>
                <w:szCs w:val="22"/>
                <w:lang w:eastAsia="es-CO"/>
              </w:rPr>
              <w:t>,</w:t>
            </w:r>
            <w:r w:rsidRPr="00316AED">
              <w:rPr>
                <w:rFonts w:ascii="Calibri" w:hAnsi="Calibri"/>
                <w:color w:val="000000"/>
                <w:sz w:val="22"/>
                <w:szCs w:val="22"/>
                <w:lang w:eastAsia="es-CO"/>
              </w:rPr>
              <w:t>496</w:t>
            </w:r>
            <w:r>
              <w:rPr>
                <w:rFonts w:ascii="Calibri" w:hAnsi="Calibri"/>
                <w:color w:val="000000"/>
                <w:sz w:val="22"/>
                <w:szCs w:val="22"/>
                <w:lang w:eastAsia="es-CO"/>
              </w:rPr>
              <w:t>,</w:t>
            </w:r>
            <w:r w:rsidRPr="00316AED">
              <w:rPr>
                <w:rFonts w:ascii="Calibri" w:hAnsi="Calibri"/>
                <w:color w:val="000000"/>
                <w:sz w:val="22"/>
                <w:szCs w:val="22"/>
                <w:lang w:eastAsia="es-CO"/>
              </w:rPr>
              <w:t>561</w:t>
            </w:r>
          </w:p>
        </w:tc>
      </w:tr>
      <w:tr w:rsidR="006615F0" w:rsidRPr="00D12F60" w14:paraId="112D1BAC"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9FFBB14"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18</w:t>
            </w:r>
          </w:p>
        </w:tc>
        <w:tc>
          <w:tcPr>
            <w:tcW w:w="2481" w:type="dxa"/>
            <w:tcBorders>
              <w:top w:val="nil"/>
              <w:left w:val="nil"/>
              <w:bottom w:val="single" w:sz="4" w:space="0" w:color="auto"/>
              <w:right w:val="single" w:sz="4" w:space="0" w:color="auto"/>
            </w:tcBorders>
            <w:shd w:val="clear" w:color="000000" w:fill="FFFFFF"/>
            <w:noWrap/>
            <w:vAlign w:val="center"/>
            <w:hideMark/>
          </w:tcPr>
          <w:p w14:paraId="52B8A8B5" w14:textId="7543772E"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369</w:t>
            </w:r>
            <w:r>
              <w:rPr>
                <w:rFonts w:ascii="Calibri" w:hAnsi="Calibri"/>
                <w:color w:val="000000"/>
                <w:sz w:val="22"/>
                <w:szCs w:val="22"/>
                <w:lang w:eastAsia="es-CO"/>
              </w:rPr>
              <w:t>,</w:t>
            </w:r>
            <w:r w:rsidRPr="00316AED">
              <w:rPr>
                <w:rFonts w:ascii="Calibri" w:hAnsi="Calibri"/>
                <w:color w:val="000000"/>
                <w:sz w:val="22"/>
                <w:szCs w:val="22"/>
                <w:lang w:eastAsia="es-CO"/>
              </w:rPr>
              <w:t>791</w:t>
            </w:r>
            <w:r>
              <w:rPr>
                <w:rFonts w:ascii="Calibri" w:hAnsi="Calibri"/>
                <w:color w:val="000000"/>
                <w:sz w:val="22"/>
                <w:szCs w:val="22"/>
                <w:lang w:eastAsia="es-CO"/>
              </w:rPr>
              <w:t>,</w:t>
            </w:r>
            <w:r w:rsidRPr="00316AED">
              <w:rPr>
                <w:rFonts w:ascii="Calibri" w:hAnsi="Calibri"/>
                <w:color w:val="000000"/>
                <w:sz w:val="22"/>
                <w:szCs w:val="22"/>
                <w:lang w:eastAsia="es-CO"/>
              </w:rPr>
              <w:t>249</w:t>
            </w:r>
          </w:p>
        </w:tc>
      </w:tr>
      <w:tr w:rsidR="006615F0" w:rsidRPr="00D12F60" w14:paraId="41520A22"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A8B48E4"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19</w:t>
            </w:r>
          </w:p>
        </w:tc>
        <w:tc>
          <w:tcPr>
            <w:tcW w:w="2481" w:type="dxa"/>
            <w:tcBorders>
              <w:top w:val="nil"/>
              <w:left w:val="nil"/>
              <w:bottom w:val="single" w:sz="4" w:space="0" w:color="auto"/>
              <w:right w:val="single" w:sz="4" w:space="0" w:color="auto"/>
            </w:tcBorders>
            <w:shd w:val="clear" w:color="000000" w:fill="FFFFFF"/>
            <w:noWrap/>
            <w:vAlign w:val="center"/>
            <w:hideMark/>
          </w:tcPr>
          <w:p w14:paraId="1C77F72C" w14:textId="0FB61E84"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374</w:t>
            </w:r>
            <w:r>
              <w:rPr>
                <w:rFonts w:ascii="Calibri" w:hAnsi="Calibri"/>
                <w:color w:val="000000"/>
                <w:sz w:val="22"/>
                <w:szCs w:val="22"/>
                <w:lang w:eastAsia="es-CO"/>
              </w:rPr>
              <w:t>,</w:t>
            </w:r>
            <w:r w:rsidRPr="00316AED">
              <w:rPr>
                <w:rFonts w:ascii="Calibri" w:hAnsi="Calibri"/>
                <w:color w:val="000000"/>
                <w:sz w:val="22"/>
                <w:szCs w:val="22"/>
                <w:lang w:eastAsia="es-CO"/>
              </w:rPr>
              <w:t>152</w:t>
            </w:r>
            <w:r>
              <w:rPr>
                <w:rFonts w:ascii="Calibri" w:hAnsi="Calibri"/>
                <w:color w:val="000000"/>
                <w:sz w:val="22"/>
                <w:szCs w:val="22"/>
                <w:lang w:eastAsia="es-CO"/>
              </w:rPr>
              <w:t>,</w:t>
            </w:r>
            <w:r w:rsidRPr="00316AED">
              <w:rPr>
                <w:rFonts w:ascii="Calibri" w:hAnsi="Calibri"/>
                <w:color w:val="000000"/>
                <w:sz w:val="22"/>
                <w:szCs w:val="22"/>
                <w:lang w:eastAsia="es-CO"/>
              </w:rPr>
              <w:t>593</w:t>
            </w:r>
          </w:p>
        </w:tc>
      </w:tr>
      <w:tr w:rsidR="006615F0" w:rsidRPr="00D12F60" w14:paraId="2EB0E5D7" w14:textId="77777777" w:rsidTr="006615F0">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35B8835" w14:textId="77777777" w:rsidR="006615F0" w:rsidRPr="00D12F60" w:rsidRDefault="006615F0" w:rsidP="006615F0">
            <w:pPr>
              <w:ind w:left="0"/>
              <w:jc w:val="center"/>
              <w:rPr>
                <w:rFonts w:asciiTheme="minorHAnsi" w:hAnsiTheme="minorHAnsi"/>
                <w:color w:val="000000"/>
                <w:lang w:val="es-CO" w:eastAsia="es-CO"/>
              </w:rPr>
            </w:pPr>
            <w:r w:rsidRPr="00D12F60">
              <w:rPr>
                <w:rFonts w:asciiTheme="minorHAnsi" w:hAnsiTheme="minorHAnsi"/>
                <w:color w:val="000000"/>
                <w:lang w:val="es-CO" w:eastAsia="es-CO"/>
              </w:rPr>
              <w:t>20</w:t>
            </w:r>
          </w:p>
        </w:tc>
        <w:tc>
          <w:tcPr>
            <w:tcW w:w="2481" w:type="dxa"/>
            <w:tcBorders>
              <w:top w:val="nil"/>
              <w:left w:val="nil"/>
              <w:bottom w:val="single" w:sz="4" w:space="0" w:color="auto"/>
              <w:right w:val="single" w:sz="4" w:space="0" w:color="auto"/>
            </w:tcBorders>
            <w:shd w:val="clear" w:color="000000" w:fill="FFFFFF"/>
            <w:noWrap/>
            <w:vAlign w:val="center"/>
            <w:hideMark/>
          </w:tcPr>
          <w:p w14:paraId="6985022A" w14:textId="7532A06A" w:rsidR="006615F0" w:rsidRPr="00D12F60" w:rsidRDefault="006615F0" w:rsidP="006615F0">
            <w:pPr>
              <w:ind w:left="0"/>
              <w:jc w:val="center"/>
              <w:rPr>
                <w:rFonts w:asciiTheme="minorHAnsi" w:hAnsiTheme="minorHAnsi"/>
                <w:color w:val="000000"/>
                <w:lang w:val="es-CO" w:eastAsia="es-CO"/>
              </w:rPr>
            </w:pPr>
            <w:r w:rsidRPr="00316AED">
              <w:rPr>
                <w:rFonts w:ascii="Calibri" w:hAnsi="Calibri"/>
                <w:color w:val="000000"/>
                <w:sz w:val="22"/>
                <w:szCs w:val="22"/>
                <w:lang w:eastAsia="es-CO"/>
              </w:rPr>
              <w:t>378</w:t>
            </w:r>
            <w:r>
              <w:rPr>
                <w:rFonts w:ascii="Calibri" w:hAnsi="Calibri"/>
                <w:color w:val="000000"/>
                <w:sz w:val="22"/>
                <w:szCs w:val="22"/>
                <w:lang w:eastAsia="es-CO"/>
              </w:rPr>
              <w:t>,</w:t>
            </w:r>
            <w:r w:rsidRPr="00316AED">
              <w:rPr>
                <w:rFonts w:ascii="Calibri" w:hAnsi="Calibri"/>
                <w:color w:val="000000"/>
                <w:sz w:val="22"/>
                <w:szCs w:val="22"/>
                <w:lang w:eastAsia="es-CO"/>
              </w:rPr>
              <w:t>579</w:t>
            </w:r>
            <w:r>
              <w:rPr>
                <w:rFonts w:ascii="Calibri" w:hAnsi="Calibri"/>
                <w:color w:val="000000"/>
                <w:sz w:val="22"/>
                <w:szCs w:val="22"/>
                <w:lang w:eastAsia="es-CO"/>
              </w:rPr>
              <w:t>,</w:t>
            </w:r>
            <w:r w:rsidRPr="00316AED">
              <w:rPr>
                <w:rFonts w:ascii="Calibri" w:hAnsi="Calibri"/>
                <w:color w:val="000000"/>
                <w:sz w:val="22"/>
                <w:szCs w:val="22"/>
                <w:lang w:eastAsia="es-CO"/>
              </w:rPr>
              <w:t>668</w:t>
            </w:r>
          </w:p>
        </w:tc>
      </w:tr>
    </w:tbl>
    <w:p w14:paraId="61766296" w14:textId="295F4BB5" w:rsidR="00D12F60" w:rsidRDefault="00D12F60" w:rsidP="00341E8F">
      <w:pPr>
        <w:widowControl w:val="0"/>
        <w:adjustRightInd w:val="0"/>
        <w:ind w:left="0"/>
        <w:jc w:val="center"/>
        <w:rPr>
          <w:rFonts w:ascii="Bookman Old Style" w:hAnsi="Bookman Old Style" w:cs="Arial"/>
          <w:b/>
        </w:rPr>
      </w:pPr>
    </w:p>
    <w:p w14:paraId="47E8293C" w14:textId="5A4CF669" w:rsidR="00D12F60" w:rsidRDefault="00D12F60" w:rsidP="00341E8F">
      <w:pPr>
        <w:widowControl w:val="0"/>
        <w:adjustRightInd w:val="0"/>
        <w:ind w:left="0"/>
        <w:jc w:val="center"/>
        <w:rPr>
          <w:rFonts w:ascii="Bookman Old Style" w:hAnsi="Bookman Old Style" w:cs="Arial"/>
          <w:b/>
        </w:rPr>
      </w:pPr>
    </w:p>
    <w:p w14:paraId="5595F3AF" w14:textId="74B25CBC" w:rsidR="00BC2DBF" w:rsidRDefault="00BC2DBF" w:rsidP="00341E8F">
      <w:pPr>
        <w:widowControl w:val="0"/>
        <w:adjustRightInd w:val="0"/>
        <w:ind w:left="0"/>
        <w:jc w:val="center"/>
        <w:rPr>
          <w:rFonts w:ascii="Bookman Old Style" w:hAnsi="Bookman Old Style" w:cs="Arial"/>
          <w:b/>
        </w:rPr>
      </w:pPr>
    </w:p>
    <w:p w14:paraId="799C822B" w14:textId="043A9ECA" w:rsidR="00BC2DBF" w:rsidRDefault="00BC2DBF" w:rsidP="00341E8F">
      <w:pPr>
        <w:widowControl w:val="0"/>
        <w:adjustRightInd w:val="0"/>
        <w:ind w:left="0"/>
        <w:jc w:val="center"/>
        <w:rPr>
          <w:rFonts w:ascii="Bookman Old Style" w:hAnsi="Bookman Old Style" w:cs="Arial"/>
          <w:b/>
        </w:rPr>
      </w:pPr>
    </w:p>
    <w:p w14:paraId="57EA65E7" w14:textId="77777777" w:rsidR="00BC2DBF" w:rsidRDefault="00BC2DBF" w:rsidP="00341E8F">
      <w:pPr>
        <w:widowControl w:val="0"/>
        <w:adjustRightInd w:val="0"/>
        <w:ind w:left="0"/>
        <w:jc w:val="center"/>
        <w:rPr>
          <w:rFonts w:ascii="Bookman Old Style" w:hAnsi="Bookman Old Style" w:cs="Arial"/>
          <w:b/>
        </w:rPr>
      </w:pPr>
    </w:p>
    <w:tbl>
      <w:tblPr>
        <w:tblW w:w="5271" w:type="pct"/>
        <w:jc w:val="center"/>
        <w:tblCellMar>
          <w:left w:w="70" w:type="dxa"/>
          <w:right w:w="70" w:type="dxa"/>
        </w:tblCellMar>
        <w:tblLook w:val="04A0" w:firstRow="1" w:lastRow="0" w:firstColumn="1" w:lastColumn="0" w:noHBand="0" w:noVBand="1"/>
      </w:tblPr>
      <w:tblGrid>
        <w:gridCol w:w="5145"/>
        <w:gridCol w:w="4868"/>
      </w:tblGrid>
      <w:tr w:rsidR="00BC2DBF" w:rsidRPr="00DE7EF5" w14:paraId="724974B7" w14:textId="77777777" w:rsidTr="00C45C9D">
        <w:trPr>
          <w:trHeight w:val="210"/>
          <w:jc w:val="center"/>
        </w:trPr>
        <w:tc>
          <w:tcPr>
            <w:tcW w:w="2569" w:type="pct"/>
          </w:tcPr>
          <w:p w14:paraId="092D1EE9"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
                <w:spacing w:val="-3"/>
                <w:lang w:val="es-ES_tradnl"/>
              </w:rPr>
              <w:t>LUIS JULIAN ZULUAGA LOPEZ</w:t>
            </w:r>
          </w:p>
          <w:p w14:paraId="230795BB"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Viceministro de Energía (E),</w:t>
            </w:r>
          </w:p>
          <w:p w14:paraId="7507EC8A" w14:textId="77777777" w:rsidR="00BC2DBF" w:rsidRPr="00DE7EF5" w:rsidRDefault="00BC2DBF" w:rsidP="00C45C9D">
            <w:pPr>
              <w:tabs>
                <w:tab w:val="left" w:pos="702"/>
              </w:tabs>
              <w:ind w:left="0"/>
              <w:jc w:val="center"/>
              <w:rPr>
                <w:rFonts w:ascii="Bookman Old Style" w:hAnsi="Bookman Old Style" w:cs="Arial"/>
                <w:bCs/>
                <w:spacing w:val="-3"/>
                <w:lang w:val="es-ES_tradnl"/>
              </w:rPr>
            </w:pPr>
            <w:r w:rsidRPr="00DE7EF5">
              <w:rPr>
                <w:rFonts w:ascii="Bookman Old Style" w:hAnsi="Bookman Old Style" w:cs="Arial"/>
                <w:bCs/>
                <w:spacing w:val="-3"/>
                <w:lang w:val="es-ES_tradnl"/>
              </w:rPr>
              <w:t>Delegado del Ministro de Minas y Energía</w:t>
            </w:r>
          </w:p>
          <w:p w14:paraId="4C0A6085" w14:textId="77777777" w:rsidR="00BC2DBF" w:rsidRPr="00DE7EF5" w:rsidRDefault="00BC2DBF" w:rsidP="00C45C9D">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Presidente</w:t>
            </w:r>
          </w:p>
        </w:tc>
        <w:tc>
          <w:tcPr>
            <w:tcW w:w="2431" w:type="pct"/>
            <w:hideMark/>
          </w:tcPr>
          <w:p w14:paraId="4525A7DB" w14:textId="77777777" w:rsidR="00BC2DBF" w:rsidRPr="00DE7EF5" w:rsidRDefault="00BC2DBF" w:rsidP="00C45C9D">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b/>
                <w:spacing w:val="-3"/>
                <w:lang w:val="es-ES_tradnl"/>
              </w:rPr>
              <w:t>MARIA CLAUDIA ALZATE MONROY</w:t>
            </w:r>
          </w:p>
          <w:p w14:paraId="50A558B8" w14:textId="77777777" w:rsidR="00BC2DBF" w:rsidRPr="00DE7EF5" w:rsidRDefault="00BC2DBF" w:rsidP="00C45C9D">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spacing w:val="-3"/>
                <w:lang w:val="es-ES_tradnl"/>
              </w:rPr>
              <w:t>Directora Ejecutiva (</w:t>
            </w:r>
            <w:r>
              <w:rPr>
                <w:rFonts w:ascii="Bookman Old Style" w:hAnsi="Bookman Old Style" w:cs="Arial"/>
                <w:spacing w:val="-3"/>
                <w:lang w:val="es-ES_tradnl"/>
              </w:rPr>
              <w:t>E</w:t>
            </w:r>
            <w:r w:rsidRPr="00DE7EF5">
              <w:rPr>
                <w:rFonts w:ascii="Bookman Old Style" w:hAnsi="Bookman Old Style" w:cs="Arial"/>
                <w:spacing w:val="-3"/>
                <w:lang w:val="es-ES_tradnl"/>
              </w:rPr>
              <w:t>)</w:t>
            </w:r>
          </w:p>
        </w:tc>
      </w:tr>
    </w:tbl>
    <w:p w14:paraId="1FF668A2" w14:textId="4B18DD00" w:rsidR="00D12F60" w:rsidRDefault="00D12F60" w:rsidP="00341E8F">
      <w:pPr>
        <w:widowControl w:val="0"/>
        <w:adjustRightInd w:val="0"/>
        <w:ind w:left="0"/>
        <w:jc w:val="center"/>
        <w:rPr>
          <w:rFonts w:ascii="Bookman Old Style" w:hAnsi="Bookman Old Style" w:cs="Arial"/>
          <w:b/>
        </w:rPr>
      </w:pPr>
    </w:p>
    <w:p w14:paraId="13E33427" w14:textId="0E5465E8" w:rsidR="00D12F60" w:rsidRDefault="00D12F60" w:rsidP="00341E8F">
      <w:pPr>
        <w:widowControl w:val="0"/>
        <w:adjustRightInd w:val="0"/>
        <w:ind w:left="0"/>
        <w:jc w:val="center"/>
        <w:rPr>
          <w:rFonts w:ascii="Bookman Old Style" w:hAnsi="Bookman Old Style" w:cs="Arial"/>
          <w:b/>
        </w:rPr>
      </w:pPr>
    </w:p>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F3B6" w14:textId="77777777" w:rsidR="002C4346" w:rsidRDefault="002C4346">
      <w:r>
        <w:separator/>
      </w:r>
    </w:p>
  </w:endnote>
  <w:endnote w:type="continuationSeparator" w:id="0">
    <w:p w14:paraId="7AE10D0D" w14:textId="77777777" w:rsidR="002C4346" w:rsidRDefault="002C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2BD3" w14:textId="77777777" w:rsidR="002C4346" w:rsidRDefault="002C4346">
      <w:r>
        <w:separator/>
      </w:r>
    </w:p>
  </w:footnote>
  <w:footnote w:type="continuationSeparator" w:id="0">
    <w:p w14:paraId="57530717" w14:textId="77777777" w:rsidR="002C4346" w:rsidRDefault="002C4346">
      <w:r>
        <w:continuationSeparator/>
      </w:r>
    </w:p>
  </w:footnote>
  <w:footnote w:id="1">
    <w:p w14:paraId="1B579E1A" w14:textId="1343811E" w:rsidR="005A7891" w:rsidRDefault="005A7891">
      <w:pPr>
        <w:pStyle w:val="Textonotapie"/>
      </w:pPr>
      <w:r>
        <w:rPr>
          <w:rStyle w:val="Refdenotaalpie"/>
        </w:rPr>
        <w:footnoteRef/>
      </w:r>
      <w:r>
        <w:t xml:space="preserve"> Modificado por el Articulo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3412DC71"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BC2DBF" w:rsidRPr="00BC2DBF">
      <w:rPr>
        <w:rFonts w:ascii="Bookman Old Style" w:hAnsi="Bookman Old Style" w:cs="Arial"/>
        <w:bCs/>
        <w:szCs w:val="24"/>
        <w:u w:val="single"/>
      </w:rPr>
      <w:t xml:space="preserve">183 </w:t>
    </w:r>
    <w:r w:rsidRPr="00BC2DBF">
      <w:rPr>
        <w:rFonts w:ascii="Bookman Old Style" w:hAnsi="Bookman Old Style" w:cs="Arial"/>
        <w:bCs/>
        <w:szCs w:val="24"/>
        <w:u w:val="single"/>
      </w:rPr>
      <w:t xml:space="preserve"> </w:t>
    </w:r>
    <w:r w:rsidRPr="00071C05">
      <w:rPr>
        <w:rFonts w:ascii="Bookman Old Style" w:hAnsi="Bookman Old Style" w:cs="Arial"/>
        <w:bCs/>
        <w:szCs w:val="24"/>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BC2DBF" w:rsidRPr="00BC2DBF">
      <w:rPr>
        <w:rFonts w:ascii="Bookman Old Style" w:hAnsi="Bookman Old Style" w:cs="Arial"/>
        <w:bCs/>
        <w:szCs w:val="24"/>
        <w:u w:val="single"/>
      </w:rPr>
      <w:t>11 OCT. 2021</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57CCE0E4" w:rsidR="001F76DA" w:rsidRPr="00082CE8" w:rsidRDefault="001F76D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sidR="00253828">
      <w:rPr>
        <w:rFonts w:ascii="Bookman Old Style" w:hAnsi="Bookman Old Style" w:cs="Arial"/>
        <w:lang w:val="es-ES_tradnl"/>
      </w:rPr>
      <w:t>licuado de petróleo</w:t>
    </w:r>
    <w:r>
      <w:rPr>
        <w:rFonts w:ascii="Bookman Old Style" w:hAnsi="Bookman Old Style" w:cs="Arial"/>
        <w:lang w:val="es-ES_tradnl"/>
      </w:rPr>
      <w:t xml:space="preserve"> </w:t>
    </w:r>
    <w:r w:rsidRPr="00082CE8">
      <w:rPr>
        <w:rFonts w:ascii="Bookman Old Style" w:hAnsi="Bookman Old Style" w:cs="Arial"/>
        <w:lang w:val="es-ES_tradnl"/>
      </w:rPr>
      <w:t>por redes de tubería para el mercado relevante</w:t>
    </w:r>
    <w:r>
      <w:rPr>
        <w:rFonts w:ascii="Bookman Old Style" w:hAnsi="Bookman Old Style" w:cs="Arial"/>
        <w:lang w:val="es-ES_tradnl"/>
      </w:rPr>
      <w:t xml:space="preserve"> </w:t>
    </w:r>
    <w:r w:rsidRPr="00082CE8">
      <w:rPr>
        <w:rFonts w:ascii="Bookman Old Style" w:hAnsi="Bookman Old Style" w:cs="Arial"/>
        <w:lang w:val="es-ES_tradnl"/>
      </w:rPr>
      <w:t xml:space="preserve">conformado por </w:t>
    </w:r>
    <w:r w:rsidR="00537BF7">
      <w:rPr>
        <w:rFonts w:ascii="Bookman Old Style" w:hAnsi="Bookman Old Style" w:cs="Arial"/>
        <w:lang w:val="es-ES_tradnl"/>
      </w:rPr>
      <w:t>los</w:t>
    </w:r>
    <w:r>
      <w:rPr>
        <w:rFonts w:ascii="Bookman Old Style" w:hAnsi="Bookman Old Style" w:cs="Arial"/>
        <w:lang w:val="es-ES_tradnl"/>
      </w:rPr>
      <w:t xml:space="preserve"> </w:t>
    </w:r>
    <w:r w:rsidR="002B2981">
      <w:rPr>
        <w:rFonts w:ascii="Bookman Old Style" w:hAnsi="Bookman Old Style" w:cs="Arial"/>
        <w:lang w:val="es-ES_tradnl"/>
      </w:rPr>
      <w:t>m</w:t>
    </w:r>
    <w:r w:rsidRPr="00082CE8">
      <w:rPr>
        <w:rFonts w:ascii="Bookman Old Style" w:hAnsi="Bookman Old Style" w:cs="Arial"/>
        <w:lang w:val="es-ES_tradnl"/>
      </w:rPr>
      <w:t>unicipio</w:t>
    </w:r>
    <w:r w:rsidR="00537BF7">
      <w:rPr>
        <w:rFonts w:ascii="Bookman Old Style" w:hAnsi="Bookman Old Style" w:cs="Arial"/>
        <w:lang w:val="es-ES_tradnl"/>
      </w:rPr>
      <w:t>s</w:t>
    </w:r>
    <w:r w:rsidRPr="00082CE8">
      <w:rPr>
        <w:rFonts w:ascii="Bookman Old Style" w:hAnsi="Bookman Old Style" w:cs="Arial"/>
        <w:lang w:val="es-ES_tradnl"/>
      </w:rPr>
      <w:t xml:space="preserve"> de </w:t>
    </w:r>
    <w:r w:rsidR="00537BF7">
      <w:rPr>
        <w:rFonts w:ascii="Bookman Old Style" w:hAnsi="Bookman Old Style" w:cs="Arial"/>
        <w:lang w:val="es-ES_tradnl"/>
      </w:rPr>
      <w:t>Balboa, Bolívar y Suárez</w:t>
    </w:r>
    <w:r w:rsidRPr="00082CE8">
      <w:rPr>
        <w:rFonts w:ascii="Bookman Old Style" w:hAnsi="Bookman Old Style" w:cs="Arial"/>
        <w:lang w:val="es-ES_tradnl"/>
      </w:rPr>
      <w:t xml:space="preserve">, </w:t>
    </w:r>
    <w:r w:rsidR="002B2981">
      <w:rPr>
        <w:rFonts w:ascii="Bookman Old Style" w:hAnsi="Bookman Old Style" w:cs="Arial"/>
        <w:lang w:val="es-ES_tradnl"/>
      </w:rPr>
      <w:t>d</w:t>
    </w:r>
    <w:r w:rsidRPr="00082CE8">
      <w:rPr>
        <w:rFonts w:ascii="Bookman Old Style" w:hAnsi="Bookman Old Style" w:cs="Arial"/>
        <w:lang w:val="es-ES_tradnl"/>
      </w:rPr>
      <w:t xml:space="preserve">epartamento </w:t>
    </w:r>
    <w:r>
      <w:rPr>
        <w:rFonts w:ascii="Bookman Old Style" w:hAnsi="Bookman Old Style" w:cs="Arial"/>
        <w:lang w:val="es-ES_tradnl"/>
      </w:rPr>
      <w:t xml:space="preserve">de </w:t>
    </w:r>
    <w:r w:rsidR="00537BF7">
      <w:rPr>
        <w:rFonts w:ascii="Bookman Old Style" w:hAnsi="Bookman Old Style" w:cs="Arial"/>
        <w:lang w:val="es-ES_tradnl"/>
      </w:rPr>
      <w:t>Cauca</w:t>
    </w:r>
    <w:r w:rsidRPr="00082CE8">
      <w:rPr>
        <w:rFonts w:ascii="Bookman Old Style" w:hAnsi="Bookman Old Style" w:cs="Arial"/>
        <w:lang w:val="es-ES_tradnl"/>
      </w:rPr>
      <w:t xml:space="preserve">, según solicitud tarifaria presentada por la empresa </w:t>
    </w:r>
    <w:r w:rsidR="00537BF7">
      <w:rPr>
        <w:rFonts w:ascii="Bookman Old Style" w:hAnsi="Bookman Old Style" w:cs="Arial"/>
        <w:lang w:val="es-ES_tradnl"/>
      </w:rPr>
      <w:t>INGENIERÍA Y SERVICIOS</w:t>
    </w:r>
    <w:r w:rsidR="00276EEC">
      <w:rPr>
        <w:rFonts w:ascii="Bookman Old Style" w:hAnsi="Bookman Old Style" w:cs="Arial"/>
        <w:lang w:val="es-ES_tradnl"/>
      </w:rPr>
      <w:t xml:space="preserve"> S.A.</w:t>
    </w:r>
    <w:r w:rsidRPr="00082CE8">
      <w:rPr>
        <w:rFonts w:ascii="Bookman Old Style" w:hAnsi="Bookman Old Style" w:cs="Arial"/>
        <w:lang w:val="es-ES_tradnl"/>
      </w:rPr>
      <w:t xml:space="preserve"> E.S.P.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0"/>
  </w:num>
  <w:num w:numId="5">
    <w:abstractNumId w:val="6"/>
  </w:num>
  <w:num w:numId="6">
    <w:abstractNumId w:val="9"/>
  </w:num>
  <w:num w:numId="7">
    <w:abstractNumId w:val="3"/>
  </w:num>
  <w:num w:numId="8">
    <w:abstractNumId w:val="5"/>
  </w:num>
  <w:num w:numId="9">
    <w:abstractNumId w:val="8"/>
  </w:num>
  <w:num w:numId="10">
    <w:abstractNumId w:val="4"/>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0EB0"/>
    <w:rsid w:val="00012259"/>
    <w:rsid w:val="000127D7"/>
    <w:rsid w:val="00014279"/>
    <w:rsid w:val="0001472D"/>
    <w:rsid w:val="00014E2E"/>
    <w:rsid w:val="00016C18"/>
    <w:rsid w:val="000175DD"/>
    <w:rsid w:val="00023C89"/>
    <w:rsid w:val="00023FC2"/>
    <w:rsid w:val="00025383"/>
    <w:rsid w:val="000275B9"/>
    <w:rsid w:val="00027CB0"/>
    <w:rsid w:val="00027DD9"/>
    <w:rsid w:val="00031059"/>
    <w:rsid w:val="0003128C"/>
    <w:rsid w:val="0003161B"/>
    <w:rsid w:val="000316CB"/>
    <w:rsid w:val="00031C20"/>
    <w:rsid w:val="000325DC"/>
    <w:rsid w:val="00033B17"/>
    <w:rsid w:val="00034210"/>
    <w:rsid w:val="00034816"/>
    <w:rsid w:val="00035927"/>
    <w:rsid w:val="00035B25"/>
    <w:rsid w:val="00035D47"/>
    <w:rsid w:val="000400B2"/>
    <w:rsid w:val="000402AB"/>
    <w:rsid w:val="00040A79"/>
    <w:rsid w:val="00040A9E"/>
    <w:rsid w:val="00040F56"/>
    <w:rsid w:val="000420DA"/>
    <w:rsid w:val="00043131"/>
    <w:rsid w:val="00043390"/>
    <w:rsid w:val="00043530"/>
    <w:rsid w:val="00045AD7"/>
    <w:rsid w:val="00045E0C"/>
    <w:rsid w:val="0004655A"/>
    <w:rsid w:val="00050211"/>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657"/>
    <w:rsid w:val="000664AE"/>
    <w:rsid w:val="00066AFA"/>
    <w:rsid w:val="000679CE"/>
    <w:rsid w:val="00067A66"/>
    <w:rsid w:val="00067B31"/>
    <w:rsid w:val="00071279"/>
    <w:rsid w:val="00071793"/>
    <w:rsid w:val="00071C05"/>
    <w:rsid w:val="00072A62"/>
    <w:rsid w:val="00072CB1"/>
    <w:rsid w:val="00073DA2"/>
    <w:rsid w:val="00074302"/>
    <w:rsid w:val="00075F96"/>
    <w:rsid w:val="00076680"/>
    <w:rsid w:val="000767D7"/>
    <w:rsid w:val="00076A1D"/>
    <w:rsid w:val="00076DF2"/>
    <w:rsid w:val="0007705D"/>
    <w:rsid w:val="0007773B"/>
    <w:rsid w:val="0007780C"/>
    <w:rsid w:val="00077A0F"/>
    <w:rsid w:val="0008073E"/>
    <w:rsid w:val="00082816"/>
    <w:rsid w:val="00082B86"/>
    <w:rsid w:val="00082CE8"/>
    <w:rsid w:val="00086B88"/>
    <w:rsid w:val="00087274"/>
    <w:rsid w:val="000873E1"/>
    <w:rsid w:val="00087C97"/>
    <w:rsid w:val="0009160F"/>
    <w:rsid w:val="00091CDB"/>
    <w:rsid w:val="00091F23"/>
    <w:rsid w:val="00092171"/>
    <w:rsid w:val="0009253D"/>
    <w:rsid w:val="000929BA"/>
    <w:rsid w:val="000932C8"/>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217"/>
    <w:rsid w:val="000B7957"/>
    <w:rsid w:val="000C00FC"/>
    <w:rsid w:val="000C1134"/>
    <w:rsid w:val="000C1E0E"/>
    <w:rsid w:val="000C3239"/>
    <w:rsid w:val="000C3579"/>
    <w:rsid w:val="000C4768"/>
    <w:rsid w:val="000C750F"/>
    <w:rsid w:val="000C75DA"/>
    <w:rsid w:val="000D058E"/>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4647"/>
    <w:rsid w:val="00125FC2"/>
    <w:rsid w:val="001279E4"/>
    <w:rsid w:val="00130B51"/>
    <w:rsid w:val="00131585"/>
    <w:rsid w:val="0013163A"/>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319A"/>
    <w:rsid w:val="00143228"/>
    <w:rsid w:val="0014365A"/>
    <w:rsid w:val="0014397D"/>
    <w:rsid w:val="00144880"/>
    <w:rsid w:val="00145C31"/>
    <w:rsid w:val="00146A9D"/>
    <w:rsid w:val="00146C85"/>
    <w:rsid w:val="00147B56"/>
    <w:rsid w:val="001504DB"/>
    <w:rsid w:val="001534A7"/>
    <w:rsid w:val="0015489E"/>
    <w:rsid w:val="00154D61"/>
    <w:rsid w:val="00154FAB"/>
    <w:rsid w:val="00155176"/>
    <w:rsid w:val="00155EEB"/>
    <w:rsid w:val="00156E4C"/>
    <w:rsid w:val="00160B5E"/>
    <w:rsid w:val="0016288E"/>
    <w:rsid w:val="00165233"/>
    <w:rsid w:val="0016699F"/>
    <w:rsid w:val="00171D08"/>
    <w:rsid w:val="00172329"/>
    <w:rsid w:val="00173344"/>
    <w:rsid w:val="001745E4"/>
    <w:rsid w:val="00174788"/>
    <w:rsid w:val="001748A3"/>
    <w:rsid w:val="00175723"/>
    <w:rsid w:val="00175814"/>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63F4"/>
    <w:rsid w:val="001E738F"/>
    <w:rsid w:val="001F07E2"/>
    <w:rsid w:val="001F1AE4"/>
    <w:rsid w:val="001F2709"/>
    <w:rsid w:val="001F2B89"/>
    <w:rsid w:val="001F2BD1"/>
    <w:rsid w:val="001F3765"/>
    <w:rsid w:val="001F4A2E"/>
    <w:rsid w:val="001F4AC3"/>
    <w:rsid w:val="001F7298"/>
    <w:rsid w:val="001F76D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732B"/>
    <w:rsid w:val="002101A4"/>
    <w:rsid w:val="00210316"/>
    <w:rsid w:val="0021065A"/>
    <w:rsid w:val="00210879"/>
    <w:rsid w:val="00210D5A"/>
    <w:rsid w:val="00211D34"/>
    <w:rsid w:val="00213668"/>
    <w:rsid w:val="0021474C"/>
    <w:rsid w:val="00214F04"/>
    <w:rsid w:val="00215B3E"/>
    <w:rsid w:val="00217844"/>
    <w:rsid w:val="00217B01"/>
    <w:rsid w:val="00217C1B"/>
    <w:rsid w:val="002209C0"/>
    <w:rsid w:val="002217C7"/>
    <w:rsid w:val="00221F55"/>
    <w:rsid w:val="0022223C"/>
    <w:rsid w:val="002223A2"/>
    <w:rsid w:val="002235CC"/>
    <w:rsid w:val="0022433C"/>
    <w:rsid w:val="00226ECF"/>
    <w:rsid w:val="002271C4"/>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A8C"/>
    <w:rsid w:val="00253828"/>
    <w:rsid w:val="00253C6A"/>
    <w:rsid w:val="00253EC3"/>
    <w:rsid w:val="00253FDC"/>
    <w:rsid w:val="00256E7D"/>
    <w:rsid w:val="00256FF6"/>
    <w:rsid w:val="00260569"/>
    <w:rsid w:val="002606F0"/>
    <w:rsid w:val="00260711"/>
    <w:rsid w:val="00261BF8"/>
    <w:rsid w:val="00263585"/>
    <w:rsid w:val="0026413A"/>
    <w:rsid w:val="00265524"/>
    <w:rsid w:val="0026623A"/>
    <w:rsid w:val="00266CD6"/>
    <w:rsid w:val="00267E6E"/>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4D88"/>
    <w:rsid w:val="00285D62"/>
    <w:rsid w:val="002861B3"/>
    <w:rsid w:val="002872ED"/>
    <w:rsid w:val="002874D5"/>
    <w:rsid w:val="00290159"/>
    <w:rsid w:val="00291508"/>
    <w:rsid w:val="002919B7"/>
    <w:rsid w:val="0029303C"/>
    <w:rsid w:val="002944D5"/>
    <w:rsid w:val="00295885"/>
    <w:rsid w:val="00295C92"/>
    <w:rsid w:val="002967DB"/>
    <w:rsid w:val="00297A92"/>
    <w:rsid w:val="00297B9B"/>
    <w:rsid w:val="002A12EA"/>
    <w:rsid w:val="002A234D"/>
    <w:rsid w:val="002A345B"/>
    <w:rsid w:val="002A4E96"/>
    <w:rsid w:val="002A5DCB"/>
    <w:rsid w:val="002A7571"/>
    <w:rsid w:val="002A782A"/>
    <w:rsid w:val="002B0B0B"/>
    <w:rsid w:val="002B11E2"/>
    <w:rsid w:val="002B14F4"/>
    <w:rsid w:val="002B1B36"/>
    <w:rsid w:val="002B1D0B"/>
    <w:rsid w:val="002B24B8"/>
    <w:rsid w:val="002B2981"/>
    <w:rsid w:val="002B34EB"/>
    <w:rsid w:val="002B398A"/>
    <w:rsid w:val="002B5BB1"/>
    <w:rsid w:val="002C03E1"/>
    <w:rsid w:val="002C0A7D"/>
    <w:rsid w:val="002C1029"/>
    <w:rsid w:val="002C2380"/>
    <w:rsid w:val="002C2B70"/>
    <w:rsid w:val="002C4346"/>
    <w:rsid w:val="002C465D"/>
    <w:rsid w:val="002C5AF2"/>
    <w:rsid w:val="002C5FDD"/>
    <w:rsid w:val="002C69FA"/>
    <w:rsid w:val="002D0016"/>
    <w:rsid w:val="002D0C0D"/>
    <w:rsid w:val="002D16E4"/>
    <w:rsid w:val="002D1ECA"/>
    <w:rsid w:val="002D200F"/>
    <w:rsid w:val="002D244B"/>
    <w:rsid w:val="002D2CEF"/>
    <w:rsid w:val="002D3179"/>
    <w:rsid w:val="002D3AE9"/>
    <w:rsid w:val="002D4510"/>
    <w:rsid w:val="002D574B"/>
    <w:rsid w:val="002D577E"/>
    <w:rsid w:val="002D6B88"/>
    <w:rsid w:val="002D6F22"/>
    <w:rsid w:val="002D747B"/>
    <w:rsid w:val="002E0C2C"/>
    <w:rsid w:val="002E3D60"/>
    <w:rsid w:val="002E41C0"/>
    <w:rsid w:val="002E4959"/>
    <w:rsid w:val="002E4DC3"/>
    <w:rsid w:val="002E5905"/>
    <w:rsid w:val="002E7264"/>
    <w:rsid w:val="002F0734"/>
    <w:rsid w:val="002F0AD0"/>
    <w:rsid w:val="002F0CC9"/>
    <w:rsid w:val="002F194F"/>
    <w:rsid w:val="002F2026"/>
    <w:rsid w:val="002F27A2"/>
    <w:rsid w:val="002F2CCB"/>
    <w:rsid w:val="002F2CD9"/>
    <w:rsid w:val="002F30E3"/>
    <w:rsid w:val="002F38FF"/>
    <w:rsid w:val="002F3A87"/>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07153"/>
    <w:rsid w:val="00310165"/>
    <w:rsid w:val="003101DA"/>
    <w:rsid w:val="00310331"/>
    <w:rsid w:val="003106A1"/>
    <w:rsid w:val="0031070D"/>
    <w:rsid w:val="00312369"/>
    <w:rsid w:val="0031295C"/>
    <w:rsid w:val="00312A08"/>
    <w:rsid w:val="00314693"/>
    <w:rsid w:val="00314757"/>
    <w:rsid w:val="00314C20"/>
    <w:rsid w:val="003153B6"/>
    <w:rsid w:val="0031628B"/>
    <w:rsid w:val="00316363"/>
    <w:rsid w:val="00316A0E"/>
    <w:rsid w:val="00316D76"/>
    <w:rsid w:val="00317E61"/>
    <w:rsid w:val="00320809"/>
    <w:rsid w:val="00320A00"/>
    <w:rsid w:val="003211CE"/>
    <w:rsid w:val="003216FD"/>
    <w:rsid w:val="00321766"/>
    <w:rsid w:val="00321E6C"/>
    <w:rsid w:val="0032223C"/>
    <w:rsid w:val="0032555D"/>
    <w:rsid w:val="00326082"/>
    <w:rsid w:val="0032669A"/>
    <w:rsid w:val="00327C56"/>
    <w:rsid w:val="00327D22"/>
    <w:rsid w:val="00327FC7"/>
    <w:rsid w:val="0033099C"/>
    <w:rsid w:val="003315ED"/>
    <w:rsid w:val="0033191F"/>
    <w:rsid w:val="00331EB0"/>
    <w:rsid w:val="00333396"/>
    <w:rsid w:val="00333D9D"/>
    <w:rsid w:val="00334168"/>
    <w:rsid w:val="00334944"/>
    <w:rsid w:val="00341E8F"/>
    <w:rsid w:val="00342DE0"/>
    <w:rsid w:val="00345FA9"/>
    <w:rsid w:val="00346E50"/>
    <w:rsid w:val="003510F9"/>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5C3"/>
    <w:rsid w:val="003759C2"/>
    <w:rsid w:val="0038016C"/>
    <w:rsid w:val="003803C3"/>
    <w:rsid w:val="00380D89"/>
    <w:rsid w:val="0038182A"/>
    <w:rsid w:val="00384193"/>
    <w:rsid w:val="0038440F"/>
    <w:rsid w:val="003846C6"/>
    <w:rsid w:val="003846CB"/>
    <w:rsid w:val="00384BE4"/>
    <w:rsid w:val="00385984"/>
    <w:rsid w:val="00386740"/>
    <w:rsid w:val="00387A57"/>
    <w:rsid w:val="00391B3F"/>
    <w:rsid w:val="00392CC9"/>
    <w:rsid w:val="003943C4"/>
    <w:rsid w:val="00394B66"/>
    <w:rsid w:val="00395010"/>
    <w:rsid w:val="003956D0"/>
    <w:rsid w:val="00397365"/>
    <w:rsid w:val="003A09AA"/>
    <w:rsid w:val="003A21B5"/>
    <w:rsid w:val="003A2C11"/>
    <w:rsid w:val="003A2CCD"/>
    <w:rsid w:val="003A31F6"/>
    <w:rsid w:val="003A3340"/>
    <w:rsid w:val="003A3799"/>
    <w:rsid w:val="003A46CB"/>
    <w:rsid w:val="003A65DA"/>
    <w:rsid w:val="003A6AA4"/>
    <w:rsid w:val="003A7891"/>
    <w:rsid w:val="003A789A"/>
    <w:rsid w:val="003A795A"/>
    <w:rsid w:val="003A7E3C"/>
    <w:rsid w:val="003B10B9"/>
    <w:rsid w:val="003B183E"/>
    <w:rsid w:val="003B2C27"/>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5A31"/>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30FE8"/>
    <w:rsid w:val="0043168B"/>
    <w:rsid w:val="00431A8E"/>
    <w:rsid w:val="004325AD"/>
    <w:rsid w:val="00432B77"/>
    <w:rsid w:val="004331A0"/>
    <w:rsid w:val="00433940"/>
    <w:rsid w:val="004355FC"/>
    <w:rsid w:val="00435D83"/>
    <w:rsid w:val="00436CBA"/>
    <w:rsid w:val="00436F3F"/>
    <w:rsid w:val="0044048C"/>
    <w:rsid w:val="00441C4E"/>
    <w:rsid w:val="00442762"/>
    <w:rsid w:val="00442FA4"/>
    <w:rsid w:val="00443D9A"/>
    <w:rsid w:val="004443BB"/>
    <w:rsid w:val="0044589E"/>
    <w:rsid w:val="004459B7"/>
    <w:rsid w:val="00445DD5"/>
    <w:rsid w:val="004460A6"/>
    <w:rsid w:val="004502E3"/>
    <w:rsid w:val="0045040D"/>
    <w:rsid w:val="00452CD6"/>
    <w:rsid w:val="004537E4"/>
    <w:rsid w:val="004551B3"/>
    <w:rsid w:val="00456169"/>
    <w:rsid w:val="00456F63"/>
    <w:rsid w:val="0045705C"/>
    <w:rsid w:val="00457D08"/>
    <w:rsid w:val="004607D8"/>
    <w:rsid w:val="00460916"/>
    <w:rsid w:val="00461242"/>
    <w:rsid w:val="0046176B"/>
    <w:rsid w:val="00461DC6"/>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038"/>
    <w:rsid w:val="00487150"/>
    <w:rsid w:val="004872CE"/>
    <w:rsid w:val="004926C2"/>
    <w:rsid w:val="00494396"/>
    <w:rsid w:val="00495A52"/>
    <w:rsid w:val="00495D6B"/>
    <w:rsid w:val="004960E9"/>
    <w:rsid w:val="0049624D"/>
    <w:rsid w:val="004970EE"/>
    <w:rsid w:val="004A0540"/>
    <w:rsid w:val="004A2E88"/>
    <w:rsid w:val="004A2FE2"/>
    <w:rsid w:val="004A4735"/>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4B8"/>
    <w:rsid w:val="004C4E22"/>
    <w:rsid w:val="004C4E6C"/>
    <w:rsid w:val="004C6927"/>
    <w:rsid w:val="004C6974"/>
    <w:rsid w:val="004D0BC0"/>
    <w:rsid w:val="004D0C51"/>
    <w:rsid w:val="004D19FA"/>
    <w:rsid w:val="004D2FD2"/>
    <w:rsid w:val="004D43AE"/>
    <w:rsid w:val="004D463B"/>
    <w:rsid w:val="004D5674"/>
    <w:rsid w:val="004D6EB8"/>
    <w:rsid w:val="004D7020"/>
    <w:rsid w:val="004D7634"/>
    <w:rsid w:val="004D77B5"/>
    <w:rsid w:val="004E07AB"/>
    <w:rsid w:val="004E1E32"/>
    <w:rsid w:val="004E1EB0"/>
    <w:rsid w:val="004E24C5"/>
    <w:rsid w:val="004E2802"/>
    <w:rsid w:val="004E45FB"/>
    <w:rsid w:val="004E46B6"/>
    <w:rsid w:val="004E628B"/>
    <w:rsid w:val="004E69D2"/>
    <w:rsid w:val="004E7352"/>
    <w:rsid w:val="004F030D"/>
    <w:rsid w:val="004F26BD"/>
    <w:rsid w:val="004F3147"/>
    <w:rsid w:val="004F371F"/>
    <w:rsid w:val="004F64E3"/>
    <w:rsid w:val="004F6A8A"/>
    <w:rsid w:val="004F6B9E"/>
    <w:rsid w:val="004F7369"/>
    <w:rsid w:val="004F759A"/>
    <w:rsid w:val="0050015E"/>
    <w:rsid w:val="005016AB"/>
    <w:rsid w:val="005027FE"/>
    <w:rsid w:val="00502BC7"/>
    <w:rsid w:val="00502C24"/>
    <w:rsid w:val="00503CB8"/>
    <w:rsid w:val="0050413D"/>
    <w:rsid w:val="00504837"/>
    <w:rsid w:val="00504995"/>
    <w:rsid w:val="00504F36"/>
    <w:rsid w:val="00505258"/>
    <w:rsid w:val="005056B7"/>
    <w:rsid w:val="00505B33"/>
    <w:rsid w:val="00507409"/>
    <w:rsid w:val="00507421"/>
    <w:rsid w:val="00507FE5"/>
    <w:rsid w:val="005123D0"/>
    <w:rsid w:val="00513B60"/>
    <w:rsid w:val="005158BB"/>
    <w:rsid w:val="00515932"/>
    <w:rsid w:val="00515F50"/>
    <w:rsid w:val="0052141A"/>
    <w:rsid w:val="00521FB0"/>
    <w:rsid w:val="00523E4D"/>
    <w:rsid w:val="00524A69"/>
    <w:rsid w:val="00525E47"/>
    <w:rsid w:val="0052727A"/>
    <w:rsid w:val="00527746"/>
    <w:rsid w:val="00527C4C"/>
    <w:rsid w:val="005300D3"/>
    <w:rsid w:val="00530F35"/>
    <w:rsid w:val="0053212A"/>
    <w:rsid w:val="00532229"/>
    <w:rsid w:val="00532751"/>
    <w:rsid w:val="005329AC"/>
    <w:rsid w:val="00532B0C"/>
    <w:rsid w:val="00532E50"/>
    <w:rsid w:val="005337F8"/>
    <w:rsid w:val="00534810"/>
    <w:rsid w:val="00535B16"/>
    <w:rsid w:val="00536323"/>
    <w:rsid w:val="00536D82"/>
    <w:rsid w:val="005376A6"/>
    <w:rsid w:val="005378E0"/>
    <w:rsid w:val="005379AA"/>
    <w:rsid w:val="00537BF7"/>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440D"/>
    <w:rsid w:val="0058479F"/>
    <w:rsid w:val="005848AA"/>
    <w:rsid w:val="00584993"/>
    <w:rsid w:val="00586464"/>
    <w:rsid w:val="005873FD"/>
    <w:rsid w:val="005878CC"/>
    <w:rsid w:val="00591693"/>
    <w:rsid w:val="00592E8C"/>
    <w:rsid w:val="0059325B"/>
    <w:rsid w:val="00593C4F"/>
    <w:rsid w:val="005946A8"/>
    <w:rsid w:val="00594D62"/>
    <w:rsid w:val="00595FD3"/>
    <w:rsid w:val="00596A33"/>
    <w:rsid w:val="00596E6F"/>
    <w:rsid w:val="0059774E"/>
    <w:rsid w:val="00597BD5"/>
    <w:rsid w:val="005A0648"/>
    <w:rsid w:val="005A165B"/>
    <w:rsid w:val="005A167D"/>
    <w:rsid w:val="005A2753"/>
    <w:rsid w:val="005A3EA7"/>
    <w:rsid w:val="005A3FBF"/>
    <w:rsid w:val="005A4407"/>
    <w:rsid w:val="005A55ED"/>
    <w:rsid w:val="005A56FD"/>
    <w:rsid w:val="005A59EF"/>
    <w:rsid w:val="005A60DF"/>
    <w:rsid w:val="005A64F7"/>
    <w:rsid w:val="005A7891"/>
    <w:rsid w:val="005A7D14"/>
    <w:rsid w:val="005A7E89"/>
    <w:rsid w:val="005B06B4"/>
    <w:rsid w:val="005B1223"/>
    <w:rsid w:val="005B1B2E"/>
    <w:rsid w:val="005B3B81"/>
    <w:rsid w:val="005B4CC4"/>
    <w:rsid w:val="005B6606"/>
    <w:rsid w:val="005B7290"/>
    <w:rsid w:val="005B7675"/>
    <w:rsid w:val="005B7EB6"/>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C7"/>
    <w:rsid w:val="005D01FC"/>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2F56"/>
    <w:rsid w:val="005E448B"/>
    <w:rsid w:val="005E44A9"/>
    <w:rsid w:val="005E50E9"/>
    <w:rsid w:val="005E66BA"/>
    <w:rsid w:val="005E6E20"/>
    <w:rsid w:val="005E783F"/>
    <w:rsid w:val="005F04C9"/>
    <w:rsid w:val="005F2A2E"/>
    <w:rsid w:val="005F2B11"/>
    <w:rsid w:val="005F30B6"/>
    <w:rsid w:val="005F343B"/>
    <w:rsid w:val="005F34EF"/>
    <w:rsid w:val="005F3995"/>
    <w:rsid w:val="005F5F07"/>
    <w:rsid w:val="005F6F41"/>
    <w:rsid w:val="005F7255"/>
    <w:rsid w:val="005F7505"/>
    <w:rsid w:val="005F7B3C"/>
    <w:rsid w:val="00600248"/>
    <w:rsid w:val="006002C7"/>
    <w:rsid w:val="006005E4"/>
    <w:rsid w:val="006015E6"/>
    <w:rsid w:val="00601C5F"/>
    <w:rsid w:val="006029DA"/>
    <w:rsid w:val="00603DA9"/>
    <w:rsid w:val="0060423E"/>
    <w:rsid w:val="00605230"/>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26E8F"/>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60C8"/>
    <w:rsid w:val="00647587"/>
    <w:rsid w:val="00647A20"/>
    <w:rsid w:val="00650D13"/>
    <w:rsid w:val="00651821"/>
    <w:rsid w:val="00651973"/>
    <w:rsid w:val="00653AC6"/>
    <w:rsid w:val="00654384"/>
    <w:rsid w:val="00654A8D"/>
    <w:rsid w:val="00655B6A"/>
    <w:rsid w:val="00655DA2"/>
    <w:rsid w:val="00655F73"/>
    <w:rsid w:val="00656686"/>
    <w:rsid w:val="00657D18"/>
    <w:rsid w:val="00657DE1"/>
    <w:rsid w:val="00660228"/>
    <w:rsid w:val="00660F54"/>
    <w:rsid w:val="006615F0"/>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86A92"/>
    <w:rsid w:val="00691D2C"/>
    <w:rsid w:val="006922CB"/>
    <w:rsid w:val="0069258D"/>
    <w:rsid w:val="00692AD7"/>
    <w:rsid w:val="00692D20"/>
    <w:rsid w:val="00693D28"/>
    <w:rsid w:val="0069448E"/>
    <w:rsid w:val="006965D3"/>
    <w:rsid w:val="00697556"/>
    <w:rsid w:val="0069757F"/>
    <w:rsid w:val="006A01FE"/>
    <w:rsid w:val="006A1196"/>
    <w:rsid w:val="006A154F"/>
    <w:rsid w:val="006A161A"/>
    <w:rsid w:val="006A2D89"/>
    <w:rsid w:val="006A3552"/>
    <w:rsid w:val="006A4CF2"/>
    <w:rsid w:val="006A4E34"/>
    <w:rsid w:val="006A5307"/>
    <w:rsid w:val="006A5E9E"/>
    <w:rsid w:val="006A69D0"/>
    <w:rsid w:val="006A6AC8"/>
    <w:rsid w:val="006A7E8C"/>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5E14"/>
    <w:rsid w:val="006E6484"/>
    <w:rsid w:val="006E65AE"/>
    <w:rsid w:val="006E6EF9"/>
    <w:rsid w:val="006E7481"/>
    <w:rsid w:val="006E78EE"/>
    <w:rsid w:val="006F0827"/>
    <w:rsid w:val="006F1652"/>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2C23"/>
    <w:rsid w:val="00763461"/>
    <w:rsid w:val="0076581E"/>
    <w:rsid w:val="00767414"/>
    <w:rsid w:val="00767B58"/>
    <w:rsid w:val="00770818"/>
    <w:rsid w:val="007722A5"/>
    <w:rsid w:val="00772807"/>
    <w:rsid w:val="00772DA8"/>
    <w:rsid w:val="00773BA2"/>
    <w:rsid w:val="00775964"/>
    <w:rsid w:val="007765FE"/>
    <w:rsid w:val="00780228"/>
    <w:rsid w:val="00780B4D"/>
    <w:rsid w:val="007814D0"/>
    <w:rsid w:val="0078379E"/>
    <w:rsid w:val="007842C3"/>
    <w:rsid w:val="007843F9"/>
    <w:rsid w:val="00784B67"/>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2462"/>
    <w:rsid w:val="007A375E"/>
    <w:rsid w:val="007A5482"/>
    <w:rsid w:val="007A5E17"/>
    <w:rsid w:val="007A687C"/>
    <w:rsid w:val="007A77AA"/>
    <w:rsid w:val="007A7BE4"/>
    <w:rsid w:val="007B0D3E"/>
    <w:rsid w:val="007B1BA8"/>
    <w:rsid w:val="007B2760"/>
    <w:rsid w:val="007B2D5F"/>
    <w:rsid w:val="007B3764"/>
    <w:rsid w:val="007B6E55"/>
    <w:rsid w:val="007B7032"/>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4FCE"/>
    <w:rsid w:val="008150E7"/>
    <w:rsid w:val="00815434"/>
    <w:rsid w:val="008154CD"/>
    <w:rsid w:val="008165E3"/>
    <w:rsid w:val="008173AB"/>
    <w:rsid w:val="008202BD"/>
    <w:rsid w:val="008211A4"/>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1A61"/>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3D3F"/>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87F9D"/>
    <w:rsid w:val="008903EB"/>
    <w:rsid w:val="00890729"/>
    <w:rsid w:val="008921B6"/>
    <w:rsid w:val="00893CDB"/>
    <w:rsid w:val="00893EB1"/>
    <w:rsid w:val="00894315"/>
    <w:rsid w:val="00897C75"/>
    <w:rsid w:val="00897DD2"/>
    <w:rsid w:val="008A0684"/>
    <w:rsid w:val="008A1904"/>
    <w:rsid w:val="008A1E6B"/>
    <w:rsid w:val="008A3934"/>
    <w:rsid w:val="008A39AC"/>
    <w:rsid w:val="008A4A20"/>
    <w:rsid w:val="008A585C"/>
    <w:rsid w:val="008A58BF"/>
    <w:rsid w:val="008A5F75"/>
    <w:rsid w:val="008A622A"/>
    <w:rsid w:val="008A7641"/>
    <w:rsid w:val="008A7E2F"/>
    <w:rsid w:val="008B0C3E"/>
    <w:rsid w:val="008B1DFE"/>
    <w:rsid w:val="008B2887"/>
    <w:rsid w:val="008B2B30"/>
    <w:rsid w:val="008B3D54"/>
    <w:rsid w:val="008B4F4D"/>
    <w:rsid w:val="008B6A62"/>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A6F"/>
    <w:rsid w:val="008D3D17"/>
    <w:rsid w:val="008D464A"/>
    <w:rsid w:val="008D48E8"/>
    <w:rsid w:val="008D4C38"/>
    <w:rsid w:val="008D74F5"/>
    <w:rsid w:val="008D7A9B"/>
    <w:rsid w:val="008E2AF7"/>
    <w:rsid w:val="008E3366"/>
    <w:rsid w:val="008E4AAD"/>
    <w:rsid w:val="008E5074"/>
    <w:rsid w:val="008E56B1"/>
    <w:rsid w:val="008E61CB"/>
    <w:rsid w:val="008E76AC"/>
    <w:rsid w:val="008E7C2E"/>
    <w:rsid w:val="008F02B4"/>
    <w:rsid w:val="008F073C"/>
    <w:rsid w:val="008F1713"/>
    <w:rsid w:val="008F1FBC"/>
    <w:rsid w:val="008F21F6"/>
    <w:rsid w:val="008F2351"/>
    <w:rsid w:val="008F3972"/>
    <w:rsid w:val="0090031D"/>
    <w:rsid w:val="009022D2"/>
    <w:rsid w:val="00902A7E"/>
    <w:rsid w:val="00903A17"/>
    <w:rsid w:val="00905B69"/>
    <w:rsid w:val="00906571"/>
    <w:rsid w:val="00906D10"/>
    <w:rsid w:val="0090738C"/>
    <w:rsid w:val="009076C7"/>
    <w:rsid w:val="00910030"/>
    <w:rsid w:val="009125BC"/>
    <w:rsid w:val="009126D4"/>
    <w:rsid w:val="00912D8C"/>
    <w:rsid w:val="009136F7"/>
    <w:rsid w:val="009138F3"/>
    <w:rsid w:val="00913D26"/>
    <w:rsid w:val="009141C9"/>
    <w:rsid w:val="00914D6C"/>
    <w:rsid w:val="00920416"/>
    <w:rsid w:val="00920670"/>
    <w:rsid w:val="00920C3D"/>
    <w:rsid w:val="00921B3A"/>
    <w:rsid w:val="00921FE1"/>
    <w:rsid w:val="0092240D"/>
    <w:rsid w:val="0092279E"/>
    <w:rsid w:val="0092332B"/>
    <w:rsid w:val="00923584"/>
    <w:rsid w:val="009240B7"/>
    <w:rsid w:val="0092412E"/>
    <w:rsid w:val="0092593B"/>
    <w:rsid w:val="00925EFA"/>
    <w:rsid w:val="009266DE"/>
    <w:rsid w:val="009269C7"/>
    <w:rsid w:val="00926AFE"/>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A3C"/>
    <w:rsid w:val="00945CC0"/>
    <w:rsid w:val="0094658F"/>
    <w:rsid w:val="00946AB1"/>
    <w:rsid w:val="009474AD"/>
    <w:rsid w:val="009475E9"/>
    <w:rsid w:val="00950548"/>
    <w:rsid w:val="00950928"/>
    <w:rsid w:val="00951123"/>
    <w:rsid w:val="009516B8"/>
    <w:rsid w:val="00951F79"/>
    <w:rsid w:val="00952A8C"/>
    <w:rsid w:val="0095363B"/>
    <w:rsid w:val="0095512C"/>
    <w:rsid w:val="00955D73"/>
    <w:rsid w:val="00956824"/>
    <w:rsid w:val="00956A84"/>
    <w:rsid w:val="00957251"/>
    <w:rsid w:val="009611AB"/>
    <w:rsid w:val="00961D16"/>
    <w:rsid w:val="00961E1B"/>
    <w:rsid w:val="00961FCF"/>
    <w:rsid w:val="00962B5A"/>
    <w:rsid w:val="009637C0"/>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7C7"/>
    <w:rsid w:val="00A0489D"/>
    <w:rsid w:val="00A048C9"/>
    <w:rsid w:val="00A04D6F"/>
    <w:rsid w:val="00A06156"/>
    <w:rsid w:val="00A0795F"/>
    <w:rsid w:val="00A07D93"/>
    <w:rsid w:val="00A1006B"/>
    <w:rsid w:val="00A10766"/>
    <w:rsid w:val="00A10908"/>
    <w:rsid w:val="00A109B4"/>
    <w:rsid w:val="00A11391"/>
    <w:rsid w:val="00A136F3"/>
    <w:rsid w:val="00A13C50"/>
    <w:rsid w:val="00A14630"/>
    <w:rsid w:val="00A16721"/>
    <w:rsid w:val="00A16BA2"/>
    <w:rsid w:val="00A17F8E"/>
    <w:rsid w:val="00A20331"/>
    <w:rsid w:val="00A21A33"/>
    <w:rsid w:val="00A2226F"/>
    <w:rsid w:val="00A23A1B"/>
    <w:rsid w:val="00A24DCD"/>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5606E"/>
    <w:rsid w:val="00A60B88"/>
    <w:rsid w:val="00A6127C"/>
    <w:rsid w:val="00A62A9D"/>
    <w:rsid w:val="00A645EE"/>
    <w:rsid w:val="00A647FE"/>
    <w:rsid w:val="00A673C4"/>
    <w:rsid w:val="00A67BD3"/>
    <w:rsid w:val="00A71343"/>
    <w:rsid w:val="00A716F6"/>
    <w:rsid w:val="00A717BA"/>
    <w:rsid w:val="00A717FA"/>
    <w:rsid w:val="00A71CC8"/>
    <w:rsid w:val="00A72AE2"/>
    <w:rsid w:val="00A73699"/>
    <w:rsid w:val="00A75649"/>
    <w:rsid w:val="00A75D19"/>
    <w:rsid w:val="00A766E2"/>
    <w:rsid w:val="00A76D31"/>
    <w:rsid w:val="00A7708F"/>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6E62"/>
    <w:rsid w:val="00A97480"/>
    <w:rsid w:val="00AA00E0"/>
    <w:rsid w:val="00AA010D"/>
    <w:rsid w:val="00AA08CD"/>
    <w:rsid w:val="00AA0DF5"/>
    <w:rsid w:val="00AA3003"/>
    <w:rsid w:val="00AA44A7"/>
    <w:rsid w:val="00AA4CC7"/>
    <w:rsid w:val="00AA4F83"/>
    <w:rsid w:val="00AA5380"/>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0691"/>
    <w:rsid w:val="00AC2422"/>
    <w:rsid w:val="00AC2427"/>
    <w:rsid w:val="00AC2836"/>
    <w:rsid w:val="00AC2AA3"/>
    <w:rsid w:val="00AC364F"/>
    <w:rsid w:val="00AC6CA0"/>
    <w:rsid w:val="00AC71A8"/>
    <w:rsid w:val="00AC71D9"/>
    <w:rsid w:val="00AD01E4"/>
    <w:rsid w:val="00AD0307"/>
    <w:rsid w:val="00AD0858"/>
    <w:rsid w:val="00AD1A5B"/>
    <w:rsid w:val="00AD338A"/>
    <w:rsid w:val="00AD3492"/>
    <w:rsid w:val="00AD3F3B"/>
    <w:rsid w:val="00AD4002"/>
    <w:rsid w:val="00AD47C2"/>
    <w:rsid w:val="00AD552E"/>
    <w:rsid w:val="00AE05EC"/>
    <w:rsid w:val="00AE117C"/>
    <w:rsid w:val="00AE12AF"/>
    <w:rsid w:val="00AE2302"/>
    <w:rsid w:val="00AE2870"/>
    <w:rsid w:val="00AE29C8"/>
    <w:rsid w:val="00AE3354"/>
    <w:rsid w:val="00AE3C73"/>
    <w:rsid w:val="00AE420F"/>
    <w:rsid w:val="00AE4A1E"/>
    <w:rsid w:val="00AE531C"/>
    <w:rsid w:val="00AE556C"/>
    <w:rsid w:val="00AE560C"/>
    <w:rsid w:val="00AE5B7B"/>
    <w:rsid w:val="00AE5C1B"/>
    <w:rsid w:val="00AE6517"/>
    <w:rsid w:val="00AE6E81"/>
    <w:rsid w:val="00AE7206"/>
    <w:rsid w:val="00AE7340"/>
    <w:rsid w:val="00AE7627"/>
    <w:rsid w:val="00AF0BA3"/>
    <w:rsid w:val="00AF1BBD"/>
    <w:rsid w:val="00AF1FB3"/>
    <w:rsid w:val="00AF4099"/>
    <w:rsid w:val="00AF4782"/>
    <w:rsid w:val="00AF577E"/>
    <w:rsid w:val="00AF5B5C"/>
    <w:rsid w:val="00AF70BC"/>
    <w:rsid w:val="00B003BA"/>
    <w:rsid w:val="00B00B29"/>
    <w:rsid w:val="00B02370"/>
    <w:rsid w:val="00B0328B"/>
    <w:rsid w:val="00B0357F"/>
    <w:rsid w:val="00B03A6C"/>
    <w:rsid w:val="00B03A76"/>
    <w:rsid w:val="00B03F0E"/>
    <w:rsid w:val="00B04CFB"/>
    <w:rsid w:val="00B05567"/>
    <w:rsid w:val="00B065D7"/>
    <w:rsid w:val="00B07133"/>
    <w:rsid w:val="00B072E2"/>
    <w:rsid w:val="00B0798D"/>
    <w:rsid w:val="00B101D3"/>
    <w:rsid w:val="00B10207"/>
    <w:rsid w:val="00B116BA"/>
    <w:rsid w:val="00B1347E"/>
    <w:rsid w:val="00B13A62"/>
    <w:rsid w:val="00B141E7"/>
    <w:rsid w:val="00B1560C"/>
    <w:rsid w:val="00B1609B"/>
    <w:rsid w:val="00B16275"/>
    <w:rsid w:val="00B169AA"/>
    <w:rsid w:val="00B16C3E"/>
    <w:rsid w:val="00B16C42"/>
    <w:rsid w:val="00B17FEB"/>
    <w:rsid w:val="00B204E6"/>
    <w:rsid w:val="00B20813"/>
    <w:rsid w:val="00B22226"/>
    <w:rsid w:val="00B24602"/>
    <w:rsid w:val="00B25A31"/>
    <w:rsid w:val="00B2622A"/>
    <w:rsid w:val="00B26291"/>
    <w:rsid w:val="00B26CCD"/>
    <w:rsid w:val="00B329C8"/>
    <w:rsid w:val="00B33934"/>
    <w:rsid w:val="00B33C28"/>
    <w:rsid w:val="00B351B4"/>
    <w:rsid w:val="00B35B7F"/>
    <w:rsid w:val="00B3710B"/>
    <w:rsid w:val="00B37A67"/>
    <w:rsid w:val="00B426D3"/>
    <w:rsid w:val="00B44EEC"/>
    <w:rsid w:val="00B453A0"/>
    <w:rsid w:val="00B46557"/>
    <w:rsid w:val="00B46788"/>
    <w:rsid w:val="00B4695C"/>
    <w:rsid w:val="00B46BCA"/>
    <w:rsid w:val="00B472C9"/>
    <w:rsid w:val="00B476C7"/>
    <w:rsid w:val="00B47F3A"/>
    <w:rsid w:val="00B50CE2"/>
    <w:rsid w:val="00B52558"/>
    <w:rsid w:val="00B526A3"/>
    <w:rsid w:val="00B53781"/>
    <w:rsid w:val="00B540E0"/>
    <w:rsid w:val="00B5433B"/>
    <w:rsid w:val="00B56578"/>
    <w:rsid w:val="00B565E2"/>
    <w:rsid w:val="00B60680"/>
    <w:rsid w:val="00B60C8C"/>
    <w:rsid w:val="00B60E68"/>
    <w:rsid w:val="00B61299"/>
    <w:rsid w:val="00B62199"/>
    <w:rsid w:val="00B62919"/>
    <w:rsid w:val="00B639AD"/>
    <w:rsid w:val="00B642BC"/>
    <w:rsid w:val="00B64579"/>
    <w:rsid w:val="00B656B3"/>
    <w:rsid w:val="00B65D1A"/>
    <w:rsid w:val="00B719AD"/>
    <w:rsid w:val="00B71DA3"/>
    <w:rsid w:val="00B720F9"/>
    <w:rsid w:val="00B72378"/>
    <w:rsid w:val="00B724A1"/>
    <w:rsid w:val="00B7288A"/>
    <w:rsid w:val="00B72EC6"/>
    <w:rsid w:val="00B73623"/>
    <w:rsid w:val="00B73E62"/>
    <w:rsid w:val="00B74BF4"/>
    <w:rsid w:val="00B74F1F"/>
    <w:rsid w:val="00B756E7"/>
    <w:rsid w:val="00B75A33"/>
    <w:rsid w:val="00B75ED9"/>
    <w:rsid w:val="00B77DE8"/>
    <w:rsid w:val="00B77E14"/>
    <w:rsid w:val="00B8022E"/>
    <w:rsid w:val="00B808E9"/>
    <w:rsid w:val="00B80A75"/>
    <w:rsid w:val="00B81BB4"/>
    <w:rsid w:val="00B8380C"/>
    <w:rsid w:val="00B83927"/>
    <w:rsid w:val="00B8446A"/>
    <w:rsid w:val="00B84A15"/>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96029"/>
    <w:rsid w:val="00BA0DBD"/>
    <w:rsid w:val="00BA0E12"/>
    <w:rsid w:val="00BA15AD"/>
    <w:rsid w:val="00BA1665"/>
    <w:rsid w:val="00BA1FCF"/>
    <w:rsid w:val="00BA3398"/>
    <w:rsid w:val="00BA38BF"/>
    <w:rsid w:val="00BA3B2F"/>
    <w:rsid w:val="00BA3D38"/>
    <w:rsid w:val="00BA46F1"/>
    <w:rsid w:val="00BA5519"/>
    <w:rsid w:val="00BA72FD"/>
    <w:rsid w:val="00BA73E3"/>
    <w:rsid w:val="00BA7DF3"/>
    <w:rsid w:val="00BB25A2"/>
    <w:rsid w:val="00BB2E30"/>
    <w:rsid w:val="00BB3638"/>
    <w:rsid w:val="00BB41F9"/>
    <w:rsid w:val="00BB4983"/>
    <w:rsid w:val="00BB54AF"/>
    <w:rsid w:val="00BB6461"/>
    <w:rsid w:val="00BC012F"/>
    <w:rsid w:val="00BC17E9"/>
    <w:rsid w:val="00BC1BA0"/>
    <w:rsid w:val="00BC1C45"/>
    <w:rsid w:val="00BC2995"/>
    <w:rsid w:val="00BC2B64"/>
    <w:rsid w:val="00BC2DBF"/>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1CA8"/>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8C2"/>
    <w:rsid w:val="00C01CD2"/>
    <w:rsid w:val="00C034CB"/>
    <w:rsid w:val="00C03A1D"/>
    <w:rsid w:val="00C03EEC"/>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17E5D"/>
    <w:rsid w:val="00C21AA2"/>
    <w:rsid w:val="00C2256E"/>
    <w:rsid w:val="00C23BE3"/>
    <w:rsid w:val="00C23C35"/>
    <w:rsid w:val="00C246BA"/>
    <w:rsid w:val="00C2551A"/>
    <w:rsid w:val="00C3020A"/>
    <w:rsid w:val="00C315EA"/>
    <w:rsid w:val="00C34589"/>
    <w:rsid w:val="00C350E9"/>
    <w:rsid w:val="00C35B2B"/>
    <w:rsid w:val="00C374DC"/>
    <w:rsid w:val="00C409D5"/>
    <w:rsid w:val="00C4167F"/>
    <w:rsid w:val="00C416B9"/>
    <w:rsid w:val="00C42300"/>
    <w:rsid w:val="00C4232A"/>
    <w:rsid w:val="00C424BA"/>
    <w:rsid w:val="00C428EE"/>
    <w:rsid w:val="00C42E05"/>
    <w:rsid w:val="00C435C3"/>
    <w:rsid w:val="00C438B9"/>
    <w:rsid w:val="00C443B5"/>
    <w:rsid w:val="00C4502D"/>
    <w:rsid w:val="00C4509E"/>
    <w:rsid w:val="00C45692"/>
    <w:rsid w:val="00C45BB1"/>
    <w:rsid w:val="00C47181"/>
    <w:rsid w:val="00C47793"/>
    <w:rsid w:val="00C507D0"/>
    <w:rsid w:val="00C518D5"/>
    <w:rsid w:val="00C5202E"/>
    <w:rsid w:val="00C5395D"/>
    <w:rsid w:val="00C53D47"/>
    <w:rsid w:val="00C54201"/>
    <w:rsid w:val="00C54529"/>
    <w:rsid w:val="00C563B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A7920"/>
    <w:rsid w:val="00CB18BF"/>
    <w:rsid w:val="00CB287B"/>
    <w:rsid w:val="00CB379B"/>
    <w:rsid w:val="00CB384D"/>
    <w:rsid w:val="00CB4ACB"/>
    <w:rsid w:val="00CB4B92"/>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D06E1"/>
    <w:rsid w:val="00CD0E20"/>
    <w:rsid w:val="00CD2389"/>
    <w:rsid w:val="00CD3375"/>
    <w:rsid w:val="00CD6FCA"/>
    <w:rsid w:val="00CD73E0"/>
    <w:rsid w:val="00CD75E7"/>
    <w:rsid w:val="00CE0BB7"/>
    <w:rsid w:val="00CE1ED5"/>
    <w:rsid w:val="00CE21E3"/>
    <w:rsid w:val="00CE2259"/>
    <w:rsid w:val="00CE26B9"/>
    <w:rsid w:val="00CE2BD2"/>
    <w:rsid w:val="00CE3A21"/>
    <w:rsid w:val="00CE5999"/>
    <w:rsid w:val="00CE5A69"/>
    <w:rsid w:val="00CE66CF"/>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2D8B"/>
    <w:rsid w:val="00D12F60"/>
    <w:rsid w:val="00D13C46"/>
    <w:rsid w:val="00D14C94"/>
    <w:rsid w:val="00D14CA4"/>
    <w:rsid w:val="00D20EED"/>
    <w:rsid w:val="00D213A4"/>
    <w:rsid w:val="00D2235F"/>
    <w:rsid w:val="00D2290A"/>
    <w:rsid w:val="00D23E87"/>
    <w:rsid w:val="00D240E5"/>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2362"/>
    <w:rsid w:val="00D45DC2"/>
    <w:rsid w:val="00D464BF"/>
    <w:rsid w:val="00D471C3"/>
    <w:rsid w:val="00D47F65"/>
    <w:rsid w:val="00D50523"/>
    <w:rsid w:val="00D50598"/>
    <w:rsid w:val="00D516AA"/>
    <w:rsid w:val="00D52C6D"/>
    <w:rsid w:val="00D52D99"/>
    <w:rsid w:val="00D538D5"/>
    <w:rsid w:val="00D53E26"/>
    <w:rsid w:val="00D54AA6"/>
    <w:rsid w:val="00D54D2B"/>
    <w:rsid w:val="00D55370"/>
    <w:rsid w:val="00D559C3"/>
    <w:rsid w:val="00D56663"/>
    <w:rsid w:val="00D607B1"/>
    <w:rsid w:val="00D609FA"/>
    <w:rsid w:val="00D60AC7"/>
    <w:rsid w:val="00D62B9C"/>
    <w:rsid w:val="00D632F6"/>
    <w:rsid w:val="00D6400C"/>
    <w:rsid w:val="00D648EF"/>
    <w:rsid w:val="00D70019"/>
    <w:rsid w:val="00D715C2"/>
    <w:rsid w:val="00D71FFA"/>
    <w:rsid w:val="00D72F09"/>
    <w:rsid w:val="00D73B47"/>
    <w:rsid w:val="00D744E7"/>
    <w:rsid w:val="00D7472C"/>
    <w:rsid w:val="00D7688D"/>
    <w:rsid w:val="00D77272"/>
    <w:rsid w:val="00D80817"/>
    <w:rsid w:val="00D80D0A"/>
    <w:rsid w:val="00D81AFD"/>
    <w:rsid w:val="00D827A3"/>
    <w:rsid w:val="00D828B9"/>
    <w:rsid w:val="00D8320E"/>
    <w:rsid w:val="00D8353C"/>
    <w:rsid w:val="00D835EE"/>
    <w:rsid w:val="00D84476"/>
    <w:rsid w:val="00D84A3D"/>
    <w:rsid w:val="00D86195"/>
    <w:rsid w:val="00D87C37"/>
    <w:rsid w:val="00D90282"/>
    <w:rsid w:val="00D90A25"/>
    <w:rsid w:val="00D9171F"/>
    <w:rsid w:val="00D918F3"/>
    <w:rsid w:val="00D91DED"/>
    <w:rsid w:val="00D92DE2"/>
    <w:rsid w:val="00D9378C"/>
    <w:rsid w:val="00D94B4D"/>
    <w:rsid w:val="00D94D1A"/>
    <w:rsid w:val="00D96058"/>
    <w:rsid w:val="00D96545"/>
    <w:rsid w:val="00D96B7A"/>
    <w:rsid w:val="00D970F4"/>
    <w:rsid w:val="00DA136D"/>
    <w:rsid w:val="00DA2099"/>
    <w:rsid w:val="00DA239B"/>
    <w:rsid w:val="00DA4664"/>
    <w:rsid w:val="00DA5560"/>
    <w:rsid w:val="00DA5F78"/>
    <w:rsid w:val="00DA5FF5"/>
    <w:rsid w:val="00DA6866"/>
    <w:rsid w:val="00DB1006"/>
    <w:rsid w:val="00DB133F"/>
    <w:rsid w:val="00DB1FBB"/>
    <w:rsid w:val="00DB4447"/>
    <w:rsid w:val="00DB4842"/>
    <w:rsid w:val="00DB68C4"/>
    <w:rsid w:val="00DB73B5"/>
    <w:rsid w:val="00DB7E5C"/>
    <w:rsid w:val="00DC0F36"/>
    <w:rsid w:val="00DC331E"/>
    <w:rsid w:val="00DC3F86"/>
    <w:rsid w:val="00DC60EE"/>
    <w:rsid w:val="00DC7657"/>
    <w:rsid w:val="00DD121D"/>
    <w:rsid w:val="00DD13F2"/>
    <w:rsid w:val="00DD238F"/>
    <w:rsid w:val="00DD3077"/>
    <w:rsid w:val="00DD313A"/>
    <w:rsid w:val="00DD39A2"/>
    <w:rsid w:val="00DD3CE8"/>
    <w:rsid w:val="00DD3CFF"/>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198"/>
    <w:rsid w:val="00DF1900"/>
    <w:rsid w:val="00DF3F3C"/>
    <w:rsid w:val="00DF6411"/>
    <w:rsid w:val="00DF6A18"/>
    <w:rsid w:val="00E0158D"/>
    <w:rsid w:val="00E01F63"/>
    <w:rsid w:val="00E023CC"/>
    <w:rsid w:val="00E0385E"/>
    <w:rsid w:val="00E04DDE"/>
    <w:rsid w:val="00E05019"/>
    <w:rsid w:val="00E05AA9"/>
    <w:rsid w:val="00E05C08"/>
    <w:rsid w:val="00E05E0A"/>
    <w:rsid w:val="00E06BCB"/>
    <w:rsid w:val="00E07E78"/>
    <w:rsid w:val="00E116AC"/>
    <w:rsid w:val="00E12069"/>
    <w:rsid w:val="00E12749"/>
    <w:rsid w:val="00E12D46"/>
    <w:rsid w:val="00E13617"/>
    <w:rsid w:val="00E14164"/>
    <w:rsid w:val="00E14F33"/>
    <w:rsid w:val="00E1774C"/>
    <w:rsid w:val="00E2154E"/>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419A"/>
    <w:rsid w:val="00E5566D"/>
    <w:rsid w:val="00E55E25"/>
    <w:rsid w:val="00E56B55"/>
    <w:rsid w:val="00E56BFE"/>
    <w:rsid w:val="00E57699"/>
    <w:rsid w:val="00E6049D"/>
    <w:rsid w:val="00E60E59"/>
    <w:rsid w:val="00E6146A"/>
    <w:rsid w:val="00E6208D"/>
    <w:rsid w:val="00E6452E"/>
    <w:rsid w:val="00E64B12"/>
    <w:rsid w:val="00E673CD"/>
    <w:rsid w:val="00E7107D"/>
    <w:rsid w:val="00E726EC"/>
    <w:rsid w:val="00E72C5E"/>
    <w:rsid w:val="00E7347E"/>
    <w:rsid w:val="00E73526"/>
    <w:rsid w:val="00E74C81"/>
    <w:rsid w:val="00E75F62"/>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51AF"/>
    <w:rsid w:val="00E96001"/>
    <w:rsid w:val="00E9621C"/>
    <w:rsid w:val="00EA0D4F"/>
    <w:rsid w:val="00EA1805"/>
    <w:rsid w:val="00EA1EE1"/>
    <w:rsid w:val="00EA20C7"/>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A93"/>
    <w:rsid w:val="00EB5EF7"/>
    <w:rsid w:val="00EB7CE7"/>
    <w:rsid w:val="00EC089B"/>
    <w:rsid w:val="00EC0B8D"/>
    <w:rsid w:val="00EC2C4D"/>
    <w:rsid w:val="00EC2F9C"/>
    <w:rsid w:val="00EC3374"/>
    <w:rsid w:val="00EC35B2"/>
    <w:rsid w:val="00EC4885"/>
    <w:rsid w:val="00EC4D3E"/>
    <w:rsid w:val="00EC5678"/>
    <w:rsid w:val="00EC61A5"/>
    <w:rsid w:val="00EC69D7"/>
    <w:rsid w:val="00EC6A1B"/>
    <w:rsid w:val="00ED11FC"/>
    <w:rsid w:val="00ED15B3"/>
    <w:rsid w:val="00ED23DB"/>
    <w:rsid w:val="00ED2F40"/>
    <w:rsid w:val="00ED3522"/>
    <w:rsid w:val="00ED40DC"/>
    <w:rsid w:val="00ED4D6F"/>
    <w:rsid w:val="00ED596A"/>
    <w:rsid w:val="00ED6028"/>
    <w:rsid w:val="00ED79AD"/>
    <w:rsid w:val="00EE0E3E"/>
    <w:rsid w:val="00EE2E6E"/>
    <w:rsid w:val="00EE3A9F"/>
    <w:rsid w:val="00EE493C"/>
    <w:rsid w:val="00EE496D"/>
    <w:rsid w:val="00EE4A07"/>
    <w:rsid w:val="00EE4C9E"/>
    <w:rsid w:val="00EF179B"/>
    <w:rsid w:val="00EF1CA7"/>
    <w:rsid w:val="00EF1FB5"/>
    <w:rsid w:val="00EF25C1"/>
    <w:rsid w:val="00EF28E6"/>
    <w:rsid w:val="00EF4B06"/>
    <w:rsid w:val="00EF605C"/>
    <w:rsid w:val="00EF6BDC"/>
    <w:rsid w:val="00F008C6"/>
    <w:rsid w:val="00F01459"/>
    <w:rsid w:val="00F01CA3"/>
    <w:rsid w:val="00F0236F"/>
    <w:rsid w:val="00F02C70"/>
    <w:rsid w:val="00F03154"/>
    <w:rsid w:val="00F0499E"/>
    <w:rsid w:val="00F04FA6"/>
    <w:rsid w:val="00F054F5"/>
    <w:rsid w:val="00F057E5"/>
    <w:rsid w:val="00F06BB2"/>
    <w:rsid w:val="00F06DC1"/>
    <w:rsid w:val="00F0759E"/>
    <w:rsid w:val="00F079C2"/>
    <w:rsid w:val="00F10A18"/>
    <w:rsid w:val="00F12081"/>
    <w:rsid w:val="00F13C98"/>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27C5A"/>
    <w:rsid w:val="00F30903"/>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65D"/>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543"/>
    <w:rsid w:val="00F64E88"/>
    <w:rsid w:val="00F672AB"/>
    <w:rsid w:val="00F67A27"/>
    <w:rsid w:val="00F704B1"/>
    <w:rsid w:val="00F70D38"/>
    <w:rsid w:val="00F70D62"/>
    <w:rsid w:val="00F7160E"/>
    <w:rsid w:val="00F724F8"/>
    <w:rsid w:val="00F72F94"/>
    <w:rsid w:val="00F739D9"/>
    <w:rsid w:val="00F74608"/>
    <w:rsid w:val="00F7490D"/>
    <w:rsid w:val="00F7512C"/>
    <w:rsid w:val="00F76E11"/>
    <w:rsid w:val="00F80D64"/>
    <w:rsid w:val="00F8217F"/>
    <w:rsid w:val="00F821A3"/>
    <w:rsid w:val="00F849B2"/>
    <w:rsid w:val="00F84F49"/>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811"/>
    <w:rsid w:val="00FA3DCA"/>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 w:type="numbering" w:customStyle="1" w:styleId="Sinlista4">
    <w:name w:val="Sin lista4"/>
    <w:next w:val="Sinlista"/>
    <w:uiPriority w:val="99"/>
    <w:semiHidden/>
    <w:unhideWhenUsed/>
    <w:rsid w:val="00923584"/>
  </w:style>
  <w:style w:type="table" w:customStyle="1" w:styleId="TableGridCEPA4">
    <w:name w:val="Table Grid CEPA4"/>
    <w:basedOn w:val="Tablanormal"/>
    <w:next w:val="Tablaconcuadrcula"/>
    <w:uiPriority w:val="59"/>
    <w:rsid w:val="00923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3584"/>
  </w:style>
  <w:style w:type="numbering" w:customStyle="1" w:styleId="Sinlista21">
    <w:name w:val="Sin lista21"/>
    <w:next w:val="Sinlista"/>
    <w:uiPriority w:val="99"/>
    <w:semiHidden/>
    <w:unhideWhenUsed/>
    <w:rsid w:val="00923584"/>
  </w:style>
  <w:style w:type="numbering" w:customStyle="1" w:styleId="Sinlista31">
    <w:name w:val="Sin lista31"/>
    <w:next w:val="Sinlista"/>
    <w:uiPriority w:val="99"/>
    <w:semiHidden/>
    <w:unhideWhenUsed/>
    <w:rsid w:val="00923584"/>
  </w:style>
  <w:style w:type="numbering" w:customStyle="1" w:styleId="Sinlista5">
    <w:name w:val="Sin lista5"/>
    <w:next w:val="Sinlista"/>
    <w:uiPriority w:val="99"/>
    <w:semiHidden/>
    <w:unhideWhenUsed/>
    <w:rsid w:val="00CB4B92"/>
  </w:style>
  <w:style w:type="table" w:customStyle="1" w:styleId="TableGridCEPA5">
    <w:name w:val="Table Grid CEPA5"/>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B92"/>
  </w:style>
  <w:style w:type="numbering" w:customStyle="1" w:styleId="Sinlista22">
    <w:name w:val="Sin lista22"/>
    <w:next w:val="Sinlista"/>
    <w:uiPriority w:val="99"/>
    <w:semiHidden/>
    <w:unhideWhenUsed/>
    <w:rsid w:val="00CB4B92"/>
  </w:style>
  <w:style w:type="numbering" w:customStyle="1" w:styleId="Sinlista32">
    <w:name w:val="Sin lista32"/>
    <w:next w:val="Sinlista"/>
    <w:uiPriority w:val="99"/>
    <w:semiHidden/>
    <w:unhideWhenUsed/>
    <w:rsid w:val="00CB4B92"/>
  </w:style>
  <w:style w:type="numbering" w:customStyle="1" w:styleId="Sinlista6">
    <w:name w:val="Sin lista6"/>
    <w:next w:val="Sinlista"/>
    <w:uiPriority w:val="99"/>
    <w:semiHidden/>
    <w:unhideWhenUsed/>
    <w:rsid w:val="00CB4B92"/>
  </w:style>
  <w:style w:type="table" w:customStyle="1" w:styleId="TableGridCEPA6">
    <w:name w:val="Table Grid CEPA6"/>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B92"/>
  </w:style>
  <w:style w:type="numbering" w:customStyle="1" w:styleId="Sinlista23">
    <w:name w:val="Sin lista23"/>
    <w:next w:val="Sinlista"/>
    <w:uiPriority w:val="99"/>
    <w:semiHidden/>
    <w:unhideWhenUsed/>
    <w:rsid w:val="00CB4B92"/>
  </w:style>
  <w:style w:type="numbering" w:customStyle="1" w:styleId="Sinlista33">
    <w:name w:val="Sin lista33"/>
    <w:next w:val="Sinlista"/>
    <w:uiPriority w:val="99"/>
    <w:semiHidden/>
    <w:unhideWhenUsed/>
    <w:rsid w:val="00C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7303</Words>
  <Characters>40167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2021-10-22T13:44:00Z</cp:lastPrinted>
  <dcterms:created xsi:type="dcterms:W3CDTF">2021-11-10T15:57:00Z</dcterms:created>
  <dcterms:modified xsi:type="dcterms:W3CDTF">2021-11-10T15:57:00Z</dcterms:modified>
</cp:coreProperties>
</file>