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C5341" w14:textId="7ABDE585" w:rsidR="00625DC6" w:rsidRPr="001954E9" w:rsidRDefault="00FC0F70" w:rsidP="005B3F95">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8240" fillcolor="#0c9">
            <v:imagedata r:id="rId11" o:title=""/>
          </v:shape>
          <o:OLEObject Type="Embed" ProgID="PBrush" ShapeID="_x0000_s1026" DrawAspect="Content" ObjectID="_1670321636" r:id="rId12"/>
        </w:object>
      </w:r>
    </w:p>
    <w:p w14:paraId="0442A3A2" w14:textId="22AE4250"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47A7FB37"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007D73FF" w:rsidRPr="007D73FF">
        <w:rPr>
          <w:rFonts w:ascii="Bookman Old Style" w:hAnsi="Bookman Old Style"/>
          <w:sz w:val="32"/>
          <w:szCs w:val="32"/>
        </w:rPr>
        <w:t>224</w:t>
      </w:r>
      <w:r w:rsidR="00795BFB" w:rsidRPr="007D73FF">
        <w:rPr>
          <w:rFonts w:ascii="Bookman Old Style" w:hAnsi="Bookman Old Style"/>
          <w:sz w:val="32"/>
          <w:szCs w:val="32"/>
        </w:rPr>
        <w:t xml:space="preserve">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2020</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0EBB166B"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7D73FF" w:rsidRPr="007D73FF">
        <w:rPr>
          <w:rFonts w:ascii="Bookman Old Style" w:hAnsi="Bookman Old Style"/>
          <w:bCs/>
          <w:sz w:val="32"/>
          <w:szCs w:val="32"/>
        </w:rPr>
        <w:t>11 DIC. 2020</w:t>
      </w:r>
      <w:r w:rsidRPr="001954E9">
        <w:rPr>
          <w:rFonts w:ascii="Bookman Old Style" w:hAnsi="Bookman Old Style"/>
          <w:b w:val="0"/>
          <w:szCs w:val="24"/>
        </w:rPr>
        <w:t xml:space="preserve">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06ACAB04" w14:textId="621B279C" w:rsidR="0092593B" w:rsidRDefault="0092593B" w:rsidP="00341E8F">
      <w:pPr>
        <w:widowControl w:val="0"/>
        <w:adjustRightInd w:val="0"/>
        <w:ind w:left="0" w:right="20"/>
        <w:jc w:val="both"/>
        <w:rPr>
          <w:rFonts w:ascii="Bookman Old Style" w:hAnsi="Bookman Old Style" w:cs="Arial"/>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29295C6C" w14:textId="0E8DB614" w:rsidR="00280C73" w:rsidRPr="00341E8F" w:rsidRDefault="00273C2C" w:rsidP="00761659">
      <w:pPr>
        <w:ind w:left="0"/>
        <w:jc w:val="center"/>
        <w:rPr>
          <w:rFonts w:ascii="Bookman Old Style" w:hAnsi="Bookman Old Style" w:cs="Arial"/>
          <w:lang w:val="es-ES_tradnl"/>
        </w:rPr>
      </w:pPr>
      <w:r w:rsidRPr="001954E9">
        <w:rPr>
          <w:rFonts w:ascii="Bookman Old Style" w:hAnsi="Bookman Old Style" w:cs="Arial"/>
          <w:lang w:val="es-ES_tradnl"/>
        </w:rPr>
        <w:t xml:space="preserve">Por la cual se </w:t>
      </w:r>
      <w:r w:rsidR="005F5071">
        <w:rPr>
          <w:rFonts w:ascii="Bookman Old Style" w:hAnsi="Bookman Old Style" w:cs="Arial"/>
          <w:lang w:val="es-ES_tradnl"/>
        </w:rPr>
        <w:t xml:space="preserve">resuelve el recurso interpuesto por </w:t>
      </w:r>
      <w:r w:rsidR="00480F35">
        <w:rPr>
          <w:rFonts w:ascii="Bookman Old Style" w:hAnsi="Bookman Old Style" w:cs="Arial"/>
          <w:lang w:val="es-ES_tradnl"/>
        </w:rPr>
        <w:t xml:space="preserve">SURCOLOMBIANA DE GAS S.A. E.S.P. contra la Resolución CREG </w:t>
      </w:r>
      <w:r w:rsidR="008728AC">
        <w:rPr>
          <w:rFonts w:ascii="Bookman Old Style" w:hAnsi="Bookman Old Style" w:cs="Arial"/>
          <w:lang w:val="es-ES_tradnl"/>
        </w:rPr>
        <w:t>181 de 2020, “</w:t>
      </w:r>
      <w:r w:rsidR="008728AC" w:rsidRPr="008728AC">
        <w:rPr>
          <w:rFonts w:ascii="Bookman Old Style" w:hAnsi="Bookman Old Style" w:cs="Arial"/>
          <w:i/>
          <w:iCs/>
          <w:lang w:val="es-ES_tradnl"/>
        </w:rPr>
        <w:t xml:space="preserve">Por el cual se </w:t>
      </w:r>
      <w:r w:rsidRPr="008728AC">
        <w:rPr>
          <w:rFonts w:ascii="Bookman Old Style" w:hAnsi="Bookman Old Style" w:cs="Arial"/>
          <w:i/>
          <w:iCs/>
          <w:lang w:val="es-ES_tradnl"/>
        </w:rPr>
        <w:t>aprueba</w:t>
      </w:r>
      <w:r w:rsidR="0000682F" w:rsidRPr="008728AC">
        <w:rPr>
          <w:rFonts w:ascii="Bookman Old Style" w:hAnsi="Bookman Old Style" w:cs="Arial"/>
          <w:i/>
          <w:iCs/>
          <w:lang w:val="es-ES_tradnl"/>
        </w:rPr>
        <w:t xml:space="preserve"> </w:t>
      </w:r>
      <w:r w:rsidR="00147B56" w:rsidRPr="008728AC">
        <w:rPr>
          <w:rFonts w:ascii="Bookman Old Style" w:hAnsi="Bookman Old Style" w:cs="Arial"/>
          <w:i/>
          <w:iCs/>
          <w:lang w:val="es-ES_tradnl"/>
        </w:rPr>
        <w:t xml:space="preserve">el </w:t>
      </w:r>
      <w:r w:rsidR="00260569" w:rsidRPr="008728AC">
        <w:rPr>
          <w:rFonts w:ascii="Bookman Old Style" w:hAnsi="Bookman Old Style" w:cs="Arial"/>
          <w:i/>
          <w:iCs/>
          <w:lang w:val="es-ES_tradnl"/>
        </w:rPr>
        <w:t>c</w:t>
      </w:r>
      <w:r w:rsidRPr="008728AC">
        <w:rPr>
          <w:rFonts w:ascii="Bookman Old Style" w:hAnsi="Bookman Old Style" w:cs="Arial"/>
          <w:i/>
          <w:iCs/>
          <w:lang w:val="es-ES_tradnl"/>
        </w:rPr>
        <w:t>argo</w:t>
      </w:r>
      <w:r w:rsidR="0073086C" w:rsidRPr="008728AC">
        <w:rPr>
          <w:rFonts w:ascii="Bookman Old Style" w:hAnsi="Bookman Old Style" w:cs="Arial"/>
          <w:i/>
          <w:iCs/>
          <w:lang w:val="es-ES_tradnl"/>
        </w:rPr>
        <w:t xml:space="preserve"> </w:t>
      </w:r>
      <w:r w:rsidRPr="008728AC">
        <w:rPr>
          <w:rFonts w:ascii="Bookman Old Style" w:hAnsi="Bookman Old Style" w:cs="Arial"/>
          <w:i/>
          <w:iCs/>
          <w:lang w:val="es-ES_tradnl"/>
        </w:rPr>
        <w:t xml:space="preserve">de </w:t>
      </w:r>
      <w:r w:rsidR="00260569" w:rsidRPr="008728AC">
        <w:rPr>
          <w:rFonts w:ascii="Bookman Old Style" w:hAnsi="Bookman Old Style" w:cs="Arial"/>
          <w:i/>
          <w:iCs/>
          <w:lang w:val="es-ES_tradnl"/>
        </w:rPr>
        <w:t>d</w:t>
      </w:r>
      <w:r w:rsidRPr="008728AC">
        <w:rPr>
          <w:rFonts w:ascii="Bookman Old Style" w:hAnsi="Bookman Old Style" w:cs="Arial"/>
          <w:i/>
          <w:iCs/>
          <w:lang w:val="es-ES_tradnl"/>
        </w:rPr>
        <w:t xml:space="preserve">istribución </w:t>
      </w:r>
      <w:r w:rsidR="00656686" w:rsidRPr="008728AC">
        <w:rPr>
          <w:rFonts w:ascii="Bookman Old Style" w:hAnsi="Bookman Old Style" w:cs="Arial"/>
          <w:i/>
          <w:iCs/>
          <w:lang w:val="es-ES_tradnl"/>
        </w:rPr>
        <w:t>por uso del sistema de distribución de gas combustible por redes de tubería para el mercado relevante</w:t>
      </w:r>
      <w:r w:rsidR="00D27095" w:rsidRPr="008728AC">
        <w:rPr>
          <w:rFonts w:ascii="Bookman Old Style" w:hAnsi="Bookman Old Style" w:cs="Arial"/>
          <w:i/>
          <w:iCs/>
          <w:lang w:val="es-ES_tradnl"/>
        </w:rPr>
        <w:t xml:space="preserve"> especial</w:t>
      </w:r>
      <w:r w:rsidR="00843FC9" w:rsidRPr="008728AC">
        <w:rPr>
          <w:rFonts w:ascii="Bookman Old Style" w:hAnsi="Bookman Old Style" w:cs="Arial"/>
          <w:i/>
          <w:iCs/>
          <w:lang w:val="es-ES_tradnl"/>
        </w:rPr>
        <w:t xml:space="preserve"> </w:t>
      </w:r>
      <w:r w:rsidR="00280C73" w:rsidRPr="008728AC">
        <w:rPr>
          <w:rFonts w:ascii="Bookman Old Style" w:hAnsi="Bookman Old Style" w:cs="Arial"/>
          <w:i/>
          <w:iCs/>
          <w:lang w:val="es-ES_tradnl"/>
        </w:rPr>
        <w:t>conformado</w:t>
      </w:r>
      <w:r w:rsidR="00843FC9" w:rsidRPr="008728AC">
        <w:rPr>
          <w:rFonts w:ascii="Bookman Old Style" w:hAnsi="Bookman Old Style" w:cs="Arial"/>
          <w:i/>
          <w:iCs/>
          <w:lang w:val="es-ES_tradnl"/>
        </w:rPr>
        <w:t xml:space="preserve"> por</w:t>
      </w:r>
      <w:r w:rsidR="003E7718" w:rsidRPr="008728AC">
        <w:rPr>
          <w:rFonts w:ascii="Bookman Old Style" w:hAnsi="Bookman Old Style" w:cs="Arial"/>
          <w:i/>
          <w:iCs/>
          <w:lang w:val="es-ES_tradnl"/>
        </w:rPr>
        <w:t xml:space="preserve"> </w:t>
      </w:r>
      <w:r w:rsidR="00D27095" w:rsidRPr="008728AC">
        <w:rPr>
          <w:rFonts w:ascii="Bookman Old Style" w:hAnsi="Bookman Old Style" w:cs="Arial"/>
          <w:i/>
          <w:iCs/>
          <w:lang w:val="es-ES_tradnl"/>
        </w:rPr>
        <w:t xml:space="preserve">las veredas </w:t>
      </w:r>
      <w:r w:rsidR="001A7702" w:rsidRPr="008728AC">
        <w:rPr>
          <w:rFonts w:ascii="Bookman Old Style" w:hAnsi="Bookman Old Style" w:cs="Arial"/>
          <w:i/>
          <w:iCs/>
          <w:lang w:val="es-ES_tradnl"/>
        </w:rPr>
        <w:t xml:space="preserve">Astillero, La María, </w:t>
      </w:r>
      <w:r w:rsidR="00A94D21" w:rsidRPr="008728AC">
        <w:rPr>
          <w:rFonts w:ascii="Bookman Old Style" w:hAnsi="Bookman Old Style" w:cs="Arial"/>
          <w:i/>
          <w:iCs/>
          <w:lang w:val="es-ES_tradnl"/>
        </w:rPr>
        <w:t xml:space="preserve">Granadillo y Alto Buenavista </w:t>
      </w:r>
      <w:r w:rsidR="003B5C95" w:rsidRPr="008728AC">
        <w:rPr>
          <w:rFonts w:ascii="Bookman Old Style" w:hAnsi="Bookman Old Style" w:cs="Arial"/>
          <w:i/>
          <w:iCs/>
          <w:lang w:val="es-ES_tradnl"/>
        </w:rPr>
        <w:t>en el</w:t>
      </w:r>
      <w:r w:rsidR="003E7718" w:rsidRPr="008728AC">
        <w:rPr>
          <w:rFonts w:ascii="Bookman Old Style" w:hAnsi="Bookman Old Style" w:cs="Arial"/>
          <w:i/>
          <w:iCs/>
          <w:lang w:val="es-ES_tradnl"/>
        </w:rPr>
        <w:t xml:space="preserve"> </w:t>
      </w:r>
      <w:r w:rsidR="005D4E4A" w:rsidRPr="008728AC">
        <w:rPr>
          <w:rFonts w:ascii="Bookman Old Style" w:hAnsi="Bookman Old Style" w:cs="Arial"/>
          <w:i/>
          <w:iCs/>
          <w:lang w:val="es-ES_tradnl"/>
        </w:rPr>
        <w:t>M</w:t>
      </w:r>
      <w:r w:rsidR="003E7718" w:rsidRPr="008728AC">
        <w:rPr>
          <w:rFonts w:ascii="Bookman Old Style" w:hAnsi="Bookman Old Style" w:cs="Arial"/>
          <w:i/>
          <w:iCs/>
          <w:lang w:val="es-ES_tradnl"/>
        </w:rPr>
        <w:t xml:space="preserve">unicipio de </w:t>
      </w:r>
      <w:r w:rsidR="00A94D21" w:rsidRPr="008728AC">
        <w:rPr>
          <w:rFonts w:ascii="Bookman Old Style" w:hAnsi="Bookman Old Style" w:cs="Arial"/>
          <w:i/>
          <w:iCs/>
          <w:lang w:val="es-ES_tradnl"/>
        </w:rPr>
        <w:t>Agrado</w:t>
      </w:r>
      <w:r w:rsidR="005214DD" w:rsidRPr="008728AC">
        <w:rPr>
          <w:rFonts w:ascii="Bookman Old Style" w:hAnsi="Bookman Old Style" w:cs="Arial"/>
          <w:i/>
          <w:iCs/>
          <w:lang w:val="es-ES_tradnl"/>
        </w:rPr>
        <w:t>;</w:t>
      </w:r>
      <w:r w:rsidR="00C62CA2" w:rsidRPr="008728AC">
        <w:rPr>
          <w:rFonts w:ascii="Bookman Old Style" w:hAnsi="Bookman Old Style" w:cs="Arial"/>
          <w:i/>
          <w:iCs/>
          <w:lang w:val="es-ES_tradnl"/>
        </w:rPr>
        <w:t xml:space="preserve"> </w:t>
      </w:r>
      <w:r w:rsidR="00A94D21" w:rsidRPr="008728AC">
        <w:rPr>
          <w:rFonts w:ascii="Bookman Old Style" w:hAnsi="Bookman Old Style" w:cs="Arial"/>
          <w:i/>
          <w:iCs/>
          <w:lang w:val="es-ES_tradnl"/>
        </w:rPr>
        <w:t xml:space="preserve">La Carbona en el Municipio de Acevedo y Las Juntas en el Municipio de Santa Maria, </w:t>
      </w:r>
      <w:r w:rsidR="00463575" w:rsidRPr="008728AC">
        <w:rPr>
          <w:rFonts w:ascii="Bookman Old Style" w:hAnsi="Bookman Old Style" w:cs="Arial"/>
          <w:i/>
          <w:iCs/>
          <w:lang w:val="es-ES_tradnl"/>
        </w:rPr>
        <w:t>D</w:t>
      </w:r>
      <w:r w:rsidR="00C62CA2" w:rsidRPr="008728AC">
        <w:rPr>
          <w:rFonts w:ascii="Bookman Old Style" w:hAnsi="Bookman Old Style" w:cs="Arial"/>
          <w:i/>
          <w:iCs/>
          <w:lang w:val="es-ES_tradnl"/>
        </w:rPr>
        <w:t>epartamento de</w:t>
      </w:r>
      <w:r w:rsidR="00DB3FF6" w:rsidRPr="008728AC">
        <w:rPr>
          <w:rFonts w:ascii="Bookman Old Style" w:hAnsi="Bookman Old Style" w:cs="Arial"/>
          <w:i/>
          <w:iCs/>
          <w:lang w:val="es-ES_tradnl"/>
        </w:rPr>
        <w:t xml:space="preserve"> </w:t>
      </w:r>
      <w:r w:rsidR="003B5C95" w:rsidRPr="008728AC">
        <w:rPr>
          <w:rFonts w:ascii="Bookman Old Style" w:hAnsi="Bookman Old Style" w:cs="Arial"/>
          <w:i/>
          <w:iCs/>
          <w:lang w:val="es-ES_tradnl"/>
        </w:rPr>
        <w:t>Huila</w:t>
      </w:r>
      <w:r w:rsidR="00C62CA2" w:rsidRPr="008728AC">
        <w:rPr>
          <w:rFonts w:ascii="Bookman Old Style" w:hAnsi="Bookman Old Style" w:cs="Arial"/>
          <w:i/>
          <w:iCs/>
          <w:lang w:val="es-ES_tradnl"/>
        </w:rPr>
        <w:t>, según</w:t>
      </w:r>
      <w:r w:rsidR="00280C73" w:rsidRPr="008728AC">
        <w:rPr>
          <w:rFonts w:ascii="Bookman Old Style" w:hAnsi="Bookman Old Style" w:cs="Arial"/>
          <w:i/>
          <w:iCs/>
          <w:lang w:val="es-ES_tradnl"/>
        </w:rPr>
        <w:t xml:space="preserve"> solicitud tarifaria presentada por la empresa</w:t>
      </w:r>
      <w:r w:rsidR="006D6067" w:rsidRPr="008728AC">
        <w:rPr>
          <w:rFonts w:ascii="Bookman Old Style" w:hAnsi="Bookman Old Style" w:cs="Arial"/>
          <w:i/>
          <w:iCs/>
          <w:lang w:val="es-ES_tradnl"/>
        </w:rPr>
        <w:t xml:space="preserve"> </w:t>
      </w:r>
      <w:r w:rsidR="003B5C95" w:rsidRPr="008728AC">
        <w:rPr>
          <w:rFonts w:ascii="Bookman Old Style" w:hAnsi="Bookman Old Style" w:cs="Arial"/>
          <w:i/>
          <w:iCs/>
          <w:lang w:val="es-ES_tradnl"/>
        </w:rPr>
        <w:t>SURCOLOMBIANA DE GAS</w:t>
      </w:r>
      <w:r w:rsidR="00761659" w:rsidRPr="008728AC">
        <w:rPr>
          <w:rFonts w:ascii="Bookman Old Style" w:hAnsi="Bookman Old Style" w:cs="Arial"/>
          <w:i/>
          <w:iCs/>
          <w:lang w:val="es-ES_tradnl"/>
        </w:rPr>
        <w:t xml:space="preserve"> </w:t>
      </w:r>
      <w:r w:rsidR="00B56578" w:rsidRPr="008728AC">
        <w:rPr>
          <w:rFonts w:ascii="Bookman Old Style" w:hAnsi="Bookman Old Style" w:cs="Arial"/>
          <w:i/>
          <w:iCs/>
          <w:lang w:val="es-ES_tradnl"/>
        </w:rPr>
        <w:t>S.A. E.S.P.</w:t>
      </w:r>
      <w:r w:rsidR="008728AC">
        <w:rPr>
          <w:rFonts w:ascii="Bookman Old Style" w:hAnsi="Bookman Old Style" w:cs="Arial"/>
          <w:lang w:val="es-ES_tradnl"/>
        </w:rPr>
        <w:t>”</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0D6E9285" w14:textId="77777777" w:rsidR="00273C2C" w:rsidRPr="001954E9" w:rsidRDefault="00273C2C" w:rsidP="00341E8F">
      <w:pPr>
        <w:ind w:left="0"/>
        <w:jc w:val="both"/>
        <w:rPr>
          <w:rFonts w:ascii="Bookman Old Style" w:hAnsi="Bookman Old Style" w:cs="Arial"/>
        </w:rPr>
      </w:pPr>
    </w:p>
    <w:p w14:paraId="65F7A6D8" w14:textId="0EBEDFFE" w:rsidR="009D138E"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4BA3C074" w14:textId="77777777" w:rsidR="00ED112D" w:rsidRPr="001954E9" w:rsidRDefault="00ED112D" w:rsidP="00B565E2">
      <w:pPr>
        <w:ind w:left="0"/>
        <w:jc w:val="center"/>
        <w:rPr>
          <w:rFonts w:ascii="Bookman Old Style" w:hAnsi="Bookman Old Style" w:cs="Arial"/>
        </w:rPr>
      </w:pP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1954E9" w:rsidRDefault="00273C2C" w:rsidP="00341E8F">
      <w:pPr>
        <w:ind w:left="0"/>
        <w:jc w:val="both"/>
        <w:rPr>
          <w:rFonts w:ascii="Bookman Old Style" w:hAnsi="Bookman Old Style" w:cs="Arial"/>
          <w:b/>
        </w:rPr>
      </w:pPr>
    </w:p>
    <w:p w14:paraId="29464284" w14:textId="798C155B" w:rsidR="00F45D92" w:rsidRDefault="00F45D92" w:rsidP="009353D2">
      <w:pPr>
        <w:adjustRightInd w:val="0"/>
        <w:spacing w:before="240" w:after="240"/>
        <w:ind w:left="0"/>
        <w:jc w:val="both"/>
        <w:rPr>
          <w:rFonts w:ascii="Bookman Old Style" w:hAnsi="Bookman Old Style" w:cs="Arial"/>
          <w:lang w:val="es-ES_tradnl"/>
        </w:rPr>
      </w:pPr>
      <w:r>
        <w:rPr>
          <w:rFonts w:ascii="Bookman Old Style" w:hAnsi="Bookman Old Style" w:cs="Arial"/>
        </w:rPr>
        <w:t xml:space="preserve">La </w:t>
      </w:r>
      <w:r w:rsidR="00EA675A">
        <w:rPr>
          <w:rFonts w:ascii="Bookman Old Style" w:hAnsi="Bookman Old Style" w:cs="Arial"/>
        </w:rPr>
        <w:t>C</w:t>
      </w:r>
      <w:r>
        <w:rPr>
          <w:rFonts w:ascii="Bookman Old Style" w:hAnsi="Bookman Old Style" w:cs="Arial"/>
        </w:rPr>
        <w:t xml:space="preserve">omisión de Regulación de Energía y Gas, en su sesión No. </w:t>
      </w:r>
      <w:r w:rsidR="00F0635D">
        <w:rPr>
          <w:rFonts w:ascii="Bookman Old Style" w:hAnsi="Bookman Old Style" w:cs="Arial"/>
        </w:rPr>
        <w:t>1047</w:t>
      </w:r>
      <w:r>
        <w:rPr>
          <w:rFonts w:ascii="Bookman Old Style" w:hAnsi="Bookman Old Style" w:cs="Arial"/>
        </w:rPr>
        <w:t xml:space="preserve"> del </w:t>
      </w:r>
      <w:r w:rsidR="00F0635D">
        <w:rPr>
          <w:rFonts w:ascii="Bookman Old Style" w:hAnsi="Bookman Old Style" w:cs="Arial"/>
        </w:rPr>
        <w:t>18</w:t>
      </w:r>
      <w:r w:rsidR="00824950">
        <w:rPr>
          <w:rFonts w:ascii="Bookman Old Style" w:hAnsi="Bookman Old Style" w:cs="Arial"/>
        </w:rPr>
        <w:t xml:space="preserve"> de </w:t>
      </w:r>
      <w:r w:rsidR="00F0635D">
        <w:rPr>
          <w:rFonts w:ascii="Bookman Old Style" w:hAnsi="Bookman Old Style" w:cs="Arial"/>
        </w:rPr>
        <w:t>septiembre</w:t>
      </w:r>
      <w:r w:rsidR="00824950">
        <w:rPr>
          <w:rFonts w:ascii="Bookman Old Style" w:hAnsi="Bookman Old Style" w:cs="Arial"/>
        </w:rPr>
        <w:t xml:space="preserve"> de 2020, aprobó expedir la Resolución CREG 181 de 2020, </w:t>
      </w:r>
      <w:r w:rsidR="00824950">
        <w:rPr>
          <w:rFonts w:ascii="Bookman Old Style" w:hAnsi="Bookman Old Style" w:cs="Arial"/>
          <w:lang w:val="es-ES_tradnl"/>
        </w:rPr>
        <w:t>“</w:t>
      </w:r>
      <w:r w:rsidR="00824950" w:rsidRPr="008728AC">
        <w:rPr>
          <w:rFonts w:ascii="Bookman Old Style" w:hAnsi="Bookman Old Style" w:cs="Arial"/>
          <w:i/>
          <w:iCs/>
          <w:lang w:val="es-ES_tradnl"/>
        </w:rPr>
        <w:t>Por el cual se aprueba el cargo de distribución por uso del sistema de distribución de gas combustible por redes de tubería para el mercado relevante especial conformado por las veredas Astillero, La María, Granadillo y Alto Buenavista en el Municipio de Agrado; La Carbona en el Municipio de Acevedo y Las Juntas en el Municipio de Santa Maria, Departamento de Huila, según solicitud tarifaria presentada por la empresa SURCOLOMBIANA DE GAS S.A. E.S.P.</w:t>
      </w:r>
      <w:r w:rsidR="00824950">
        <w:rPr>
          <w:rFonts w:ascii="Bookman Old Style" w:hAnsi="Bookman Old Style" w:cs="Arial"/>
          <w:lang w:val="es-ES_tradnl"/>
        </w:rPr>
        <w:t>”</w:t>
      </w:r>
      <w:r w:rsidR="0080224F">
        <w:rPr>
          <w:rFonts w:ascii="Bookman Old Style" w:hAnsi="Bookman Old Style" w:cs="Arial"/>
          <w:lang w:val="es-ES_tradnl"/>
        </w:rPr>
        <w:t xml:space="preserve">, con sujeción a la metodología vigente para el efecto, contenida en las Resoluciones CREG 202 de 2013, 138 de 2014, </w:t>
      </w:r>
      <w:r w:rsidR="00F57150">
        <w:rPr>
          <w:rFonts w:ascii="Bookman Old Style" w:hAnsi="Bookman Old Style" w:cs="Arial"/>
          <w:lang w:val="es-ES_tradnl"/>
        </w:rPr>
        <w:t>090 y 132 de 2018 y 011 de 2020, en adelante la Metodología.</w:t>
      </w:r>
    </w:p>
    <w:p w14:paraId="3F0DE0F8" w14:textId="6A4DC436" w:rsidR="00F57150" w:rsidRDefault="00F57150" w:rsidP="009353D2">
      <w:pPr>
        <w:adjustRightInd w:val="0"/>
        <w:spacing w:before="240" w:after="240"/>
        <w:ind w:left="0"/>
        <w:jc w:val="both"/>
        <w:rPr>
          <w:rFonts w:ascii="Bookman Old Style" w:hAnsi="Bookman Old Style" w:cs="Arial"/>
        </w:rPr>
      </w:pPr>
      <w:r>
        <w:rPr>
          <w:rFonts w:ascii="Bookman Old Style" w:hAnsi="Bookman Old Style" w:cs="Arial"/>
          <w:lang w:val="es-ES_tradnl"/>
        </w:rPr>
        <w:t>El mercado relevante aprobado mediante resolución CREG 181 de 2020</w:t>
      </w:r>
      <w:r w:rsidR="00B60A22">
        <w:rPr>
          <w:rFonts w:ascii="Bookman Old Style" w:hAnsi="Bookman Old Style" w:cs="Arial"/>
          <w:lang w:val="es-ES_tradnl"/>
        </w:rPr>
        <w:t xml:space="preserve"> cuenta con recursos públicos de los Municipios de Agrado, Acevedo y Santa María para la </w:t>
      </w:r>
      <w:r w:rsidR="00881849">
        <w:rPr>
          <w:rFonts w:ascii="Bookman Old Style" w:hAnsi="Bookman Old Style" w:cs="Arial"/>
          <w:lang w:val="es-ES_tradnl"/>
        </w:rPr>
        <w:t xml:space="preserve">construcción de la infraestructura de distribución de gas por redes, los cuales ascienden a la suma de </w:t>
      </w:r>
      <w:r w:rsidR="002D6573" w:rsidRPr="001B6126">
        <w:rPr>
          <w:rFonts w:ascii="Bookman Old Style" w:hAnsi="Bookman Old Style" w:cs="Arial"/>
        </w:rPr>
        <w:t>$</w:t>
      </w:r>
      <w:r w:rsidR="002D6573">
        <w:rPr>
          <w:rFonts w:ascii="Bookman Old Style" w:hAnsi="Bookman Old Style" w:cs="Arial"/>
        </w:rPr>
        <w:t>746</w:t>
      </w:r>
      <w:r w:rsidR="002D6573" w:rsidRPr="001B6126">
        <w:rPr>
          <w:rFonts w:ascii="Bookman Old Style" w:hAnsi="Bookman Old Style" w:cs="Arial"/>
        </w:rPr>
        <w:t>,</w:t>
      </w:r>
      <w:r w:rsidR="002D6573">
        <w:rPr>
          <w:rFonts w:ascii="Bookman Old Style" w:hAnsi="Bookman Old Style" w:cs="Arial"/>
        </w:rPr>
        <w:t>000</w:t>
      </w:r>
      <w:r w:rsidR="002D6573" w:rsidRPr="001B6126">
        <w:rPr>
          <w:rFonts w:ascii="Bookman Old Style" w:hAnsi="Bookman Old Style" w:cs="Arial"/>
        </w:rPr>
        <w:t>,</w:t>
      </w:r>
      <w:r w:rsidR="002D6573">
        <w:rPr>
          <w:rFonts w:ascii="Bookman Old Style" w:hAnsi="Bookman Old Style" w:cs="Arial"/>
        </w:rPr>
        <w:t xml:space="preserve">000, </w:t>
      </w:r>
      <w:r w:rsidR="002D6573" w:rsidRPr="001B6126">
        <w:rPr>
          <w:rFonts w:ascii="Bookman Old Style" w:hAnsi="Bookman Old Style" w:cs="Arial"/>
        </w:rPr>
        <w:t>$</w:t>
      </w:r>
      <w:r w:rsidR="002D6573">
        <w:rPr>
          <w:rFonts w:ascii="Bookman Old Style" w:hAnsi="Bookman Old Style" w:cs="Arial"/>
        </w:rPr>
        <w:t>61</w:t>
      </w:r>
      <w:r w:rsidR="002D6573" w:rsidRPr="001B6126">
        <w:rPr>
          <w:rFonts w:ascii="Bookman Old Style" w:hAnsi="Bookman Old Style" w:cs="Arial"/>
        </w:rPr>
        <w:t>,</w:t>
      </w:r>
      <w:r w:rsidR="002D6573">
        <w:rPr>
          <w:rFonts w:ascii="Bookman Old Style" w:hAnsi="Bookman Old Style" w:cs="Arial"/>
        </w:rPr>
        <w:t>647</w:t>
      </w:r>
      <w:r w:rsidR="002D6573" w:rsidRPr="001B6126">
        <w:rPr>
          <w:rFonts w:ascii="Bookman Old Style" w:hAnsi="Bookman Old Style" w:cs="Arial"/>
        </w:rPr>
        <w:t>,</w:t>
      </w:r>
      <w:r w:rsidR="002D6573">
        <w:rPr>
          <w:rFonts w:ascii="Bookman Old Style" w:hAnsi="Bookman Old Style" w:cs="Arial"/>
        </w:rPr>
        <w:t>434 Y $130,000,000</w:t>
      </w:r>
      <w:r w:rsidR="002D6573" w:rsidRPr="001B6126">
        <w:rPr>
          <w:rFonts w:ascii="Bookman Old Style" w:hAnsi="Bookman Old Style" w:cs="Arial"/>
        </w:rPr>
        <w:t xml:space="preserve"> respectivamente.</w:t>
      </w:r>
    </w:p>
    <w:p w14:paraId="446D3D22" w14:textId="1A534510" w:rsidR="002D6573" w:rsidRDefault="00315C7E" w:rsidP="009353D2">
      <w:pPr>
        <w:adjustRightInd w:val="0"/>
        <w:spacing w:before="240" w:after="240"/>
        <w:ind w:left="0"/>
        <w:jc w:val="both"/>
        <w:rPr>
          <w:rFonts w:ascii="Bookman Old Style" w:hAnsi="Bookman Old Style" w:cs="Arial"/>
        </w:rPr>
      </w:pPr>
      <w:r>
        <w:rPr>
          <w:rFonts w:ascii="Bookman Old Style" w:hAnsi="Bookman Old Style" w:cs="Arial"/>
        </w:rPr>
        <w:lastRenderedPageBreak/>
        <w:t xml:space="preserve">Con el propósito de </w:t>
      </w:r>
      <w:r w:rsidRPr="00E4687B">
        <w:rPr>
          <w:rFonts w:ascii="Bookman Old Style" w:hAnsi="Bookman Old Style" w:cs="Arial"/>
        </w:rPr>
        <w:t>manten</w:t>
      </w:r>
      <w:r>
        <w:rPr>
          <w:rFonts w:ascii="Bookman Old Style" w:hAnsi="Bookman Old Style" w:cs="Arial"/>
        </w:rPr>
        <w:t>er</w:t>
      </w:r>
      <w:r w:rsidRPr="00E4687B">
        <w:rPr>
          <w:rFonts w:ascii="Bookman Old Style" w:hAnsi="Bookman Old Style" w:cs="Arial"/>
        </w:rPr>
        <w:t xml:space="preserve"> el beneficio de los recursos públicos en cabeza de sus destinatarios </w:t>
      </w:r>
      <w:r>
        <w:rPr>
          <w:rFonts w:ascii="Bookman Old Style" w:hAnsi="Bookman Old Style" w:cs="Arial"/>
        </w:rPr>
        <w:t xml:space="preserve">y, </w:t>
      </w:r>
      <w:r w:rsidRPr="00E4687B">
        <w:rPr>
          <w:rFonts w:ascii="Bookman Old Style" w:hAnsi="Bookman Old Style" w:cs="Arial"/>
        </w:rPr>
        <w:t>conforme al procedimiento establecido en el Anexo 21 de la Metodología</w:t>
      </w:r>
      <w:r>
        <w:rPr>
          <w:rFonts w:ascii="Bookman Old Style" w:hAnsi="Bookman Old Style" w:cs="Arial"/>
        </w:rPr>
        <w:t>,</w:t>
      </w:r>
      <w:r w:rsidRPr="00E4687B">
        <w:rPr>
          <w:rFonts w:ascii="Bookman Old Style" w:hAnsi="Bookman Old Style" w:cs="Arial"/>
        </w:rPr>
        <w:t xml:space="preserve"> </w:t>
      </w:r>
      <w:r>
        <w:rPr>
          <w:rFonts w:ascii="Bookman Old Style" w:hAnsi="Bookman Old Style" w:cs="Arial"/>
        </w:rPr>
        <w:t xml:space="preserve">en el Parágrafo del Artículo 1 de la Resolución CREG 181 de 2020 se divide el </w:t>
      </w:r>
      <w:r w:rsidRPr="00E4687B">
        <w:rPr>
          <w:rFonts w:ascii="Bookman Old Style" w:hAnsi="Bookman Old Style" w:cs="Arial"/>
        </w:rPr>
        <w:t xml:space="preserve">Mercado Relevante de Distribución </w:t>
      </w:r>
      <w:r>
        <w:rPr>
          <w:rFonts w:ascii="Bookman Old Style" w:hAnsi="Bookman Old Style" w:cs="Arial"/>
        </w:rPr>
        <w:t xml:space="preserve">aprobado </w:t>
      </w:r>
      <w:r w:rsidRPr="00E4687B">
        <w:rPr>
          <w:rFonts w:ascii="Bookman Old Style" w:hAnsi="Bookman Old Style" w:cs="Arial"/>
        </w:rPr>
        <w:t xml:space="preserve">en </w:t>
      </w:r>
      <w:r>
        <w:rPr>
          <w:rFonts w:ascii="Bookman Old Style" w:hAnsi="Bookman Old Style" w:cs="Arial"/>
        </w:rPr>
        <w:t>S</w:t>
      </w:r>
      <w:r w:rsidRPr="00E4687B">
        <w:rPr>
          <w:rFonts w:ascii="Bookman Old Style" w:hAnsi="Bookman Old Style" w:cs="Arial"/>
        </w:rPr>
        <w:t>ubmercados</w:t>
      </w:r>
      <w:r>
        <w:rPr>
          <w:rFonts w:ascii="Bookman Old Style" w:hAnsi="Bookman Old Style" w:cs="Arial"/>
        </w:rPr>
        <w:t xml:space="preserve">, según </w:t>
      </w:r>
      <w:r w:rsidRPr="00E4687B">
        <w:rPr>
          <w:rFonts w:ascii="Bookman Old Style" w:hAnsi="Bookman Old Style" w:cs="Arial"/>
        </w:rPr>
        <w:t>la asignación de recursos públicos por parte de l</w:t>
      </w:r>
      <w:r w:rsidR="00780CD8">
        <w:rPr>
          <w:rFonts w:ascii="Bookman Old Style" w:hAnsi="Bookman Old Style" w:cs="Arial"/>
        </w:rPr>
        <w:t>a</w:t>
      </w:r>
      <w:r w:rsidRPr="00E4687B">
        <w:rPr>
          <w:rFonts w:ascii="Bookman Old Style" w:hAnsi="Bookman Old Style" w:cs="Arial"/>
        </w:rPr>
        <w:t xml:space="preserve">s </w:t>
      </w:r>
      <w:r w:rsidR="00780CD8">
        <w:rPr>
          <w:rFonts w:ascii="Bookman Old Style" w:hAnsi="Bookman Old Style" w:cs="Arial"/>
        </w:rPr>
        <w:t>veredas</w:t>
      </w:r>
      <w:r w:rsidRPr="00E4687B">
        <w:rPr>
          <w:rFonts w:ascii="Bookman Old Style" w:hAnsi="Bookman Old Style" w:cs="Arial"/>
        </w:rPr>
        <w:t xml:space="preserve"> que lo conforman</w:t>
      </w:r>
      <w:r>
        <w:rPr>
          <w:rFonts w:ascii="Bookman Old Style" w:hAnsi="Bookman Old Style" w:cs="Arial"/>
        </w:rPr>
        <w:t>, así:</w:t>
      </w:r>
    </w:p>
    <w:p w14:paraId="0EFA295E" w14:textId="53AAF5C3" w:rsidR="00A34146" w:rsidRPr="007D73FF" w:rsidRDefault="00A34146" w:rsidP="00A34146">
      <w:pPr>
        <w:tabs>
          <w:tab w:val="left" w:pos="8789"/>
        </w:tabs>
        <w:adjustRightInd w:val="0"/>
        <w:spacing w:before="240" w:after="240"/>
        <w:ind w:left="284"/>
        <w:jc w:val="both"/>
        <w:rPr>
          <w:rFonts w:ascii="Bookman Old Style" w:hAnsi="Bookman Old Style" w:cs="Arial"/>
          <w:i/>
          <w:iCs/>
          <w:sz w:val="22"/>
          <w:szCs w:val="22"/>
        </w:rPr>
      </w:pPr>
      <w:r w:rsidRPr="007D73FF">
        <w:rPr>
          <w:rFonts w:ascii="Bookman Old Style" w:hAnsi="Bookman Old Style" w:cs="Arial"/>
          <w:b/>
          <w:bCs/>
          <w:i/>
          <w:iCs/>
          <w:sz w:val="22"/>
          <w:szCs w:val="22"/>
        </w:rPr>
        <w:t>“PARÁGRAFO.</w:t>
      </w:r>
      <w:r w:rsidRPr="007D73FF">
        <w:rPr>
          <w:rFonts w:ascii="Bookman Old Style" w:hAnsi="Bookman Old Style" w:cs="Arial"/>
          <w:i/>
          <w:iCs/>
          <w:sz w:val="22"/>
          <w:szCs w:val="22"/>
        </w:rPr>
        <w:t xml:space="preserve"> En aplicación de lo establecido en el Anexo 21 de la metodología contenida en las Resoluciones CREG 202 de 2013, CREG 138 de 2014, CREG 090 de 2018, CREG 132 de 2018 y CREG 011 de 2020, el Mercado Relevante de Distribución para el Siguiente Periodo Tarifario aprobado en el presente Artículo se divide en los siguientes submercados, según la asignación de recursos públicos </w:t>
      </w:r>
      <w:r w:rsidR="0047562D" w:rsidRPr="007D73FF">
        <w:rPr>
          <w:rFonts w:ascii="Bookman Old Style" w:hAnsi="Bookman Old Style" w:cs="Arial"/>
          <w:i/>
          <w:iCs/>
          <w:sz w:val="22"/>
          <w:szCs w:val="22"/>
        </w:rPr>
        <w:t>para las veredas</w:t>
      </w:r>
      <w:r w:rsidRPr="007D73FF">
        <w:rPr>
          <w:rFonts w:ascii="Bookman Old Style" w:hAnsi="Bookman Old Style" w:cs="Arial"/>
          <w:i/>
          <w:iCs/>
          <w:sz w:val="22"/>
          <w:szCs w:val="22"/>
        </w:rPr>
        <w:t xml:space="preserve"> que lo conforman: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7"/>
        <w:gridCol w:w="1246"/>
        <w:gridCol w:w="1364"/>
        <w:gridCol w:w="1369"/>
        <w:gridCol w:w="2010"/>
        <w:gridCol w:w="1620"/>
      </w:tblGrid>
      <w:tr w:rsidR="00AE0BF1" w:rsidRPr="00E30FF8" w14:paraId="2B020DE3" w14:textId="77777777" w:rsidTr="008D6181">
        <w:trPr>
          <w:tblHeader/>
          <w:jc w:val="center"/>
        </w:trPr>
        <w:tc>
          <w:tcPr>
            <w:tcW w:w="929" w:type="pct"/>
            <w:shd w:val="clear" w:color="auto" w:fill="D9D9D9"/>
            <w:vAlign w:val="center"/>
          </w:tcPr>
          <w:p w14:paraId="55C6F246" w14:textId="77777777" w:rsidR="00AE0BF1" w:rsidRPr="00482FBF" w:rsidRDefault="00AE0BF1" w:rsidP="008D6181">
            <w:pPr>
              <w:keepNext/>
              <w:tabs>
                <w:tab w:val="left" w:pos="22"/>
                <w:tab w:val="left" w:pos="567"/>
                <w:tab w:val="left" w:pos="8789"/>
              </w:tabs>
              <w:ind w:left="37"/>
              <w:jc w:val="center"/>
              <w:rPr>
                <w:rFonts w:ascii="Bookman Old Style" w:hAnsi="Bookman Old Style" w:cs="Arial"/>
                <w:b/>
                <w:i/>
                <w:iCs/>
                <w:sz w:val="20"/>
                <w:szCs w:val="20"/>
              </w:rPr>
            </w:pPr>
            <w:r w:rsidRPr="00EC38E9">
              <w:rPr>
                <w:rFonts w:ascii="Bookman Old Style" w:hAnsi="Bookman Old Style" w:cs="Arial"/>
                <w:b/>
                <w:i/>
                <w:iCs/>
                <w:sz w:val="20"/>
                <w:szCs w:val="20"/>
              </w:rPr>
              <w:t>N</w:t>
            </w:r>
            <w:r w:rsidRPr="00482FBF">
              <w:rPr>
                <w:rFonts w:ascii="Bookman Old Style" w:hAnsi="Bookman Old Style" w:cs="Arial"/>
                <w:b/>
                <w:i/>
                <w:iCs/>
                <w:sz w:val="20"/>
                <w:szCs w:val="20"/>
              </w:rPr>
              <w:t>o. SUBMERCADO</w:t>
            </w:r>
          </w:p>
        </w:tc>
        <w:tc>
          <w:tcPr>
            <w:tcW w:w="667" w:type="pct"/>
            <w:shd w:val="clear" w:color="auto" w:fill="D9D9D9"/>
            <w:vAlign w:val="center"/>
          </w:tcPr>
          <w:p w14:paraId="4C494145" w14:textId="77777777" w:rsidR="00AE0BF1" w:rsidRPr="00E30FF8" w:rsidRDefault="00AE0BF1" w:rsidP="008D6181">
            <w:pPr>
              <w:keepNext/>
              <w:tabs>
                <w:tab w:val="left" w:pos="22"/>
                <w:tab w:val="left" w:pos="567"/>
                <w:tab w:val="left" w:pos="8789"/>
              </w:tabs>
              <w:ind w:left="37"/>
              <w:jc w:val="center"/>
              <w:rPr>
                <w:rFonts w:ascii="Bookman Old Style" w:hAnsi="Bookman Old Style" w:cs="Arial"/>
                <w:b/>
                <w:i/>
                <w:iCs/>
                <w:sz w:val="20"/>
                <w:szCs w:val="20"/>
              </w:rPr>
            </w:pPr>
            <w:r w:rsidRPr="00407FF9">
              <w:rPr>
                <w:rFonts w:ascii="Bookman Old Style" w:hAnsi="Bookman Old Style" w:cs="Arial"/>
                <w:b/>
                <w:i/>
                <w:iCs/>
                <w:sz w:val="20"/>
                <w:szCs w:val="20"/>
              </w:rPr>
              <w:t>CÓ</w:t>
            </w:r>
            <w:r w:rsidRPr="00880A05">
              <w:rPr>
                <w:rFonts w:ascii="Bookman Old Style" w:hAnsi="Bookman Old Style" w:cs="Arial"/>
                <w:b/>
                <w:i/>
                <w:iCs/>
                <w:sz w:val="20"/>
                <w:szCs w:val="20"/>
              </w:rPr>
              <w:t>DIGO DANE</w:t>
            </w:r>
          </w:p>
        </w:tc>
        <w:tc>
          <w:tcPr>
            <w:tcW w:w="730" w:type="pct"/>
            <w:shd w:val="clear" w:color="auto" w:fill="D9D9D9"/>
            <w:vAlign w:val="center"/>
          </w:tcPr>
          <w:p w14:paraId="704E593B" w14:textId="3995D8A8" w:rsidR="00AE0BF1" w:rsidRPr="00E30FF8" w:rsidRDefault="00AE0BF1" w:rsidP="008D6181">
            <w:pPr>
              <w:keepNext/>
              <w:tabs>
                <w:tab w:val="left" w:pos="22"/>
                <w:tab w:val="left" w:pos="567"/>
                <w:tab w:val="left" w:pos="8789"/>
              </w:tabs>
              <w:ind w:left="37"/>
              <w:jc w:val="center"/>
              <w:rPr>
                <w:rFonts w:ascii="Bookman Old Style" w:hAnsi="Bookman Old Style" w:cs="Arial"/>
                <w:b/>
                <w:i/>
                <w:iCs/>
                <w:sz w:val="20"/>
                <w:szCs w:val="20"/>
              </w:rPr>
            </w:pPr>
            <w:r>
              <w:rPr>
                <w:rFonts w:ascii="Bookman Old Style" w:hAnsi="Bookman Old Style" w:cs="Arial"/>
                <w:b/>
                <w:i/>
                <w:iCs/>
                <w:sz w:val="20"/>
                <w:szCs w:val="20"/>
              </w:rPr>
              <w:t>VEREDAS</w:t>
            </w:r>
          </w:p>
        </w:tc>
        <w:tc>
          <w:tcPr>
            <w:tcW w:w="732" w:type="pct"/>
            <w:shd w:val="clear" w:color="auto" w:fill="D9D9D9"/>
            <w:vAlign w:val="center"/>
          </w:tcPr>
          <w:p w14:paraId="3159C5BD" w14:textId="44A45B46" w:rsidR="00AE0BF1" w:rsidRPr="00E30FF8" w:rsidRDefault="00AE0BF1" w:rsidP="008D6181">
            <w:pPr>
              <w:keepNext/>
              <w:tabs>
                <w:tab w:val="left" w:pos="22"/>
                <w:tab w:val="left" w:pos="567"/>
                <w:tab w:val="left" w:pos="8789"/>
              </w:tabs>
              <w:ind w:left="37"/>
              <w:jc w:val="center"/>
              <w:rPr>
                <w:rFonts w:ascii="Bookman Old Style" w:hAnsi="Bookman Old Style" w:cs="Arial"/>
                <w:b/>
                <w:i/>
                <w:iCs/>
                <w:sz w:val="20"/>
                <w:szCs w:val="20"/>
              </w:rPr>
            </w:pPr>
            <w:r w:rsidRPr="00E30FF8">
              <w:rPr>
                <w:rFonts w:ascii="Bookman Old Style" w:hAnsi="Bookman Old Style" w:cs="Arial"/>
                <w:b/>
                <w:i/>
                <w:iCs/>
                <w:sz w:val="20"/>
                <w:szCs w:val="20"/>
              </w:rPr>
              <w:t>MUNICIPIO</w:t>
            </w:r>
          </w:p>
        </w:tc>
        <w:tc>
          <w:tcPr>
            <w:tcW w:w="1075" w:type="pct"/>
            <w:shd w:val="clear" w:color="auto" w:fill="D9D9D9"/>
            <w:vAlign w:val="center"/>
          </w:tcPr>
          <w:p w14:paraId="5C03BD0C" w14:textId="77777777" w:rsidR="00AE0BF1" w:rsidRPr="00E30FF8" w:rsidRDefault="00AE0BF1" w:rsidP="008D6181">
            <w:pPr>
              <w:keepNext/>
              <w:tabs>
                <w:tab w:val="left" w:pos="22"/>
                <w:tab w:val="left" w:pos="567"/>
                <w:tab w:val="left" w:pos="8789"/>
              </w:tabs>
              <w:ind w:left="37"/>
              <w:jc w:val="center"/>
              <w:rPr>
                <w:rFonts w:ascii="Bookman Old Style" w:hAnsi="Bookman Old Style" w:cs="Arial"/>
                <w:b/>
                <w:i/>
                <w:iCs/>
                <w:sz w:val="20"/>
                <w:szCs w:val="20"/>
              </w:rPr>
            </w:pPr>
            <w:r w:rsidRPr="00E30FF8">
              <w:rPr>
                <w:rFonts w:ascii="Bookman Old Style" w:hAnsi="Bookman Old Style" w:cs="Arial"/>
                <w:b/>
                <w:i/>
                <w:iCs/>
                <w:sz w:val="20"/>
                <w:szCs w:val="20"/>
              </w:rPr>
              <w:t>DEPARTAMENTO</w:t>
            </w:r>
          </w:p>
        </w:tc>
        <w:tc>
          <w:tcPr>
            <w:tcW w:w="867" w:type="pct"/>
            <w:shd w:val="clear" w:color="auto" w:fill="D9D9D9"/>
            <w:vAlign w:val="center"/>
          </w:tcPr>
          <w:p w14:paraId="167869F3" w14:textId="77777777" w:rsidR="00AE0BF1" w:rsidRPr="00E30FF8" w:rsidRDefault="00AE0BF1" w:rsidP="008D6181">
            <w:pPr>
              <w:keepNext/>
              <w:tabs>
                <w:tab w:val="left" w:pos="22"/>
                <w:tab w:val="left" w:pos="567"/>
                <w:tab w:val="left" w:pos="8789"/>
              </w:tabs>
              <w:ind w:left="37"/>
              <w:jc w:val="center"/>
              <w:rPr>
                <w:rFonts w:ascii="Bookman Old Style" w:hAnsi="Bookman Old Style" w:cs="Arial"/>
                <w:b/>
                <w:i/>
                <w:iCs/>
                <w:sz w:val="20"/>
                <w:szCs w:val="20"/>
              </w:rPr>
            </w:pPr>
            <w:r w:rsidRPr="00E30FF8">
              <w:rPr>
                <w:rFonts w:ascii="Bookman Old Style" w:hAnsi="Bookman Old Style" w:cs="Arial"/>
                <w:b/>
                <w:i/>
                <w:iCs/>
                <w:sz w:val="20"/>
                <w:szCs w:val="20"/>
              </w:rPr>
              <w:t>CUENTA CON RECURSOS PÚBLICOS</w:t>
            </w:r>
          </w:p>
          <w:p w14:paraId="24855B08" w14:textId="77777777" w:rsidR="00AE0BF1" w:rsidRPr="00E30FF8" w:rsidRDefault="00AE0BF1" w:rsidP="008D6181">
            <w:pPr>
              <w:keepNext/>
              <w:tabs>
                <w:tab w:val="left" w:pos="22"/>
                <w:tab w:val="left" w:pos="567"/>
                <w:tab w:val="left" w:pos="8789"/>
              </w:tabs>
              <w:ind w:left="37"/>
              <w:jc w:val="center"/>
              <w:rPr>
                <w:rFonts w:ascii="Bookman Old Style" w:hAnsi="Bookman Old Style" w:cs="Arial"/>
                <w:b/>
                <w:i/>
                <w:iCs/>
                <w:sz w:val="20"/>
                <w:szCs w:val="20"/>
              </w:rPr>
            </w:pPr>
            <w:r w:rsidRPr="00E30FF8">
              <w:rPr>
                <w:rFonts w:ascii="Bookman Old Style" w:hAnsi="Bookman Old Style" w:cs="Arial"/>
                <w:b/>
                <w:i/>
                <w:iCs/>
                <w:sz w:val="20"/>
                <w:szCs w:val="20"/>
              </w:rPr>
              <w:t>SI/NO</w:t>
            </w:r>
          </w:p>
        </w:tc>
      </w:tr>
      <w:tr w:rsidR="008D6181" w:rsidRPr="00E30FF8" w14:paraId="41CF1153" w14:textId="77777777" w:rsidTr="008D6181">
        <w:trPr>
          <w:jc w:val="center"/>
        </w:trPr>
        <w:tc>
          <w:tcPr>
            <w:tcW w:w="929" w:type="pct"/>
            <w:vAlign w:val="center"/>
          </w:tcPr>
          <w:p w14:paraId="08DB77FD" w14:textId="77777777" w:rsidR="008D6181" w:rsidRPr="00EC38E9" w:rsidRDefault="008D6181" w:rsidP="008D6181">
            <w:pPr>
              <w:tabs>
                <w:tab w:val="left" w:pos="22"/>
                <w:tab w:val="left" w:pos="567"/>
                <w:tab w:val="left" w:pos="8789"/>
              </w:tabs>
              <w:ind w:left="37"/>
              <w:jc w:val="center"/>
              <w:rPr>
                <w:rFonts w:ascii="Bookman Old Style" w:hAnsi="Bookman Old Style"/>
                <w:i/>
                <w:iCs/>
                <w:sz w:val="20"/>
                <w:szCs w:val="20"/>
                <w:lang w:val="es-CO" w:eastAsia="es-CO"/>
              </w:rPr>
            </w:pPr>
            <w:r w:rsidRPr="00EC38E9">
              <w:rPr>
                <w:rFonts w:ascii="Bookman Old Style" w:hAnsi="Bookman Old Style"/>
                <w:i/>
                <w:iCs/>
                <w:sz w:val="20"/>
                <w:szCs w:val="20"/>
                <w:lang w:val="es-CO" w:eastAsia="es-CO"/>
              </w:rPr>
              <w:t>1</w:t>
            </w:r>
          </w:p>
        </w:tc>
        <w:tc>
          <w:tcPr>
            <w:tcW w:w="667" w:type="pct"/>
            <w:shd w:val="clear" w:color="auto" w:fill="auto"/>
            <w:vAlign w:val="center"/>
          </w:tcPr>
          <w:p w14:paraId="6696D310" w14:textId="12FF9801" w:rsidR="008D6181" w:rsidRPr="008D6181" w:rsidRDefault="008D6181" w:rsidP="008D6181">
            <w:pPr>
              <w:tabs>
                <w:tab w:val="left" w:pos="22"/>
                <w:tab w:val="left" w:pos="567"/>
                <w:tab w:val="left" w:pos="8789"/>
              </w:tabs>
              <w:ind w:left="37"/>
              <w:jc w:val="center"/>
              <w:rPr>
                <w:rFonts w:ascii="Bookman Old Style" w:hAnsi="Bookman Old Style"/>
                <w:i/>
                <w:iCs/>
                <w:color w:val="000000"/>
                <w:sz w:val="20"/>
                <w:szCs w:val="20"/>
              </w:rPr>
            </w:pPr>
            <w:r w:rsidRPr="008D6181">
              <w:rPr>
                <w:rFonts w:ascii="Bookman Old Style" w:hAnsi="Bookman Old Style"/>
                <w:i/>
                <w:iCs/>
                <w:color w:val="000000"/>
                <w:sz w:val="20"/>
                <w:szCs w:val="20"/>
              </w:rPr>
              <w:t>41013004</w:t>
            </w:r>
          </w:p>
        </w:tc>
        <w:tc>
          <w:tcPr>
            <w:tcW w:w="730" w:type="pct"/>
            <w:vAlign w:val="center"/>
          </w:tcPr>
          <w:p w14:paraId="3D492DD3" w14:textId="289323EF" w:rsidR="008D6181" w:rsidRPr="00107A60" w:rsidRDefault="008D6181" w:rsidP="008D618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Astillero</w:t>
            </w:r>
          </w:p>
        </w:tc>
        <w:tc>
          <w:tcPr>
            <w:tcW w:w="732" w:type="pct"/>
            <w:shd w:val="clear" w:color="auto" w:fill="auto"/>
            <w:vAlign w:val="center"/>
          </w:tcPr>
          <w:p w14:paraId="432C08D2" w14:textId="10A33CB8" w:rsidR="008D6181" w:rsidRPr="00107A60" w:rsidRDefault="008D6181" w:rsidP="008D618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Agrado</w:t>
            </w:r>
          </w:p>
        </w:tc>
        <w:tc>
          <w:tcPr>
            <w:tcW w:w="1075" w:type="pct"/>
            <w:shd w:val="clear" w:color="auto" w:fill="auto"/>
            <w:vAlign w:val="center"/>
          </w:tcPr>
          <w:p w14:paraId="0B5B2B5F" w14:textId="1527FE3D" w:rsidR="008D6181" w:rsidRPr="00F0141B" w:rsidRDefault="008D6181" w:rsidP="008D618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Huila</w:t>
            </w:r>
          </w:p>
        </w:tc>
        <w:tc>
          <w:tcPr>
            <w:tcW w:w="867" w:type="pct"/>
            <w:vAlign w:val="center"/>
          </w:tcPr>
          <w:p w14:paraId="439B8F23" w14:textId="77777777" w:rsidR="008D6181" w:rsidRPr="005653A3" w:rsidRDefault="008D6181" w:rsidP="008D6181">
            <w:pPr>
              <w:tabs>
                <w:tab w:val="left" w:pos="22"/>
                <w:tab w:val="left" w:pos="567"/>
                <w:tab w:val="left" w:pos="8789"/>
              </w:tabs>
              <w:ind w:left="37"/>
              <w:jc w:val="center"/>
              <w:rPr>
                <w:rFonts w:ascii="Bookman Old Style" w:hAnsi="Bookman Old Style"/>
                <w:i/>
                <w:iCs/>
                <w:color w:val="000000"/>
                <w:sz w:val="20"/>
                <w:szCs w:val="20"/>
              </w:rPr>
            </w:pPr>
            <w:r w:rsidRPr="00F0141B">
              <w:rPr>
                <w:rFonts w:ascii="Bookman Old Style" w:hAnsi="Bookman Old Style"/>
                <w:i/>
                <w:iCs/>
                <w:color w:val="000000"/>
                <w:sz w:val="20"/>
                <w:szCs w:val="20"/>
              </w:rPr>
              <w:t>Sí</w:t>
            </w:r>
          </w:p>
        </w:tc>
      </w:tr>
      <w:tr w:rsidR="008D6181" w:rsidRPr="00E30FF8" w14:paraId="740B883A" w14:textId="77777777" w:rsidTr="008D6181">
        <w:trPr>
          <w:jc w:val="center"/>
        </w:trPr>
        <w:tc>
          <w:tcPr>
            <w:tcW w:w="929" w:type="pct"/>
            <w:vAlign w:val="center"/>
          </w:tcPr>
          <w:p w14:paraId="27E12E9F" w14:textId="79760E2E" w:rsidR="008D6181" w:rsidRPr="00EC38E9" w:rsidRDefault="008D6181" w:rsidP="008D6181">
            <w:pPr>
              <w:tabs>
                <w:tab w:val="left" w:pos="22"/>
                <w:tab w:val="left" w:pos="567"/>
                <w:tab w:val="left" w:pos="8789"/>
              </w:tabs>
              <w:ind w:left="37"/>
              <w:jc w:val="center"/>
              <w:rPr>
                <w:rFonts w:ascii="Bookman Old Style" w:hAnsi="Bookman Old Style"/>
                <w:i/>
                <w:iCs/>
                <w:sz w:val="20"/>
                <w:szCs w:val="20"/>
                <w:lang w:val="es-CO" w:eastAsia="es-CO"/>
              </w:rPr>
            </w:pPr>
            <w:r>
              <w:rPr>
                <w:rFonts w:ascii="Bookman Old Style" w:hAnsi="Bookman Old Style"/>
                <w:i/>
                <w:iCs/>
                <w:sz w:val="20"/>
                <w:szCs w:val="20"/>
                <w:lang w:val="es-CO" w:eastAsia="es-CO"/>
              </w:rPr>
              <w:t>1</w:t>
            </w:r>
          </w:p>
        </w:tc>
        <w:tc>
          <w:tcPr>
            <w:tcW w:w="667" w:type="pct"/>
            <w:shd w:val="clear" w:color="auto" w:fill="auto"/>
            <w:vAlign w:val="center"/>
          </w:tcPr>
          <w:p w14:paraId="04C66494" w14:textId="72770E77" w:rsidR="008D6181" w:rsidRPr="008D6181" w:rsidRDefault="008D6181" w:rsidP="008D6181">
            <w:pPr>
              <w:tabs>
                <w:tab w:val="left" w:pos="22"/>
                <w:tab w:val="left" w:pos="567"/>
                <w:tab w:val="left" w:pos="8789"/>
              </w:tabs>
              <w:ind w:left="37"/>
              <w:jc w:val="center"/>
              <w:rPr>
                <w:rFonts w:ascii="Bookman Old Style" w:hAnsi="Bookman Old Style"/>
                <w:i/>
                <w:iCs/>
                <w:color w:val="000000"/>
                <w:sz w:val="20"/>
                <w:szCs w:val="20"/>
              </w:rPr>
            </w:pPr>
            <w:r w:rsidRPr="008D6181">
              <w:rPr>
                <w:rFonts w:ascii="Bookman Old Style" w:hAnsi="Bookman Old Style"/>
                <w:i/>
                <w:iCs/>
                <w:color w:val="000000"/>
                <w:sz w:val="20"/>
                <w:szCs w:val="20"/>
              </w:rPr>
              <w:t>41013</w:t>
            </w:r>
          </w:p>
        </w:tc>
        <w:tc>
          <w:tcPr>
            <w:tcW w:w="730" w:type="pct"/>
            <w:vAlign w:val="center"/>
          </w:tcPr>
          <w:p w14:paraId="4A0D3AF0" w14:textId="039C1B87" w:rsidR="008D6181" w:rsidRDefault="008D6181" w:rsidP="008D618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La María</w:t>
            </w:r>
          </w:p>
        </w:tc>
        <w:tc>
          <w:tcPr>
            <w:tcW w:w="732" w:type="pct"/>
            <w:shd w:val="clear" w:color="auto" w:fill="auto"/>
            <w:vAlign w:val="center"/>
          </w:tcPr>
          <w:p w14:paraId="789AD35D" w14:textId="1F5868A9" w:rsidR="008D6181" w:rsidRDefault="008D6181" w:rsidP="008D618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Agrado</w:t>
            </w:r>
          </w:p>
        </w:tc>
        <w:tc>
          <w:tcPr>
            <w:tcW w:w="1075" w:type="pct"/>
            <w:shd w:val="clear" w:color="auto" w:fill="auto"/>
            <w:vAlign w:val="center"/>
          </w:tcPr>
          <w:p w14:paraId="66AB903E" w14:textId="1DB3DF95" w:rsidR="008D6181" w:rsidRDefault="008D6181" w:rsidP="008D618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Huila</w:t>
            </w:r>
          </w:p>
        </w:tc>
        <w:tc>
          <w:tcPr>
            <w:tcW w:w="867" w:type="pct"/>
            <w:vAlign w:val="center"/>
          </w:tcPr>
          <w:p w14:paraId="5EC9854B" w14:textId="12AE0DDD" w:rsidR="008D6181" w:rsidRPr="00F0141B" w:rsidRDefault="008D6181" w:rsidP="008D6181">
            <w:pPr>
              <w:tabs>
                <w:tab w:val="left" w:pos="22"/>
                <w:tab w:val="left" w:pos="567"/>
                <w:tab w:val="left" w:pos="8789"/>
              </w:tabs>
              <w:ind w:left="37"/>
              <w:jc w:val="center"/>
              <w:rPr>
                <w:rFonts w:ascii="Bookman Old Style" w:hAnsi="Bookman Old Style"/>
                <w:i/>
                <w:iCs/>
                <w:color w:val="000000"/>
                <w:sz w:val="20"/>
                <w:szCs w:val="20"/>
              </w:rPr>
            </w:pPr>
            <w:r w:rsidRPr="00C321AC">
              <w:rPr>
                <w:rFonts w:ascii="Bookman Old Style" w:hAnsi="Bookman Old Style"/>
                <w:i/>
                <w:iCs/>
                <w:color w:val="000000"/>
                <w:sz w:val="20"/>
                <w:szCs w:val="20"/>
              </w:rPr>
              <w:t>Sí</w:t>
            </w:r>
          </w:p>
        </w:tc>
      </w:tr>
      <w:tr w:rsidR="008D6181" w:rsidRPr="00E30FF8" w14:paraId="6BCB7B11" w14:textId="77777777" w:rsidTr="008D6181">
        <w:trPr>
          <w:jc w:val="center"/>
        </w:trPr>
        <w:tc>
          <w:tcPr>
            <w:tcW w:w="929" w:type="pct"/>
            <w:vAlign w:val="center"/>
          </w:tcPr>
          <w:p w14:paraId="513C6836" w14:textId="410AF751" w:rsidR="008D6181" w:rsidRPr="00EC38E9" w:rsidRDefault="008D6181" w:rsidP="008D6181">
            <w:pPr>
              <w:tabs>
                <w:tab w:val="left" w:pos="22"/>
                <w:tab w:val="left" w:pos="567"/>
                <w:tab w:val="left" w:pos="8789"/>
              </w:tabs>
              <w:ind w:left="37"/>
              <w:jc w:val="center"/>
              <w:rPr>
                <w:rFonts w:ascii="Bookman Old Style" w:hAnsi="Bookman Old Style"/>
                <w:i/>
                <w:iCs/>
                <w:sz w:val="20"/>
                <w:szCs w:val="20"/>
                <w:lang w:val="es-CO" w:eastAsia="es-CO"/>
              </w:rPr>
            </w:pPr>
            <w:r>
              <w:rPr>
                <w:rFonts w:ascii="Bookman Old Style" w:hAnsi="Bookman Old Style"/>
                <w:i/>
                <w:iCs/>
                <w:sz w:val="20"/>
                <w:szCs w:val="20"/>
                <w:lang w:val="es-CO" w:eastAsia="es-CO"/>
              </w:rPr>
              <w:t>1</w:t>
            </w:r>
          </w:p>
        </w:tc>
        <w:tc>
          <w:tcPr>
            <w:tcW w:w="667" w:type="pct"/>
            <w:shd w:val="clear" w:color="auto" w:fill="auto"/>
            <w:vAlign w:val="center"/>
          </w:tcPr>
          <w:p w14:paraId="1576B8DC" w14:textId="5C72DC98" w:rsidR="008D6181" w:rsidRPr="008D6181" w:rsidRDefault="008D6181" w:rsidP="008D6181">
            <w:pPr>
              <w:tabs>
                <w:tab w:val="left" w:pos="22"/>
                <w:tab w:val="left" w:pos="567"/>
                <w:tab w:val="left" w:pos="8789"/>
              </w:tabs>
              <w:ind w:left="37"/>
              <w:jc w:val="center"/>
              <w:rPr>
                <w:rFonts w:ascii="Bookman Old Style" w:hAnsi="Bookman Old Style"/>
                <w:i/>
                <w:iCs/>
                <w:color w:val="000000"/>
                <w:sz w:val="20"/>
                <w:szCs w:val="20"/>
              </w:rPr>
            </w:pPr>
            <w:r w:rsidRPr="008D6181">
              <w:rPr>
                <w:rFonts w:ascii="Bookman Old Style" w:hAnsi="Bookman Old Style"/>
                <w:i/>
                <w:iCs/>
                <w:color w:val="000000"/>
                <w:sz w:val="20"/>
                <w:szCs w:val="20"/>
              </w:rPr>
              <w:t>41013</w:t>
            </w:r>
          </w:p>
        </w:tc>
        <w:tc>
          <w:tcPr>
            <w:tcW w:w="730" w:type="pct"/>
            <w:vAlign w:val="center"/>
          </w:tcPr>
          <w:p w14:paraId="069E9037" w14:textId="742F068F" w:rsidR="008D6181" w:rsidRDefault="008D6181" w:rsidP="008D618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Granadillo</w:t>
            </w:r>
          </w:p>
        </w:tc>
        <w:tc>
          <w:tcPr>
            <w:tcW w:w="732" w:type="pct"/>
            <w:shd w:val="clear" w:color="auto" w:fill="auto"/>
            <w:vAlign w:val="center"/>
          </w:tcPr>
          <w:p w14:paraId="0C0F3B9E" w14:textId="189515D9" w:rsidR="008D6181" w:rsidRDefault="008D6181" w:rsidP="008D618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Agrado</w:t>
            </w:r>
          </w:p>
        </w:tc>
        <w:tc>
          <w:tcPr>
            <w:tcW w:w="1075" w:type="pct"/>
            <w:shd w:val="clear" w:color="auto" w:fill="auto"/>
            <w:vAlign w:val="center"/>
          </w:tcPr>
          <w:p w14:paraId="3F6EC143" w14:textId="2A73DA95" w:rsidR="008D6181" w:rsidRDefault="008D6181" w:rsidP="008D618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Huila</w:t>
            </w:r>
          </w:p>
        </w:tc>
        <w:tc>
          <w:tcPr>
            <w:tcW w:w="867" w:type="pct"/>
            <w:vAlign w:val="center"/>
          </w:tcPr>
          <w:p w14:paraId="16F90F45" w14:textId="3A5693D4" w:rsidR="008D6181" w:rsidRPr="00F0141B" w:rsidRDefault="008D6181" w:rsidP="008D6181">
            <w:pPr>
              <w:tabs>
                <w:tab w:val="left" w:pos="22"/>
                <w:tab w:val="left" w:pos="567"/>
                <w:tab w:val="left" w:pos="8789"/>
              </w:tabs>
              <w:ind w:left="37"/>
              <w:jc w:val="center"/>
              <w:rPr>
                <w:rFonts w:ascii="Bookman Old Style" w:hAnsi="Bookman Old Style"/>
                <w:i/>
                <w:iCs/>
                <w:color w:val="000000"/>
                <w:sz w:val="20"/>
                <w:szCs w:val="20"/>
              </w:rPr>
            </w:pPr>
            <w:r w:rsidRPr="00C321AC">
              <w:rPr>
                <w:rFonts w:ascii="Bookman Old Style" w:hAnsi="Bookman Old Style"/>
                <w:i/>
                <w:iCs/>
                <w:color w:val="000000"/>
                <w:sz w:val="20"/>
                <w:szCs w:val="20"/>
              </w:rPr>
              <w:t>Sí</w:t>
            </w:r>
          </w:p>
        </w:tc>
      </w:tr>
      <w:tr w:rsidR="008D6181" w:rsidRPr="00E30FF8" w14:paraId="40C7855B" w14:textId="77777777" w:rsidTr="008D6181">
        <w:trPr>
          <w:jc w:val="center"/>
        </w:trPr>
        <w:tc>
          <w:tcPr>
            <w:tcW w:w="929" w:type="pct"/>
            <w:vAlign w:val="center"/>
          </w:tcPr>
          <w:p w14:paraId="6614AF21" w14:textId="5CBEBAF6" w:rsidR="008D6181" w:rsidRPr="00EC38E9" w:rsidRDefault="008D6181" w:rsidP="008D6181">
            <w:pPr>
              <w:tabs>
                <w:tab w:val="left" w:pos="22"/>
                <w:tab w:val="left" w:pos="567"/>
                <w:tab w:val="left" w:pos="8789"/>
              </w:tabs>
              <w:ind w:left="37"/>
              <w:jc w:val="center"/>
              <w:rPr>
                <w:rFonts w:ascii="Bookman Old Style" w:hAnsi="Bookman Old Style"/>
                <w:i/>
                <w:iCs/>
                <w:sz w:val="20"/>
                <w:szCs w:val="20"/>
                <w:lang w:val="es-CO" w:eastAsia="es-CO"/>
              </w:rPr>
            </w:pPr>
            <w:r>
              <w:rPr>
                <w:rFonts w:ascii="Bookman Old Style" w:hAnsi="Bookman Old Style"/>
                <w:i/>
                <w:iCs/>
                <w:sz w:val="20"/>
                <w:szCs w:val="20"/>
                <w:lang w:val="es-CO" w:eastAsia="es-CO"/>
              </w:rPr>
              <w:t>1</w:t>
            </w:r>
          </w:p>
        </w:tc>
        <w:tc>
          <w:tcPr>
            <w:tcW w:w="667" w:type="pct"/>
            <w:shd w:val="clear" w:color="auto" w:fill="auto"/>
            <w:vAlign w:val="center"/>
          </w:tcPr>
          <w:p w14:paraId="428F8065" w14:textId="3D85ACAE" w:rsidR="008D6181" w:rsidRPr="008D6181" w:rsidRDefault="008D6181" w:rsidP="008D6181">
            <w:pPr>
              <w:tabs>
                <w:tab w:val="left" w:pos="22"/>
                <w:tab w:val="left" w:pos="567"/>
                <w:tab w:val="left" w:pos="8789"/>
              </w:tabs>
              <w:ind w:left="37"/>
              <w:jc w:val="center"/>
              <w:rPr>
                <w:rFonts w:ascii="Bookman Old Style" w:hAnsi="Bookman Old Style"/>
                <w:i/>
                <w:iCs/>
                <w:color w:val="000000"/>
                <w:sz w:val="20"/>
                <w:szCs w:val="20"/>
              </w:rPr>
            </w:pPr>
            <w:r w:rsidRPr="008D6181">
              <w:rPr>
                <w:rFonts w:ascii="Bookman Old Style" w:hAnsi="Bookman Old Style"/>
                <w:i/>
                <w:iCs/>
                <w:color w:val="000000"/>
                <w:sz w:val="20"/>
                <w:szCs w:val="20"/>
              </w:rPr>
              <w:t>41013001</w:t>
            </w:r>
          </w:p>
        </w:tc>
        <w:tc>
          <w:tcPr>
            <w:tcW w:w="730" w:type="pct"/>
            <w:vAlign w:val="center"/>
          </w:tcPr>
          <w:p w14:paraId="163D82C1" w14:textId="0B5F75B6" w:rsidR="008D6181" w:rsidRDefault="008D6181" w:rsidP="008D618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Alto Buenavista</w:t>
            </w:r>
          </w:p>
        </w:tc>
        <w:tc>
          <w:tcPr>
            <w:tcW w:w="732" w:type="pct"/>
            <w:shd w:val="clear" w:color="auto" w:fill="auto"/>
            <w:vAlign w:val="center"/>
          </w:tcPr>
          <w:p w14:paraId="50CDD458" w14:textId="39955B2C" w:rsidR="008D6181" w:rsidRDefault="008D6181" w:rsidP="008D618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Agrado</w:t>
            </w:r>
          </w:p>
        </w:tc>
        <w:tc>
          <w:tcPr>
            <w:tcW w:w="1075" w:type="pct"/>
            <w:shd w:val="clear" w:color="auto" w:fill="auto"/>
            <w:vAlign w:val="center"/>
          </w:tcPr>
          <w:p w14:paraId="03581096" w14:textId="31D7870B" w:rsidR="008D6181" w:rsidRDefault="008D6181" w:rsidP="008D618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Huila</w:t>
            </w:r>
          </w:p>
        </w:tc>
        <w:tc>
          <w:tcPr>
            <w:tcW w:w="867" w:type="pct"/>
            <w:vAlign w:val="center"/>
          </w:tcPr>
          <w:p w14:paraId="6480EB16" w14:textId="2671FCDD" w:rsidR="008D6181" w:rsidRPr="00F0141B" w:rsidRDefault="008D6181" w:rsidP="008D6181">
            <w:pPr>
              <w:tabs>
                <w:tab w:val="left" w:pos="22"/>
                <w:tab w:val="left" w:pos="567"/>
                <w:tab w:val="left" w:pos="8789"/>
              </w:tabs>
              <w:ind w:left="37"/>
              <w:jc w:val="center"/>
              <w:rPr>
                <w:rFonts w:ascii="Bookman Old Style" w:hAnsi="Bookman Old Style"/>
                <w:i/>
                <w:iCs/>
                <w:color w:val="000000"/>
                <w:sz w:val="20"/>
                <w:szCs w:val="20"/>
              </w:rPr>
            </w:pPr>
            <w:r w:rsidRPr="00C321AC">
              <w:rPr>
                <w:rFonts w:ascii="Bookman Old Style" w:hAnsi="Bookman Old Style"/>
                <w:i/>
                <w:iCs/>
                <w:color w:val="000000"/>
                <w:sz w:val="20"/>
                <w:szCs w:val="20"/>
              </w:rPr>
              <w:t>Sí</w:t>
            </w:r>
          </w:p>
        </w:tc>
      </w:tr>
      <w:tr w:rsidR="008D6181" w:rsidRPr="00E30FF8" w14:paraId="6EB8BEE5" w14:textId="77777777" w:rsidTr="008D6181">
        <w:trPr>
          <w:jc w:val="center"/>
        </w:trPr>
        <w:tc>
          <w:tcPr>
            <w:tcW w:w="929" w:type="pct"/>
            <w:vAlign w:val="center"/>
          </w:tcPr>
          <w:p w14:paraId="3FD86E4D" w14:textId="77777777" w:rsidR="008D6181" w:rsidRPr="00E30FF8" w:rsidRDefault="008D6181" w:rsidP="008D6181">
            <w:pPr>
              <w:tabs>
                <w:tab w:val="left" w:pos="22"/>
                <w:tab w:val="left" w:pos="567"/>
                <w:tab w:val="left" w:pos="8789"/>
              </w:tabs>
              <w:ind w:left="37"/>
              <w:jc w:val="center"/>
              <w:rPr>
                <w:rFonts w:ascii="Bookman Old Style" w:hAnsi="Bookman Old Style"/>
                <w:i/>
                <w:iCs/>
                <w:sz w:val="20"/>
                <w:szCs w:val="20"/>
                <w:lang w:val="es-CO" w:eastAsia="es-CO"/>
              </w:rPr>
            </w:pPr>
            <w:r w:rsidRPr="00E30FF8">
              <w:rPr>
                <w:rFonts w:ascii="Bookman Old Style" w:hAnsi="Bookman Old Style"/>
                <w:i/>
                <w:iCs/>
                <w:sz w:val="20"/>
                <w:szCs w:val="20"/>
                <w:lang w:val="es-CO" w:eastAsia="es-CO"/>
              </w:rPr>
              <w:t>2</w:t>
            </w:r>
          </w:p>
        </w:tc>
        <w:tc>
          <w:tcPr>
            <w:tcW w:w="667" w:type="pct"/>
            <w:shd w:val="clear" w:color="auto" w:fill="auto"/>
            <w:vAlign w:val="center"/>
          </w:tcPr>
          <w:p w14:paraId="6D0C4EF2" w14:textId="0E17EE84" w:rsidR="008D6181" w:rsidRPr="008D6181" w:rsidRDefault="008D6181" w:rsidP="008D6181">
            <w:pPr>
              <w:tabs>
                <w:tab w:val="left" w:pos="22"/>
                <w:tab w:val="left" w:pos="567"/>
                <w:tab w:val="left" w:pos="8789"/>
              </w:tabs>
              <w:ind w:left="37"/>
              <w:jc w:val="center"/>
              <w:rPr>
                <w:rFonts w:ascii="Bookman Old Style" w:hAnsi="Bookman Old Style"/>
                <w:i/>
                <w:iCs/>
                <w:color w:val="000000"/>
                <w:sz w:val="20"/>
                <w:szCs w:val="20"/>
              </w:rPr>
            </w:pPr>
            <w:r w:rsidRPr="008D6181">
              <w:rPr>
                <w:rFonts w:ascii="Bookman Old Style" w:hAnsi="Bookman Old Style"/>
                <w:i/>
                <w:iCs/>
                <w:color w:val="000000"/>
                <w:sz w:val="20"/>
                <w:szCs w:val="20"/>
              </w:rPr>
              <w:t>41006016</w:t>
            </w:r>
          </w:p>
        </w:tc>
        <w:tc>
          <w:tcPr>
            <w:tcW w:w="730" w:type="pct"/>
            <w:vAlign w:val="center"/>
          </w:tcPr>
          <w:p w14:paraId="0F7C1D00" w14:textId="21486414" w:rsidR="008D6181" w:rsidRPr="00E30FF8" w:rsidRDefault="008D6181" w:rsidP="008D618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La Carbona</w:t>
            </w:r>
          </w:p>
        </w:tc>
        <w:tc>
          <w:tcPr>
            <w:tcW w:w="732" w:type="pct"/>
            <w:shd w:val="clear" w:color="auto" w:fill="auto"/>
            <w:vAlign w:val="center"/>
          </w:tcPr>
          <w:p w14:paraId="0C3D84FD" w14:textId="6129BFA5" w:rsidR="008D6181" w:rsidRPr="00E30FF8" w:rsidRDefault="008D6181" w:rsidP="008D618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Acevedo</w:t>
            </w:r>
          </w:p>
        </w:tc>
        <w:tc>
          <w:tcPr>
            <w:tcW w:w="1075" w:type="pct"/>
            <w:shd w:val="clear" w:color="auto" w:fill="auto"/>
            <w:vAlign w:val="center"/>
          </w:tcPr>
          <w:p w14:paraId="2F23A71E" w14:textId="5A86AC30" w:rsidR="008D6181" w:rsidRPr="00E30FF8" w:rsidRDefault="008D6181" w:rsidP="008D6181">
            <w:pPr>
              <w:tabs>
                <w:tab w:val="left" w:pos="22"/>
                <w:tab w:val="left" w:pos="567"/>
                <w:tab w:val="left" w:pos="8789"/>
              </w:tabs>
              <w:ind w:left="37"/>
              <w:jc w:val="center"/>
              <w:rPr>
                <w:rFonts w:ascii="Bookman Old Style" w:hAnsi="Bookman Old Style"/>
                <w:i/>
                <w:iCs/>
                <w:color w:val="000000"/>
                <w:sz w:val="20"/>
                <w:szCs w:val="20"/>
              </w:rPr>
            </w:pPr>
            <w:r w:rsidRPr="003A381A">
              <w:rPr>
                <w:rFonts w:ascii="Bookman Old Style" w:hAnsi="Bookman Old Style"/>
                <w:i/>
                <w:iCs/>
                <w:color w:val="000000"/>
                <w:sz w:val="20"/>
                <w:szCs w:val="20"/>
              </w:rPr>
              <w:t>Huila</w:t>
            </w:r>
          </w:p>
        </w:tc>
        <w:tc>
          <w:tcPr>
            <w:tcW w:w="867" w:type="pct"/>
            <w:vAlign w:val="center"/>
          </w:tcPr>
          <w:p w14:paraId="05CEEF23" w14:textId="77777777" w:rsidR="008D6181" w:rsidRPr="00E30FF8" w:rsidRDefault="008D6181" w:rsidP="008D6181">
            <w:pPr>
              <w:tabs>
                <w:tab w:val="left" w:pos="22"/>
                <w:tab w:val="left" w:pos="567"/>
                <w:tab w:val="left" w:pos="8789"/>
              </w:tabs>
              <w:ind w:left="37"/>
              <w:jc w:val="center"/>
              <w:rPr>
                <w:rFonts w:ascii="Bookman Old Style" w:hAnsi="Bookman Old Style"/>
                <w:i/>
                <w:iCs/>
                <w:color w:val="000000"/>
                <w:sz w:val="20"/>
                <w:szCs w:val="20"/>
              </w:rPr>
            </w:pPr>
            <w:r w:rsidRPr="00E30FF8">
              <w:rPr>
                <w:rFonts w:ascii="Bookman Old Style" w:hAnsi="Bookman Old Style"/>
                <w:i/>
                <w:iCs/>
                <w:color w:val="000000"/>
                <w:sz w:val="20"/>
                <w:szCs w:val="20"/>
              </w:rPr>
              <w:t>Sí</w:t>
            </w:r>
          </w:p>
        </w:tc>
      </w:tr>
      <w:tr w:rsidR="008D6181" w:rsidRPr="00E30FF8" w14:paraId="433965ED" w14:textId="77777777" w:rsidTr="008D6181">
        <w:trPr>
          <w:jc w:val="center"/>
        </w:trPr>
        <w:tc>
          <w:tcPr>
            <w:tcW w:w="929" w:type="pct"/>
            <w:vAlign w:val="center"/>
          </w:tcPr>
          <w:p w14:paraId="6B573988" w14:textId="0C07FD42" w:rsidR="008D6181" w:rsidRPr="00E30FF8" w:rsidRDefault="008D6181" w:rsidP="008D6181">
            <w:pPr>
              <w:tabs>
                <w:tab w:val="left" w:pos="22"/>
                <w:tab w:val="left" w:pos="567"/>
                <w:tab w:val="left" w:pos="8789"/>
              </w:tabs>
              <w:ind w:left="37"/>
              <w:jc w:val="center"/>
              <w:rPr>
                <w:rFonts w:ascii="Bookman Old Style" w:hAnsi="Bookman Old Style"/>
                <w:i/>
                <w:iCs/>
                <w:sz w:val="20"/>
                <w:szCs w:val="20"/>
                <w:lang w:val="es-CO" w:eastAsia="es-CO"/>
              </w:rPr>
            </w:pPr>
            <w:r>
              <w:rPr>
                <w:rFonts w:ascii="Bookman Old Style" w:hAnsi="Bookman Old Style"/>
                <w:i/>
                <w:iCs/>
                <w:sz w:val="20"/>
                <w:szCs w:val="20"/>
                <w:lang w:val="es-CO" w:eastAsia="es-CO"/>
              </w:rPr>
              <w:t>3</w:t>
            </w:r>
          </w:p>
        </w:tc>
        <w:tc>
          <w:tcPr>
            <w:tcW w:w="667" w:type="pct"/>
            <w:shd w:val="clear" w:color="auto" w:fill="auto"/>
            <w:vAlign w:val="center"/>
          </w:tcPr>
          <w:p w14:paraId="0C46F784" w14:textId="4725EA76" w:rsidR="008D6181" w:rsidRPr="008D6181" w:rsidRDefault="008D6181" w:rsidP="008D6181">
            <w:pPr>
              <w:tabs>
                <w:tab w:val="left" w:pos="22"/>
                <w:tab w:val="left" w:pos="567"/>
                <w:tab w:val="left" w:pos="8789"/>
              </w:tabs>
              <w:ind w:left="37"/>
              <w:jc w:val="center"/>
              <w:rPr>
                <w:rFonts w:ascii="Bookman Old Style" w:hAnsi="Bookman Old Style"/>
                <w:i/>
                <w:iCs/>
                <w:color w:val="000000"/>
                <w:sz w:val="20"/>
                <w:szCs w:val="20"/>
              </w:rPr>
            </w:pPr>
            <w:r w:rsidRPr="008D6181">
              <w:rPr>
                <w:rFonts w:ascii="Bookman Old Style" w:hAnsi="Bookman Old Style"/>
                <w:i/>
                <w:iCs/>
                <w:color w:val="000000"/>
                <w:sz w:val="20"/>
                <w:szCs w:val="20"/>
              </w:rPr>
              <w:t>41676013</w:t>
            </w:r>
          </w:p>
        </w:tc>
        <w:tc>
          <w:tcPr>
            <w:tcW w:w="730" w:type="pct"/>
            <w:vAlign w:val="center"/>
          </w:tcPr>
          <w:p w14:paraId="0A0EA82E" w14:textId="0203DF9B" w:rsidR="008D6181" w:rsidRPr="00E30FF8" w:rsidRDefault="008D6181" w:rsidP="008D618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El Encanto–Las Juntas</w:t>
            </w:r>
          </w:p>
        </w:tc>
        <w:tc>
          <w:tcPr>
            <w:tcW w:w="732" w:type="pct"/>
            <w:shd w:val="clear" w:color="auto" w:fill="auto"/>
            <w:vAlign w:val="center"/>
          </w:tcPr>
          <w:p w14:paraId="19924604" w14:textId="3F7275EA" w:rsidR="008D6181" w:rsidRPr="00E30FF8" w:rsidRDefault="008D6181" w:rsidP="008D618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Santa María</w:t>
            </w:r>
          </w:p>
        </w:tc>
        <w:tc>
          <w:tcPr>
            <w:tcW w:w="1075" w:type="pct"/>
            <w:shd w:val="clear" w:color="auto" w:fill="auto"/>
            <w:vAlign w:val="center"/>
          </w:tcPr>
          <w:p w14:paraId="1B94D0BC" w14:textId="7B88919D" w:rsidR="008D6181" w:rsidRPr="00E30FF8" w:rsidRDefault="008D6181" w:rsidP="008D6181">
            <w:pPr>
              <w:tabs>
                <w:tab w:val="left" w:pos="22"/>
                <w:tab w:val="left" w:pos="567"/>
                <w:tab w:val="left" w:pos="8789"/>
              </w:tabs>
              <w:ind w:left="37"/>
              <w:jc w:val="center"/>
              <w:rPr>
                <w:rFonts w:ascii="Bookman Old Style" w:hAnsi="Bookman Old Style"/>
                <w:i/>
                <w:iCs/>
                <w:color w:val="000000"/>
                <w:sz w:val="20"/>
                <w:szCs w:val="20"/>
              </w:rPr>
            </w:pPr>
            <w:r w:rsidRPr="003A381A">
              <w:rPr>
                <w:rFonts w:ascii="Bookman Old Style" w:hAnsi="Bookman Old Style"/>
                <w:i/>
                <w:iCs/>
                <w:color w:val="000000"/>
                <w:sz w:val="20"/>
                <w:szCs w:val="20"/>
              </w:rPr>
              <w:t>Huila</w:t>
            </w:r>
          </w:p>
        </w:tc>
        <w:tc>
          <w:tcPr>
            <w:tcW w:w="867" w:type="pct"/>
            <w:vAlign w:val="center"/>
          </w:tcPr>
          <w:p w14:paraId="37188880" w14:textId="1C868E07" w:rsidR="008D6181" w:rsidRPr="00E30FF8" w:rsidRDefault="008D6181" w:rsidP="008D6181">
            <w:pPr>
              <w:tabs>
                <w:tab w:val="left" w:pos="22"/>
                <w:tab w:val="left" w:pos="567"/>
                <w:tab w:val="left" w:pos="8789"/>
              </w:tabs>
              <w:ind w:left="37"/>
              <w:jc w:val="center"/>
              <w:rPr>
                <w:rFonts w:ascii="Bookman Old Style" w:hAnsi="Bookman Old Style"/>
                <w:i/>
                <w:iCs/>
                <w:color w:val="000000"/>
                <w:sz w:val="20"/>
                <w:szCs w:val="20"/>
              </w:rPr>
            </w:pPr>
            <w:r>
              <w:rPr>
                <w:rFonts w:ascii="Bookman Old Style" w:hAnsi="Bookman Old Style"/>
                <w:i/>
                <w:iCs/>
                <w:color w:val="000000"/>
                <w:sz w:val="20"/>
                <w:szCs w:val="20"/>
              </w:rPr>
              <w:t>Sí</w:t>
            </w:r>
            <w:r w:rsidR="00EA675A">
              <w:rPr>
                <w:rFonts w:ascii="Bookman Old Style" w:hAnsi="Bookman Old Style"/>
                <w:i/>
                <w:iCs/>
                <w:color w:val="000000"/>
                <w:sz w:val="20"/>
                <w:szCs w:val="20"/>
              </w:rPr>
              <w:t>”</w:t>
            </w:r>
          </w:p>
        </w:tc>
      </w:tr>
    </w:tbl>
    <w:p w14:paraId="24DF84A4" w14:textId="7AD238AF" w:rsidR="00315C7E" w:rsidRDefault="00703A1F" w:rsidP="009353D2">
      <w:pPr>
        <w:adjustRightInd w:val="0"/>
        <w:spacing w:before="240" w:after="240"/>
        <w:ind w:left="0"/>
        <w:jc w:val="both"/>
        <w:rPr>
          <w:rFonts w:ascii="Bookman Old Style" w:hAnsi="Bookman Old Style" w:cs="Arial"/>
        </w:rPr>
      </w:pPr>
      <w:r>
        <w:rPr>
          <w:rFonts w:ascii="Bookman Old Style" w:hAnsi="Bookman Old Style" w:cs="Arial"/>
        </w:rPr>
        <w:t xml:space="preserve">La Resolución CREG 181 de 2020 fue notificada </w:t>
      </w:r>
      <w:r w:rsidR="00D120B7">
        <w:rPr>
          <w:rFonts w:ascii="Bookman Old Style" w:hAnsi="Bookman Old Style" w:cs="Arial"/>
        </w:rPr>
        <w:t>vía</w:t>
      </w:r>
      <w:r>
        <w:rPr>
          <w:rFonts w:ascii="Bookman Old Style" w:hAnsi="Bookman Old Style" w:cs="Arial"/>
        </w:rPr>
        <w:t xml:space="preserve"> correo electrónico </w:t>
      </w:r>
      <w:r w:rsidR="00521EDF">
        <w:rPr>
          <w:rFonts w:ascii="Bookman Old Style" w:hAnsi="Bookman Old Style" w:cs="Arial"/>
        </w:rPr>
        <w:t xml:space="preserve">al Representante Legal de la empresa SURCOLOMBIANA DE GAS S.A. E.S.P. el día </w:t>
      </w:r>
      <w:r w:rsidR="0067296D">
        <w:rPr>
          <w:rFonts w:ascii="Bookman Old Style" w:hAnsi="Bookman Old Style" w:cs="Arial"/>
        </w:rPr>
        <w:t>7</w:t>
      </w:r>
      <w:r w:rsidR="006C35AA">
        <w:rPr>
          <w:rFonts w:ascii="Bookman Old Style" w:hAnsi="Bookman Old Style" w:cs="Arial"/>
        </w:rPr>
        <w:t xml:space="preserve"> de </w:t>
      </w:r>
      <w:r w:rsidR="0067296D">
        <w:rPr>
          <w:rFonts w:ascii="Bookman Old Style" w:hAnsi="Bookman Old Style" w:cs="Arial"/>
        </w:rPr>
        <w:t>octubre</w:t>
      </w:r>
      <w:r w:rsidR="006C35AA">
        <w:rPr>
          <w:rFonts w:ascii="Bookman Old Style" w:hAnsi="Bookman Old Style" w:cs="Arial"/>
        </w:rPr>
        <w:t xml:space="preserve"> de 2020, </w:t>
      </w:r>
      <w:r w:rsidR="00CB0E9E">
        <w:rPr>
          <w:rFonts w:ascii="Bookman Old Style" w:hAnsi="Bookman Old Style" w:cs="Arial"/>
        </w:rPr>
        <w:t>tal como consta en el radicado CREG I-2020-00</w:t>
      </w:r>
      <w:r w:rsidR="004A094E">
        <w:rPr>
          <w:rFonts w:ascii="Bookman Old Style" w:hAnsi="Bookman Old Style" w:cs="Arial"/>
        </w:rPr>
        <w:t>3843</w:t>
      </w:r>
      <w:r w:rsidR="000312F2">
        <w:rPr>
          <w:rFonts w:ascii="Bookman Old Style" w:hAnsi="Bookman Old Style" w:cs="Arial"/>
        </w:rPr>
        <w:t xml:space="preserve">. </w:t>
      </w:r>
      <w:r w:rsidR="000848AE">
        <w:rPr>
          <w:rFonts w:ascii="Bookman Old Style" w:hAnsi="Bookman Old Style" w:cs="Arial"/>
        </w:rPr>
        <w:t>De igual forma, fue notificada a los MUNICIPIOS DE AGRADO, ACEVEDO y SANTA MARÍA</w:t>
      </w:r>
      <w:r w:rsidR="00AB6689">
        <w:rPr>
          <w:rFonts w:ascii="Bookman Old Style" w:hAnsi="Bookman Old Style" w:cs="Arial"/>
        </w:rPr>
        <w:t xml:space="preserve">, HUILA, </w:t>
      </w:r>
      <w:r w:rsidR="00E21F13">
        <w:rPr>
          <w:rFonts w:ascii="Bookman Old Style" w:hAnsi="Bookman Old Style" w:cs="Arial"/>
        </w:rPr>
        <w:t>los</w:t>
      </w:r>
      <w:r w:rsidR="00AB6689">
        <w:rPr>
          <w:rFonts w:ascii="Bookman Old Style" w:hAnsi="Bookman Old Style" w:cs="Arial"/>
        </w:rPr>
        <w:t xml:space="preserve"> día</w:t>
      </w:r>
      <w:r w:rsidR="00E21F13">
        <w:rPr>
          <w:rFonts w:ascii="Bookman Old Style" w:hAnsi="Bookman Old Style" w:cs="Arial"/>
        </w:rPr>
        <w:t>s</w:t>
      </w:r>
      <w:r w:rsidR="00AB6689">
        <w:rPr>
          <w:rFonts w:ascii="Bookman Old Style" w:hAnsi="Bookman Old Style" w:cs="Arial"/>
        </w:rPr>
        <w:t xml:space="preserve"> </w:t>
      </w:r>
      <w:r w:rsidR="00D71A19">
        <w:rPr>
          <w:rFonts w:ascii="Bookman Old Style" w:hAnsi="Bookman Old Style" w:cs="Arial"/>
        </w:rPr>
        <w:t>7</w:t>
      </w:r>
      <w:r w:rsidR="00AB6689">
        <w:rPr>
          <w:rFonts w:ascii="Bookman Old Style" w:hAnsi="Bookman Old Style" w:cs="Arial"/>
        </w:rPr>
        <w:t xml:space="preserve"> </w:t>
      </w:r>
      <w:r w:rsidR="00E21F13">
        <w:rPr>
          <w:rFonts w:ascii="Bookman Old Style" w:hAnsi="Bookman Old Style" w:cs="Arial"/>
        </w:rPr>
        <w:t xml:space="preserve">y 16 </w:t>
      </w:r>
      <w:r w:rsidR="00AB6689">
        <w:rPr>
          <w:rFonts w:ascii="Bookman Old Style" w:hAnsi="Bookman Old Style" w:cs="Arial"/>
        </w:rPr>
        <w:t xml:space="preserve">de </w:t>
      </w:r>
      <w:r w:rsidR="00D71A19">
        <w:rPr>
          <w:rFonts w:ascii="Bookman Old Style" w:hAnsi="Bookman Old Style" w:cs="Arial"/>
        </w:rPr>
        <w:t>octubre</w:t>
      </w:r>
      <w:r w:rsidR="00AB6689">
        <w:rPr>
          <w:rFonts w:ascii="Bookman Old Style" w:hAnsi="Bookman Old Style" w:cs="Arial"/>
        </w:rPr>
        <w:t xml:space="preserve"> de 2020</w:t>
      </w:r>
      <w:r w:rsidR="00B655D8">
        <w:rPr>
          <w:rFonts w:ascii="Bookman Old Style" w:hAnsi="Bookman Old Style" w:cs="Arial"/>
        </w:rPr>
        <w:t>, conforme consta en los radicados CREG I-2020-00-</w:t>
      </w:r>
      <w:r w:rsidR="00EB1740">
        <w:rPr>
          <w:rFonts w:ascii="Bookman Old Style" w:hAnsi="Bookman Old Style" w:cs="Arial"/>
        </w:rPr>
        <w:t>3844</w:t>
      </w:r>
      <w:r w:rsidR="00B655D8">
        <w:rPr>
          <w:rFonts w:ascii="Bookman Old Style" w:hAnsi="Bookman Old Style" w:cs="Arial"/>
        </w:rPr>
        <w:t>, I-2020-00</w:t>
      </w:r>
      <w:r w:rsidR="00EB1740">
        <w:rPr>
          <w:rFonts w:ascii="Bookman Old Style" w:hAnsi="Bookman Old Style" w:cs="Arial"/>
        </w:rPr>
        <w:t>3845</w:t>
      </w:r>
      <w:r w:rsidR="00B655D8">
        <w:rPr>
          <w:rFonts w:ascii="Bookman Old Style" w:hAnsi="Bookman Old Style" w:cs="Arial"/>
        </w:rPr>
        <w:t xml:space="preserve"> e I-2020-00</w:t>
      </w:r>
      <w:r w:rsidR="00EB1740">
        <w:rPr>
          <w:rFonts w:ascii="Bookman Old Style" w:hAnsi="Bookman Old Style" w:cs="Arial"/>
        </w:rPr>
        <w:t>3846</w:t>
      </w:r>
      <w:r w:rsidR="00B655D8">
        <w:rPr>
          <w:rFonts w:ascii="Bookman Old Style" w:hAnsi="Bookman Old Style" w:cs="Arial"/>
        </w:rPr>
        <w:t xml:space="preserve"> respectivamente.</w:t>
      </w:r>
    </w:p>
    <w:p w14:paraId="52566CE1" w14:textId="787FA676" w:rsidR="00B655D8" w:rsidRDefault="00B655D8" w:rsidP="009353D2">
      <w:pPr>
        <w:adjustRightInd w:val="0"/>
        <w:spacing w:before="240" w:after="240"/>
        <w:ind w:left="0"/>
        <w:jc w:val="both"/>
        <w:rPr>
          <w:rFonts w:ascii="Bookman Old Style" w:hAnsi="Bookman Old Style" w:cs="Arial"/>
        </w:rPr>
      </w:pPr>
      <w:r>
        <w:rPr>
          <w:rFonts w:ascii="Bookman Old Style" w:hAnsi="Bookman Old Style" w:cs="Arial"/>
        </w:rPr>
        <w:t>Dentro del término legalmente establecido para el efecto,</w:t>
      </w:r>
      <w:r w:rsidR="002F06A0">
        <w:rPr>
          <w:rFonts w:ascii="Bookman Old Style" w:hAnsi="Bookman Old Style" w:cs="Arial"/>
        </w:rPr>
        <w:t xml:space="preserve"> se recibió en el buzón de correo de la Comisión el documento contentivo del recurso de reposición interpuesto contra el acto administrativo notificado por parte del Representante Legal de SURCOLOMBIANA DE GAS S.A. E.S.P. el </w:t>
      </w:r>
      <w:r w:rsidR="005806CC">
        <w:rPr>
          <w:rFonts w:ascii="Bookman Old Style" w:hAnsi="Bookman Old Style" w:cs="Arial"/>
        </w:rPr>
        <w:t xml:space="preserve">día 15 de octubre de 2020, el </w:t>
      </w:r>
      <w:r w:rsidR="002F06A0">
        <w:rPr>
          <w:rFonts w:ascii="Bookman Old Style" w:hAnsi="Bookman Old Style" w:cs="Arial"/>
        </w:rPr>
        <w:t xml:space="preserve">cual fue radicado en la CREG </w:t>
      </w:r>
      <w:r w:rsidR="00F11C5C">
        <w:rPr>
          <w:rFonts w:ascii="Bookman Old Style" w:hAnsi="Bookman Old Style" w:cs="Arial"/>
        </w:rPr>
        <w:t>bajo el número E-2020-0</w:t>
      </w:r>
      <w:r w:rsidR="0061514C">
        <w:rPr>
          <w:rFonts w:ascii="Bookman Old Style" w:hAnsi="Bookman Old Style" w:cs="Arial"/>
        </w:rPr>
        <w:t>12608</w:t>
      </w:r>
      <w:r w:rsidR="00C62442">
        <w:rPr>
          <w:rFonts w:ascii="Bookman Old Style" w:hAnsi="Bookman Old Style" w:cs="Arial"/>
        </w:rPr>
        <w:t xml:space="preserve"> el 16 de octubre de 2020, </w:t>
      </w:r>
      <w:r w:rsidR="002403D8">
        <w:rPr>
          <w:rFonts w:ascii="Bookman Old Style" w:hAnsi="Bookman Old Style" w:cs="Arial"/>
        </w:rPr>
        <w:t>mediante el cual solicita</w:t>
      </w:r>
      <w:r w:rsidR="00B91F34">
        <w:rPr>
          <w:rFonts w:ascii="Bookman Old Style" w:hAnsi="Bookman Old Style" w:cs="Arial"/>
        </w:rPr>
        <w:t xml:space="preserve"> lo siguiente</w:t>
      </w:r>
      <w:r w:rsidR="002403D8">
        <w:rPr>
          <w:rFonts w:ascii="Bookman Old Style" w:hAnsi="Bookman Old Style" w:cs="Arial"/>
        </w:rPr>
        <w:t>:</w:t>
      </w:r>
      <w:r w:rsidR="007D0634">
        <w:rPr>
          <w:rFonts w:ascii="Bookman Old Style" w:hAnsi="Bookman Old Style" w:cs="Arial"/>
        </w:rPr>
        <w:t xml:space="preserve"> </w:t>
      </w:r>
    </w:p>
    <w:p w14:paraId="4228963F" w14:textId="64F2CAF9" w:rsidR="00103CA7" w:rsidRPr="007D73FF" w:rsidRDefault="00103CA7" w:rsidP="00636ED7">
      <w:pPr>
        <w:shd w:val="clear" w:color="auto" w:fill="FFFFFF"/>
        <w:suppressAutoHyphens/>
        <w:adjustRightInd w:val="0"/>
        <w:spacing w:before="240" w:after="240"/>
        <w:ind w:left="284"/>
        <w:jc w:val="both"/>
        <w:textAlignment w:val="baseline"/>
        <w:rPr>
          <w:rFonts w:ascii="Bookman Old Style" w:hAnsi="Bookman Old Style" w:cs="Arial"/>
          <w:i/>
          <w:iCs/>
          <w:sz w:val="22"/>
          <w:szCs w:val="22"/>
        </w:rPr>
      </w:pPr>
      <w:r w:rsidRPr="007D73FF">
        <w:rPr>
          <w:rFonts w:ascii="Bookman Old Style" w:hAnsi="Bookman Old Style" w:cs="Arial"/>
          <w:sz w:val="22"/>
          <w:szCs w:val="22"/>
        </w:rPr>
        <w:t>“</w:t>
      </w:r>
      <w:r w:rsidR="00B91F34" w:rsidRPr="007D73FF">
        <w:rPr>
          <w:rFonts w:ascii="Bookman Old Style" w:hAnsi="Bookman Old Style" w:cs="Arial"/>
          <w:sz w:val="22"/>
          <w:szCs w:val="22"/>
        </w:rPr>
        <w:t xml:space="preserve">… </w:t>
      </w:r>
      <w:r w:rsidR="00636ED7" w:rsidRPr="007D73FF">
        <w:rPr>
          <w:rFonts w:ascii="Bookman Old Style" w:hAnsi="Bookman Old Style" w:cs="Arial"/>
          <w:i/>
          <w:iCs/>
          <w:sz w:val="22"/>
          <w:szCs w:val="22"/>
        </w:rPr>
        <w:t>Respetuosamente y conforme a nuestros fundamentos, solicitamos se modifique el artículo 5.1 de la resolución CREG 181 de 2020, de tal manera que se reconozca la totalidad de las inversiones realizadas por SURCOLOMBIANA DE GAS en el submercado conformado por las veredas Astillero, La Maria, Granadillo y Alto Buenavista en el municipio de Agrado, Departamento del Huila, como consecuencia solicitamos que los cargos para este submercado se fije en $2.546,68, por lo que solicitamos que estas tarifas sean calculadas conforme al archivo Excel denominado “Soporte expediente tarifario Agrado” adjunto.</w:t>
      </w:r>
      <w:r w:rsidRPr="007D73FF">
        <w:rPr>
          <w:rFonts w:ascii="Bookman Old Style" w:hAnsi="Bookman Old Style" w:cs="Arial"/>
          <w:i/>
          <w:iCs/>
          <w:sz w:val="22"/>
          <w:szCs w:val="22"/>
        </w:rPr>
        <w:t>”</w:t>
      </w:r>
    </w:p>
    <w:p w14:paraId="6DF7CE23" w14:textId="31715777" w:rsidR="00A52EE0" w:rsidRPr="00F107ED" w:rsidRDefault="00A52EE0" w:rsidP="00A52EE0">
      <w:pPr>
        <w:keepNext/>
        <w:numPr>
          <w:ilvl w:val="0"/>
          <w:numId w:val="14"/>
        </w:numPr>
        <w:adjustRightInd w:val="0"/>
        <w:spacing w:before="480" w:after="240"/>
        <w:ind w:hanging="720"/>
        <w:jc w:val="both"/>
        <w:rPr>
          <w:rFonts w:ascii="Bookman Old Style" w:hAnsi="Bookman Old Style"/>
          <w:b/>
        </w:rPr>
      </w:pPr>
      <w:r>
        <w:rPr>
          <w:rFonts w:ascii="Bookman Old Style" w:hAnsi="Bookman Old Style"/>
          <w:b/>
        </w:rPr>
        <w:t xml:space="preserve">FUNDAMENTOS DEL RECURSO DE REPOSICIÓN INTERPUESTO POR </w:t>
      </w:r>
      <w:r w:rsidR="00730241">
        <w:rPr>
          <w:rFonts w:ascii="Bookman Old Style" w:hAnsi="Bookman Old Style"/>
          <w:b/>
        </w:rPr>
        <w:t>SURCOLOMBIANA DE GAS</w:t>
      </w:r>
      <w:r>
        <w:rPr>
          <w:rFonts w:ascii="Bookman Old Style" w:hAnsi="Bookman Old Style"/>
          <w:b/>
        </w:rPr>
        <w:t xml:space="preserve"> S.A. E.S.P.</w:t>
      </w:r>
    </w:p>
    <w:p w14:paraId="56AC0E66" w14:textId="3A084E0D" w:rsidR="00A52EE0" w:rsidRDefault="00A52EE0" w:rsidP="00A52EE0">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 xml:space="preserve">La empresa Recurrente presenta los motivos de su </w:t>
      </w:r>
      <w:r w:rsidRPr="00B95362">
        <w:rPr>
          <w:rFonts w:ascii="Bookman Old Style" w:hAnsi="Bookman Old Style" w:cs="Arial"/>
        </w:rPr>
        <w:t xml:space="preserve">inconformidad </w:t>
      </w:r>
      <w:r>
        <w:rPr>
          <w:rFonts w:ascii="Bookman Old Style" w:hAnsi="Bookman Old Style" w:cs="Arial"/>
        </w:rPr>
        <w:t>y sustenta su solicitud en los siguientes términos:</w:t>
      </w:r>
    </w:p>
    <w:p w14:paraId="6BA721BC" w14:textId="35D231F6" w:rsidR="001C557C" w:rsidRPr="007D73FF" w:rsidRDefault="004A76AC" w:rsidP="00EA0DA4">
      <w:pPr>
        <w:pStyle w:val="Prrafodelista"/>
        <w:widowControl w:val="0"/>
        <w:numPr>
          <w:ilvl w:val="0"/>
          <w:numId w:val="15"/>
        </w:numPr>
        <w:tabs>
          <w:tab w:val="center" w:pos="4512"/>
          <w:tab w:val="left" w:pos="7088"/>
        </w:tabs>
        <w:suppressAutoHyphens/>
        <w:adjustRightInd w:val="0"/>
        <w:spacing w:before="240" w:after="240"/>
        <w:ind w:right="51"/>
        <w:jc w:val="both"/>
        <w:textAlignment w:val="baseline"/>
        <w:rPr>
          <w:rFonts w:ascii="Bookman Old Style" w:hAnsi="Bookman Old Style" w:cs="Arial"/>
          <w:i/>
          <w:iCs/>
          <w:sz w:val="22"/>
          <w:szCs w:val="22"/>
        </w:rPr>
      </w:pPr>
      <w:r w:rsidRPr="007D73FF">
        <w:rPr>
          <w:rFonts w:ascii="Bookman Old Style" w:hAnsi="Bookman Old Style" w:cs="Arial"/>
          <w:i/>
          <w:iCs/>
          <w:sz w:val="22"/>
          <w:szCs w:val="22"/>
        </w:rPr>
        <w:t>“</w:t>
      </w:r>
      <w:r w:rsidR="009728E8" w:rsidRPr="007D73FF">
        <w:rPr>
          <w:rFonts w:ascii="Bookman Old Style" w:hAnsi="Bookman Old Style" w:cs="Arial"/>
          <w:i/>
          <w:iCs/>
          <w:sz w:val="22"/>
          <w:szCs w:val="22"/>
        </w:rPr>
        <w:t xml:space="preserve">Surcolombiana de Gas SA. ESP., presento la solicitud para la aprobación de cargos para el mercado conformado por las veredas Astillero, La Maria, Granadillo y Alto Buenavista en el municipio de Agrado; La Carbona en el municipio de Acevedo y El Encanto – Las Juntas en el municipio de Santa Maria, Departamento del Huila, esta solicitud se </w:t>
      </w:r>
      <w:r w:rsidR="001105FE" w:rsidRPr="007D73FF">
        <w:rPr>
          <w:rFonts w:ascii="Bookman Old Style" w:hAnsi="Bookman Old Style" w:cs="Arial"/>
          <w:i/>
          <w:iCs/>
          <w:sz w:val="22"/>
          <w:szCs w:val="22"/>
        </w:rPr>
        <w:t>realizó</w:t>
      </w:r>
      <w:r w:rsidR="009728E8" w:rsidRPr="007D73FF">
        <w:rPr>
          <w:rFonts w:ascii="Bookman Old Style" w:hAnsi="Bookman Old Style" w:cs="Arial"/>
          <w:i/>
          <w:iCs/>
          <w:sz w:val="22"/>
          <w:szCs w:val="22"/>
        </w:rPr>
        <w:t xml:space="preserve"> bajo un cargo de AOM y de Inversión consolidado para el mercado especial; pero dado lo establecido en el Subnumeral 2 del Numeral 21.1 del Anexo 21 de la Resolución CREG 090 de 2018, comprendemos que se debe presentar por submercado por el beneficio de los recursos públicos en cabeza de sus destinatarios.</w:t>
      </w:r>
    </w:p>
    <w:p w14:paraId="7B0FD786" w14:textId="03631720" w:rsidR="008F463D" w:rsidRPr="007D73FF" w:rsidRDefault="004A76AC" w:rsidP="004A2218">
      <w:pPr>
        <w:pStyle w:val="Prrafodelista"/>
        <w:widowControl w:val="0"/>
        <w:numPr>
          <w:ilvl w:val="0"/>
          <w:numId w:val="15"/>
        </w:numPr>
        <w:tabs>
          <w:tab w:val="center" w:pos="4512"/>
          <w:tab w:val="left" w:pos="7088"/>
        </w:tabs>
        <w:suppressAutoHyphens/>
        <w:adjustRightInd w:val="0"/>
        <w:spacing w:before="240" w:after="240"/>
        <w:ind w:right="51"/>
        <w:jc w:val="both"/>
        <w:textAlignment w:val="baseline"/>
        <w:rPr>
          <w:sz w:val="22"/>
          <w:szCs w:val="22"/>
          <w:lang w:eastAsia="es-CO"/>
        </w:rPr>
      </w:pPr>
      <w:r w:rsidRPr="007D73FF">
        <w:rPr>
          <w:rFonts w:ascii="Bookman Old Style" w:hAnsi="Bookman Old Style" w:cs="Verdana"/>
          <w:i/>
          <w:iCs/>
          <w:color w:val="000000"/>
          <w:sz w:val="22"/>
          <w:szCs w:val="22"/>
          <w:lang w:eastAsia="es-CO"/>
        </w:rPr>
        <w:t>Realizando la verificación del cargo correspondiente por submercado, notamos que el submercado conformado por las veredas Astillero, La Maria, Granadillo y Alto Buenavista en el municipio de Agrado, Departamento del Huila, presenta una variación significativa del cargo aprobado versus el cargo calculado por Surcolombiana de Gas SA. ESP., como se indica en la siguiente tabla:</w:t>
      </w:r>
    </w:p>
    <w:tbl>
      <w:tblPr>
        <w:tblW w:w="9076" w:type="dxa"/>
        <w:jc w:val="center"/>
        <w:tblCellMar>
          <w:left w:w="70" w:type="dxa"/>
          <w:right w:w="70" w:type="dxa"/>
        </w:tblCellMar>
        <w:tblLook w:val="04A0" w:firstRow="1" w:lastRow="0" w:firstColumn="1" w:lastColumn="0" w:noHBand="0" w:noVBand="1"/>
      </w:tblPr>
      <w:tblGrid>
        <w:gridCol w:w="2620"/>
        <w:gridCol w:w="803"/>
        <w:gridCol w:w="2100"/>
        <w:gridCol w:w="1700"/>
        <w:gridCol w:w="1840"/>
        <w:gridCol w:w="146"/>
      </w:tblGrid>
      <w:tr w:rsidR="008F463D" w:rsidRPr="004463FB" w14:paraId="408DBC4B" w14:textId="77777777" w:rsidTr="00EA675A">
        <w:trPr>
          <w:gridAfter w:val="1"/>
          <w:wAfter w:w="36" w:type="dxa"/>
          <w:trHeight w:val="300"/>
          <w:jc w:val="center"/>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C19B4" w14:textId="77777777" w:rsidR="008F463D" w:rsidRPr="00545C89" w:rsidRDefault="008F463D" w:rsidP="00545C89">
            <w:pPr>
              <w:ind w:left="0"/>
              <w:jc w:val="center"/>
              <w:rPr>
                <w:rFonts w:ascii="Calibri" w:hAnsi="Calibri" w:cs="Calibri"/>
                <w:b/>
                <w:bCs/>
                <w:i/>
                <w:iCs/>
                <w:color w:val="000000"/>
                <w:sz w:val="22"/>
                <w:szCs w:val="22"/>
                <w:lang w:val="es-CO" w:eastAsia="es-CO"/>
              </w:rPr>
            </w:pPr>
            <w:r w:rsidRPr="00545C89">
              <w:rPr>
                <w:rFonts w:ascii="Calibri" w:hAnsi="Calibri" w:cs="Calibri"/>
                <w:b/>
                <w:bCs/>
                <w:i/>
                <w:iCs/>
                <w:color w:val="000000"/>
                <w:sz w:val="22"/>
                <w:szCs w:val="22"/>
                <w:lang w:val="es-CO" w:eastAsia="es-CO"/>
              </w:rPr>
              <w:t>Componente</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602E922" w14:textId="77777777" w:rsidR="008F463D" w:rsidRPr="00545C89" w:rsidRDefault="008F463D" w:rsidP="00545C89">
            <w:pPr>
              <w:ind w:left="0"/>
              <w:jc w:val="center"/>
              <w:rPr>
                <w:rFonts w:ascii="Calibri" w:hAnsi="Calibri" w:cs="Calibri"/>
                <w:b/>
                <w:bCs/>
                <w:i/>
                <w:iCs/>
                <w:color w:val="000000"/>
                <w:sz w:val="22"/>
                <w:szCs w:val="22"/>
                <w:lang w:val="es-CO" w:eastAsia="es-CO"/>
              </w:rPr>
            </w:pPr>
            <w:r w:rsidRPr="00545C89">
              <w:rPr>
                <w:rFonts w:ascii="Calibri" w:hAnsi="Calibri" w:cs="Calibri"/>
                <w:b/>
                <w:bCs/>
                <w:i/>
                <w:iCs/>
                <w:color w:val="000000"/>
                <w:sz w:val="22"/>
                <w:szCs w:val="22"/>
                <w:lang w:val="es-CO" w:eastAsia="es-CO"/>
              </w:rPr>
              <w:t>Unidad</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08B66F8F" w14:textId="77777777" w:rsidR="008F463D" w:rsidRPr="00545C89" w:rsidRDefault="008F463D" w:rsidP="00545C89">
            <w:pPr>
              <w:ind w:left="0"/>
              <w:jc w:val="center"/>
              <w:rPr>
                <w:rFonts w:ascii="Calibri" w:hAnsi="Calibri" w:cs="Calibri"/>
                <w:b/>
                <w:bCs/>
                <w:i/>
                <w:iCs/>
                <w:color w:val="000000"/>
                <w:sz w:val="22"/>
                <w:szCs w:val="22"/>
                <w:lang w:val="es-CO" w:eastAsia="es-CO"/>
              </w:rPr>
            </w:pPr>
            <w:r w:rsidRPr="00545C89">
              <w:rPr>
                <w:rFonts w:ascii="Calibri" w:hAnsi="Calibri" w:cs="Calibri"/>
                <w:b/>
                <w:bCs/>
                <w:i/>
                <w:iCs/>
                <w:color w:val="000000"/>
                <w:sz w:val="22"/>
                <w:szCs w:val="22"/>
                <w:lang w:val="es-CO" w:eastAsia="es-CO"/>
              </w:rPr>
              <w:t>Cargo Aprobado CREG</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59E268E2" w14:textId="77777777" w:rsidR="008F463D" w:rsidRPr="00545C89" w:rsidRDefault="008F463D" w:rsidP="00545C89">
            <w:pPr>
              <w:ind w:left="0"/>
              <w:jc w:val="center"/>
              <w:rPr>
                <w:rFonts w:ascii="Calibri" w:hAnsi="Calibri" w:cs="Calibri"/>
                <w:b/>
                <w:bCs/>
                <w:i/>
                <w:iCs/>
                <w:color w:val="000000"/>
                <w:sz w:val="22"/>
                <w:szCs w:val="22"/>
                <w:lang w:val="es-CO" w:eastAsia="es-CO"/>
              </w:rPr>
            </w:pPr>
            <w:r w:rsidRPr="00545C89">
              <w:rPr>
                <w:rFonts w:ascii="Calibri" w:hAnsi="Calibri" w:cs="Calibri"/>
                <w:b/>
                <w:bCs/>
                <w:i/>
                <w:iCs/>
                <w:color w:val="000000"/>
                <w:sz w:val="22"/>
                <w:szCs w:val="22"/>
                <w:lang w:val="es-CO" w:eastAsia="es-CO"/>
              </w:rPr>
              <w:t>Cálculos SURGAS</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5DDE9F2F" w14:textId="77777777" w:rsidR="008F463D" w:rsidRPr="00545C89" w:rsidRDefault="008F463D" w:rsidP="00545C89">
            <w:pPr>
              <w:ind w:left="0"/>
              <w:jc w:val="center"/>
              <w:rPr>
                <w:rFonts w:ascii="Calibri" w:hAnsi="Calibri" w:cs="Calibri"/>
                <w:b/>
                <w:bCs/>
                <w:i/>
                <w:iCs/>
                <w:color w:val="000000"/>
                <w:sz w:val="22"/>
                <w:szCs w:val="22"/>
                <w:lang w:val="es-CO" w:eastAsia="es-CO"/>
              </w:rPr>
            </w:pPr>
            <w:r w:rsidRPr="00545C89">
              <w:rPr>
                <w:rFonts w:ascii="Calibri" w:hAnsi="Calibri" w:cs="Calibri"/>
                <w:b/>
                <w:bCs/>
                <w:i/>
                <w:iCs/>
                <w:color w:val="000000"/>
                <w:sz w:val="22"/>
                <w:szCs w:val="22"/>
                <w:lang w:val="es-CO" w:eastAsia="es-CO"/>
              </w:rPr>
              <w:t>Variación del Cargo</w:t>
            </w:r>
          </w:p>
        </w:tc>
      </w:tr>
      <w:tr w:rsidR="008F463D" w:rsidRPr="004463FB" w14:paraId="0CB4B81D" w14:textId="77777777" w:rsidTr="00EA675A">
        <w:trPr>
          <w:gridAfter w:val="1"/>
          <w:wAfter w:w="36" w:type="dxa"/>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187D6A81" w14:textId="77777777" w:rsidR="008F463D" w:rsidRPr="00545C89" w:rsidRDefault="008F463D" w:rsidP="00545C89">
            <w:pPr>
              <w:ind w:left="0"/>
              <w:jc w:val="center"/>
              <w:rPr>
                <w:rFonts w:ascii="Calibri" w:hAnsi="Calibri" w:cs="Calibri"/>
                <w:b/>
                <w:bCs/>
                <w:i/>
                <w:iCs/>
                <w:color w:val="000000"/>
                <w:sz w:val="22"/>
                <w:szCs w:val="22"/>
                <w:lang w:val="es-CO" w:eastAsia="es-CO"/>
              </w:rPr>
            </w:pPr>
            <w:r w:rsidRPr="00545C89">
              <w:rPr>
                <w:rFonts w:ascii="Calibri" w:hAnsi="Calibri" w:cs="Calibri"/>
                <w:b/>
                <w:bCs/>
                <w:i/>
                <w:iCs/>
                <w:color w:val="000000"/>
                <w:sz w:val="22"/>
                <w:szCs w:val="22"/>
                <w:lang w:val="es-CO" w:eastAsia="es-CO"/>
              </w:rPr>
              <w:t>Cargo de Distribución Total</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6BA7DD" w14:textId="77777777" w:rsidR="008F463D" w:rsidRPr="00545C89" w:rsidRDefault="008F463D" w:rsidP="00545C89">
            <w:pPr>
              <w:ind w:left="0"/>
              <w:jc w:val="center"/>
              <w:rPr>
                <w:rFonts w:ascii="Calibri" w:hAnsi="Calibri" w:cs="Calibri"/>
                <w:i/>
                <w:iCs/>
                <w:color w:val="000000"/>
                <w:sz w:val="22"/>
                <w:szCs w:val="22"/>
                <w:lang w:val="es-CO" w:eastAsia="es-CO"/>
              </w:rPr>
            </w:pPr>
            <w:r w:rsidRPr="00545C89">
              <w:rPr>
                <w:rFonts w:ascii="Calibri" w:hAnsi="Calibri" w:cs="Calibri"/>
                <w:i/>
                <w:iCs/>
                <w:color w:val="000000"/>
                <w:sz w:val="22"/>
                <w:szCs w:val="22"/>
                <w:lang w:val="es-CO" w:eastAsia="es-CO"/>
              </w:rPr>
              <w:t>$/m3</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23138A53" w14:textId="77777777" w:rsidR="008F463D" w:rsidRPr="00545C89" w:rsidRDefault="008F463D" w:rsidP="00545C89">
            <w:pPr>
              <w:ind w:left="0"/>
              <w:jc w:val="center"/>
              <w:rPr>
                <w:rFonts w:ascii="Calibri" w:hAnsi="Calibri" w:cs="Calibri"/>
                <w:b/>
                <w:bCs/>
                <w:i/>
                <w:iCs/>
                <w:color w:val="000000"/>
                <w:sz w:val="22"/>
                <w:szCs w:val="22"/>
                <w:lang w:val="es-CO" w:eastAsia="es-CO"/>
              </w:rPr>
            </w:pPr>
            <w:r w:rsidRPr="00545C89">
              <w:rPr>
                <w:rFonts w:ascii="Calibri" w:hAnsi="Calibri" w:cs="Calibri"/>
                <w:b/>
                <w:bCs/>
                <w:i/>
                <w:iCs/>
                <w:color w:val="000000"/>
                <w:sz w:val="22"/>
                <w:szCs w:val="22"/>
                <w:lang w:val="es-CO" w:eastAsia="es-CO"/>
              </w:rPr>
              <w:t>2,208.65</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3FAE5F1B" w14:textId="77777777" w:rsidR="008F463D" w:rsidRPr="00545C89" w:rsidRDefault="008F463D" w:rsidP="00545C89">
            <w:pPr>
              <w:ind w:left="0"/>
              <w:jc w:val="center"/>
              <w:rPr>
                <w:rFonts w:ascii="Calibri" w:hAnsi="Calibri" w:cs="Calibri"/>
                <w:b/>
                <w:bCs/>
                <w:i/>
                <w:iCs/>
                <w:color w:val="000000"/>
                <w:sz w:val="22"/>
                <w:szCs w:val="22"/>
                <w:lang w:val="es-CO" w:eastAsia="es-CO"/>
              </w:rPr>
            </w:pPr>
            <w:r w:rsidRPr="00545C89">
              <w:rPr>
                <w:rFonts w:ascii="Calibri" w:hAnsi="Calibri" w:cs="Calibri"/>
                <w:b/>
                <w:bCs/>
                <w:i/>
                <w:iCs/>
                <w:color w:val="000000"/>
                <w:sz w:val="22"/>
                <w:szCs w:val="22"/>
                <w:lang w:val="es-CO" w:eastAsia="es-CO"/>
              </w:rPr>
              <w:t>4,167.42</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1F835731" w14:textId="77777777" w:rsidR="008F463D" w:rsidRPr="00545C89" w:rsidRDefault="008F463D" w:rsidP="00545C89">
            <w:pPr>
              <w:ind w:left="0"/>
              <w:jc w:val="center"/>
              <w:rPr>
                <w:rFonts w:ascii="Calibri" w:hAnsi="Calibri" w:cs="Calibri"/>
                <w:b/>
                <w:bCs/>
                <w:i/>
                <w:iCs/>
                <w:color w:val="000000"/>
                <w:sz w:val="22"/>
                <w:szCs w:val="22"/>
                <w:lang w:val="es-CO" w:eastAsia="es-CO"/>
              </w:rPr>
            </w:pPr>
            <w:r w:rsidRPr="00545C89">
              <w:rPr>
                <w:rFonts w:ascii="Calibri" w:hAnsi="Calibri" w:cs="Calibri"/>
                <w:b/>
                <w:bCs/>
                <w:i/>
                <w:iCs/>
                <w:color w:val="000000"/>
                <w:sz w:val="22"/>
                <w:szCs w:val="22"/>
                <w:lang w:val="es-CO" w:eastAsia="es-CO"/>
              </w:rPr>
              <w:t>-47%</w:t>
            </w:r>
          </w:p>
        </w:tc>
      </w:tr>
      <w:tr w:rsidR="008F463D" w:rsidRPr="004463FB" w14:paraId="14BE99F1" w14:textId="77777777" w:rsidTr="00EA675A">
        <w:trPr>
          <w:gridAfter w:val="1"/>
          <w:wAfter w:w="36" w:type="dxa"/>
          <w:trHeight w:val="300"/>
          <w:jc w:val="center"/>
        </w:trPr>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14:paraId="0C07E4B0" w14:textId="77777777" w:rsidR="008F463D" w:rsidRPr="00545C89" w:rsidRDefault="008F463D" w:rsidP="00545C89">
            <w:pPr>
              <w:ind w:left="0"/>
              <w:jc w:val="center"/>
              <w:rPr>
                <w:rFonts w:ascii="Calibri" w:hAnsi="Calibri" w:cs="Calibri"/>
                <w:i/>
                <w:iCs/>
                <w:color w:val="000000"/>
                <w:sz w:val="22"/>
                <w:szCs w:val="22"/>
                <w:lang w:val="es-CO" w:eastAsia="es-CO"/>
              </w:rPr>
            </w:pPr>
            <w:r w:rsidRPr="00545C89">
              <w:rPr>
                <w:rFonts w:ascii="Calibri" w:hAnsi="Calibri" w:cs="Calibri"/>
                <w:i/>
                <w:iCs/>
                <w:color w:val="000000"/>
                <w:sz w:val="22"/>
                <w:szCs w:val="22"/>
                <w:lang w:val="es-CO" w:eastAsia="es-CO"/>
              </w:rPr>
              <w:t>Componente de inversión descontando el efecto del aporte de recurso público del municipio de Agrado</w:t>
            </w:r>
          </w:p>
        </w:tc>
        <w:tc>
          <w:tcPr>
            <w:tcW w:w="780" w:type="dxa"/>
            <w:vMerge/>
            <w:tcBorders>
              <w:top w:val="nil"/>
              <w:left w:val="single" w:sz="4" w:space="0" w:color="auto"/>
              <w:bottom w:val="single" w:sz="4" w:space="0" w:color="auto"/>
              <w:right w:val="single" w:sz="4" w:space="0" w:color="auto"/>
            </w:tcBorders>
            <w:vAlign w:val="center"/>
            <w:hideMark/>
          </w:tcPr>
          <w:p w14:paraId="25DCF79A" w14:textId="77777777" w:rsidR="008F463D" w:rsidRPr="00545C89" w:rsidRDefault="008F463D" w:rsidP="00545C89">
            <w:pPr>
              <w:ind w:left="0"/>
              <w:jc w:val="center"/>
              <w:rPr>
                <w:rFonts w:ascii="Calibri" w:hAnsi="Calibri" w:cs="Calibri"/>
                <w:i/>
                <w:iCs/>
                <w:color w:val="000000"/>
                <w:sz w:val="22"/>
                <w:szCs w:val="22"/>
                <w:lang w:val="es-CO" w:eastAsia="es-CO"/>
              </w:rPr>
            </w:pPr>
          </w:p>
        </w:tc>
        <w:tc>
          <w:tcPr>
            <w:tcW w:w="21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913833F" w14:textId="77777777" w:rsidR="008F463D" w:rsidRPr="00545C89" w:rsidRDefault="008F463D" w:rsidP="00545C89">
            <w:pPr>
              <w:ind w:left="0"/>
              <w:jc w:val="center"/>
              <w:rPr>
                <w:rFonts w:ascii="Calibri" w:hAnsi="Calibri" w:cs="Calibri"/>
                <w:i/>
                <w:iCs/>
                <w:color w:val="000000"/>
                <w:sz w:val="22"/>
                <w:szCs w:val="22"/>
                <w:lang w:val="es-CO" w:eastAsia="es-CO"/>
              </w:rPr>
            </w:pPr>
            <w:r w:rsidRPr="00545C89">
              <w:rPr>
                <w:rFonts w:ascii="Calibri" w:hAnsi="Calibri" w:cs="Calibri"/>
                <w:i/>
                <w:iCs/>
                <w:color w:val="000000"/>
                <w:sz w:val="22"/>
                <w:szCs w:val="22"/>
                <w:lang w:val="es-CO" w:eastAsia="es-CO"/>
              </w:rPr>
              <w:t>587.59</w:t>
            </w:r>
          </w:p>
        </w:tc>
        <w:tc>
          <w:tcPr>
            <w:tcW w:w="17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C9ED97B" w14:textId="77777777" w:rsidR="008F463D" w:rsidRPr="00545C89" w:rsidRDefault="008F463D" w:rsidP="00545C89">
            <w:pPr>
              <w:ind w:left="0"/>
              <w:jc w:val="center"/>
              <w:rPr>
                <w:rFonts w:ascii="Calibri" w:hAnsi="Calibri" w:cs="Calibri"/>
                <w:i/>
                <w:iCs/>
                <w:color w:val="000000"/>
                <w:sz w:val="22"/>
                <w:szCs w:val="22"/>
                <w:lang w:val="es-CO" w:eastAsia="es-CO"/>
              </w:rPr>
            </w:pPr>
            <w:r w:rsidRPr="00545C89">
              <w:rPr>
                <w:rFonts w:ascii="Calibri" w:hAnsi="Calibri" w:cs="Calibri"/>
                <w:i/>
                <w:iCs/>
                <w:color w:val="000000"/>
                <w:sz w:val="22"/>
                <w:szCs w:val="22"/>
                <w:lang w:val="es-CO" w:eastAsia="es-CO"/>
              </w:rPr>
              <w:t>2,546.68</w:t>
            </w:r>
          </w:p>
        </w:tc>
        <w:tc>
          <w:tcPr>
            <w:tcW w:w="18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50A3C78" w14:textId="77777777" w:rsidR="008F463D" w:rsidRPr="00545C89" w:rsidRDefault="008F463D" w:rsidP="00545C89">
            <w:pPr>
              <w:ind w:left="0"/>
              <w:jc w:val="center"/>
              <w:rPr>
                <w:rFonts w:ascii="Calibri" w:hAnsi="Calibri" w:cs="Calibri"/>
                <w:b/>
                <w:bCs/>
                <w:i/>
                <w:iCs/>
                <w:color w:val="000000"/>
                <w:sz w:val="22"/>
                <w:szCs w:val="22"/>
                <w:lang w:val="es-CO" w:eastAsia="es-CO"/>
              </w:rPr>
            </w:pPr>
            <w:r w:rsidRPr="00545C89">
              <w:rPr>
                <w:rFonts w:ascii="Calibri" w:hAnsi="Calibri" w:cs="Calibri"/>
                <w:b/>
                <w:bCs/>
                <w:i/>
                <w:iCs/>
                <w:color w:val="000000"/>
                <w:sz w:val="22"/>
                <w:szCs w:val="22"/>
                <w:lang w:val="es-CO" w:eastAsia="es-CO"/>
              </w:rPr>
              <w:t>-77%</w:t>
            </w:r>
          </w:p>
        </w:tc>
      </w:tr>
      <w:tr w:rsidR="008F463D" w:rsidRPr="004463FB" w14:paraId="1468D772" w14:textId="77777777" w:rsidTr="00EA675A">
        <w:trPr>
          <w:trHeight w:val="300"/>
          <w:jc w:val="center"/>
        </w:trPr>
        <w:tc>
          <w:tcPr>
            <w:tcW w:w="2620" w:type="dxa"/>
            <w:vMerge/>
            <w:tcBorders>
              <w:top w:val="nil"/>
              <w:left w:val="single" w:sz="4" w:space="0" w:color="auto"/>
              <w:bottom w:val="single" w:sz="4" w:space="0" w:color="auto"/>
              <w:right w:val="single" w:sz="4" w:space="0" w:color="auto"/>
            </w:tcBorders>
            <w:vAlign w:val="center"/>
            <w:hideMark/>
          </w:tcPr>
          <w:p w14:paraId="6F247DED" w14:textId="77777777" w:rsidR="008F463D" w:rsidRPr="00545C89" w:rsidRDefault="008F463D" w:rsidP="00545C89">
            <w:pPr>
              <w:ind w:left="0"/>
              <w:jc w:val="center"/>
              <w:rPr>
                <w:rFonts w:ascii="Calibri" w:hAnsi="Calibri" w:cs="Calibri"/>
                <w:i/>
                <w:iCs/>
                <w:color w:val="000000"/>
                <w:sz w:val="22"/>
                <w:szCs w:val="22"/>
                <w:lang w:val="es-CO" w:eastAsia="es-CO"/>
              </w:rPr>
            </w:pPr>
          </w:p>
        </w:tc>
        <w:tc>
          <w:tcPr>
            <w:tcW w:w="780" w:type="dxa"/>
            <w:vMerge/>
            <w:tcBorders>
              <w:top w:val="nil"/>
              <w:left w:val="single" w:sz="4" w:space="0" w:color="auto"/>
              <w:bottom w:val="single" w:sz="4" w:space="0" w:color="auto"/>
              <w:right w:val="single" w:sz="4" w:space="0" w:color="auto"/>
            </w:tcBorders>
            <w:vAlign w:val="center"/>
            <w:hideMark/>
          </w:tcPr>
          <w:p w14:paraId="65FFE2F5" w14:textId="77777777" w:rsidR="008F463D" w:rsidRPr="00545C89" w:rsidRDefault="008F463D" w:rsidP="00545C89">
            <w:pPr>
              <w:ind w:left="0"/>
              <w:jc w:val="center"/>
              <w:rPr>
                <w:rFonts w:ascii="Calibri" w:hAnsi="Calibri" w:cs="Calibri"/>
                <w:i/>
                <w:iCs/>
                <w:color w:val="000000"/>
                <w:sz w:val="22"/>
                <w:szCs w:val="22"/>
                <w:lang w:val="es-CO" w:eastAsia="es-CO"/>
              </w:rPr>
            </w:pPr>
          </w:p>
        </w:tc>
        <w:tc>
          <w:tcPr>
            <w:tcW w:w="2100" w:type="dxa"/>
            <w:vMerge/>
            <w:tcBorders>
              <w:top w:val="single" w:sz="4" w:space="0" w:color="auto"/>
              <w:left w:val="single" w:sz="4" w:space="0" w:color="auto"/>
              <w:bottom w:val="single" w:sz="4" w:space="0" w:color="000000"/>
              <w:right w:val="single" w:sz="4" w:space="0" w:color="000000"/>
            </w:tcBorders>
            <w:vAlign w:val="center"/>
            <w:hideMark/>
          </w:tcPr>
          <w:p w14:paraId="24B2C692" w14:textId="77777777" w:rsidR="008F463D" w:rsidRPr="00545C89" w:rsidRDefault="008F463D" w:rsidP="00545C89">
            <w:pPr>
              <w:ind w:left="0"/>
              <w:jc w:val="center"/>
              <w:rPr>
                <w:rFonts w:ascii="Calibri" w:hAnsi="Calibri" w:cs="Calibri"/>
                <w:i/>
                <w:iCs/>
                <w:color w:val="000000"/>
                <w:sz w:val="22"/>
                <w:szCs w:val="22"/>
                <w:lang w:val="es-CO" w:eastAsia="es-CO"/>
              </w:rPr>
            </w:pPr>
          </w:p>
        </w:tc>
        <w:tc>
          <w:tcPr>
            <w:tcW w:w="1700" w:type="dxa"/>
            <w:vMerge/>
            <w:tcBorders>
              <w:top w:val="single" w:sz="4" w:space="0" w:color="auto"/>
              <w:left w:val="single" w:sz="4" w:space="0" w:color="auto"/>
              <w:bottom w:val="single" w:sz="4" w:space="0" w:color="000000"/>
              <w:right w:val="single" w:sz="4" w:space="0" w:color="000000"/>
            </w:tcBorders>
            <w:vAlign w:val="center"/>
            <w:hideMark/>
          </w:tcPr>
          <w:p w14:paraId="79788249" w14:textId="77777777" w:rsidR="008F463D" w:rsidRPr="00545C89" w:rsidRDefault="008F463D" w:rsidP="00545C89">
            <w:pPr>
              <w:ind w:left="0"/>
              <w:jc w:val="center"/>
              <w:rPr>
                <w:rFonts w:ascii="Calibri" w:hAnsi="Calibri" w:cs="Calibri"/>
                <w:i/>
                <w:iCs/>
                <w:color w:val="000000"/>
                <w:sz w:val="22"/>
                <w:szCs w:val="22"/>
                <w:lang w:val="es-CO" w:eastAsia="es-CO"/>
              </w:rPr>
            </w:pPr>
          </w:p>
        </w:tc>
        <w:tc>
          <w:tcPr>
            <w:tcW w:w="1840" w:type="dxa"/>
            <w:vMerge/>
            <w:tcBorders>
              <w:top w:val="single" w:sz="4" w:space="0" w:color="auto"/>
              <w:left w:val="single" w:sz="4" w:space="0" w:color="auto"/>
              <w:bottom w:val="single" w:sz="4" w:space="0" w:color="000000"/>
              <w:right w:val="single" w:sz="4" w:space="0" w:color="000000"/>
            </w:tcBorders>
            <w:vAlign w:val="center"/>
            <w:hideMark/>
          </w:tcPr>
          <w:p w14:paraId="1F2B3404" w14:textId="77777777" w:rsidR="008F463D" w:rsidRPr="00545C89" w:rsidRDefault="008F463D" w:rsidP="00545C89">
            <w:pPr>
              <w:ind w:left="0"/>
              <w:jc w:val="center"/>
              <w:rPr>
                <w:rFonts w:ascii="Calibri" w:hAnsi="Calibri" w:cs="Calibri"/>
                <w:b/>
                <w:bCs/>
                <w:i/>
                <w:iCs/>
                <w:color w:val="000000"/>
                <w:sz w:val="22"/>
                <w:szCs w:val="22"/>
                <w:lang w:val="es-CO" w:eastAsia="es-CO"/>
              </w:rPr>
            </w:pPr>
          </w:p>
        </w:tc>
        <w:tc>
          <w:tcPr>
            <w:tcW w:w="36" w:type="dxa"/>
            <w:tcBorders>
              <w:top w:val="nil"/>
              <w:left w:val="nil"/>
              <w:bottom w:val="nil"/>
              <w:right w:val="nil"/>
            </w:tcBorders>
            <w:shd w:val="clear" w:color="auto" w:fill="auto"/>
            <w:noWrap/>
            <w:vAlign w:val="bottom"/>
            <w:hideMark/>
          </w:tcPr>
          <w:p w14:paraId="57773CEB" w14:textId="77777777" w:rsidR="008F463D" w:rsidRPr="004463FB" w:rsidRDefault="008F463D" w:rsidP="00EA675A">
            <w:pPr>
              <w:ind w:left="0"/>
              <w:jc w:val="center"/>
              <w:rPr>
                <w:rFonts w:ascii="Calibri" w:hAnsi="Calibri" w:cs="Calibri"/>
                <w:b/>
                <w:bCs/>
                <w:color w:val="000000"/>
                <w:sz w:val="22"/>
                <w:szCs w:val="22"/>
                <w:lang w:val="es-CO" w:eastAsia="es-CO"/>
              </w:rPr>
            </w:pPr>
          </w:p>
        </w:tc>
      </w:tr>
      <w:tr w:rsidR="008F463D" w:rsidRPr="004463FB" w14:paraId="1016F9C3" w14:textId="77777777" w:rsidTr="00EA675A">
        <w:trPr>
          <w:trHeight w:val="300"/>
          <w:jc w:val="center"/>
        </w:trPr>
        <w:tc>
          <w:tcPr>
            <w:tcW w:w="2620" w:type="dxa"/>
            <w:vMerge/>
            <w:tcBorders>
              <w:top w:val="nil"/>
              <w:left w:val="single" w:sz="4" w:space="0" w:color="auto"/>
              <w:bottom w:val="single" w:sz="4" w:space="0" w:color="auto"/>
              <w:right w:val="single" w:sz="4" w:space="0" w:color="auto"/>
            </w:tcBorders>
            <w:vAlign w:val="center"/>
            <w:hideMark/>
          </w:tcPr>
          <w:p w14:paraId="151DDC40" w14:textId="77777777" w:rsidR="008F463D" w:rsidRPr="00545C89" w:rsidRDefault="008F463D" w:rsidP="00545C89">
            <w:pPr>
              <w:ind w:left="0"/>
              <w:jc w:val="center"/>
              <w:rPr>
                <w:rFonts w:ascii="Calibri" w:hAnsi="Calibri" w:cs="Calibri"/>
                <w:i/>
                <w:iCs/>
                <w:color w:val="000000"/>
                <w:sz w:val="22"/>
                <w:szCs w:val="22"/>
                <w:lang w:val="es-CO" w:eastAsia="es-CO"/>
              </w:rPr>
            </w:pPr>
          </w:p>
        </w:tc>
        <w:tc>
          <w:tcPr>
            <w:tcW w:w="780" w:type="dxa"/>
            <w:vMerge/>
            <w:tcBorders>
              <w:top w:val="nil"/>
              <w:left w:val="single" w:sz="4" w:space="0" w:color="auto"/>
              <w:bottom w:val="single" w:sz="4" w:space="0" w:color="auto"/>
              <w:right w:val="single" w:sz="4" w:space="0" w:color="auto"/>
            </w:tcBorders>
            <w:vAlign w:val="center"/>
            <w:hideMark/>
          </w:tcPr>
          <w:p w14:paraId="359740B1" w14:textId="77777777" w:rsidR="008F463D" w:rsidRPr="00545C89" w:rsidRDefault="008F463D" w:rsidP="00545C89">
            <w:pPr>
              <w:ind w:left="0"/>
              <w:jc w:val="center"/>
              <w:rPr>
                <w:rFonts w:ascii="Calibri" w:hAnsi="Calibri" w:cs="Calibri"/>
                <w:i/>
                <w:iCs/>
                <w:color w:val="000000"/>
                <w:sz w:val="22"/>
                <w:szCs w:val="22"/>
                <w:lang w:val="es-CO" w:eastAsia="es-CO"/>
              </w:rPr>
            </w:pPr>
          </w:p>
        </w:tc>
        <w:tc>
          <w:tcPr>
            <w:tcW w:w="2100" w:type="dxa"/>
            <w:vMerge/>
            <w:tcBorders>
              <w:top w:val="single" w:sz="4" w:space="0" w:color="auto"/>
              <w:left w:val="single" w:sz="4" w:space="0" w:color="auto"/>
              <w:bottom w:val="single" w:sz="4" w:space="0" w:color="000000"/>
              <w:right w:val="single" w:sz="4" w:space="0" w:color="000000"/>
            </w:tcBorders>
            <w:vAlign w:val="center"/>
            <w:hideMark/>
          </w:tcPr>
          <w:p w14:paraId="06999E0C" w14:textId="77777777" w:rsidR="008F463D" w:rsidRPr="00545C89" w:rsidRDefault="008F463D" w:rsidP="00545C89">
            <w:pPr>
              <w:ind w:left="0"/>
              <w:jc w:val="center"/>
              <w:rPr>
                <w:rFonts w:ascii="Calibri" w:hAnsi="Calibri" w:cs="Calibri"/>
                <w:i/>
                <w:iCs/>
                <w:color w:val="000000"/>
                <w:sz w:val="22"/>
                <w:szCs w:val="22"/>
                <w:lang w:val="es-CO" w:eastAsia="es-CO"/>
              </w:rPr>
            </w:pPr>
          </w:p>
        </w:tc>
        <w:tc>
          <w:tcPr>
            <w:tcW w:w="1700" w:type="dxa"/>
            <w:vMerge/>
            <w:tcBorders>
              <w:top w:val="single" w:sz="4" w:space="0" w:color="auto"/>
              <w:left w:val="single" w:sz="4" w:space="0" w:color="auto"/>
              <w:bottom w:val="single" w:sz="4" w:space="0" w:color="000000"/>
              <w:right w:val="single" w:sz="4" w:space="0" w:color="000000"/>
            </w:tcBorders>
            <w:vAlign w:val="center"/>
            <w:hideMark/>
          </w:tcPr>
          <w:p w14:paraId="4E50DA5F" w14:textId="77777777" w:rsidR="008F463D" w:rsidRPr="00545C89" w:rsidRDefault="008F463D" w:rsidP="00545C89">
            <w:pPr>
              <w:ind w:left="0"/>
              <w:jc w:val="center"/>
              <w:rPr>
                <w:rFonts w:ascii="Calibri" w:hAnsi="Calibri" w:cs="Calibri"/>
                <w:i/>
                <w:iCs/>
                <w:color w:val="000000"/>
                <w:sz w:val="22"/>
                <w:szCs w:val="22"/>
                <w:lang w:val="es-CO" w:eastAsia="es-CO"/>
              </w:rPr>
            </w:pPr>
          </w:p>
        </w:tc>
        <w:tc>
          <w:tcPr>
            <w:tcW w:w="1840" w:type="dxa"/>
            <w:vMerge/>
            <w:tcBorders>
              <w:top w:val="single" w:sz="4" w:space="0" w:color="auto"/>
              <w:left w:val="single" w:sz="4" w:space="0" w:color="auto"/>
              <w:bottom w:val="single" w:sz="4" w:space="0" w:color="000000"/>
              <w:right w:val="single" w:sz="4" w:space="0" w:color="000000"/>
            </w:tcBorders>
            <w:vAlign w:val="center"/>
            <w:hideMark/>
          </w:tcPr>
          <w:p w14:paraId="0ED64834" w14:textId="77777777" w:rsidR="008F463D" w:rsidRPr="00545C89" w:rsidRDefault="008F463D" w:rsidP="00545C89">
            <w:pPr>
              <w:ind w:left="0"/>
              <w:jc w:val="center"/>
              <w:rPr>
                <w:rFonts w:ascii="Calibri" w:hAnsi="Calibri" w:cs="Calibri"/>
                <w:b/>
                <w:bCs/>
                <w:i/>
                <w:iCs/>
                <w:color w:val="000000"/>
                <w:sz w:val="22"/>
                <w:szCs w:val="22"/>
                <w:lang w:val="es-CO" w:eastAsia="es-CO"/>
              </w:rPr>
            </w:pPr>
          </w:p>
        </w:tc>
        <w:tc>
          <w:tcPr>
            <w:tcW w:w="36" w:type="dxa"/>
            <w:tcBorders>
              <w:top w:val="nil"/>
              <w:left w:val="nil"/>
              <w:bottom w:val="nil"/>
              <w:right w:val="nil"/>
            </w:tcBorders>
            <w:shd w:val="clear" w:color="auto" w:fill="auto"/>
            <w:noWrap/>
            <w:vAlign w:val="bottom"/>
            <w:hideMark/>
          </w:tcPr>
          <w:p w14:paraId="4D9CB6A0" w14:textId="77777777" w:rsidR="008F463D" w:rsidRPr="004463FB" w:rsidRDefault="008F463D" w:rsidP="00EA675A">
            <w:pPr>
              <w:ind w:left="0"/>
              <w:rPr>
                <w:sz w:val="20"/>
                <w:szCs w:val="20"/>
                <w:lang w:val="es-CO" w:eastAsia="es-CO"/>
              </w:rPr>
            </w:pPr>
          </w:p>
        </w:tc>
      </w:tr>
      <w:tr w:rsidR="008F463D" w:rsidRPr="004463FB" w14:paraId="37A1E990" w14:textId="77777777" w:rsidTr="00EA675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5C7854F3" w14:textId="77777777" w:rsidR="008F463D" w:rsidRPr="00545C89" w:rsidRDefault="008F463D" w:rsidP="00545C89">
            <w:pPr>
              <w:ind w:left="0"/>
              <w:jc w:val="center"/>
              <w:rPr>
                <w:rFonts w:ascii="Calibri" w:hAnsi="Calibri" w:cs="Calibri"/>
                <w:i/>
                <w:iCs/>
                <w:color w:val="000000"/>
                <w:sz w:val="22"/>
                <w:szCs w:val="22"/>
                <w:lang w:val="es-CO" w:eastAsia="es-CO"/>
              </w:rPr>
            </w:pPr>
            <w:r w:rsidRPr="00545C89">
              <w:rPr>
                <w:rFonts w:ascii="Calibri" w:hAnsi="Calibri" w:cs="Calibri"/>
                <w:i/>
                <w:iCs/>
                <w:color w:val="000000"/>
                <w:sz w:val="22"/>
                <w:szCs w:val="22"/>
                <w:lang w:val="es-CO" w:eastAsia="es-CO"/>
              </w:rPr>
              <w:t>Componente gastos AOM</w:t>
            </w:r>
          </w:p>
        </w:tc>
        <w:tc>
          <w:tcPr>
            <w:tcW w:w="780" w:type="dxa"/>
            <w:vMerge/>
            <w:tcBorders>
              <w:top w:val="nil"/>
              <w:left w:val="single" w:sz="4" w:space="0" w:color="auto"/>
              <w:bottom w:val="single" w:sz="4" w:space="0" w:color="auto"/>
              <w:right w:val="single" w:sz="4" w:space="0" w:color="auto"/>
            </w:tcBorders>
            <w:vAlign w:val="center"/>
            <w:hideMark/>
          </w:tcPr>
          <w:p w14:paraId="0F5FE771" w14:textId="77777777" w:rsidR="008F463D" w:rsidRPr="00545C89" w:rsidRDefault="008F463D" w:rsidP="00545C89">
            <w:pPr>
              <w:ind w:left="0"/>
              <w:jc w:val="center"/>
              <w:rPr>
                <w:rFonts w:ascii="Calibri" w:hAnsi="Calibri" w:cs="Calibri"/>
                <w:i/>
                <w:iCs/>
                <w:color w:val="000000"/>
                <w:sz w:val="22"/>
                <w:szCs w:val="22"/>
                <w:lang w:val="es-CO" w:eastAsia="es-CO"/>
              </w:rPr>
            </w:pP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6D3E8282" w14:textId="77777777" w:rsidR="008F463D" w:rsidRPr="00545C89" w:rsidRDefault="008F463D" w:rsidP="00545C89">
            <w:pPr>
              <w:ind w:left="0"/>
              <w:jc w:val="center"/>
              <w:rPr>
                <w:rFonts w:ascii="Calibri" w:hAnsi="Calibri" w:cs="Calibri"/>
                <w:i/>
                <w:iCs/>
                <w:color w:val="000000"/>
                <w:sz w:val="22"/>
                <w:szCs w:val="22"/>
                <w:lang w:val="es-CO" w:eastAsia="es-CO"/>
              </w:rPr>
            </w:pPr>
            <w:r w:rsidRPr="00545C89">
              <w:rPr>
                <w:rFonts w:ascii="Calibri" w:hAnsi="Calibri" w:cs="Calibri"/>
                <w:i/>
                <w:iCs/>
                <w:color w:val="000000"/>
                <w:sz w:val="22"/>
                <w:szCs w:val="22"/>
                <w:lang w:val="es-CO" w:eastAsia="es-CO"/>
              </w:rPr>
              <w:t>1,621.96</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1221B8BB" w14:textId="77777777" w:rsidR="008F463D" w:rsidRPr="00545C89" w:rsidRDefault="008F463D" w:rsidP="00545C89">
            <w:pPr>
              <w:ind w:left="0"/>
              <w:jc w:val="center"/>
              <w:rPr>
                <w:rFonts w:ascii="Calibri" w:hAnsi="Calibri" w:cs="Calibri"/>
                <w:i/>
                <w:iCs/>
                <w:color w:val="000000"/>
                <w:sz w:val="22"/>
                <w:szCs w:val="22"/>
                <w:lang w:val="es-CO" w:eastAsia="es-CO"/>
              </w:rPr>
            </w:pPr>
            <w:r w:rsidRPr="00545C89">
              <w:rPr>
                <w:rFonts w:ascii="Calibri" w:hAnsi="Calibri" w:cs="Calibri"/>
                <w:i/>
                <w:iCs/>
                <w:color w:val="000000"/>
                <w:sz w:val="22"/>
                <w:szCs w:val="22"/>
                <w:lang w:val="es-CO" w:eastAsia="es-CO"/>
              </w:rPr>
              <w:t>1,621.96</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32B88905" w14:textId="77777777" w:rsidR="008F463D" w:rsidRPr="00545C89" w:rsidRDefault="008F463D" w:rsidP="00545C89">
            <w:pPr>
              <w:ind w:left="0"/>
              <w:jc w:val="center"/>
              <w:rPr>
                <w:rFonts w:ascii="Calibri" w:hAnsi="Calibri" w:cs="Calibri"/>
                <w:b/>
                <w:bCs/>
                <w:i/>
                <w:iCs/>
                <w:color w:val="000000"/>
                <w:sz w:val="22"/>
                <w:szCs w:val="22"/>
                <w:lang w:val="es-CO" w:eastAsia="es-CO"/>
              </w:rPr>
            </w:pPr>
            <w:r w:rsidRPr="00545C89">
              <w:rPr>
                <w:rFonts w:ascii="Calibri" w:hAnsi="Calibri" w:cs="Calibri"/>
                <w:b/>
                <w:bCs/>
                <w:i/>
                <w:iCs/>
                <w:color w:val="000000"/>
                <w:sz w:val="22"/>
                <w:szCs w:val="22"/>
                <w:lang w:val="es-CO" w:eastAsia="es-CO"/>
              </w:rPr>
              <w:t>0.0%</w:t>
            </w:r>
          </w:p>
        </w:tc>
        <w:tc>
          <w:tcPr>
            <w:tcW w:w="36" w:type="dxa"/>
            <w:vAlign w:val="center"/>
            <w:hideMark/>
          </w:tcPr>
          <w:p w14:paraId="6C6D494C" w14:textId="77777777" w:rsidR="008F463D" w:rsidRPr="004463FB" w:rsidRDefault="008F463D" w:rsidP="00EA675A">
            <w:pPr>
              <w:ind w:left="0"/>
              <w:rPr>
                <w:sz w:val="20"/>
                <w:szCs w:val="20"/>
                <w:lang w:val="es-CO" w:eastAsia="es-CO"/>
              </w:rPr>
            </w:pPr>
          </w:p>
        </w:tc>
      </w:tr>
    </w:tbl>
    <w:p w14:paraId="08E4BA12" w14:textId="3BB8ABCC" w:rsidR="000E6BBF" w:rsidRPr="000E6BBF" w:rsidRDefault="000E6BBF" w:rsidP="000E6BBF">
      <w:pPr>
        <w:pStyle w:val="Prrafodelista"/>
        <w:ind w:left="720"/>
      </w:pPr>
    </w:p>
    <w:p w14:paraId="623E1970" w14:textId="3677DB9B" w:rsidR="00D1625A" w:rsidRPr="007D73FF" w:rsidRDefault="00D1625A" w:rsidP="000E6BBF">
      <w:pPr>
        <w:pStyle w:val="Prrafodelista"/>
        <w:numPr>
          <w:ilvl w:val="0"/>
          <w:numId w:val="15"/>
        </w:numPr>
        <w:jc w:val="both"/>
        <w:rPr>
          <w:rFonts w:ascii="Bookman Old Style" w:hAnsi="Bookman Old Style" w:cs="Verdana"/>
          <w:i/>
          <w:iCs/>
          <w:color w:val="000000"/>
          <w:sz w:val="22"/>
          <w:szCs w:val="22"/>
          <w:lang w:eastAsia="es-CO"/>
        </w:rPr>
      </w:pPr>
      <w:r w:rsidRPr="007D73FF">
        <w:rPr>
          <w:rFonts w:ascii="Bookman Old Style" w:hAnsi="Bookman Old Style" w:cs="Verdana"/>
          <w:i/>
          <w:iCs/>
          <w:color w:val="000000"/>
          <w:sz w:val="22"/>
          <w:szCs w:val="22"/>
          <w:lang w:eastAsia="es-CO"/>
        </w:rPr>
        <w:t>El cálculo realizado por SURCOLOMBIANA DE GAS S.A E.S.P para el submercado conformado por las veredas Astillero, La Maria, Granadillo y Alto Buenavista en el municipio de Agrado, Departamento del Huila, cuenta con aportes públicos por valor de $746.000.000 y aporte de Surcolombiana de Gas SA. ESP. de $96.178.315, como se estipula en el Convenio de apoyo y cooperación No. 012 del 2019 celebrado ente el Municipio del Agrado y Surcolombiana de Gas SA. ESP., el cual se adjuntó en la solicitud tarifaría, adicionalmente la empresa realiza el aporte faltante de $185.767.055 para el total de redes de distribución.</w:t>
      </w:r>
    </w:p>
    <w:p w14:paraId="59C2F337" w14:textId="00256A9E" w:rsidR="00D1625A" w:rsidRPr="007D73FF" w:rsidRDefault="000E31B8" w:rsidP="004A2218">
      <w:pPr>
        <w:pStyle w:val="Prrafodelista"/>
        <w:widowControl w:val="0"/>
        <w:numPr>
          <w:ilvl w:val="0"/>
          <w:numId w:val="15"/>
        </w:numPr>
        <w:tabs>
          <w:tab w:val="center" w:pos="4512"/>
          <w:tab w:val="left" w:pos="7088"/>
        </w:tabs>
        <w:suppressAutoHyphens/>
        <w:adjustRightInd w:val="0"/>
        <w:spacing w:before="240" w:after="240"/>
        <w:ind w:right="51"/>
        <w:jc w:val="both"/>
        <w:textAlignment w:val="baseline"/>
        <w:rPr>
          <w:rFonts w:ascii="Bookman Old Style" w:hAnsi="Bookman Old Style" w:cs="Arial"/>
          <w:i/>
          <w:iCs/>
          <w:sz w:val="22"/>
          <w:szCs w:val="22"/>
        </w:rPr>
      </w:pPr>
      <w:r w:rsidRPr="007D73FF">
        <w:rPr>
          <w:rFonts w:ascii="Bookman Old Style" w:hAnsi="Bookman Old Style" w:cs="Verdana"/>
          <w:i/>
          <w:iCs/>
          <w:color w:val="000000"/>
          <w:sz w:val="22"/>
          <w:szCs w:val="22"/>
          <w:lang w:eastAsia="es-CO"/>
        </w:rPr>
        <w:t>De acuerdo lo anterior, el cargo aprobado no permitiría recuperar la totalidad de las inversiones, lo que conllevaría a un desequilibrio económico para el proyecto”</w:t>
      </w:r>
      <w:r w:rsidRPr="007D73FF">
        <w:rPr>
          <w:rFonts w:ascii="Bookman Old Style" w:hAnsi="Bookman Old Style"/>
          <w:sz w:val="22"/>
          <w:szCs w:val="22"/>
        </w:rPr>
        <w:t>.</w:t>
      </w:r>
    </w:p>
    <w:p w14:paraId="68D859C7" w14:textId="77777777" w:rsidR="00993F9B" w:rsidRDefault="00993F9B" w:rsidP="00993F9B">
      <w:pPr>
        <w:keepNext/>
        <w:numPr>
          <w:ilvl w:val="0"/>
          <w:numId w:val="14"/>
        </w:numPr>
        <w:adjustRightInd w:val="0"/>
        <w:ind w:left="426" w:hanging="426"/>
        <w:jc w:val="both"/>
        <w:rPr>
          <w:rFonts w:ascii="Bookman Old Style" w:hAnsi="Bookman Old Style"/>
          <w:b/>
        </w:rPr>
      </w:pPr>
      <w:r w:rsidRPr="00107A60">
        <w:rPr>
          <w:rFonts w:ascii="Bookman Old Style" w:hAnsi="Bookman Old Style"/>
          <w:b/>
        </w:rPr>
        <w:t>ANÁLISIS DEL RECURSO INTERPUESTO</w:t>
      </w:r>
      <w:r>
        <w:rPr>
          <w:rFonts w:ascii="Bookman Old Style" w:hAnsi="Bookman Old Style"/>
          <w:b/>
        </w:rPr>
        <w:t xml:space="preserve"> </w:t>
      </w:r>
    </w:p>
    <w:p w14:paraId="1CC31352" w14:textId="6493BC5F" w:rsidR="005A30B7" w:rsidRDefault="002F06A0" w:rsidP="009C0101">
      <w:pPr>
        <w:keepNext/>
        <w:adjustRightInd w:val="0"/>
        <w:spacing w:before="240" w:after="240"/>
        <w:ind w:left="0"/>
        <w:jc w:val="both"/>
        <w:rPr>
          <w:rFonts w:ascii="Bookman Old Style" w:hAnsi="Bookman Old Style" w:cs="Arial"/>
        </w:rPr>
      </w:pPr>
      <w:r>
        <w:rPr>
          <w:rFonts w:ascii="Bookman Old Style" w:hAnsi="Bookman Old Style" w:cs="Arial"/>
        </w:rPr>
        <w:t>Respecto de la petición formulada por la Empresa recurrente encaminada a que se modifique el artículo 5.1 de la Resolución 181 de 2020</w:t>
      </w:r>
      <w:r w:rsidR="009C0101">
        <w:rPr>
          <w:rFonts w:ascii="Bookman Old Style" w:hAnsi="Bookman Old Style" w:cs="Arial"/>
        </w:rPr>
        <w:t>,</w:t>
      </w:r>
      <w:r>
        <w:rPr>
          <w:rFonts w:ascii="Bookman Old Style" w:hAnsi="Bookman Old Style" w:cs="Arial"/>
        </w:rPr>
        <w:t xml:space="preserve"> en el sentido que se reconozca la totalidad de las inversiones </w:t>
      </w:r>
      <w:r w:rsidR="00146D9B">
        <w:rPr>
          <w:rFonts w:ascii="Bookman Old Style" w:hAnsi="Bookman Old Style" w:cs="Arial"/>
        </w:rPr>
        <w:t>realizadas por SURCOLOMBIANA DE GAS S.A. E.S.P. para el submercado conformado por las veredas Astillero, La María, Granadillo y Alto Buenavista pertenecientes al municipio de Agrado</w:t>
      </w:r>
      <w:r>
        <w:rPr>
          <w:rFonts w:ascii="Bookman Old Style" w:hAnsi="Bookman Old Style" w:cs="Arial"/>
        </w:rPr>
        <w:t>,</w:t>
      </w:r>
      <w:r w:rsidR="00146D9B">
        <w:rPr>
          <w:rFonts w:ascii="Bookman Old Style" w:hAnsi="Bookman Old Style" w:cs="Arial"/>
        </w:rPr>
        <w:t xml:space="preserve"> Huila,</w:t>
      </w:r>
      <w:r>
        <w:rPr>
          <w:rFonts w:ascii="Bookman Old Style" w:hAnsi="Bookman Old Style" w:cs="Arial"/>
        </w:rPr>
        <w:t xml:space="preserve"> es pertinente aclarar lo siguiente:</w:t>
      </w:r>
    </w:p>
    <w:p w14:paraId="2CD2C3E7" w14:textId="5FC95797" w:rsidR="00742EEE" w:rsidRDefault="00B32F23" w:rsidP="005A30B7">
      <w:pPr>
        <w:keepNext/>
        <w:adjustRightInd w:val="0"/>
        <w:spacing w:before="240" w:after="240"/>
        <w:ind w:left="0"/>
        <w:jc w:val="both"/>
        <w:rPr>
          <w:rFonts w:ascii="Bookman Old Style" w:hAnsi="Bookman Old Style" w:cs="Arial"/>
        </w:rPr>
      </w:pPr>
      <w:r>
        <w:rPr>
          <w:rFonts w:ascii="Bookman Old Style" w:hAnsi="Bookman Old Style" w:cs="Arial"/>
        </w:rPr>
        <w:t xml:space="preserve">En el subnumeral </w:t>
      </w:r>
      <w:r w:rsidR="00D61EDB">
        <w:rPr>
          <w:rFonts w:ascii="Bookman Old Style" w:hAnsi="Bookman Old Style" w:cs="Arial"/>
        </w:rPr>
        <w:t xml:space="preserve">3.2.2.4 del </w:t>
      </w:r>
      <w:r>
        <w:rPr>
          <w:rFonts w:ascii="Bookman Old Style" w:hAnsi="Bookman Old Style" w:cs="Arial"/>
        </w:rPr>
        <w:t xml:space="preserve">Numeral </w:t>
      </w:r>
      <w:r w:rsidRPr="00C52A3A">
        <w:rPr>
          <w:rFonts w:ascii="Bookman Old Style" w:hAnsi="Bookman Old Style" w:cs="Arial"/>
        </w:rPr>
        <w:t>3.2.</w:t>
      </w:r>
      <w:r w:rsidR="00C850F2">
        <w:rPr>
          <w:rFonts w:ascii="Bookman Old Style" w:hAnsi="Bookman Old Style" w:cs="Arial"/>
        </w:rPr>
        <w:t>2</w:t>
      </w:r>
      <w:r w:rsidRPr="00C52A3A">
        <w:rPr>
          <w:rFonts w:ascii="Bookman Old Style" w:hAnsi="Bookman Old Style" w:cs="Arial"/>
        </w:rPr>
        <w:t>.</w:t>
      </w:r>
      <w:r>
        <w:rPr>
          <w:rFonts w:ascii="Bookman Old Style" w:hAnsi="Bookman Old Style" w:cs="Arial"/>
        </w:rPr>
        <w:t xml:space="preserve"> del Documento CREG </w:t>
      </w:r>
      <w:r w:rsidRPr="0014073F">
        <w:rPr>
          <w:rFonts w:ascii="Bookman Old Style" w:hAnsi="Bookman Old Style" w:cs="Arial"/>
        </w:rPr>
        <w:t>145</w:t>
      </w:r>
      <w:r>
        <w:rPr>
          <w:rFonts w:ascii="Bookman Old Style" w:hAnsi="Bookman Old Style" w:cs="Arial"/>
        </w:rPr>
        <w:t xml:space="preserve"> de 2020</w:t>
      </w:r>
      <w:r w:rsidR="00296FCA">
        <w:rPr>
          <w:rFonts w:ascii="Bookman Old Style" w:hAnsi="Bookman Old Style" w:cs="Arial"/>
        </w:rPr>
        <w:t xml:space="preserve">, soporte de la Resolución CREG 181 de 2020, se </w:t>
      </w:r>
      <w:r w:rsidR="00043A9A">
        <w:rPr>
          <w:rFonts w:ascii="Bookman Old Style" w:hAnsi="Bookman Old Style" w:cs="Arial"/>
        </w:rPr>
        <w:t>encuentra</w:t>
      </w:r>
      <w:r w:rsidR="00C55B16">
        <w:rPr>
          <w:rFonts w:ascii="Bookman Old Style" w:hAnsi="Bookman Old Style" w:cs="Arial"/>
        </w:rPr>
        <w:t xml:space="preserve"> la tabla 15 </w:t>
      </w:r>
      <w:r w:rsidR="00043A9A">
        <w:rPr>
          <w:rFonts w:ascii="Bookman Old Style" w:hAnsi="Bookman Old Style" w:cs="Arial"/>
        </w:rPr>
        <w:t xml:space="preserve">la cual </w:t>
      </w:r>
      <w:r w:rsidR="00C55B16">
        <w:rPr>
          <w:rFonts w:ascii="Bookman Old Style" w:hAnsi="Bookman Old Style" w:cs="Arial"/>
        </w:rPr>
        <w:t xml:space="preserve">presenta el programa de nuevas inversiones </w:t>
      </w:r>
      <w:r w:rsidR="00B96A83">
        <w:rPr>
          <w:rFonts w:ascii="Bookman Old Style" w:hAnsi="Bookman Old Style" w:cs="Arial"/>
        </w:rPr>
        <w:t>a reconocer</w:t>
      </w:r>
      <w:r w:rsidR="007D409A">
        <w:rPr>
          <w:rFonts w:ascii="Bookman Old Style" w:hAnsi="Bookman Old Style" w:cs="Arial"/>
        </w:rPr>
        <w:t xml:space="preserve"> para</w:t>
      </w:r>
      <w:r w:rsidR="00043A9A">
        <w:rPr>
          <w:rFonts w:ascii="Bookman Old Style" w:hAnsi="Bookman Old Style" w:cs="Arial"/>
        </w:rPr>
        <w:t xml:space="preserve"> todo el mercado propuesto</w:t>
      </w:r>
      <w:r w:rsidR="00B96A83">
        <w:rPr>
          <w:rFonts w:ascii="Bookman Old Style" w:hAnsi="Bookman Old Style" w:cs="Arial"/>
        </w:rPr>
        <w:t xml:space="preserve">, </w:t>
      </w:r>
      <w:r w:rsidR="00043A9A">
        <w:rPr>
          <w:rFonts w:ascii="Bookman Old Style" w:hAnsi="Bookman Old Style" w:cs="Arial"/>
        </w:rPr>
        <w:t xml:space="preserve">sin embargo, </w:t>
      </w:r>
      <w:r w:rsidR="00B96A83">
        <w:rPr>
          <w:rFonts w:ascii="Bookman Old Style" w:hAnsi="Bookman Old Style" w:cs="Arial"/>
        </w:rPr>
        <w:t xml:space="preserve">para efectos del </w:t>
      </w:r>
      <w:r w:rsidR="008755D9">
        <w:rPr>
          <w:rFonts w:ascii="Bookman Old Style" w:hAnsi="Bookman Old Style" w:cs="Arial"/>
        </w:rPr>
        <w:t>recurso presentado por la empresa SURCOLOMBIANA DE GAS S.A. E.S.P</w:t>
      </w:r>
      <w:r w:rsidR="00B7139B">
        <w:rPr>
          <w:rFonts w:ascii="Bookman Old Style" w:hAnsi="Bookman Old Style" w:cs="Arial"/>
        </w:rPr>
        <w:t>.</w:t>
      </w:r>
      <w:r w:rsidR="008755D9">
        <w:rPr>
          <w:rFonts w:ascii="Bookman Old Style" w:hAnsi="Bookman Old Style" w:cs="Arial"/>
        </w:rPr>
        <w:t xml:space="preserve"> </w:t>
      </w:r>
      <w:r w:rsidR="00B7139B">
        <w:rPr>
          <w:rFonts w:ascii="Bookman Old Style" w:hAnsi="Bookman Old Style" w:cs="Arial"/>
        </w:rPr>
        <w:t>A</w:t>
      </w:r>
      <w:r w:rsidR="008755D9">
        <w:rPr>
          <w:rFonts w:ascii="Bookman Old Style" w:hAnsi="Bookman Old Style" w:cs="Arial"/>
        </w:rPr>
        <w:t xml:space="preserve"> continuación, se presenta el cuadro con las inversiones reconoc</w:t>
      </w:r>
      <w:r w:rsidR="00907513">
        <w:rPr>
          <w:rFonts w:ascii="Bookman Old Style" w:hAnsi="Bookman Old Style" w:cs="Arial"/>
        </w:rPr>
        <w:t>idas</w:t>
      </w:r>
      <w:r w:rsidR="008755D9">
        <w:rPr>
          <w:rFonts w:ascii="Bookman Old Style" w:hAnsi="Bookman Old Style" w:cs="Arial"/>
        </w:rPr>
        <w:t xml:space="preserve"> para el submercado conformado por las veredas Astillero, La María, Granadillo y Alto Buenavista en el municipio de Agrado en donde </w:t>
      </w:r>
      <w:r w:rsidR="007D409A">
        <w:rPr>
          <w:rFonts w:ascii="Bookman Old Style" w:hAnsi="Bookman Old Style" w:cs="Arial"/>
        </w:rPr>
        <w:t xml:space="preserve">se </w:t>
      </w:r>
      <w:r w:rsidR="00C00750">
        <w:rPr>
          <w:rFonts w:ascii="Bookman Old Style" w:hAnsi="Bookman Old Style" w:cs="Arial"/>
        </w:rPr>
        <w:t xml:space="preserve">evidencia que se </w:t>
      </w:r>
      <w:r w:rsidR="00F52E40">
        <w:rPr>
          <w:rFonts w:ascii="Bookman Old Style" w:hAnsi="Bookman Old Style" w:cs="Arial"/>
        </w:rPr>
        <w:t>tuvieron en cuenta</w:t>
      </w:r>
      <w:r w:rsidR="00C00750">
        <w:rPr>
          <w:rFonts w:ascii="Bookman Old Style" w:hAnsi="Bookman Old Style" w:cs="Arial"/>
        </w:rPr>
        <w:t xml:space="preserve"> todas las inversiones presentadas por la empresa para este submercado.</w:t>
      </w:r>
      <w:r w:rsidR="00C850F2">
        <w:rPr>
          <w:rFonts w:ascii="Bookman Old Style" w:hAnsi="Bookman Old Style" w:cs="Arial"/>
        </w:rPr>
        <w:t xml:space="preserve"> </w:t>
      </w:r>
    </w:p>
    <w:p w14:paraId="63786AAA" w14:textId="239D85DA" w:rsidR="00CF43F7" w:rsidRPr="00CF43F7" w:rsidRDefault="00CF43F7" w:rsidP="00CF43F7">
      <w:pPr>
        <w:keepNext/>
        <w:adjustRightInd w:val="0"/>
        <w:ind w:left="0"/>
        <w:jc w:val="center"/>
        <w:rPr>
          <w:rFonts w:ascii="Bookman Old Style" w:hAnsi="Bookman Old Style" w:cs="Arial"/>
        </w:rPr>
      </w:pPr>
      <w:r w:rsidRPr="00CF43F7">
        <w:rPr>
          <w:rFonts w:ascii="Bookman Old Style" w:hAnsi="Bookman Old Style"/>
          <w:b/>
          <w:sz w:val="16"/>
          <w:szCs w:val="16"/>
        </w:rPr>
        <w:t xml:space="preserve">Cuadro </w:t>
      </w:r>
      <w:r>
        <w:rPr>
          <w:rFonts w:ascii="Bookman Old Style" w:hAnsi="Bookman Old Style"/>
          <w:b/>
          <w:sz w:val="16"/>
          <w:szCs w:val="16"/>
        </w:rPr>
        <w:t>1</w:t>
      </w:r>
      <w:r w:rsidRPr="00CF43F7">
        <w:rPr>
          <w:rFonts w:ascii="Bookman Old Style" w:hAnsi="Bookman Old Style"/>
          <w:b/>
          <w:sz w:val="16"/>
          <w:szCs w:val="16"/>
        </w:rPr>
        <w:t>.</w:t>
      </w:r>
      <w:r w:rsidRPr="00CF43F7">
        <w:rPr>
          <w:rFonts w:ascii="Bookman Old Style" w:hAnsi="Bookman Old Style"/>
          <w:sz w:val="16"/>
          <w:szCs w:val="16"/>
        </w:rPr>
        <w:t xml:space="preserve"> Inversiones </w:t>
      </w:r>
      <w:r>
        <w:rPr>
          <w:rFonts w:ascii="Bookman Old Style" w:hAnsi="Bookman Old Style"/>
          <w:sz w:val="16"/>
          <w:szCs w:val="16"/>
        </w:rPr>
        <w:t>reconocidas</w:t>
      </w:r>
      <w:r w:rsidRPr="00CF43F7">
        <w:rPr>
          <w:rFonts w:ascii="Bookman Old Style" w:hAnsi="Bookman Old Style"/>
          <w:sz w:val="16"/>
          <w:szCs w:val="16"/>
        </w:rPr>
        <w:t xml:space="preserve"> para el submercado conformado por las veredas Astillero, La María, Granadillo y Alto Buenavista en el municipio de Agrado</w:t>
      </w:r>
    </w:p>
    <w:tbl>
      <w:tblPr>
        <w:tblW w:w="5005" w:type="pct"/>
        <w:jc w:val="center"/>
        <w:tblLayout w:type="fixed"/>
        <w:tblCellMar>
          <w:left w:w="70" w:type="dxa"/>
          <w:right w:w="70" w:type="dxa"/>
        </w:tblCellMar>
        <w:tblLook w:val="04A0" w:firstRow="1" w:lastRow="0" w:firstColumn="1" w:lastColumn="0" w:noHBand="0" w:noVBand="1"/>
      </w:tblPr>
      <w:tblGrid>
        <w:gridCol w:w="1238"/>
        <w:gridCol w:w="1734"/>
        <w:gridCol w:w="992"/>
        <w:gridCol w:w="247"/>
        <w:gridCol w:w="161"/>
        <w:gridCol w:w="868"/>
        <w:gridCol w:w="1134"/>
        <w:gridCol w:w="567"/>
        <w:gridCol w:w="992"/>
        <w:gridCol w:w="1422"/>
      </w:tblGrid>
      <w:tr w:rsidR="00742EEE" w:rsidRPr="008A4CAA" w14:paraId="1A52F1CF" w14:textId="77777777" w:rsidTr="00EA675A">
        <w:trPr>
          <w:trHeight w:val="77"/>
          <w:tblHeader/>
          <w:jc w:val="center"/>
        </w:trPr>
        <w:tc>
          <w:tcPr>
            <w:tcW w:w="66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0C2D3F6" w14:textId="77777777" w:rsidR="00742EEE" w:rsidRPr="008A4CAA" w:rsidRDefault="00742EEE" w:rsidP="00EA675A">
            <w:pPr>
              <w:ind w:left="0"/>
              <w:jc w:val="center"/>
              <w:rPr>
                <w:rFonts w:ascii="Bookman Old Style" w:hAnsi="Bookman Old Style" w:cs="Arial"/>
                <w:b/>
                <w:sz w:val="16"/>
                <w:szCs w:val="16"/>
                <w:lang w:val="es-CO" w:eastAsia="es-CO"/>
              </w:rPr>
            </w:pPr>
            <w:r w:rsidRPr="008A4CAA">
              <w:rPr>
                <w:rFonts w:ascii="Bookman Old Style" w:hAnsi="Bookman Old Style" w:cs="Arial"/>
                <w:b/>
                <w:sz w:val="16"/>
                <w:szCs w:val="16"/>
                <w:lang w:val="es-CO" w:eastAsia="es-CO"/>
              </w:rPr>
              <w:t>Municipio</w:t>
            </w:r>
          </w:p>
        </w:tc>
        <w:tc>
          <w:tcPr>
            <w:tcW w:w="92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4A4C86" w14:textId="77777777" w:rsidR="00742EEE" w:rsidRPr="008A4CAA" w:rsidRDefault="00742EEE" w:rsidP="00EA675A">
            <w:pPr>
              <w:ind w:left="0"/>
              <w:jc w:val="center"/>
              <w:rPr>
                <w:rFonts w:ascii="Bookman Old Style" w:hAnsi="Bookman Old Style" w:cs="Arial"/>
                <w:b/>
                <w:sz w:val="16"/>
                <w:szCs w:val="16"/>
                <w:lang w:val="es-CO" w:eastAsia="es-CO"/>
              </w:rPr>
            </w:pPr>
            <w:r w:rsidRPr="008A4CAA">
              <w:rPr>
                <w:rFonts w:ascii="Bookman Old Style" w:hAnsi="Bookman Old Style" w:cs="Arial"/>
                <w:b/>
                <w:sz w:val="16"/>
                <w:szCs w:val="16"/>
                <w:lang w:val="es-CO" w:eastAsia="es-CO"/>
              </w:rPr>
              <w:t>Unidad Constructiva</w:t>
            </w:r>
          </w:p>
        </w:tc>
        <w:tc>
          <w:tcPr>
            <w:tcW w:w="53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66692F2" w14:textId="77777777" w:rsidR="00742EEE" w:rsidRPr="008A4CAA" w:rsidRDefault="00742EEE" w:rsidP="00EA675A">
            <w:pPr>
              <w:ind w:left="0"/>
              <w:jc w:val="center"/>
              <w:rPr>
                <w:rFonts w:ascii="Bookman Old Style" w:hAnsi="Bookman Old Style" w:cs="Arial"/>
                <w:b/>
                <w:sz w:val="16"/>
                <w:szCs w:val="16"/>
                <w:lang w:val="es-CO" w:eastAsia="es-CO"/>
              </w:rPr>
            </w:pPr>
            <w:r w:rsidRPr="008A4CAA">
              <w:rPr>
                <w:rFonts w:ascii="Bookman Old Style" w:hAnsi="Bookman Old Style" w:cs="Arial"/>
                <w:b/>
                <w:sz w:val="16"/>
                <w:szCs w:val="16"/>
                <w:lang w:val="es-CO" w:eastAsia="es-CO"/>
              </w:rPr>
              <w:t>Código UC</w:t>
            </w:r>
          </w:p>
        </w:tc>
        <w:tc>
          <w:tcPr>
            <w:tcW w:w="68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20437A" w14:textId="77777777" w:rsidR="00742EEE" w:rsidRPr="008A4CAA" w:rsidRDefault="00742EEE" w:rsidP="00EA675A">
            <w:pPr>
              <w:ind w:left="0"/>
              <w:jc w:val="center"/>
              <w:rPr>
                <w:rFonts w:ascii="Bookman Old Style" w:hAnsi="Bookman Old Style" w:cs="Arial"/>
                <w:b/>
                <w:sz w:val="16"/>
                <w:szCs w:val="16"/>
                <w:lang w:val="es-CO" w:eastAsia="es-CO"/>
              </w:rPr>
            </w:pPr>
            <w:r w:rsidRPr="008A4CAA">
              <w:rPr>
                <w:rFonts w:ascii="Bookman Old Style" w:hAnsi="Bookman Old Style" w:cs="Arial"/>
                <w:b/>
                <w:sz w:val="16"/>
                <w:szCs w:val="16"/>
                <w:lang w:val="es-CO" w:eastAsia="es-CO"/>
              </w:rPr>
              <w:t>Costo</w:t>
            </w:r>
          </w:p>
        </w:tc>
        <w:tc>
          <w:tcPr>
            <w:tcW w:w="6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8C978EF" w14:textId="77777777" w:rsidR="00742EEE" w:rsidRPr="008A4CAA" w:rsidRDefault="00742EEE" w:rsidP="00EA675A">
            <w:pPr>
              <w:ind w:left="0"/>
              <w:jc w:val="center"/>
              <w:rPr>
                <w:rFonts w:ascii="Bookman Old Style" w:hAnsi="Bookman Old Style" w:cs="Arial"/>
                <w:b/>
                <w:sz w:val="16"/>
                <w:szCs w:val="16"/>
                <w:lang w:val="es-CO" w:eastAsia="es-CO"/>
              </w:rPr>
            </w:pPr>
            <w:r w:rsidRPr="008A4CAA">
              <w:rPr>
                <w:rFonts w:ascii="Bookman Old Style" w:hAnsi="Bookman Old Style" w:cs="Arial"/>
                <w:b/>
                <w:sz w:val="16"/>
                <w:szCs w:val="16"/>
                <w:lang w:val="es-CO" w:eastAsia="es-CO"/>
              </w:rPr>
              <w:t>Tipo de Inversión</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314BF4" w14:textId="77777777" w:rsidR="00742EEE" w:rsidRPr="008A4CAA" w:rsidRDefault="00742EEE" w:rsidP="00EA675A">
            <w:pPr>
              <w:ind w:left="0"/>
              <w:jc w:val="center"/>
              <w:rPr>
                <w:rFonts w:ascii="Bookman Old Style" w:hAnsi="Bookman Old Style" w:cs="Arial"/>
                <w:b/>
                <w:sz w:val="16"/>
                <w:szCs w:val="16"/>
                <w:lang w:val="es-CO" w:eastAsia="es-CO"/>
              </w:rPr>
            </w:pPr>
            <w:r w:rsidRPr="008A4CAA">
              <w:rPr>
                <w:rFonts w:ascii="Bookman Old Style" w:hAnsi="Bookman Old Style" w:cs="Arial"/>
                <w:b/>
                <w:sz w:val="16"/>
                <w:szCs w:val="16"/>
                <w:lang w:val="es-CO" w:eastAsia="es-CO"/>
              </w:rPr>
              <w:t>Red</w:t>
            </w:r>
          </w:p>
        </w:tc>
        <w:tc>
          <w:tcPr>
            <w:tcW w:w="5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3BB565" w14:textId="77777777" w:rsidR="00742EEE" w:rsidRPr="008A4CAA" w:rsidRDefault="00742EEE" w:rsidP="00EA675A">
            <w:pPr>
              <w:ind w:left="0"/>
              <w:jc w:val="center"/>
              <w:rPr>
                <w:rFonts w:ascii="Bookman Old Style" w:hAnsi="Bookman Old Style" w:cs="Arial"/>
                <w:b/>
                <w:sz w:val="16"/>
                <w:szCs w:val="16"/>
                <w:lang w:val="es-CO" w:eastAsia="es-CO"/>
              </w:rPr>
            </w:pPr>
            <w:r w:rsidRPr="008A4CAA">
              <w:rPr>
                <w:rFonts w:ascii="Bookman Old Style" w:hAnsi="Bookman Old Style" w:cs="Arial"/>
                <w:b/>
                <w:sz w:val="16"/>
                <w:szCs w:val="16"/>
                <w:lang w:val="es-CO" w:eastAsia="es-CO"/>
              </w:rPr>
              <w:t>Cantidad</w:t>
            </w:r>
          </w:p>
        </w:tc>
        <w:tc>
          <w:tcPr>
            <w:tcW w:w="760"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67AAB0F1" w14:textId="77777777" w:rsidR="00742EEE" w:rsidRPr="008A4CAA" w:rsidRDefault="00742EEE" w:rsidP="00EA675A">
            <w:pPr>
              <w:ind w:left="0"/>
              <w:jc w:val="center"/>
              <w:rPr>
                <w:rFonts w:ascii="Bookman Old Style" w:hAnsi="Bookman Old Style" w:cs="Arial"/>
                <w:b/>
                <w:sz w:val="16"/>
                <w:szCs w:val="16"/>
                <w:lang w:val="es-CO" w:eastAsia="es-CO"/>
              </w:rPr>
            </w:pPr>
            <w:r w:rsidRPr="008A4CAA">
              <w:rPr>
                <w:rFonts w:ascii="Bookman Old Style" w:hAnsi="Bookman Old Style" w:cs="Arial"/>
                <w:b/>
                <w:sz w:val="16"/>
                <w:szCs w:val="16"/>
                <w:lang w:val="es-CO" w:eastAsia="es-CO"/>
              </w:rPr>
              <w:t>Costo total</w:t>
            </w:r>
          </w:p>
        </w:tc>
      </w:tr>
      <w:tr w:rsidR="00742EEE" w:rsidRPr="008A4CAA" w14:paraId="7AA0B695" w14:textId="77777777" w:rsidTr="00EA675A">
        <w:trPr>
          <w:trHeight w:val="77"/>
          <w:tblHeader/>
          <w:jc w:val="center"/>
        </w:trPr>
        <w:tc>
          <w:tcPr>
            <w:tcW w:w="662" w:type="pct"/>
            <w:vMerge/>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B134705" w14:textId="77777777" w:rsidR="00742EEE" w:rsidRPr="008A4CAA" w:rsidRDefault="00742EEE" w:rsidP="00EA675A">
            <w:pPr>
              <w:ind w:left="0"/>
              <w:jc w:val="center"/>
              <w:rPr>
                <w:rFonts w:ascii="Bookman Old Style" w:hAnsi="Bookman Old Style" w:cs="Arial"/>
                <w:sz w:val="16"/>
                <w:szCs w:val="16"/>
                <w:lang w:val="es-CO" w:eastAsia="es-CO"/>
              </w:rPr>
            </w:pPr>
          </w:p>
        </w:tc>
        <w:tc>
          <w:tcPr>
            <w:tcW w:w="927"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2D988D31" w14:textId="77777777" w:rsidR="00742EEE" w:rsidRPr="008A4CAA" w:rsidRDefault="00742EEE" w:rsidP="00EA675A">
            <w:pPr>
              <w:ind w:left="0"/>
              <w:jc w:val="center"/>
              <w:rPr>
                <w:rFonts w:ascii="Bookman Old Style" w:hAnsi="Bookman Old Style" w:cs="Arial"/>
                <w:sz w:val="16"/>
                <w:szCs w:val="16"/>
                <w:lang w:val="es-CO" w:eastAsia="es-CO"/>
              </w:rPr>
            </w:pPr>
          </w:p>
        </w:tc>
        <w:tc>
          <w:tcPr>
            <w:tcW w:w="530" w:type="pct"/>
            <w:vMerge/>
            <w:tcBorders>
              <w:left w:val="single" w:sz="4" w:space="0" w:color="auto"/>
              <w:bottom w:val="single" w:sz="4" w:space="0" w:color="auto"/>
              <w:right w:val="single" w:sz="4" w:space="0" w:color="auto"/>
            </w:tcBorders>
            <w:shd w:val="clear" w:color="000000" w:fill="D9D9D9"/>
            <w:vAlign w:val="center"/>
          </w:tcPr>
          <w:p w14:paraId="506D6CBD" w14:textId="77777777" w:rsidR="00742EEE" w:rsidRPr="008A4CAA" w:rsidRDefault="00742EEE" w:rsidP="00EA675A">
            <w:pPr>
              <w:ind w:left="0"/>
              <w:jc w:val="center"/>
              <w:rPr>
                <w:rFonts w:ascii="Bookman Old Style" w:hAnsi="Bookman Old Style" w:cs="Arial"/>
                <w:sz w:val="16"/>
                <w:szCs w:val="16"/>
                <w:lang w:val="es-CO" w:eastAsia="es-CO"/>
              </w:rPr>
            </w:pPr>
          </w:p>
        </w:tc>
        <w:tc>
          <w:tcPr>
            <w:tcW w:w="682" w:type="pct"/>
            <w:gridSpan w:val="3"/>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0F163A2" w14:textId="77777777" w:rsidR="00742EEE" w:rsidRPr="008A4CAA" w:rsidRDefault="00742EEE" w:rsidP="00EA675A">
            <w:pPr>
              <w:ind w:left="0"/>
              <w:jc w:val="center"/>
              <w:rPr>
                <w:rFonts w:ascii="Bookman Old Style" w:hAnsi="Bookman Old Style" w:cs="Arial"/>
                <w:sz w:val="16"/>
                <w:szCs w:val="16"/>
                <w:lang w:val="es-CO" w:eastAsia="es-CO"/>
              </w:rPr>
            </w:pPr>
          </w:p>
        </w:tc>
        <w:tc>
          <w:tcPr>
            <w:tcW w:w="606"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787F095" w14:textId="77777777" w:rsidR="00742EEE" w:rsidRPr="008A4CAA" w:rsidRDefault="00742EEE" w:rsidP="00EA675A">
            <w:pPr>
              <w:ind w:left="0"/>
              <w:jc w:val="center"/>
              <w:rPr>
                <w:rFonts w:ascii="Bookman Old Style" w:hAnsi="Bookman Old Style" w:cs="Arial"/>
                <w:sz w:val="16"/>
                <w:szCs w:val="16"/>
                <w:lang w:val="es-CO" w:eastAsia="es-CO"/>
              </w:rPr>
            </w:pPr>
          </w:p>
        </w:tc>
        <w:tc>
          <w:tcPr>
            <w:tcW w:w="303"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5525367B" w14:textId="77777777" w:rsidR="00742EEE" w:rsidRPr="008A4CAA" w:rsidRDefault="00742EEE" w:rsidP="00EA675A">
            <w:pPr>
              <w:ind w:left="0"/>
              <w:jc w:val="center"/>
              <w:rPr>
                <w:rFonts w:ascii="Bookman Old Style" w:hAnsi="Bookman Old Style" w:cs="Arial"/>
                <w:sz w:val="16"/>
                <w:szCs w:val="16"/>
                <w:lang w:val="es-CO" w:eastAsia="es-CO"/>
              </w:rPr>
            </w:pPr>
          </w:p>
        </w:tc>
        <w:tc>
          <w:tcPr>
            <w:tcW w:w="53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FA7E8EC" w14:textId="77777777" w:rsidR="00742EEE" w:rsidRPr="008A4CAA" w:rsidRDefault="00742EEE" w:rsidP="00EA675A">
            <w:pPr>
              <w:ind w:left="0"/>
              <w:jc w:val="center"/>
              <w:rPr>
                <w:rFonts w:ascii="Bookman Old Style" w:hAnsi="Bookman Old Style" w:cs="Arial"/>
                <w:b/>
                <w:sz w:val="16"/>
                <w:szCs w:val="16"/>
                <w:lang w:val="es-CO" w:eastAsia="es-CO"/>
              </w:rPr>
            </w:pPr>
            <w:r w:rsidRPr="008A4CAA">
              <w:rPr>
                <w:rFonts w:ascii="Bookman Old Style" w:hAnsi="Bookman Old Style" w:cs="Arial"/>
                <w:b/>
                <w:sz w:val="16"/>
                <w:szCs w:val="16"/>
                <w:lang w:val="es-CO" w:eastAsia="es-CO"/>
              </w:rPr>
              <w:t>Año 1</w:t>
            </w:r>
          </w:p>
        </w:tc>
        <w:tc>
          <w:tcPr>
            <w:tcW w:w="760" w:type="pct"/>
            <w:vMerge/>
            <w:tcBorders>
              <w:left w:val="single" w:sz="4" w:space="0" w:color="auto"/>
              <w:bottom w:val="single" w:sz="4" w:space="0" w:color="auto"/>
              <w:right w:val="single" w:sz="4" w:space="0" w:color="auto"/>
            </w:tcBorders>
            <w:shd w:val="clear" w:color="000000" w:fill="D9D9D9"/>
            <w:vAlign w:val="center"/>
            <w:hideMark/>
          </w:tcPr>
          <w:p w14:paraId="379F7037" w14:textId="77777777" w:rsidR="00742EEE" w:rsidRPr="008A4CAA" w:rsidRDefault="00742EEE" w:rsidP="00EA675A">
            <w:pPr>
              <w:ind w:left="0"/>
              <w:jc w:val="center"/>
              <w:rPr>
                <w:rFonts w:ascii="Bookman Old Style" w:hAnsi="Bookman Old Style" w:cs="Arial"/>
                <w:sz w:val="16"/>
                <w:szCs w:val="16"/>
                <w:lang w:val="es-CO" w:eastAsia="es-CO"/>
              </w:rPr>
            </w:pPr>
          </w:p>
        </w:tc>
      </w:tr>
      <w:tr w:rsidR="00742EEE" w:rsidRPr="008A4CAA" w14:paraId="24FA376D" w14:textId="77777777" w:rsidTr="00EA675A">
        <w:trPr>
          <w:trHeight w:val="270"/>
          <w:jc w:val="center"/>
        </w:trPr>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972B6"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Vereda Astillero-Agrado-Huila</w:t>
            </w:r>
          </w:p>
        </w:tc>
        <w:tc>
          <w:tcPr>
            <w:tcW w:w="927" w:type="pct"/>
            <w:tcBorders>
              <w:top w:val="single" w:sz="4" w:space="0" w:color="auto"/>
              <w:left w:val="nil"/>
              <w:bottom w:val="single" w:sz="4" w:space="0" w:color="auto"/>
              <w:right w:val="single" w:sz="4" w:space="0" w:color="auto"/>
            </w:tcBorders>
            <w:shd w:val="clear" w:color="auto" w:fill="auto"/>
            <w:noWrap/>
            <w:vAlign w:val="center"/>
          </w:tcPr>
          <w:p w14:paraId="6E0257E7"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Tubería de Polietileno de 3/4 pulg. en Zona Verde</w:t>
            </w:r>
          </w:p>
        </w:tc>
        <w:tc>
          <w:tcPr>
            <w:tcW w:w="530" w:type="pct"/>
            <w:tcBorders>
              <w:top w:val="single" w:sz="4" w:space="0" w:color="auto"/>
              <w:left w:val="nil"/>
              <w:bottom w:val="single" w:sz="4" w:space="0" w:color="auto"/>
              <w:right w:val="single" w:sz="4" w:space="0" w:color="auto"/>
            </w:tcBorders>
            <w:vAlign w:val="center"/>
          </w:tcPr>
          <w:p w14:paraId="6AF32411"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TPE3/4ZV</w:t>
            </w:r>
          </w:p>
        </w:tc>
        <w:tc>
          <w:tcPr>
            <w:tcW w:w="682" w:type="pct"/>
            <w:gridSpan w:val="3"/>
            <w:tcBorders>
              <w:top w:val="nil"/>
              <w:left w:val="single" w:sz="4" w:space="0" w:color="auto"/>
              <w:bottom w:val="single" w:sz="4" w:space="0" w:color="auto"/>
              <w:right w:val="single" w:sz="4" w:space="0" w:color="auto"/>
            </w:tcBorders>
            <w:shd w:val="clear" w:color="auto" w:fill="auto"/>
            <w:noWrap/>
            <w:vAlign w:val="center"/>
          </w:tcPr>
          <w:p w14:paraId="0CBB875B"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20,016,238</w:t>
            </w:r>
          </w:p>
        </w:tc>
        <w:tc>
          <w:tcPr>
            <w:tcW w:w="606" w:type="pct"/>
            <w:tcBorders>
              <w:top w:val="nil"/>
              <w:left w:val="nil"/>
              <w:bottom w:val="single" w:sz="4" w:space="0" w:color="auto"/>
              <w:right w:val="single" w:sz="4" w:space="0" w:color="auto"/>
            </w:tcBorders>
            <w:shd w:val="clear" w:color="auto" w:fill="auto"/>
            <w:noWrap/>
            <w:vAlign w:val="center"/>
          </w:tcPr>
          <w:p w14:paraId="1144662F"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Activos Inherentes a la Operación</w:t>
            </w:r>
          </w:p>
        </w:tc>
        <w:tc>
          <w:tcPr>
            <w:tcW w:w="303" w:type="pct"/>
            <w:tcBorders>
              <w:top w:val="nil"/>
              <w:left w:val="nil"/>
              <w:bottom w:val="single" w:sz="4" w:space="0" w:color="auto"/>
              <w:right w:val="single" w:sz="4" w:space="0" w:color="auto"/>
            </w:tcBorders>
            <w:shd w:val="clear" w:color="auto" w:fill="auto"/>
            <w:noWrap/>
            <w:vAlign w:val="center"/>
          </w:tcPr>
          <w:p w14:paraId="0810CE6D" w14:textId="77777777" w:rsidR="00742EEE" w:rsidRPr="008A4CAA" w:rsidRDefault="00742EEE" w:rsidP="00EA675A">
            <w:pPr>
              <w:ind w:left="0"/>
              <w:jc w:val="center"/>
              <w:rPr>
                <w:rFonts w:ascii="Bookman Old Style" w:hAnsi="Bookman Old Style" w:cs="Arial"/>
                <w:sz w:val="16"/>
                <w:szCs w:val="16"/>
                <w:lang w:val="es-CO" w:eastAsia="es-CO"/>
              </w:rPr>
            </w:pPr>
            <w:r w:rsidRPr="008A4CAA">
              <w:rPr>
                <w:rFonts w:ascii="Bookman Old Style" w:hAnsi="Bookman Old Style" w:cs="Arial"/>
                <w:sz w:val="16"/>
                <w:szCs w:val="16"/>
                <w:lang w:val="es-CO" w:eastAsia="es-CO"/>
              </w:rPr>
              <w:t>S</w:t>
            </w:r>
          </w:p>
        </w:tc>
        <w:tc>
          <w:tcPr>
            <w:tcW w:w="530" w:type="pct"/>
            <w:tcBorders>
              <w:top w:val="nil"/>
              <w:left w:val="nil"/>
              <w:bottom w:val="single" w:sz="4" w:space="0" w:color="auto"/>
              <w:right w:val="single" w:sz="4" w:space="0" w:color="auto"/>
            </w:tcBorders>
            <w:shd w:val="clear" w:color="auto" w:fill="auto"/>
            <w:noWrap/>
            <w:vAlign w:val="center"/>
          </w:tcPr>
          <w:p w14:paraId="07CBEBAA" w14:textId="77777777" w:rsidR="00742EEE" w:rsidRPr="008A4CAA" w:rsidRDefault="00742EEE" w:rsidP="00EA675A">
            <w:pPr>
              <w:ind w:left="0"/>
              <w:jc w:val="center"/>
              <w:rPr>
                <w:rFonts w:ascii="Bookman Old Style" w:hAnsi="Bookman Old Style" w:cs="Arial"/>
                <w:sz w:val="16"/>
                <w:szCs w:val="16"/>
                <w:lang w:val="es-CO" w:eastAsia="es-CO"/>
              </w:rPr>
            </w:pPr>
            <w:r w:rsidRPr="008A4CAA">
              <w:rPr>
                <w:rFonts w:ascii="Bookman Old Style" w:hAnsi="Bookman Old Style" w:cs="Arial"/>
                <w:color w:val="000000"/>
                <w:sz w:val="16"/>
                <w:szCs w:val="16"/>
                <w:lang w:val="es-CO" w:eastAsia="es-CO"/>
              </w:rPr>
              <w:t>3,2</w:t>
            </w:r>
          </w:p>
        </w:tc>
        <w:tc>
          <w:tcPr>
            <w:tcW w:w="760" w:type="pct"/>
            <w:tcBorders>
              <w:top w:val="nil"/>
              <w:left w:val="nil"/>
              <w:bottom w:val="single" w:sz="4" w:space="0" w:color="auto"/>
              <w:right w:val="single" w:sz="4" w:space="0" w:color="auto"/>
            </w:tcBorders>
            <w:shd w:val="clear" w:color="auto" w:fill="auto"/>
            <w:noWrap/>
            <w:vAlign w:val="center"/>
          </w:tcPr>
          <w:p w14:paraId="351C97D9"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43,007,295</w:t>
            </w:r>
          </w:p>
        </w:tc>
      </w:tr>
      <w:tr w:rsidR="00742EEE" w:rsidRPr="008A4CAA" w14:paraId="222CA766" w14:textId="77777777" w:rsidTr="00EA675A">
        <w:trPr>
          <w:trHeight w:val="270"/>
          <w:jc w:val="center"/>
        </w:trPr>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D110A"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Vereda Astillero-Agrado-Huila</w:t>
            </w:r>
          </w:p>
        </w:tc>
        <w:tc>
          <w:tcPr>
            <w:tcW w:w="927" w:type="pct"/>
            <w:tcBorders>
              <w:top w:val="single" w:sz="4" w:space="0" w:color="auto"/>
              <w:left w:val="nil"/>
              <w:bottom w:val="single" w:sz="4" w:space="0" w:color="auto"/>
              <w:right w:val="single" w:sz="4" w:space="0" w:color="auto"/>
            </w:tcBorders>
            <w:shd w:val="clear" w:color="auto" w:fill="auto"/>
            <w:noWrap/>
            <w:vAlign w:val="center"/>
          </w:tcPr>
          <w:p w14:paraId="11F36834"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Tubería de Polietileno de 1 pulg. en Zona Verde</w:t>
            </w:r>
          </w:p>
        </w:tc>
        <w:tc>
          <w:tcPr>
            <w:tcW w:w="530" w:type="pct"/>
            <w:tcBorders>
              <w:top w:val="single" w:sz="4" w:space="0" w:color="auto"/>
              <w:left w:val="nil"/>
              <w:bottom w:val="single" w:sz="4" w:space="0" w:color="auto"/>
              <w:right w:val="single" w:sz="4" w:space="0" w:color="auto"/>
            </w:tcBorders>
            <w:vAlign w:val="center"/>
          </w:tcPr>
          <w:p w14:paraId="41F155E0"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TPE1ZV</w:t>
            </w:r>
          </w:p>
        </w:tc>
        <w:tc>
          <w:tcPr>
            <w:tcW w:w="682" w:type="pct"/>
            <w:gridSpan w:val="3"/>
            <w:tcBorders>
              <w:top w:val="nil"/>
              <w:left w:val="single" w:sz="4" w:space="0" w:color="auto"/>
              <w:bottom w:val="single" w:sz="4" w:space="0" w:color="auto"/>
              <w:right w:val="single" w:sz="4" w:space="0" w:color="auto"/>
            </w:tcBorders>
            <w:shd w:val="clear" w:color="auto" w:fill="auto"/>
            <w:noWrap/>
            <w:vAlign w:val="center"/>
          </w:tcPr>
          <w:p w14:paraId="62785B0C"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22,800,799</w:t>
            </w:r>
          </w:p>
        </w:tc>
        <w:tc>
          <w:tcPr>
            <w:tcW w:w="606" w:type="pct"/>
            <w:tcBorders>
              <w:top w:val="nil"/>
              <w:left w:val="nil"/>
              <w:bottom w:val="single" w:sz="4" w:space="0" w:color="auto"/>
              <w:right w:val="single" w:sz="4" w:space="0" w:color="auto"/>
            </w:tcBorders>
            <w:shd w:val="clear" w:color="auto" w:fill="auto"/>
            <w:noWrap/>
            <w:vAlign w:val="center"/>
          </w:tcPr>
          <w:p w14:paraId="3E49D20C"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Activos Inherentes a la Operación</w:t>
            </w:r>
          </w:p>
        </w:tc>
        <w:tc>
          <w:tcPr>
            <w:tcW w:w="303" w:type="pct"/>
            <w:tcBorders>
              <w:top w:val="nil"/>
              <w:left w:val="nil"/>
              <w:bottom w:val="single" w:sz="4" w:space="0" w:color="auto"/>
              <w:right w:val="single" w:sz="4" w:space="0" w:color="auto"/>
            </w:tcBorders>
            <w:shd w:val="clear" w:color="auto" w:fill="auto"/>
            <w:noWrap/>
            <w:vAlign w:val="center"/>
          </w:tcPr>
          <w:p w14:paraId="310BE569" w14:textId="77777777" w:rsidR="00742EEE" w:rsidRPr="008A4CAA" w:rsidRDefault="00742EEE" w:rsidP="00EA675A">
            <w:pPr>
              <w:ind w:left="0"/>
              <w:jc w:val="center"/>
              <w:rPr>
                <w:rFonts w:ascii="Bookman Old Style" w:hAnsi="Bookman Old Style" w:cs="Arial"/>
                <w:sz w:val="16"/>
                <w:szCs w:val="16"/>
                <w:lang w:val="es-CO" w:eastAsia="es-CO"/>
              </w:rPr>
            </w:pPr>
            <w:r w:rsidRPr="008A4CAA">
              <w:rPr>
                <w:rFonts w:ascii="Bookman Old Style" w:hAnsi="Bookman Old Style" w:cs="Arial"/>
                <w:sz w:val="16"/>
                <w:szCs w:val="16"/>
                <w:lang w:val="es-CO" w:eastAsia="es-CO"/>
              </w:rPr>
              <w:t>S</w:t>
            </w:r>
          </w:p>
        </w:tc>
        <w:tc>
          <w:tcPr>
            <w:tcW w:w="530" w:type="pct"/>
            <w:tcBorders>
              <w:top w:val="nil"/>
              <w:left w:val="nil"/>
              <w:bottom w:val="single" w:sz="4" w:space="0" w:color="auto"/>
              <w:right w:val="single" w:sz="4" w:space="0" w:color="auto"/>
            </w:tcBorders>
            <w:shd w:val="clear" w:color="auto" w:fill="auto"/>
            <w:noWrap/>
            <w:vAlign w:val="center"/>
          </w:tcPr>
          <w:p w14:paraId="306CB8D3"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79</w:t>
            </w:r>
          </w:p>
        </w:tc>
        <w:tc>
          <w:tcPr>
            <w:tcW w:w="760" w:type="pct"/>
            <w:tcBorders>
              <w:top w:val="nil"/>
              <w:left w:val="nil"/>
              <w:bottom w:val="single" w:sz="4" w:space="0" w:color="auto"/>
              <w:right w:val="single" w:sz="4" w:space="0" w:color="auto"/>
            </w:tcBorders>
            <w:shd w:val="clear" w:color="auto" w:fill="auto"/>
            <w:noWrap/>
            <w:vAlign w:val="center"/>
          </w:tcPr>
          <w:p w14:paraId="55FB3BA9"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39,653,989</w:t>
            </w:r>
          </w:p>
        </w:tc>
      </w:tr>
      <w:tr w:rsidR="00742EEE" w:rsidRPr="008A4CAA" w14:paraId="792C40CE" w14:textId="77777777" w:rsidTr="00EA675A">
        <w:trPr>
          <w:trHeight w:val="270"/>
          <w:jc w:val="center"/>
        </w:trPr>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EC833"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Vereda Astillero-Agrado-Huila</w:t>
            </w:r>
          </w:p>
        </w:tc>
        <w:tc>
          <w:tcPr>
            <w:tcW w:w="927" w:type="pct"/>
            <w:tcBorders>
              <w:top w:val="single" w:sz="4" w:space="0" w:color="auto"/>
              <w:left w:val="nil"/>
              <w:bottom w:val="single" w:sz="4" w:space="0" w:color="auto"/>
              <w:right w:val="single" w:sz="4" w:space="0" w:color="auto"/>
            </w:tcBorders>
            <w:shd w:val="clear" w:color="auto" w:fill="auto"/>
            <w:noWrap/>
            <w:vAlign w:val="center"/>
          </w:tcPr>
          <w:p w14:paraId="05F325B2"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Tubería de Polietileno de 2 pulg. en Zona Verde</w:t>
            </w:r>
          </w:p>
        </w:tc>
        <w:tc>
          <w:tcPr>
            <w:tcW w:w="530" w:type="pct"/>
            <w:tcBorders>
              <w:top w:val="single" w:sz="4" w:space="0" w:color="auto"/>
              <w:left w:val="nil"/>
              <w:bottom w:val="single" w:sz="4" w:space="0" w:color="auto"/>
              <w:right w:val="single" w:sz="4" w:space="0" w:color="auto"/>
            </w:tcBorders>
            <w:vAlign w:val="center"/>
          </w:tcPr>
          <w:p w14:paraId="5BF9D6FC"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TPE2ZV</w:t>
            </w:r>
          </w:p>
        </w:tc>
        <w:tc>
          <w:tcPr>
            <w:tcW w:w="682" w:type="pct"/>
            <w:gridSpan w:val="3"/>
            <w:tcBorders>
              <w:top w:val="nil"/>
              <w:left w:val="single" w:sz="4" w:space="0" w:color="auto"/>
              <w:bottom w:val="single" w:sz="4" w:space="0" w:color="auto"/>
              <w:right w:val="single" w:sz="4" w:space="0" w:color="auto"/>
            </w:tcBorders>
            <w:shd w:val="clear" w:color="auto" w:fill="auto"/>
            <w:noWrap/>
            <w:vAlign w:val="center"/>
          </w:tcPr>
          <w:p w14:paraId="1AB959AA"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34,760,633</w:t>
            </w:r>
          </w:p>
        </w:tc>
        <w:tc>
          <w:tcPr>
            <w:tcW w:w="606" w:type="pct"/>
            <w:tcBorders>
              <w:top w:val="nil"/>
              <w:left w:val="nil"/>
              <w:bottom w:val="single" w:sz="4" w:space="0" w:color="auto"/>
              <w:right w:val="single" w:sz="4" w:space="0" w:color="auto"/>
            </w:tcBorders>
            <w:shd w:val="clear" w:color="auto" w:fill="auto"/>
            <w:noWrap/>
            <w:vAlign w:val="center"/>
          </w:tcPr>
          <w:p w14:paraId="53B1999C"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Activos Inherentes a la Operación</w:t>
            </w:r>
          </w:p>
        </w:tc>
        <w:tc>
          <w:tcPr>
            <w:tcW w:w="303" w:type="pct"/>
            <w:tcBorders>
              <w:top w:val="nil"/>
              <w:left w:val="nil"/>
              <w:bottom w:val="single" w:sz="4" w:space="0" w:color="auto"/>
              <w:right w:val="single" w:sz="4" w:space="0" w:color="auto"/>
            </w:tcBorders>
            <w:shd w:val="clear" w:color="auto" w:fill="auto"/>
            <w:noWrap/>
            <w:vAlign w:val="center"/>
          </w:tcPr>
          <w:p w14:paraId="5F5EE11E" w14:textId="77777777" w:rsidR="00742EEE" w:rsidRPr="008A4CAA" w:rsidRDefault="00742EEE" w:rsidP="00EA675A">
            <w:pPr>
              <w:ind w:left="0"/>
              <w:jc w:val="center"/>
              <w:rPr>
                <w:rFonts w:ascii="Bookman Old Style" w:hAnsi="Bookman Old Style" w:cs="Arial"/>
                <w:sz w:val="16"/>
                <w:szCs w:val="16"/>
                <w:lang w:val="es-CO" w:eastAsia="es-CO"/>
              </w:rPr>
            </w:pPr>
            <w:r w:rsidRPr="008A4CAA">
              <w:rPr>
                <w:rFonts w:ascii="Bookman Old Style" w:hAnsi="Bookman Old Style" w:cs="Arial"/>
                <w:sz w:val="16"/>
                <w:szCs w:val="16"/>
                <w:lang w:val="es-CO" w:eastAsia="es-CO"/>
              </w:rPr>
              <w:t>P</w:t>
            </w:r>
          </w:p>
        </w:tc>
        <w:tc>
          <w:tcPr>
            <w:tcW w:w="530" w:type="pct"/>
            <w:tcBorders>
              <w:top w:val="nil"/>
              <w:left w:val="nil"/>
              <w:bottom w:val="single" w:sz="4" w:space="0" w:color="auto"/>
              <w:right w:val="single" w:sz="4" w:space="0" w:color="auto"/>
            </w:tcBorders>
            <w:shd w:val="clear" w:color="auto" w:fill="auto"/>
            <w:noWrap/>
            <w:vAlign w:val="center"/>
          </w:tcPr>
          <w:p w14:paraId="55EF27DE"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2,14</w:t>
            </w:r>
          </w:p>
        </w:tc>
        <w:tc>
          <w:tcPr>
            <w:tcW w:w="760" w:type="pct"/>
            <w:tcBorders>
              <w:top w:val="nil"/>
              <w:left w:val="nil"/>
              <w:bottom w:val="single" w:sz="4" w:space="0" w:color="auto"/>
              <w:right w:val="single" w:sz="4" w:space="0" w:color="auto"/>
            </w:tcBorders>
            <w:shd w:val="clear" w:color="auto" w:fill="auto"/>
            <w:noWrap/>
            <w:vAlign w:val="center"/>
          </w:tcPr>
          <w:p w14:paraId="52D96609"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90,378,315</w:t>
            </w:r>
          </w:p>
        </w:tc>
      </w:tr>
      <w:tr w:rsidR="00742EEE" w:rsidRPr="008A4CAA" w14:paraId="0346E74C" w14:textId="77777777" w:rsidTr="00EA675A">
        <w:trPr>
          <w:trHeight w:val="270"/>
          <w:jc w:val="center"/>
        </w:trPr>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F215D"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Vereda Astillero-Agrado-Huila</w:t>
            </w:r>
          </w:p>
        </w:tc>
        <w:tc>
          <w:tcPr>
            <w:tcW w:w="927" w:type="pct"/>
            <w:tcBorders>
              <w:top w:val="single" w:sz="4" w:space="0" w:color="auto"/>
              <w:left w:val="nil"/>
              <w:bottom w:val="single" w:sz="4" w:space="0" w:color="auto"/>
              <w:right w:val="single" w:sz="4" w:space="0" w:color="auto"/>
            </w:tcBorders>
            <w:shd w:val="clear" w:color="auto" w:fill="auto"/>
            <w:noWrap/>
            <w:vAlign w:val="center"/>
          </w:tcPr>
          <w:p w14:paraId="0C6FB073"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Estación de almacenamiento</w:t>
            </w:r>
          </w:p>
        </w:tc>
        <w:tc>
          <w:tcPr>
            <w:tcW w:w="530" w:type="pct"/>
            <w:tcBorders>
              <w:top w:val="single" w:sz="4" w:space="0" w:color="auto"/>
              <w:left w:val="nil"/>
              <w:bottom w:val="single" w:sz="4" w:space="0" w:color="auto"/>
              <w:right w:val="single" w:sz="4" w:space="0" w:color="auto"/>
            </w:tcBorders>
            <w:vAlign w:val="center"/>
          </w:tcPr>
          <w:p w14:paraId="33D0E014"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CUSTM000214</w:t>
            </w:r>
          </w:p>
        </w:tc>
        <w:tc>
          <w:tcPr>
            <w:tcW w:w="682" w:type="pct"/>
            <w:gridSpan w:val="3"/>
            <w:tcBorders>
              <w:top w:val="nil"/>
              <w:left w:val="single" w:sz="4" w:space="0" w:color="auto"/>
              <w:bottom w:val="single" w:sz="4" w:space="0" w:color="auto"/>
              <w:right w:val="single" w:sz="4" w:space="0" w:color="auto"/>
            </w:tcBorders>
            <w:shd w:val="clear" w:color="auto" w:fill="auto"/>
            <w:noWrap/>
            <w:vAlign w:val="center"/>
          </w:tcPr>
          <w:p w14:paraId="6F3130DC"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285,770,268</w:t>
            </w:r>
          </w:p>
        </w:tc>
        <w:tc>
          <w:tcPr>
            <w:tcW w:w="606" w:type="pct"/>
            <w:tcBorders>
              <w:top w:val="nil"/>
              <w:left w:val="nil"/>
              <w:bottom w:val="single" w:sz="4" w:space="0" w:color="auto"/>
              <w:right w:val="single" w:sz="4" w:space="0" w:color="auto"/>
            </w:tcBorders>
            <w:shd w:val="clear" w:color="auto" w:fill="auto"/>
            <w:noWrap/>
            <w:vAlign w:val="center"/>
          </w:tcPr>
          <w:p w14:paraId="4D2C60B5"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Activos Especiales</w:t>
            </w:r>
          </w:p>
        </w:tc>
        <w:tc>
          <w:tcPr>
            <w:tcW w:w="303" w:type="pct"/>
            <w:tcBorders>
              <w:top w:val="nil"/>
              <w:left w:val="nil"/>
              <w:bottom w:val="single" w:sz="4" w:space="0" w:color="auto"/>
              <w:right w:val="single" w:sz="4" w:space="0" w:color="auto"/>
            </w:tcBorders>
            <w:shd w:val="clear" w:color="auto" w:fill="auto"/>
            <w:noWrap/>
            <w:vAlign w:val="center"/>
          </w:tcPr>
          <w:p w14:paraId="3A86D21A" w14:textId="77777777" w:rsidR="00742EEE" w:rsidRPr="008A4CAA" w:rsidRDefault="00742EEE" w:rsidP="00EA675A">
            <w:pPr>
              <w:ind w:left="0"/>
              <w:jc w:val="center"/>
              <w:rPr>
                <w:rFonts w:ascii="Bookman Old Style" w:hAnsi="Bookman Old Style" w:cs="Arial"/>
                <w:sz w:val="16"/>
                <w:szCs w:val="16"/>
                <w:lang w:val="es-CO" w:eastAsia="es-CO"/>
              </w:rPr>
            </w:pPr>
            <w:r w:rsidRPr="008A4CAA">
              <w:rPr>
                <w:rFonts w:ascii="Bookman Old Style" w:hAnsi="Bookman Old Style" w:cs="Arial"/>
                <w:sz w:val="16"/>
                <w:szCs w:val="16"/>
                <w:lang w:val="es-CO" w:eastAsia="es-CO"/>
              </w:rPr>
              <w:t>P</w:t>
            </w:r>
          </w:p>
        </w:tc>
        <w:tc>
          <w:tcPr>
            <w:tcW w:w="530" w:type="pct"/>
            <w:tcBorders>
              <w:top w:val="nil"/>
              <w:left w:val="nil"/>
              <w:bottom w:val="single" w:sz="4" w:space="0" w:color="auto"/>
              <w:right w:val="single" w:sz="4" w:space="0" w:color="auto"/>
            </w:tcBorders>
            <w:shd w:val="clear" w:color="auto" w:fill="auto"/>
            <w:noWrap/>
            <w:vAlign w:val="center"/>
          </w:tcPr>
          <w:p w14:paraId="6136FAD2"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1,73</w:t>
            </w:r>
          </w:p>
        </w:tc>
        <w:tc>
          <w:tcPr>
            <w:tcW w:w="760" w:type="pct"/>
            <w:tcBorders>
              <w:top w:val="nil"/>
              <w:left w:val="nil"/>
              <w:bottom w:val="single" w:sz="4" w:space="0" w:color="auto"/>
              <w:right w:val="single" w:sz="4" w:space="0" w:color="auto"/>
            </w:tcBorders>
            <w:shd w:val="clear" w:color="auto" w:fill="auto"/>
            <w:noWrap/>
            <w:vAlign w:val="center"/>
          </w:tcPr>
          <w:p w14:paraId="15414027"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285,770,268</w:t>
            </w:r>
          </w:p>
        </w:tc>
      </w:tr>
      <w:tr w:rsidR="00742EEE" w:rsidRPr="008A4CAA" w14:paraId="5324E716" w14:textId="77777777" w:rsidTr="00EA675A">
        <w:trPr>
          <w:trHeight w:val="270"/>
          <w:jc w:val="center"/>
        </w:trPr>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3FAE4"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Vereda Astillero-Agrado-Huila</w:t>
            </w:r>
          </w:p>
        </w:tc>
        <w:tc>
          <w:tcPr>
            <w:tcW w:w="927" w:type="pct"/>
            <w:tcBorders>
              <w:top w:val="single" w:sz="4" w:space="0" w:color="auto"/>
              <w:left w:val="nil"/>
              <w:bottom w:val="single" w:sz="4" w:space="0" w:color="auto"/>
              <w:right w:val="single" w:sz="4" w:space="0" w:color="auto"/>
            </w:tcBorders>
            <w:shd w:val="clear" w:color="auto" w:fill="auto"/>
            <w:noWrap/>
            <w:vAlign w:val="center"/>
          </w:tcPr>
          <w:p w14:paraId="495CE415"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Cruce aereo (0-20 m)</w:t>
            </w:r>
          </w:p>
        </w:tc>
        <w:tc>
          <w:tcPr>
            <w:tcW w:w="530" w:type="pct"/>
            <w:tcBorders>
              <w:top w:val="single" w:sz="4" w:space="0" w:color="auto"/>
              <w:left w:val="nil"/>
              <w:bottom w:val="single" w:sz="4" w:space="0" w:color="auto"/>
              <w:right w:val="single" w:sz="4" w:space="0" w:color="auto"/>
            </w:tcBorders>
            <w:vAlign w:val="center"/>
          </w:tcPr>
          <w:p w14:paraId="0BA6CFA6"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CUSTM000426</w:t>
            </w:r>
          </w:p>
        </w:tc>
        <w:tc>
          <w:tcPr>
            <w:tcW w:w="682" w:type="pct"/>
            <w:gridSpan w:val="3"/>
            <w:tcBorders>
              <w:top w:val="nil"/>
              <w:left w:val="single" w:sz="4" w:space="0" w:color="auto"/>
              <w:bottom w:val="single" w:sz="4" w:space="0" w:color="auto"/>
              <w:right w:val="single" w:sz="4" w:space="0" w:color="auto"/>
            </w:tcBorders>
            <w:shd w:val="clear" w:color="auto" w:fill="auto"/>
            <w:noWrap/>
            <w:vAlign w:val="center"/>
          </w:tcPr>
          <w:p w14:paraId="1978DADD"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786,101</w:t>
            </w:r>
          </w:p>
        </w:tc>
        <w:tc>
          <w:tcPr>
            <w:tcW w:w="606" w:type="pct"/>
            <w:tcBorders>
              <w:top w:val="nil"/>
              <w:left w:val="nil"/>
              <w:bottom w:val="single" w:sz="4" w:space="0" w:color="auto"/>
              <w:right w:val="single" w:sz="4" w:space="0" w:color="auto"/>
            </w:tcBorders>
            <w:shd w:val="clear" w:color="auto" w:fill="auto"/>
            <w:noWrap/>
            <w:vAlign w:val="center"/>
          </w:tcPr>
          <w:p w14:paraId="4C7115AB"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Activos Especiales</w:t>
            </w:r>
          </w:p>
        </w:tc>
        <w:tc>
          <w:tcPr>
            <w:tcW w:w="303" w:type="pct"/>
            <w:tcBorders>
              <w:top w:val="nil"/>
              <w:left w:val="nil"/>
              <w:bottom w:val="single" w:sz="4" w:space="0" w:color="auto"/>
              <w:right w:val="single" w:sz="4" w:space="0" w:color="auto"/>
            </w:tcBorders>
            <w:shd w:val="clear" w:color="auto" w:fill="auto"/>
            <w:noWrap/>
            <w:vAlign w:val="center"/>
          </w:tcPr>
          <w:p w14:paraId="2959229B" w14:textId="77777777" w:rsidR="00742EEE" w:rsidRPr="008A4CAA" w:rsidRDefault="00742EEE" w:rsidP="00EA675A">
            <w:pPr>
              <w:ind w:left="0"/>
              <w:jc w:val="center"/>
              <w:rPr>
                <w:rFonts w:ascii="Bookman Old Style" w:hAnsi="Bookman Old Style" w:cs="Arial"/>
                <w:sz w:val="16"/>
                <w:szCs w:val="16"/>
                <w:lang w:val="es-CO" w:eastAsia="es-CO"/>
              </w:rPr>
            </w:pPr>
            <w:r w:rsidRPr="008A4CAA">
              <w:rPr>
                <w:rFonts w:ascii="Bookman Old Style" w:hAnsi="Bookman Old Style" w:cs="Arial"/>
                <w:sz w:val="16"/>
                <w:szCs w:val="16"/>
                <w:lang w:val="es-CO" w:eastAsia="es-CO"/>
              </w:rPr>
              <w:t>P</w:t>
            </w:r>
          </w:p>
        </w:tc>
        <w:tc>
          <w:tcPr>
            <w:tcW w:w="530" w:type="pct"/>
            <w:tcBorders>
              <w:top w:val="nil"/>
              <w:left w:val="nil"/>
              <w:bottom w:val="single" w:sz="4" w:space="0" w:color="auto"/>
              <w:right w:val="single" w:sz="4" w:space="0" w:color="auto"/>
            </w:tcBorders>
            <w:shd w:val="clear" w:color="auto" w:fill="auto"/>
            <w:noWrap/>
            <w:vAlign w:val="center"/>
          </w:tcPr>
          <w:p w14:paraId="5B9153D9"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2,6</w:t>
            </w:r>
          </w:p>
        </w:tc>
        <w:tc>
          <w:tcPr>
            <w:tcW w:w="760" w:type="pct"/>
            <w:tcBorders>
              <w:top w:val="nil"/>
              <w:left w:val="nil"/>
              <w:bottom w:val="single" w:sz="4" w:space="0" w:color="auto"/>
              <w:right w:val="single" w:sz="4" w:space="0" w:color="auto"/>
            </w:tcBorders>
            <w:shd w:val="clear" w:color="auto" w:fill="auto"/>
            <w:noWrap/>
            <w:vAlign w:val="center"/>
          </w:tcPr>
          <w:p w14:paraId="714A86DE"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15,722,020</w:t>
            </w:r>
          </w:p>
        </w:tc>
      </w:tr>
      <w:tr w:rsidR="00742EEE" w:rsidRPr="008A4CAA" w14:paraId="0725BE15" w14:textId="77777777" w:rsidTr="00EA675A">
        <w:trPr>
          <w:trHeight w:val="270"/>
          <w:jc w:val="center"/>
        </w:trPr>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C21B52"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Vereda La María-Agrado-Huila</w:t>
            </w:r>
          </w:p>
        </w:tc>
        <w:tc>
          <w:tcPr>
            <w:tcW w:w="927" w:type="pct"/>
            <w:tcBorders>
              <w:top w:val="single" w:sz="4" w:space="0" w:color="auto"/>
              <w:left w:val="nil"/>
              <w:bottom w:val="single" w:sz="4" w:space="0" w:color="auto"/>
              <w:right w:val="single" w:sz="4" w:space="0" w:color="auto"/>
            </w:tcBorders>
            <w:shd w:val="clear" w:color="auto" w:fill="auto"/>
            <w:noWrap/>
            <w:vAlign w:val="center"/>
          </w:tcPr>
          <w:p w14:paraId="369EFAF2"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Tubería de Polietileno de 3/4 pulg. en Zona Verde</w:t>
            </w:r>
          </w:p>
        </w:tc>
        <w:tc>
          <w:tcPr>
            <w:tcW w:w="530" w:type="pct"/>
            <w:tcBorders>
              <w:top w:val="single" w:sz="4" w:space="0" w:color="auto"/>
              <w:left w:val="nil"/>
              <w:bottom w:val="single" w:sz="4" w:space="0" w:color="auto"/>
              <w:right w:val="single" w:sz="4" w:space="0" w:color="auto"/>
            </w:tcBorders>
            <w:vAlign w:val="center"/>
          </w:tcPr>
          <w:p w14:paraId="0C0DEDCF"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TPE3/4ZV</w:t>
            </w:r>
          </w:p>
        </w:tc>
        <w:tc>
          <w:tcPr>
            <w:tcW w:w="682" w:type="pct"/>
            <w:gridSpan w:val="3"/>
            <w:tcBorders>
              <w:top w:val="nil"/>
              <w:left w:val="single" w:sz="4" w:space="0" w:color="auto"/>
              <w:bottom w:val="single" w:sz="4" w:space="0" w:color="auto"/>
              <w:right w:val="single" w:sz="4" w:space="0" w:color="auto"/>
            </w:tcBorders>
            <w:shd w:val="clear" w:color="auto" w:fill="auto"/>
            <w:noWrap/>
            <w:vAlign w:val="center"/>
          </w:tcPr>
          <w:p w14:paraId="0D68D427"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20,016,238</w:t>
            </w:r>
          </w:p>
        </w:tc>
        <w:tc>
          <w:tcPr>
            <w:tcW w:w="606" w:type="pct"/>
            <w:tcBorders>
              <w:top w:val="nil"/>
              <w:left w:val="nil"/>
              <w:bottom w:val="single" w:sz="4" w:space="0" w:color="auto"/>
              <w:right w:val="single" w:sz="4" w:space="0" w:color="auto"/>
            </w:tcBorders>
            <w:shd w:val="clear" w:color="auto" w:fill="auto"/>
            <w:noWrap/>
            <w:vAlign w:val="center"/>
          </w:tcPr>
          <w:p w14:paraId="099F8741"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Activos Inherentes a la Operación</w:t>
            </w:r>
          </w:p>
        </w:tc>
        <w:tc>
          <w:tcPr>
            <w:tcW w:w="303" w:type="pct"/>
            <w:tcBorders>
              <w:top w:val="nil"/>
              <w:left w:val="nil"/>
              <w:bottom w:val="single" w:sz="4" w:space="0" w:color="auto"/>
              <w:right w:val="single" w:sz="4" w:space="0" w:color="auto"/>
            </w:tcBorders>
            <w:shd w:val="clear" w:color="auto" w:fill="auto"/>
            <w:noWrap/>
            <w:vAlign w:val="center"/>
          </w:tcPr>
          <w:p w14:paraId="48148D19"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S</w:t>
            </w:r>
          </w:p>
        </w:tc>
        <w:tc>
          <w:tcPr>
            <w:tcW w:w="530" w:type="pct"/>
            <w:tcBorders>
              <w:top w:val="nil"/>
              <w:left w:val="nil"/>
              <w:bottom w:val="single" w:sz="4" w:space="0" w:color="auto"/>
              <w:right w:val="single" w:sz="4" w:space="0" w:color="auto"/>
            </w:tcBorders>
            <w:shd w:val="clear" w:color="auto" w:fill="auto"/>
            <w:noWrap/>
            <w:vAlign w:val="center"/>
          </w:tcPr>
          <w:p w14:paraId="5775D2AB"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1</w:t>
            </w:r>
          </w:p>
        </w:tc>
        <w:tc>
          <w:tcPr>
            <w:tcW w:w="760" w:type="pct"/>
            <w:tcBorders>
              <w:top w:val="nil"/>
              <w:left w:val="nil"/>
              <w:bottom w:val="single" w:sz="4" w:space="0" w:color="auto"/>
              <w:right w:val="single" w:sz="4" w:space="0" w:color="auto"/>
            </w:tcBorders>
            <w:shd w:val="clear" w:color="auto" w:fill="auto"/>
            <w:noWrap/>
            <w:vAlign w:val="center"/>
          </w:tcPr>
          <w:p w14:paraId="5E1FDB1D"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53,969,938</w:t>
            </w:r>
          </w:p>
        </w:tc>
      </w:tr>
      <w:tr w:rsidR="00742EEE" w:rsidRPr="008A4CAA" w14:paraId="23B79BA3" w14:textId="77777777" w:rsidTr="00EA675A">
        <w:trPr>
          <w:trHeight w:val="270"/>
          <w:jc w:val="center"/>
        </w:trPr>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F9D73D"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Vereda La María-Agrado-Huila</w:t>
            </w:r>
          </w:p>
        </w:tc>
        <w:tc>
          <w:tcPr>
            <w:tcW w:w="927" w:type="pct"/>
            <w:tcBorders>
              <w:top w:val="single" w:sz="4" w:space="0" w:color="auto"/>
              <w:left w:val="nil"/>
              <w:bottom w:val="single" w:sz="4" w:space="0" w:color="auto"/>
              <w:right w:val="single" w:sz="4" w:space="0" w:color="auto"/>
            </w:tcBorders>
            <w:shd w:val="clear" w:color="auto" w:fill="auto"/>
            <w:noWrap/>
            <w:vAlign w:val="center"/>
          </w:tcPr>
          <w:p w14:paraId="04C30E10"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Tubería de Polietileno de 1 pulg. en Zona Verde</w:t>
            </w:r>
          </w:p>
        </w:tc>
        <w:tc>
          <w:tcPr>
            <w:tcW w:w="530" w:type="pct"/>
            <w:tcBorders>
              <w:top w:val="single" w:sz="4" w:space="0" w:color="auto"/>
              <w:left w:val="nil"/>
              <w:bottom w:val="single" w:sz="4" w:space="0" w:color="auto"/>
              <w:right w:val="single" w:sz="4" w:space="0" w:color="auto"/>
            </w:tcBorders>
            <w:vAlign w:val="center"/>
          </w:tcPr>
          <w:p w14:paraId="49FF398E"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TPE1ZV</w:t>
            </w:r>
          </w:p>
        </w:tc>
        <w:tc>
          <w:tcPr>
            <w:tcW w:w="682" w:type="pct"/>
            <w:gridSpan w:val="3"/>
            <w:tcBorders>
              <w:top w:val="nil"/>
              <w:left w:val="single" w:sz="4" w:space="0" w:color="auto"/>
              <w:bottom w:val="single" w:sz="4" w:space="0" w:color="auto"/>
              <w:right w:val="single" w:sz="4" w:space="0" w:color="auto"/>
            </w:tcBorders>
            <w:shd w:val="clear" w:color="auto" w:fill="auto"/>
            <w:noWrap/>
            <w:vAlign w:val="center"/>
          </w:tcPr>
          <w:p w14:paraId="5F4FC9D6"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22,800,799</w:t>
            </w:r>
          </w:p>
        </w:tc>
        <w:tc>
          <w:tcPr>
            <w:tcW w:w="606" w:type="pct"/>
            <w:tcBorders>
              <w:top w:val="nil"/>
              <w:left w:val="nil"/>
              <w:bottom w:val="single" w:sz="4" w:space="0" w:color="auto"/>
              <w:right w:val="single" w:sz="4" w:space="0" w:color="auto"/>
            </w:tcBorders>
            <w:shd w:val="clear" w:color="auto" w:fill="auto"/>
            <w:noWrap/>
            <w:vAlign w:val="center"/>
          </w:tcPr>
          <w:p w14:paraId="12FEFB00"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Activos Inherentes a la Operación</w:t>
            </w:r>
          </w:p>
        </w:tc>
        <w:tc>
          <w:tcPr>
            <w:tcW w:w="303" w:type="pct"/>
            <w:tcBorders>
              <w:top w:val="nil"/>
              <w:left w:val="nil"/>
              <w:bottom w:val="single" w:sz="4" w:space="0" w:color="auto"/>
              <w:right w:val="single" w:sz="4" w:space="0" w:color="auto"/>
            </w:tcBorders>
            <w:shd w:val="clear" w:color="auto" w:fill="auto"/>
            <w:noWrap/>
            <w:vAlign w:val="center"/>
          </w:tcPr>
          <w:p w14:paraId="5AEFE3D3"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S</w:t>
            </w:r>
          </w:p>
        </w:tc>
        <w:tc>
          <w:tcPr>
            <w:tcW w:w="530" w:type="pct"/>
            <w:tcBorders>
              <w:top w:val="nil"/>
              <w:left w:val="nil"/>
              <w:bottom w:val="single" w:sz="4" w:space="0" w:color="auto"/>
              <w:right w:val="single" w:sz="4" w:space="0" w:color="auto"/>
            </w:tcBorders>
            <w:shd w:val="clear" w:color="auto" w:fill="auto"/>
            <w:noWrap/>
            <w:vAlign w:val="center"/>
          </w:tcPr>
          <w:p w14:paraId="4003F1AA"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20</w:t>
            </w:r>
          </w:p>
        </w:tc>
        <w:tc>
          <w:tcPr>
            <w:tcW w:w="760" w:type="pct"/>
            <w:tcBorders>
              <w:top w:val="nil"/>
              <w:left w:val="nil"/>
              <w:bottom w:val="single" w:sz="4" w:space="0" w:color="auto"/>
              <w:right w:val="single" w:sz="4" w:space="0" w:color="auto"/>
            </w:tcBorders>
            <w:shd w:val="clear" w:color="auto" w:fill="auto"/>
            <w:noWrap/>
            <w:vAlign w:val="center"/>
          </w:tcPr>
          <w:p w14:paraId="725AE2B1"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49,761,868</w:t>
            </w:r>
          </w:p>
        </w:tc>
      </w:tr>
      <w:tr w:rsidR="00742EEE" w:rsidRPr="008A4CAA" w14:paraId="3E967C90" w14:textId="77777777" w:rsidTr="00EA675A">
        <w:trPr>
          <w:trHeight w:val="270"/>
          <w:jc w:val="center"/>
        </w:trPr>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A6F17"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Vereda La María-Agrado-Huila</w:t>
            </w:r>
          </w:p>
        </w:tc>
        <w:tc>
          <w:tcPr>
            <w:tcW w:w="927" w:type="pct"/>
            <w:tcBorders>
              <w:top w:val="single" w:sz="4" w:space="0" w:color="auto"/>
              <w:left w:val="nil"/>
              <w:bottom w:val="single" w:sz="4" w:space="0" w:color="auto"/>
              <w:right w:val="single" w:sz="4" w:space="0" w:color="auto"/>
            </w:tcBorders>
            <w:shd w:val="clear" w:color="auto" w:fill="auto"/>
            <w:noWrap/>
            <w:vAlign w:val="center"/>
          </w:tcPr>
          <w:p w14:paraId="37E4AC02"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Tubería de Polietileno de 2 pulg. en Zona Verde</w:t>
            </w:r>
          </w:p>
        </w:tc>
        <w:tc>
          <w:tcPr>
            <w:tcW w:w="530" w:type="pct"/>
            <w:tcBorders>
              <w:top w:val="single" w:sz="4" w:space="0" w:color="auto"/>
              <w:left w:val="nil"/>
              <w:bottom w:val="single" w:sz="4" w:space="0" w:color="auto"/>
              <w:right w:val="single" w:sz="4" w:space="0" w:color="auto"/>
            </w:tcBorders>
            <w:vAlign w:val="center"/>
          </w:tcPr>
          <w:p w14:paraId="5AA79CB8"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TPE2ZV</w:t>
            </w:r>
          </w:p>
        </w:tc>
        <w:tc>
          <w:tcPr>
            <w:tcW w:w="682" w:type="pct"/>
            <w:gridSpan w:val="3"/>
            <w:tcBorders>
              <w:top w:val="nil"/>
              <w:left w:val="single" w:sz="4" w:space="0" w:color="auto"/>
              <w:bottom w:val="single" w:sz="4" w:space="0" w:color="auto"/>
              <w:right w:val="single" w:sz="4" w:space="0" w:color="auto"/>
            </w:tcBorders>
            <w:shd w:val="clear" w:color="auto" w:fill="auto"/>
            <w:noWrap/>
            <w:vAlign w:val="center"/>
          </w:tcPr>
          <w:p w14:paraId="6B34306F"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34,760,633</w:t>
            </w:r>
          </w:p>
        </w:tc>
        <w:tc>
          <w:tcPr>
            <w:tcW w:w="606" w:type="pct"/>
            <w:tcBorders>
              <w:top w:val="nil"/>
              <w:left w:val="nil"/>
              <w:bottom w:val="single" w:sz="4" w:space="0" w:color="auto"/>
              <w:right w:val="single" w:sz="4" w:space="0" w:color="auto"/>
            </w:tcBorders>
            <w:shd w:val="clear" w:color="auto" w:fill="auto"/>
            <w:noWrap/>
            <w:vAlign w:val="center"/>
          </w:tcPr>
          <w:p w14:paraId="4C32FA40"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Activos Inherentes a la Operación</w:t>
            </w:r>
          </w:p>
        </w:tc>
        <w:tc>
          <w:tcPr>
            <w:tcW w:w="303" w:type="pct"/>
            <w:tcBorders>
              <w:top w:val="nil"/>
              <w:left w:val="nil"/>
              <w:bottom w:val="single" w:sz="4" w:space="0" w:color="auto"/>
              <w:right w:val="single" w:sz="4" w:space="0" w:color="auto"/>
            </w:tcBorders>
            <w:shd w:val="clear" w:color="auto" w:fill="auto"/>
            <w:noWrap/>
            <w:vAlign w:val="center"/>
          </w:tcPr>
          <w:p w14:paraId="5AB740B1"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sz w:val="16"/>
                <w:szCs w:val="16"/>
                <w:lang w:val="es-CO" w:eastAsia="es-CO"/>
              </w:rPr>
              <w:t>P</w:t>
            </w:r>
          </w:p>
        </w:tc>
        <w:tc>
          <w:tcPr>
            <w:tcW w:w="530" w:type="pct"/>
            <w:tcBorders>
              <w:top w:val="nil"/>
              <w:left w:val="nil"/>
              <w:bottom w:val="single" w:sz="4" w:space="0" w:color="auto"/>
              <w:right w:val="single" w:sz="4" w:space="0" w:color="auto"/>
            </w:tcBorders>
            <w:shd w:val="clear" w:color="auto" w:fill="auto"/>
            <w:noWrap/>
            <w:vAlign w:val="center"/>
          </w:tcPr>
          <w:p w14:paraId="43399F2A"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2,69</w:t>
            </w:r>
          </w:p>
        </w:tc>
        <w:tc>
          <w:tcPr>
            <w:tcW w:w="760" w:type="pct"/>
            <w:tcBorders>
              <w:top w:val="nil"/>
              <w:left w:val="nil"/>
              <w:bottom w:val="single" w:sz="4" w:space="0" w:color="auto"/>
              <w:right w:val="single" w:sz="4" w:space="0" w:color="auto"/>
            </w:tcBorders>
            <w:shd w:val="clear" w:color="auto" w:fill="auto"/>
            <w:noWrap/>
            <w:vAlign w:val="center"/>
          </w:tcPr>
          <w:p w14:paraId="149BF86F"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113,415,925</w:t>
            </w:r>
          </w:p>
        </w:tc>
      </w:tr>
      <w:tr w:rsidR="00742EEE" w:rsidRPr="008A4CAA" w14:paraId="5D77036E" w14:textId="77777777" w:rsidTr="00EA675A">
        <w:trPr>
          <w:trHeight w:val="270"/>
          <w:jc w:val="center"/>
        </w:trPr>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3569AB"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Vereda La María-Agrado-Huila</w:t>
            </w:r>
          </w:p>
        </w:tc>
        <w:tc>
          <w:tcPr>
            <w:tcW w:w="927" w:type="pct"/>
            <w:tcBorders>
              <w:top w:val="single" w:sz="4" w:space="0" w:color="auto"/>
              <w:left w:val="nil"/>
              <w:bottom w:val="single" w:sz="4" w:space="0" w:color="auto"/>
              <w:right w:val="single" w:sz="4" w:space="0" w:color="auto"/>
            </w:tcBorders>
            <w:shd w:val="clear" w:color="auto" w:fill="auto"/>
            <w:noWrap/>
            <w:vAlign w:val="center"/>
          </w:tcPr>
          <w:p w14:paraId="5223984A"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Cruce aereo (0-20 m)</w:t>
            </w:r>
          </w:p>
        </w:tc>
        <w:tc>
          <w:tcPr>
            <w:tcW w:w="530" w:type="pct"/>
            <w:tcBorders>
              <w:top w:val="single" w:sz="4" w:space="0" w:color="auto"/>
              <w:left w:val="nil"/>
              <w:bottom w:val="single" w:sz="4" w:space="0" w:color="auto"/>
              <w:right w:val="single" w:sz="4" w:space="0" w:color="auto"/>
            </w:tcBorders>
            <w:vAlign w:val="center"/>
          </w:tcPr>
          <w:p w14:paraId="3A96408D"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CUSTM000426</w:t>
            </w:r>
          </w:p>
        </w:tc>
        <w:tc>
          <w:tcPr>
            <w:tcW w:w="682" w:type="pct"/>
            <w:gridSpan w:val="3"/>
            <w:tcBorders>
              <w:top w:val="nil"/>
              <w:left w:val="single" w:sz="4" w:space="0" w:color="auto"/>
              <w:bottom w:val="single" w:sz="4" w:space="0" w:color="auto"/>
              <w:right w:val="single" w:sz="4" w:space="0" w:color="auto"/>
            </w:tcBorders>
            <w:shd w:val="clear" w:color="auto" w:fill="auto"/>
            <w:noWrap/>
            <w:vAlign w:val="center"/>
          </w:tcPr>
          <w:p w14:paraId="313729C1"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690,765</w:t>
            </w:r>
          </w:p>
        </w:tc>
        <w:tc>
          <w:tcPr>
            <w:tcW w:w="606" w:type="pct"/>
            <w:tcBorders>
              <w:top w:val="nil"/>
              <w:left w:val="nil"/>
              <w:bottom w:val="single" w:sz="4" w:space="0" w:color="auto"/>
              <w:right w:val="single" w:sz="4" w:space="0" w:color="auto"/>
            </w:tcBorders>
            <w:shd w:val="clear" w:color="auto" w:fill="auto"/>
            <w:noWrap/>
            <w:vAlign w:val="center"/>
          </w:tcPr>
          <w:p w14:paraId="2C49A45C"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Activos Especiales</w:t>
            </w:r>
          </w:p>
        </w:tc>
        <w:tc>
          <w:tcPr>
            <w:tcW w:w="303" w:type="pct"/>
            <w:tcBorders>
              <w:top w:val="nil"/>
              <w:left w:val="nil"/>
              <w:bottom w:val="single" w:sz="4" w:space="0" w:color="auto"/>
              <w:right w:val="single" w:sz="4" w:space="0" w:color="auto"/>
            </w:tcBorders>
            <w:shd w:val="clear" w:color="auto" w:fill="auto"/>
            <w:noWrap/>
            <w:vAlign w:val="center"/>
          </w:tcPr>
          <w:p w14:paraId="20332FB2"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sz w:val="16"/>
                <w:szCs w:val="16"/>
                <w:lang w:val="es-CO" w:eastAsia="es-CO"/>
              </w:rPr>
              <w:t>P</w:t>
            </w:r>
          </w:p>
        </w:tc>
        <w:tc>
          <w:tcPr>
            <w:tcW w:w="530" w:type="pct"/>
            <w:tcBorders>
              <w:top w:val="nil"/>
              <w:left w:val="nil"/>
              <w:bottom w:val="single" w:sz="4" w:space="0" w:color="auto"/>
              <w:right w:val="single" w:sz="4" w:space="0" w:color="auto"/>
            </w:tcBorders>
            <w:shd w:val="clear" w:color="auto" w:fill="auto"/>
            <w:noWrap/>
            <w:vAlign w:val="center"/>
          </w:tcPr>
          <w:p w14:paraId="66B98412"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2,18</w:t>
            </w:r>
          </w:p>
        </w:tc>
        <w:tc>
          <w:tcPr>
            <w:tcW w:w="760" w:type="pct"/>
            <w:tcBorders>
              <w:top w:val="nil"/>
              <w:left w:val="nil"/>
              <w:bottom w:val="single" w:sz="4" w:space="0" w:color="auto"/>
              <w:right w:val="single" w:sz="4" w:space="0" w:color="auto"/>
            </w:tcBorders>
            <w:shd w:val="clear" w:color="auto" w:fill="auto"/>
            <w:noWrap/>
            <w:vAlign w:val="center"/>
          </w:tcPr>
          <w:p w14:paraId="760CA085"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20,722,950</w:t>
            </w:r>
          </w:p>
        </w:tc>
      </w:tr>
      <w:tr w:rsidR="00742EEE" w:rsidRPr="008A4CAA" w14:paraId="7FA1130D" w14:textId="77777777" w:rsidTr="00EA675A">
        <w:trPr>
          <w:trHeight w:val="270"/>
          <w:jc w:val="center"/>
        </w:trPr>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CB6934"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Vereda Granadillo-Agrado-Huila</w:t>
            </w:r>
          </w:p>
        </w:tc>
        <w:tc>
          <w:tcPr>
            <w:tcW w:w="927" w:type="pct"/>
            <w:tcBorders>
              <w:top w:val="single" w:sz="4" w:space="0" w:color="auto"/>
              <w:left w:val="nil"/>
              <w:bottom w:val="single" w:sz="4" w:space="0" w:color="auto"/>
              <w:right w:val="single" w:sz="4" w:space="0" w:color="auto"/>
            </w:tcBorders>
            <w:shd w:val="clear" w:color="auto" w:fill="auto"/>
            <w:noWrap/>
            <w:vAlign w:val="center"/>
          </w:tcPr>
          <w:p w14:paraId="4B8FCC5A"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Tubería de Polietileno de 3/4 pulg. en Zona Verde</w:t>
            </w:r>
          </w:p>
        </w:tc>
        <w:tc>
          <w:tcPr>
            <w:tcW w:w="530" w:type="pct"/>
            <w:tcBorders>
              <w:top w:val="single" w:sz="4" w:space="0" w:color="auto"/>
              <w:left w:val="nil"/>
              <w:bottom w:val="single" w:sz="4" w:space="0" w:color="auto"/>
              <w:right w:val="single" w:sz="4" w:space="0" w:color="auto"/>
            </w:tcBorders>
            <w:vAlign w:val="center"/>
          </w:tcPr>
          <w:p w14:paraId="669F7814"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TPE3/4ZV</w:t>
            </w:r>
          </w:p>
        </w:tc>
        <w:tc>
          <w:tcPr>
            <w:tcW w:w="682" w:type="pct"/>
            <w:gridSpan w:val="3"/>
            <w:tcBorders>
              <w:top w:val="nil"/>
              <w:left w:val="single" w:sz="4" w:space="0" w:color="auto"/>
              <w:bottom w:val="single" w:sz="4" w:space="0" w:color="auto"/>
              <w:right w:val="single" w:sz="4" w:space="0" w:color="auto"/>
            </w:tcBorders>
            <w:shd w:val="clear" w:color="auto" w:fill="auto"/>
            <w:noWrap/>
            <w:vAlign w:val="center"/>
          </w:tcPr>
          <w:p w14:paraId="0ECE79E0"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20,016,238</w:t>
            </w:r>
          </w:p>
        </w:tc>
        <w:tc>
          <w:tcPr>
            <w:tcW w:w="606" w:type="pct"/>
            <w:tcBorders>
              <w:top w:val="nil"/>
              <w:left w:val="nil"/>
              <w:bottom w:val="single" w:sz="4" w:space="0" w:color="auto"/>
              <w:right w:val="single" w:sz="4" w:space="0" w:color="auto"/>
            </w:tcBorders>
            <w:shd w:val="clear" w:color="auto" w:fill="auto"/>
            <w:noWrap/>
            <w:vAlign w:val="center"/>
          </w:tcPr>
          <w:p w14:paraId="22263B5A"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Activos Inherentes a la Operación</w:t>
            </w:r>
          </w:p>
        </w:tc>
        <w:tc>
          <w:tcPr>
            <w:tcW w:w="303" w:type="pct"/>
            <w:tcBorders>
              <w:top w:val="nil"/>
              <w:left w:val="nil"/>
              <w:bottom w:val="single" w:sz="4" w:space="0" w:color="auto"/>
              <w:right w:val="single" w:sz="4" w:space="0" w:color="auto"/>
            </w:tcBorders>
            <w:shd w:val="clear" w:color="auto" w:fill="auto"/>
            <w:noWrap/>
            <w:vAlign w:val="center"/>
          </w:tcPr>
          <w:p w14:paraId="2FBFAF48"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S</w:t>
            </w:r>
          </w:p>
        </w:tc>
        <w:tc>
          <w:tcPr>
            <w:tcW w:w="530" w:type="pct"/>
            <w:tcBorders>
              <w:top w:val="nil"/>
              <w:left w:val="nil"/>
              <w:bottom w:val="single" w:sz="4" w:space="0" w:color="auto"/>
              <w:right w:val="single" w:sz="4" w:space="0" w:color="auto"/>
            </w:tcBorders>
            <w:shd w:val="clear" w:color="auto" w:fill="auto"/>
            <w:noWrap/>
            <w:vAlign w:val="center"/>
          </w:tcPr>
          <w:p w14:paraId="67B430D9"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3,26</w:t>
            </w:r>
          </w:p>
        </w:tc>
        <w:tc>
          <w:tcPr>
            <w:tcW w:w="760" w:type="pct"/>
            <w:tcBorders>
              <w:top w:val="nil"/>
              <w:left w:val="nil"/>
              <w:bottom w:val="single" w:sz="4" w:space="0" w:color="auto"/>
              <w:right w:val="single" w:sz="4" w:space="0" w:color="auto"/>
            </w:tcBorders>
            <w:shd w:val="clear" w:color="auto" w:fill="auto"/>
            <w:noWrap/>
            <w:vAlign w:val="center"/>
          </w:tcPr>
          <w:p w14:paraId="06C2F0EB"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49,753,537</w:t>
            </w:r>
          </w:p>
        </w:tc>
      </w:tr>
      <w:tr w:rsidR="00742EEE" w:rsidRPr="008A4CAA" w14:paraId="5F05B741" w14:textId="77777777" w:rsidTr="00EA675A">
        <w:trPr>
          <w:trHeight w:val="270"/>
          <w:jc w:val="center"/>
        </w:trPr>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4D5F4"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Vereda Granadillo-Agrado-Huila</w:t>
            </w:r>
          </w:p>
        </w:tc>
        <w:tc>
          <w:tcPr>
            <w:tcW w:w="927" w:type="pct"/>
            <w:tcBorders>
              <w:top w:val="single" w:sz="4" w:space="0" w:color="auto"/>
              <w:left w:val="nil"/>
              <w:bottom w:val="single" w:sz="4" w:space="0" w:color="auto"/>
              <w:right w:val="single" w:sz="4" w:space="0" w:color="auto"/>
            </w:tcBorders>
            <w:shd w:val="clear" w:color="auto" w:fill="auto"/>
            <w:noWrap/>
            <w:vAlign w:val="center"/>
          </w:tcPr>
          <w:p w14:paraId="7470D1C5"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Tubería de Polietileno de 1 pulg. en Zona Verde</w:t>
            </w:r>
          </w:p>
        </w:tc>
        <w:tc>
          <w:tcPr>
            <w:tcW w:w="530" w:type="pct"/>
            <w:tcBorders>
              <w:top w:val="single" w:sz="4" w:space="0" w:color="auto"/>
              <w:left w:val="nil"/>
              <w:bottom w:val="single" w:sz="4" w:space="0" w:color="auto"/>
              <w:right w:val="single" w:sz="4" w:space="0" w:color="auto"/>
            </w:tcBorders>
            <w:vAlign w:val="center"/>
          </w:tcPr>
          <w:p w14:paraId="272C747E"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TPE1ZV</w:t>
            </w:r>
          </w:p>
        </w:tc>
        <w:tc>
          <w:tcPr>
            <w:tcW w:w="682" w:type="pct"/>
            <w:gridSpan w:val="3"/>
            <w:tcBorders>
              <w:top w:val="nil"/>
              <w:left w:val="single" w:sz="4" w:space="0" w:color="auto"/>
              <w:bottom w:val="single" w:sz="4" w:space="0" w:color="auto"/>
              <w:right w:val="single" w:sz="4" w:space="0" w:color="auto"/>
            </w:tcBorders>
            <w:shd w:val="clear" w:color="auto" w:fill="auto"/>
            <w:noWrap/>
            <w:vAlign w:val="center"/>
          </w:tcPr>
          <w:p w14:paraId="6F7DDE69"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22,800,799</w:t>
            </w:r>
          </w:p>
        </w:tc>
        <w:tc>
          <w:tcPr>
            <w:tcW w:w="606" w:type="pct"/>
            <w:tcBorders>
              <w:top w:val="nil"/>
              <w:left w:val="nil"/>
              <w:bottom w:val="single" w:sz="4" w:space="0" w:color="auto"/>
              <w:right w:val="single" w:sz="4" w:space="0" w:color="auto"/>
            </w:tcBorders>
            <w:shd w:val="clear" w:color="auto" w:fill="auto"/>
            <w:noWrap/>
            <w:vAlign w:val="center"/>
          </w:tcPr>
          <w:p w14:paraId="4ACA5DC7"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Activos Inherentes a la Operación</w:t>
            </w:r>
          </w:p>
        </w:tc>
        <w:tc>
          <w:tcPr>
            <w:tcW w:w="303" w:type="pct"/>
            <w:tcBorders>
              <w:top w:val="nil"/>
              <w:left w:val="nil"/>
              <w:bottom w:val="single" w:sz="4" w:space="0" w:color="auto"/>
              <w:right w:val="single" w:sz="4" w:space="0" w:color="auto"/>
            </w:tcBorders>
            <w:shd w:val="clear" w:color="auto" w:fill="auto"/>
            <w:noWrap/>
            <w:vAlign w:val="center"/>
          </w:tcPr>
          <w:p w14:paraId="507C6A0B"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S</w:t>
            </w:r>
          </w:p>
        </w:tc>
        <w:tc>
          <w:tcPr>
            <w:tcW w:w="530" w:type="pct"/>
            <w:tcBorders>
              <w:top w:val="nil"/>
              <w:left w:val="nil"/>
              <w:bottom w:val="single" w:sz="4" w:space="0" w:color="auto"/>
              <w:right w:val="single" w:sz="4" w:space="0" w:color="auto"/>
            </w:tcBorders>
            <w:shd w:val="clear" w:color="auto" w:fill="auto"/>
            <w:noWrap/>
            <w:vAlign w:val="center"/>
          </w:tcPr>
          <w:p w14:paraId="4FFCFE2A"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30</w:t>
            </w:r>
          </w:p>
        </w:tc>
        <w:tc>
          <w:tcPr>
            <w:tcW w:w="760" w:type="pct"/>
            <w:tcBorders>
              <w:top w:val="nil"/>
              <w:left w:val="nil"/>
              <w:bottom w:val="single" w:sz="4" w:space="0" w:color="auto"/>
              <w:right w:val="single" w:sz="4" w:space="0" w:color="auto"/>
            </w:tcBorders>
            <w:shd w:val="clear" w:color="auto" w:fill="auto"/>
            <w:noWrap/>
            <w:vAlign w:val="center"/>
          </w:tcPr>
          <w:p w14:paraId="37AF66C0"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45,874,222</w:t>
            </w:r>
          </w:p>
        </w:tc>
      </w:tr>
      <w:tr w:rsidR="00742EEE" w:rsidRPr="008A4CAA" w14:paraId="512C47FC" w14:textId="77777777" w:rsidTr="00EA675A">
        <w:trPr>
          <w:trHeight w:val="270"/>
          <w:jc w:val="center"/>
        </w:trPr>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541AD7"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Vereda Granadillo-Agrado-Huila</w:t>
            </w:r>
          </w:p>
        </w:tc>
        <w:tc>
          <w:tcPr>
            <w:tcW w:w="927" w:type="pct"/>
            <w:tcBorders>
              <w:top w:val="single" w:sz="4" w:space="0" w:color="auto"/>
              <w:left w:val="nil"/>
              <w:bottom w:val="single" w:sz="4" w:space="0" w:color="auto"/>
              <w:right w:val="single" w:sz="4" w:space="0" w:color="auto"/>
            </w:tcBorders>
            <w:shd w:val="clear" w:color="auto" w:fill="auto"/>
            <w:noWrap/>
            <w:vAlign w:val="center"/>
          </w:tcPr>
          <w:p w14:paraId="2A96AF54"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Tubería de Polietileno de 2 pulg. en Zona Verde</w:t>
            </w:r>
          </w:p>
        </w:tc>
        <w:tc>
          <w:tcPr>
            <w:tcW w:w="530" w:type="pct"/>
            <w:tcBorders>
              <w:top w:val="single" w:sz="4" w:space="0" w:color="auto"/>
              <w:left w:val="nil"/>
              <w:bottom w:val="single" w:sz="4" w:space="0" w:color="auto"/>
              <w:right w:val="single" w:sz="4" w:space="0" w:color="auto"/>
            </w:tcBorders>
            <w:vAlign w:val="center"/>
          </w:tcPr>
          <w:p w14:paraId="71D101DA"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TPE2ZV</w:t>
            </w:r>
          </w:p>
        </w:tc>
        <w:tc>
          <w:tcPr>
            <w:tcW w:w="682" w:type="pct"/>
            <w:gridSpan w:val="3"/>
            <w:tcBorders>
              <w:top w:val="nil"/>
              <w:left w:val="single" w:sz="4" w:space="0" w:color="auto"/>
              <w:bottom w:val="single" w:sz="4" w:space="0" w:color="auto"/>
              <w:right w:val="single" w:sz="4" w:space="0" w:color="auto"/>
            </w:tcBorders>
            <w:shd w:val="clear" w:color="auto" w:fill="auto"/>
            <w:noWrap/>
            <w:vAlign w:val="center"/>
          </w:tcPr>
          <w:p w14:paraId="7A410E50"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34,760,633</w:t>
            </w:r>
          </w:p>
        </w:tc>
        <w:tc>
          <w:tcPr>
            <w:tcW w:w="606" w:type="pct"/>
            <w:tcBorders>
              <w:top w:val="nil"/>
              <w:left w:val="nil"/>
              <w:bottom w:val="single" w:sz="4" w:space="0" w:color="auto"/>
              <w:right w:val="single" w:sz="4" w:space="0" w:color="auto"/>
            </w:tcBorders>
            <w:shd w:val="clear" w:color="auto" w:fill="auto"/>
            <w:noWrap/>
            <w:vAlign w:val="center"/>
          </w:tcPr>
          <w:p w14:paraId="2CCF18A9"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Activos Inherentes a la Operación</w:t>
            </w:r>
          </w:p>
        </w:tc>
        <w:tc>
          <w:tcPr>
            <w:tcW w:w="303" w:type="pct"/>
            <w:tcBorders>
              <w:top w:val="nil"/>
              <w:left w:val="nil"/>
              <w:bottom w:val="single" w:sz="4" w:space="0" w:color="auto"/>
              <w:right w:val="single" w:sz="4" w:space="0" w:color="auto"/>
            </w:tcBorders>
            <w:shd w:val="clear" w:color="auto" w:fill="auto"/>
            <w:noWrap/>
            <w:vAlign w:val="center"/>
          </w:tcPr>
          <w:p w14:paraId="1FF1E024"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P</w:t>
            </w:r>
          </w:p>
        </w:tc>
        <w:tc>
          <w:tcPr>
            <w:tcW w:w="530" w:type="pct"/>
            <w:tcBorders>
              <w:top w:val="nil"/>
              <w:left w:val="nil"/>
              <w:bottom w:val="single" w:sz="4" w:space="0" w:color="auto"/>
              <w:right w:val="single" w:sz="4" w:space="0" w:color="auto"/>
            </w:tcBorders>
            <w:shd w:val="clear" w:color="auto" w:fill="auto"/>
            <w:noWrap/>
            <w:vAlign w:val="center"/>
          </w:tcPr>
          <w:p w14:paraId="1D308944"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2,48</w:t>
            </w:r>
          </w:p>
        </w:tc>
        <w:tc>
          <w:tcPr>
            <w:tcW w:w="760" w:type="pct"/>
            <w:tcBorders>
              <w:top w:val="nil"/>
              <w:left w:val="nil"/>
              <w:bottom w:val="single" w:sz="4" w:space="0" w:color="auto"/>
              <w:right w:val="single" w:sz="4" w:space="0" w:color="auto"/>
            </w:tcBorders>
            <w:shd w:val="clear" w:color="auto" w:fill="auto"/>
            <w:noWrap/>
            <w:vAlign w:val="center"/>
          </w:tcPr>
          <w:p w14:paraId="6A0EB46A"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104,555,306</w:t>
            </w:r>
          </w:p>
        </w:tc>
      </w:tr>
      <w:tr w:rsidR="00742EEE" w:rsidRPr="008A4CAA" w14:paraId="14A37FA1" w14:textId="77777777" w:rsidTr="00EA675A">
        <w:trPr>
          <w:trHeight w:val="270"/>
          <w:jc w:val="center"/>
        </w:trPr>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26398"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eastAsia="es-CO"/>
              </w:rPr>
              <w:t>Vereda Alto Buenavista-Agrado-Huila</w:t>
            </w:r>
          </w:p>
        </w:tc>
        <w:tc>
          <w:tcPr>
            <w:tcW w:w="927" w:type="pct"/>
            <w:tcBorders>
              <w:top w:val="single" w:sz="4" w:space="0" w:color="auto"/>
              <w:left w:val="nil"/>
              <w:bottom w:val="single" w:sz="4" w:space="0" w:color="auto"/>
              <w:right w:val="single" w:sz="4" w:space="0" w:color="auto"/>
            </w:tcBorders>
            <w:shd w:val="clear" w:color="auto" w:fill="auto"/>
            <w:noWrap/>
            <w:vAlign w:val="center"/>
          </w:tcPr>
          <w:p w14:paraId="644377E9"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eastAsia="es-CO"/>
              </w:rPr>
              <w:t>Tubería de Polietileno de 3/4 pulg. en Zona Verde</w:t>
            </w:r>
          </w:p>
        </w:tc>
        <w:tc>
          <w:tcPr>
            <w:tcW w:w="530" w:type="pct"/>
            <w:tcBorders>
              <w:top w:val="single" w:sz="4" w:space="0" w:color="auto"/>
              <w:left w:val="nil"/>
              <w:bottom w:val="single" w:sz="4" w:space="0" w:color="auto"/>
              <w:right w:val="single" w:sz="4" w:space="0" w:color="auto"/>
            </w:tcBorders>
            <w:vAlign w:val="center"/>
          </w:tcPr>
          <w:p w14:paraId="0B5C209B"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eastAsia="es-CO"/>
              </w:rPr>
              <w:t>TPE3/4ZV</w:t>
            </w:r>
          </w:p>
        </w:tc>
        <w:tc>
          <w:tcPr>
            <w:tcW w:w="682" w:type="pct"/>
            <w:gridSpan w:val="3"/>
            <w:tcBorders>
              <w:top w:val="nil"/>
              <w:left w:val="single" w:sz="4" w:space="0" w:color="auto"/>
              <w:bottom w:val="single" w:sz="4" w:space="0" w:color="auto"/>
              <w:right w:val="single" w:sz="4" w:space="0" w:color="auto"/>
            </w:tcBorders>
            <w:shd w:val="clear" w:color="auto" w:fill="auto"/>
            <w:noWrap/>
            <w:vAlign w:val="center"/>
          </w:tcPr>
          <w:p w14:paraId="685B908E"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eastAsia="es-CO"/>
              </w:rPr>
              <w:t>20,016,238</w:t>
            </w:r>
          </w:p>
        </w:tc>
        <w:tc>
          <w:tcPr>
            <w:tcW w:w="606" w:type="pct"/>
            <w:tcBorders>
              <w:top w:val="nil"/>
              <w:left w:val="nil"/>
              <w:bottom w:val="single" w:sz="4" w:space="0" w:color="auto"/>
              <w:right w:val="single" w:sz="4" w:space="0" w:color="auto"/>
            </w:tcBorders>
            <w:shd w:val="clear" w:color="auto" w:fill="auto"/>
            <w:noWrap/>
            <w:vAlign w:val="center"/>
          </w:tcPr>
          <w:p w14:paraId="1BC584E9"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eastAsia="es-CO"/>
              </w:rPr>
              <w:t>Activos Inherentes a la Operación</w:t>
            </w:r>
          </w:p>
        </w:tc>
        <w:tc>
          <w:tcPr>
            <w:tcW w:w="303" w:type="pct"/>
            <w:tcBorders>
              <w:top w:val="nil"/>
              <w:left w:val="nil"/>
              <w:bottom w:val="single" w:sz="4" w:space="0" w:color="auto"/>
              <w:right w:val="single" w:sz="4" w:space="0" w:color="auto"/>
            </w:tcBorders>
            <w:shd w:val="clear" w:color="auto" w:fill="auto"/>
            <w:noWrap/>
            <w:vAlign w:val="center"/>
          </w:tcPr>
          <w:p w14:paraId="038892A6"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eastAsia="es-CO"/>
              </w:rPr>
              <w:t>S</w:t>
            </w:r>
          </w:p>
        </w:tc>
        <w:tc>
          <w:tcPr>
            <w:tcW w:w="530" w:type="pct"/>
            <w:tcBorders>
              <w:top w:val="nil"/>
              <w:left w:val="nil"/>
              <w:bottom w:val="single" w:sz="4" w:space="0" w:color="auto"/>
              <w:right w:val="single" w:sz="4" w:space="0" w:color="auto"/>
            </w:tcBorders>
            <w:shd w:val="clear" w:color="auto" w:fill="auto"/>
            <w:noWrap/>
            <w:vAlign w:val="center"/>
          </w:tcPr>
          <w:p w14:paraId="296EA008"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2,01</w:t>
            </w:r>
          </w:p>
        </w:tc>
        <w:tc>
          <w:tcPr>
            <w:tcW w:w="760" w:type="pct"/>
            <w:tcBorders>
              <w:top w:val="nil"/>
              <w:left w:val="nil"/>
              <w:bottom w:val="single" w:sz="4" w:space="0" w:color="auto"/>
              <w:right w:val="single" w:sz="4" w:space="0" w:color="auto"/>
            </w:tcBorders>
            <w:shd w:val="clear" w:color="auto" w:fill="auto"/>
            <w:noWrap/>
            <w:vAlign w:val="center"/>
          </w:tcPr>
          <w:p w14:paraId="13FE0F74"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eastAsia="es-CO"/>
              </w:rPr>
              <w:t>28,671,530</w:t>
            </w:r>
          </w:p>
        </w:tc>
      </w:tr>
      <w:tr w:rsidR="00742EEE" w:rsidRPr="008A4CAA" w14:paraId="15F8D826" w14:textId="77777777" w:rsidTr="00EA675A">
        <w:trPr>
          <w:trHeight w:val="270"/>
          <w:jc w:val="center"/>
        </w:trPr>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3F696"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eastAsia="es-CO"/>
              </w:rPr>
              <w:t>Vereda Alto Buenavista-Agrado-Huila</w:t>
            </w:r>
          </w:p>
        </w:tc>
        <w:tc>
          <w:tcPr>
            <w:tcW w:w="927" w:type="pct"/>
            <w:tcBorders>
              <w:top w:val="single" w:sz="4" w:space="0" w:color="auto"/>
              <w:left w:val="nil"/>
              <w:bottom w:val="single" w:sz="4" w:space="0" w:color="auto"/>
              <w:right w:val="single" w:sz="4" w:space="0" w:color="auto"/>
            </w:tcBorders>
            <w:shd w:val="clear" w:color="auto" w:fill="auto"/>
            <w:noWrap/>
            <w:vAlign w:val="center"/>
          </w:tcPr>
          <w:p w14:paraId="18F7D40D"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eastAsia="es-CO"/>
              </w:rPr>
              <w:t>Tubería de Polietileno de 1 pulg. en Zona Verde</w:t>
            </w:r>
          </w:p>
        </w:tc>
        <w:tc>
          <w:tcPr>
            <w:tcW w:w="530" w:type="pct"/>
            <w:tcBorders>
              <w:top w:val="single" w:sz="4" w:space="0" w:color="auto"/>
              <w:left w:val="nil"/>
              <w:bottom w:val="single" w:sz="4" w:space="0" w:color="auto"/>
              <w:right w:val="single" w:sz="4" w:space="0" w:color="auto"/>
            </w:tcBorders>
            <w:vAlign w:val="center"/>
          </w:tcPr>
          <w:p w14:paraId="768EBE5A"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eastAsia="es-CO"/>
              </w:rPr>
              <w:t>TPE1ZV</w:t>
            </w:r>
          </w:p>
        </w:tc>
        <w:tc>
          <w:tcPr>
            <w:tcW w:w="682" w:type="pct"/>
            <w:gridSpan w:val="3"/>
            <w:tcBorders>
              <w:top w:val="nil"/>
              <w:left w:val="single" w:sz="4" w:space="0" w:color="auto"/>
              <w:bottom w:val="single" w:sz="4" w:space="0" w:color="auto"/>
              <w:right w:val="single" w:sz="4" w:space="0" w:color="auto"/>
            </w:tcBorders>
            <w:shd w:val="clear" w:color="auto" w:fill="auto"/>
            <w:noWrap/>
            <w:vAlign w:val="center"/>
          </w:tcPr>
          <w:p w14:paraId="5D297569"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eastAsia="es-CO"/>
              </w:rPr>
              <w:t>22,800,799</w:t>
            </w:r>
          </w:p>
        </w:tc>
        <w:tc>
          <w:tcPr>
            <w:tcW w:w="606" w:type="pct"/>
            <w:tcBorders>
              <w:top w:val="nil"/>
              <w:left w:val="nil"/>
              <w:bottom w:val="single" w:sz="4" w:space="0" w:color="auto"/>
              <w:right w:val="single" w:sz="4" w:space="0" w:color="auto"/>
            </w:tcBorders>
            <w:shd w:val="clear" w:color="auto" w:fill="auto"/>
            <w:noWrap/>
            <w:vAlign w:val="center"/>
          </w:tcPr>
          <w:p w14:paraId="1A8A1A95"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eastAsia="es-CO"/>
              </w:rPr>
              <w:t>Activos Inherentes a la Operación</w:t>
            </w:r>
          </w:p>
        </w:tc>
        <w:tc>
          <w:tcPr>
            <w:tcW w:w="303" w:type="pct"/>
            <w:tcBorders>
              <w:top w:val="nil"/>
              <w:left w:val="nil"/>
              <w:bottom w:val="single" w:sz="4" w:space="0" w:color="auto"/>
              <w:right w:val="single" w:sz="4" w:space="0" w:color="auto"/>
            </w:tcBorders>
            <w:shd w:val="clear" w:color="auto" w:fill="auto"/>
            <w:noWrap/>
            <w:vAlign w:val="center"/>
          </w:tcPr>
          <w:p w14:paraId="3F2A8D03"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eastAsia="es-CO"/>
              </w:rPr>
              <w:t>S</w:t>
            </w:r>
          </w:p>
        </w:tc>
        <w:tc>
          <w:tcPr>
            <w:tcW w:w="530" w:type="pct"/>
            <w:tcBorders>
              <w:top w:val="nil"/>
              <w:left w:val="nil"/>
              <w:bottom w:val="single" w:sz="4" w:space="0" w:color="auto"/>
              <w:right w:val="single" w:sz="4" w:space="0" w:color="auto"/>
            </w:tcBorders>
            <w:shd w:val="clear" w:color="auto" w:fill="auto"/>
            <w:noWrap/>
            <w:vAlign w:val="center"/>
          </w:tcPr>
          <w:p w14:paraId="5E707F7C"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3,00</w:t>
            </w:r>
          </w:p>
        </w:tc>
        <w:tc>
          <w:tcPr>
            <w:tcW w:w="760" w:type="pct"/>
            <w:tcBorders>
              <w:top w:val="nil"/>
              <w:left w:val="nil"/>
              <w:bottom w:val="single" w:sz="4" w:space="0" w:color="auto"/>
              <w:right w:val="single" w:sz="4" w:space="0" w:color="auto"/>
            </w:tcBorders>
            <w:shd w:val="clear" w:color="auto" w:fill="auto"/>
            <w:noWrap/>
            <w:vAlign w:val="center"/>
          </w:tcPr>
          <w:p w14:paraId="1CD79842"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eastAsia="es-CO"/>
              </w:rPr>
              <w:t>26,435,992</w:t>
            </w:r>
          </w:p>
        </w:tc>
      </w:tr>
      <w:tr w:rsidR="00742EEE" w:rsidRPr="008A4CAA" w14:paraId="385D2777" w14:textId="77777777" w:rsidTr="00EA675A">
        <w:trPr>
          <w:trHeight w:val="270"/>
          <w:jc w:val="center"/>
        </w:trPr>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8D7D1"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eastAsia="es-CO"/>
              </w:rPr>
              <w:t>Vereda Alto Buenavista-Agrado-Huila</w:t>
            </w:r>
          </w:p>
        </w:tc>
        <w:tc>
          <w:tcPr>
            <w:tcW w:w="927" w:type="pct"/>
            <w:tcBorders>
              <w:top w:val="single" w:sz="4" w:space="0" w:color="auto"/>
              <w:left w:val="nil"/>
              <w:bottom w:val="single" w:sz="4" w:space="0" w:color="auto"/>
              <w:right w:val="single" w:sz="4" w:space="0" w:color="auto"/>
            </w:tcBorders>
            <w:shd w:val="clear" w:color="auto" w:fill="auto"/>
            <w:noWrap/>
            <w:vAlign w:val="center"/>
          </w:tcPr>
          <w:p w14:paraId="4ACC0E45"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eastAsia="es-CO"/>
              </w:rPr>
              <w:t>Tubería de Polietileno de 2 pulg. en Zona Verde</w:t>
            </w:r>
          </w:p>
        </w:tc>
        <w:tc>
          <w:tcPr>
            <w:tcW w:w="530" w:type="pct"/>
            <w:tcBorders>
              <w:top w:val="single" w:sz="4" w:space="0" w:color="auto"/>
              <w:left w:val="nil"/>
              <w:bottom w:val="single" w:sz="4" w:space="0" w:color="auto"/>
              <w:right w:val="single" w:sz="4" w:space="0" w:color="auto"/>
            </w:tcBorders>
            <w:vAlign w:val="center"/>
          </w:tcPr>
          <w:p w14:paraId="114C4064"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eastAsia="es-CO"/>
              </w:rPr>
              <w:t>TPE2ZV</w:t>
            </w:r>
          </w:p>
        </w:tc>
        <w:tc>
          <w:tcPr>
            <w:tcW w:w="682" w:type="pct"/>
            <w:gridSpan w:val="3"/>
            <w:tcBorders>
              <w:top w:val="nil"/>
              <w:left w:val="single" w:sz="4" w:space="0" w:color="auto"/>
              <w:bottom w:val="single" w:sz="4" w:space="0" w:color="auto"/>
              <w:right w:val="single" w:sz="4" w:space="0" w:color="auto"/>
            </w:tcBorders>
            <w:shd w:val="clear" w:color="auto" w:fill="auto"/>
            <w:noWrap/>
            <w:vAlign w:val="center"/>
          </w:tcPr>
          <w:p w14:paraId="354EEF35"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eastAsia="es-CO"/>
              </w:rPr>
              <w:t>34,760,633</w:t>
            </w:r>
          </w:p>
        </w:tc>
        <w:tc>
          <w:tcPr>
            <w:tcW w:w="606" w:type="pct"/>
            <w:tcBorders>
              <w:top w:val="nil"/>
              <w:left w:val="nil"/>
              <w:bottom w:val="single" w:sz="4" w:space="0" w:color="auto"/>
              <w:right w:val="single" w:sz="4" w:space="0" w:color="auto"/>
            </w:tcBorders>
            <w:shd w:val="clear" w:color="auto" w:fill="auto"/>
            <w:noWrap/>
            <w:vAlign w:val="center"/>
          </w:tcPr>
          <w:p w14:paraId="303B848B"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eastAsia="es-CO"/>
              </w:rPr>
              <w:t>Activos Inherentes a la Operación</w:t>
            </w:r>
          </w:p>
        </w:tc>
        <w:tc>
          <w:tcPr>
            <w:tcW w:w="303" w:type="pct"/>
            <w:tcBorders>
              <w:top w:val="nil"/>
              <w:left w:val="nil"/>
              <w:bottom w:val="single" w:sz="4" w:space="0" w:color="auto"/>
              <w:right w:val="single" w:sz="4" w:space="0" w:color="auto"/>
            </w:tcBorders>
            <w:shd w:val="clear" w:color="auto" w:fill="auto"/>
            <w:noWrap/>
            <w:vAlign w:val="center"/>
          </w:tcPr>
          <w:p w14:paraId="76589C7D"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eastAsia="es-CO"/>
              </w:rPr>
              <w:t>P</w:t>
            </w:r>
          </w:p>
        </w:tc>
        <w:tc>
          <w:tcPr>
            <w:tcW w:w="530" w:type="pct"/>
            <w:tcBorders>
              <w:top w:val="nil"/>
              <w:left w:val="nil"/>
              <w:bottom w:val="single" w:sz="4" w:space="0" w:color="auto"/>
              <w:right w:val="single" w:sz="4" w:space="0" w:color="auto"/>
            </w:tcBorders>
            <w:shd w:val="clear" w:color="auto" w:fill="auto"/>
            <w:noWrap/>
            <w:vAlign w:val="center"/>
          </w:tcPr>
          <w:p w14:paraId="40785900"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val="es-CO" w:eastAsia="es-CO"/>
              </w:rPr>
              <w:t>1,43</w:t>
            </w:r>
          </w:p>
        </w:tc>
        <w:tc>
          <w:tcPr>
            <w:tcW w:w="760" w:type="pct"/>
            <w:tcBorders>
              <w:top w:val="nil"/>
              <w:left w:val="nil"/>
              <w:bottom w:val="single" w:sz="4" w:space="0" w:color="auto"/>
              <w:right w:val="single" w:sz="4" w:space="0" w:color="auto"/>
            </w:tcBorders>
            <w:shd w:val="clear" w:color="auto" w:fill="auto"/>
            <w:noWrap/>
            <w:vAlign w:val="center"/>
          </w:tcPr>
          <w:p w14:paraId="63FB3CEC" w14:textId="77777777" w:rsidR="00742EEE" w:rsidRPr="008A4CAA" w:rsidRDefault="00742EEE" w:rsidP="00EA675A">
            <w:pPr>
              <w:ind w:left="0"/>
              <w:jc w:val="center"/>
              <w:rPr>
                <w:rFonts w:ascii="Bookman Old Style" w:hAnsi="Bookman Old Style" w:cs="Arial"/>
                <w:color w:val="000000"/>
                <w:sz w:val="16"/>
                <w:szCs w:val="16"/>
                <w:lang w:val="es-CO" w:eastAsia="es-CO"/>
              </w:rPr>
            </w:pPr>
            <w:r w:rsidRPr="008A4CAA">
              <w:rPr>
                <w:rFonts w:ascii="Bookman Old Style" w:hAnsi="Bookman Old Style" w:cs="Arial"/>
                <w:color w:val="000000"/>
                <w:sz w:val="16"/>
                <w:szCs w:val="16"/>
                <w:lang w:eastAsia="es-CO"/>
              </w:rPr>
              <w:t>60,252,210</w:t>
            </w:r>
          </w:p>
        </w:tc>
      </w:tr>
      <w:tr w:rsidR="00742EEE" w:rsidRPr="008A4CAA" w14:paraId="592D8C4F" w14:textId="77777777" w:rsidTr="00EA675A">
        <w:trPr>
          <w:trHeight w:val="270"/>
          <w:jc w:val="center"/>
        </w:trPr>
        <w:tc>
          <w:tcPr>
            <w:tcW w:w="662" w:type="pct"/>
            <w:tcBorders>
              <w:top w:val="single" w:sz="4" w:space="0" w:color="auto"/>
            </w:tcBorders>
            <w:shd w:val="clear" w:color="auto" w:fill="auto"/>
            <w:noWrap/>
            <w:vAlign w:val="center"/>
          </w:tcPr>
          <w:p w14:paraId="68BFD220" w14:textId="77777777" w:rsidR="00742EEE" w:rsidRPr="008A4CAA" w:rsidRDefault="00742EEE" w:rsidP="00EA675A">
            <w:pPr>
              <w:ind w:left="0"/>
              <w:jc w:val="center"/>
              <w:rPr>
                <w:rFonts w:ascii="Bookman Old Style" w:hAnsi="Bookman Old Style" w:cs="Arial"/>
                <w:sz w:val="16"/>
                <w:szCs w:val="16"/>
                <w:lang w:val="es-CO" w:eastAsia="es-CO"/>
              </w:rPr>
            </w:pPr>
          </w:p>
        </w:tc>
        <w:tc>
          <w:tcPr>
            <w:tcW w:w="927" w:type="pct"/>
            <w:tcBorders>
              <w:top w:val="single" w:sz="4" w:space="0" w:color="auto"/>
            </w:tcBorders>
            <w:shd w:val="clear" w:color="auto" w:fill="auto"/>
            <w:noWrap/>
            <w:vAlign w:val="center"/>
          </w:tcPr>
          <w:p w14:paraId="21ED03EC" w14:textId="77777777" w:rsidR="00742EEE" w:rsidRPr="008A4CAA" w:rsidRDefault="00742EEE" w:rsidP="00EA675A">
            <w:pPr>
              <w:ind w:left="0"/>
              <w:jc w:val="center"/>
              <w:rPr>
                <w:rFonts w:ascii="Bookman Old Style" w:hAnsi="Bookman Old Style" w:cs="Arial"/>
                <w:sz w:val="16"/>
                <w:szCs w:val="16"/>
                <w:lang w:val="es-CO" w:eastAsia="es-CO"/>
              </w:rPr>
            </w:pPr>
          </w:p>
        </w:tc>
        <w:tc>
          <w:tcPr>
            <w:tcW w:w="662" w:type="pct"/>
            <w:gridSpan w:val="2"/>
            <w:tcBorders>
              <w:top w:val="single" w:sz="4" w:space="0" w:color="auto"/>
            </w:tcBorders>
            <w:vAlign w:val="center"/>
          </w:tcPr>
          <w:p w14:paraId="1CBC3699" w14:textId="77777777" w:rsidR="00742EEE" w:rsidRPr="008A4CAA" w:rsidRDefault="00742EEE" w:rsidP="00EA675A">
            <w:pPr>
              <w:ind w:left="0"/>
              <w:jc w:val="center"/>
              <w:rPr>
                <w:rFonts w:ascii="Bookman Old Style" w:hAnsi="Bookman Old Style" w:cs="Arial"/>
                <w:sz w:val="16"/>
                <w:szCs w:val="16"/>
                <w:lang w:val="es-CO" w:eastAsia="es-CO"/>
              </w:rPr>
            </w:pPr>
          </w:p>
        </w:tc>
        <w:tc>
          <w:tcPr>
            <w:tcW w:w="86" w:type="pct"/>
            <w:tcBorders>
              <w:top w:val="single" w:sz="4" w:space="0" w:color="auto"/>
            </w:tcBorders>
            <w:shd w:val="clear" w:color="auto" w:fill="auto"/>
            <w:noWrap/>
            <w:vAlign w:val="center"/>
          </w:tcPr>
          <w:p w14:paraId="7B875875" w14:textId="77777777" w:rsidR="00742EEE" w:rsidRPr="008A4CAA" w:rsidRDefault="00742EEE" w:rsidP="00EA675A">
            <w:pPr>
              <w:ind w:left="0"/>
              <w:jc w:val="center"/>
              <w:rPr>
                <w:rFonts w:ascii="Bookman Old Style" w:hAnsi="Bookman Old Style" w:cs="Arial"/>
                <w:sz w:val="16"/>
                <w:szCs w:val="16"/>
                <w:lang w:val="es-CO" w:eastAsia="es-CO"/>
              </w:rPr>
            </w:pPr>
          </w:p>
        </w:tc>
        <w:tc>
          <w:tcPr>
            <w:tcW w:w="464" w:type="pct"/>
            <w:tcBorders>
              <w:top w:val="single" w:sz="4" w:space="0" w:color="auto"/>
            </w:tcBorders>
            <w:shd w:val="clear" w:color="auto" w:fill="auto"/>
            <w:noWrap/>
            <w:vAlign w:val="center"/>
          </w:tcPr>
          <w:p w14:paraId="12596848" w14:textId="77777777" w:rsidR="00742EEE" w:rsidRPr="008A4CAA" w:rsidRDefault="00742EEE" w:rsidP="00EA675A">
            <w:pPr>
              <w:ind w:left="0"/>
              <w:jc w:val="center"/>
              <w:rPr>
                <w:rFonts w:ascii="Bookman Old Style" w:hAnsi="Bookman Old Style" w:cs="Arial"/>
                <w:sz w:val="16"/>
                <w:szCs w:val="16"/>
                <w:lang w:val="es-CO" w:eastAsia="es-CO"/>
              </w:rPr>
            </w:pPr>
          </w:p>
        </w:tc>
        <w:tc>
          <w:tcPr>
            <w:tcW w:w="606" w:type="pct"/>
            <w:tcBorders>
              <w:top w:val="single" w:sz="4" w:space="0" w:color="auto"/>
            </w:tcBorders>
            <w:shd w:val="clear" w:color="auto" w:fill="auto"/>
            <w:noWrap/>
            <w:vAlign w:val="center"/>
          </w:tcPr>
          <w:p w14:paraId="0B025BAA" w14:textId="77777777" w:rsidR="00742EEE" w:rsidRPr="008A4CAA" w:rsidRDefault="00742EEE" w:rsidP="00EA675A">
            <w:pPr>
              <w:ind w:left="0"/>
              <w:jc w:val="center"/>
              <w:rPr>
                <w:rFonts w:ascii="Bookman Old Style" w:hAnsi="Bookman Old Style" w:cs="Arial"/>
                <w:sz w:val="16"/>
                <w:szCs w:val="16"/>
                <w:lang w:val="es-CO" w:eastAsia="es-CO"/>
              </w:rPr>
            </w:pPr>
          </w:p>
        </w:tc>
        <w:tc>
          <w:tcPr>
            <w:tcW w:w="303" w:type="pct"/>
            <w:tcBorders>
              <w:top w:val="single" w:sz="4" w:space="0" w:color="auto"/>
              <w:right w:val="single" w:sz="4" w:space="0" w:color="auto"/>
            </w:tcBorders>
            <w:shd w:val="clear" w:color="auto" w:fill="auto"/>
            <w:noWrap/>
            <w:vAlign w:val="center"/>
          </w:tcPr>
          <w:p w14:paraId="74834380" w14:textId="77777777" w:rsidR="00742EEE" w:rsidRPr="008A4CAA" w:rsidRDefault="00742EEE" w:rsidP="00EA675A">
            <w:pPr>
              <w:ind w:left="0"/>
              <w:jc w:val="center"/>
              <w:rPr>
                <w:rFonts w:ascii="Bookman Old Style" w:hAnsi="Bookman Old Style" w:cs="Arial"/>
                <w:sz w:val="16"/>
                <w:szCs w:val="16"/>
                <w:lang w:val="es-CO" w:eastAsia="es-CO"/>
              </w:rPr>
            </w:pPr>
          </w:p>
        </w:tc>
        <w:tc>
          <w:tcPr>
            <w:tcW w:w="53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AC16EEC" w14:textId="77777777" w:rsidR="00742EEE" w:rsidRPr="008A4CAA" w:rsidRDefault="00742EEE" w:rsidP="00EA675A">
            <w:pPr>
              <w:ind w:left="0"/>
              <w:jc w:val="center"/>
              <w:rPr>
                <w:rFonts w:ascii="Bookman Old Style" w:hAnsi="Bookman Old Style" w:cs="Arial"/>
                <w:sz w:val="16"/>
                <w:szCs w:val="16"/>
                <w:lang w:val="es-CO" w:eastAsia="es-CO"/>
              </w:rPr>
            </w:pPr>
            <w:r w:rsidRPr="008A4CAA">
              <w:rPr>
                <w:rFonts w:ascii="Bookman Old Style" w:hAnsi="Bookman Old Style" w:cs="Arial"/>
                <w:b/>
                <w:sz w:val="16"/>
                <w:szCs w:val="16"/>
                <w:lang w:val="es-CO" w:eastAsia="es-CO"/>
              </w:rPr>
              <w:t>TOTAL</w:t>
            </w:r>
          </w:p>
        </w:tc>
        <w:tc>
          <w:tcPr>
            <w:tcW w:w="7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C94375" w14:textId="77777777" w:rsidR="00742EEE" w:rsidRPr="008A4CAA" w:rsidRDefault="00742EEE" w:rsidP="00EA675A">
            <w:pPr>
              <w:ind w:left="0"/>
              <w:jc w:val="center"/>
              <w:rPr>
                <w:rFonts w:ascii="Bookman Old Style" w:hAnsi="Bookman Old Style" w:cs="Arial"/>
                <w:sz w:val="16"/>
                <w:szCs w:val="16"/>
                <w:lang w:val="es-CO" w:eastAsia="es-CO"/>
              </w:rPr>
            </w:pPr>
            <w:r w:rsidRPr="008A4CAA">
              <w:rPr>
                <w:rFonts w:ascii="Bookman Old Style" w:hAnsi="Bookman Old Style" w:cs="Arial"/>
                <w:sz w:val="16"/>
                <w:szCs w:val="16"/>
                <w:lang w:val="es-CO" w:eastAsia="es-CO"/>
              </w:rPr>
              <w:t>1,027,945,365</w:t>
            </w:r>
          </w:p>
        </w:tc>
      </w:tr>
    </w:tbl>
    <w:p w14:paraId="7E294F22" w14:textId="160E1F88" w:rsidR="005A30B7" w:rsidRDefault="00797B4F" w:rsidP="005A30B7">
      <w:pPr>
        <w:keepNext/>
        <w:adjustRightInd w:val="0"/>
        <w:spacing w:before="240" w:after="240"/>
        <w:ind w:left="0"/>
        <w:jc w:val="both"/>
        <w:rPr>
          <w:rFonts w:ascii="Bookman Old Style" w:hAnsi="Bookman Old Style" w:cs="Arial"/>
        </w:rPr>
      </w:pPr>
      <w:r>
        <w:rPr>
          <w:rFonts w:ascii="Bookman Old Style" w:hAnsi="Bookman Old Style" w:cs="Arial"/>
        </w:rPr>
        <w:t>R</w:t>
      </w:r>
      <w:r w:rsidR="005A30B7">
        <w:rPr>
          <w:rFonts w:ascii="Bookman Old Style" w:hAnsi="Bookman Old Style" w:cs="Arial"/>
        </w:rPr>
        <w:t xml:space="preserve">especto </w:t>
      </w:r>
      <w:r>
        <w:rPr>
          <w:rFonts w:ascii="Bookman Old Style" w:hAnsi="Bookman Old Style" w:cs="Arial"/>
        </w:rPr>
        <w:t xml:space="preserve">al cálculo </w:t>
      </w:r>
      <w:r w:rsidR="001105FE">
        <w:rPr>
          <w:rFonts w:ascii="Bookman Old Style" w:hAnsi="Bookman Old Style" w:cs="Arial"/>
        </w:rPr>
        <w:t xml:space="preserve">del cargo </w:t>
      </w:r>
      <w:r>
        <w:rPr>
          <w:rFonts w:ascii="Bookman Old Style" w:hAnsi="Bookman Old Style" w:cs="Arial"/>
        </w:rPr>
        <w:t xml:space="preserve">por parte de la Comisión del submercado objeto del recurso </w:t>
      </w:r>
      <w:r w:rsidR="005A30B7">
        <w:rPr>
          <w:rFonts w:ascii="Bookman Old Style" w:hAnsi="Bookman Old Style" w:cs="Arial"/>
        </w:rPr>
        <w:t>es pertinente indicar que los Subnumerales 5, 6, 7 y 8 del Numeral 21.1 del Anexo 21 de la Metodología establecen lo siguiente:</w:t>
      </w:r>
    </w:p>
    <w:p w14:paraId="11CDD573" w14:textId="77777777" w:rsidR="005A30B7" w:rsidRPr="007D73FF" w:rsidRDefault="005A30B7" w:rsidP="005A30B7">
      <w:pPr>
        <w:pStyle w:val="Prrafodelista"/>
        <w:adjustRightInd w:val="0"/>
        <w:spacing w:before="240" w:after="240"/>
        <w:ind w:left="993" w:hanging="567"/>
        <w:jc w:val="both"/>
        <w:rPr>
          <w:rFonts w:ascii="Bookman Old Style" w:hAnsi="Bookman Old Style"/>
          <w:i/>
          <w:iCs/>
          <w:sz w:val="22"/>
          <w:szCs w:val="22"/>
        </w:rPr>
      </w:pPr>
      <w:r w:rsidRPr="007D73FF">
        <w:rPr>
          <w:rFonts w:ascii="Bookman Old Style" w:hAnsi="Bookman Old Style"/>
          <w:i/>
          <w:iCs/>
          <w:sz w:val="22"/>
          <w:szCs w:val="22"/>
        </w:rPr>
        <w:t>“5.</w:t>
      </w:r>
      <w:r w:rsidRPr="007D73FF">
        <w:rPr>
          <w:rFonts w:ascii="Bookman Old Style" w:hAnsi="Bookman Old Style"/>
          <w:i/>
          <w:iCs/>
          <w:sz w:val="22"/>
          <w:szCs w:val="22"/>
        </w:rPr>
        <w:tab/>
        <w:t>Conforme a lo dispuesto en los numerales 9.1.1 y 9.2.1 del Artículo 9 de esta Resolución, se calcularán las componentes que remuneran la inversión de los Cargos De Distribución del Mercado Relevante de Distribución para el Siguiente Periodo Tarifario propuesto para los Usuarios de Uso Residencial y para los Usuarios Diferentes a los de Uso Residencial, para todo el mercado y para cada uno de los submercados.</w:t>
      </w:r>
    </w:p>
    <w:p w14:paraId="20824744" w14:textId="77777777" w:rsidR="005A30B7" w:rsidRPr="007D73FF" w:rsidRDefault="005A30B7" w:rsidP="005A30B7">
      <w:pPr>
        <w:pStyle w:val="Prrafodelista"/>
        <w:numPr>
          <w:ilvl w:val="0"/>
          <w:numId w:val="16"/>
        </w:numPr>
        <w:tabs>
          <w:tab w:val="left" w:pos="993"/>
        </w:tabs>
        <w:adjustRightInd w:val="0"/>
        <w:spacing w:before="240" w:after="240"/>
        <w:ind w:left="993" w:hanging="567"/>
        <w:jc w:val="both"/>
        <w:rPr>
          <w:rFonts w:ascii="Bookman Old Style" w:hAnsi="Bookman Old Style"/>
          <w:i/>
          <w:iCs/>
          <w:sz w:val="22"/>
          <w:szCs w:val="22"/>
        </w:rPr>
      </w:pPr>
      <w:r w:rsidRPr="007D73FF">
        <w:rPr>
          <w:rFonts w:ascii="Bookman Old Style" w:hAnsi="Bookman Old Style"/>
          <w:i/>
          <w:iCs/>
          <w:sz w:val="22"/>
          <w:szCs w:val="22"/>
        </w:rPr>
        <w:t>Así mismo, se calculará la componente que remunera la inversión del cargo promedio del Mercado Relevante de Distribución para el Siguiente Periodo Tarifario propuesto. Para ello, se tomarán en cuenta las componentes que remuneran la inversión calculadas en el numeral 5, la demanda de los Usuarios de Uso Residencial y la demanda de los Usuarios Diferentes a los de Uso Residencial para todo el mercado. De la misma forma, se calculará la componente que remunera la inversión del cargo promedio de cada uno de los submercados.</w:t>
      </w:r>
    </w:p>
    <w:p w14:paraId="40F4AECE" w14:textId="77777777" w:rsidR="005A30B7" w:rsidRPr="007D73FF" w:rsidRDefault="005A30B7" w:rsidP="005A30B7">
      <w:pPr>
        <w:pStyle w:val="Prrafodelista"/>
        <w:numPr>
          <w:ilvl w:val="0"/>
          <w:numId w:val="16"/>
        </w:numPr>
        <w:tabs>
          <w:tab w:val="left" w:pos="993"/>
        </w:tabs>
        <w:adjustRightInd w:val="0"/>
        <w:spacing w:before="240" w:after="240"/>
        <w:ind w:left="993" w:hanging="567"/>
        <w:jc w:val="both"/>
        <w:rPr>
          <w:rFonts w:ascii="Bookman Old Style" w:hAnsi="Bookman Old Style"/>
          <w:i/>
          <w:iCs/>
          <w:sz w:val="22"/>
          <w:szCs w:val="22"/>
        </w:rPr>
      </w:pPr>
      <w:r w:rsidRPr="007D73FF">
        <w:rPr>
          <w:rFonts w:ascii="Bookman Old Style" w:hAnsi="Bookman Old Style"/>
          <w:i/>
          <w:iCs/>
          <w:sz w:val="22"/>
          <w:szCs w:val="22"/>
        </w:rPr>
        <w:t>Para cada submercado que cuente con recursos públicos para la construcción de infraestructura de distribución, se calculará el cargo de inversión promedio correspondiente a esos recursos públicos. Para ello, se tomará el cociente entre el valor anual equivalente de los recursos públicos de cada submercado y la demanda total de este.</w:t>
      </w:r>
    </w:p>
    <w:p w14:paraId="05E2EA09" w14:textId="77777777" w:rsidR="005A30B7" w:rsidRPr="007D73FF" w:rsidRDefault="005A30B7" w:rsidP="005A30B7">
      <w:pPr>
        <w:pStyle w:val="Prrafodelista"/>
        <w:numPr>
          <w:ilvl w:val="0"/>
          <w:numId w:val="16"/>
        </w:numPr>
        <w:tabs>
          <w:tab w:val="left" w:pos="993"/>
        </w:tabs>
        <w:adjustRightInd w:val="0"/>
        <w:ind w:left="993" w:hanging="567"/>
        <w:jc w:val="both"/>
        <w:rPr>
          <w:rFonts w:ascii="Bookman Old Style" w:hAnsi="Bookman Old Style"/>
          <w:i/>
          <w:iCs/>
          <w:sz w:val="22"/>
          <w:szCs w:val="22"/>
        </w:rPr>
      </w:pPr>
      <w:r w:rsidRPr="007D73FF">
        <w:rPr>
          <w:rFonts w:ascii="Bookman Old Style" w:hAnsi="Bookman Old Style"/>
          <w:i/>
          <w:iCs/>
          <w:sz w:val="22"/>
          <w:szCs w:val="22"/>
        </w:rPr>
        <w:t>Para cada submercado se calculará la componente que remunera la inversión de la empresa del cargo promedio, la cual corresponde a descontar el valor de recursos públicos (calculado en el numeral 7) de la componente que remunera la inversión del cargo promedio del Mercado Relevante de Distribución para el Siguiente Periodo Tarifario propuesto (calculado en el numeral 6). En caso de que esta diferencia sea negativa, se acotará a cero (0)”.</w:t>
      </w:r>
    </w:p>
    <w:p w14:paraId="7350CF30" w14:textId="77777777" w:rsidR="005A30B7" w:rsidRDefault="005A30B7" w:rsidP="00993F9B">
      <w:pPr>
        <w:keepNext/>
        <w:adjustRightInd w:val="0"/>
        <w:ind w:left="0"/>
        <w:jc w:val="both"/>
        <w:rPr>
          <w:rFonts w:ascii="Bookman Old Style" w:hAnsi="Bookman Old Style" w:cs="Arial"/>
        </w:rPr>
      </w:pPr>
    </w:p>
    <w:p w14:paraId="6143F6F5" w14:textId="66C5414F" w:rsidR="00513D8D" w:rsidRDefault="00AF7A19" w:rsidP="00AF7A19">
      <w:pPr>
        <w:keepNext/>
        <w:adjustRightInd w:val="0"/>
        <w:ind w:left="0"/>
        <w:jc w:val="both"/>
        <w:rPr>
          <w:rFonts w:ascii="Bookman Old Style" w:hAnsi="Bookman Old Style" w:cs="Arial"/>
        </w:rPr>
      </w:pPr>
      <w:r>
        <w:rPr>
          <w:rFonts w:ascii="Bookman Old Style" w:hAnsi="Bookman Old Style" w:cs="Arial"/>
        </w:rPr>
        <w:t xml:space="preserve">En </w:t>
      </w:r>
      <w:r w:rsidR="003E6859">
        <w:rPr>
          <w:rFonts w:ascii="Bookman Old Style" w:hAnsi="Bookman Old Style" w:cs="Arial"/>
        </w:rPr>
        <w:t xml:space="preserve">virtud de lo anterior, </w:t>
      </w:r>
      <w:r>
        <w:rPr>
          <w:rFonts w:ascii="Bookman Old Style" w:hAnsi="Bookman Old Style" w:cs="Arial"/>
        </w:rPr>
        <w:t xml:space="preserve">el Numeral </w:t>
      </w:r>
      <w:r w:rsidRPr="00C52A3A">
        <w:rPr>
          <w:rFonts w:ascii="Bookman Old Style" w:hAnsi="Bookman Old Style" w:cs="Arial"/>
        </w:rPr>
        <w:t>3.2.5.</w:t>
      </w:r>
      <w:r>
        <w:rPr>
          <w:rFonts w:ascii="Bookman Old Style" w:hAnsi="Bookman Old Style" w:cs="Arial"/>
        </w:rPr>
        <w:t xml:space="preserve"> del Documento CREG </w:t>
      </w:r>
      <w:r w:rsidR="008F299F" w:rsidRPr="00F04E23">
        <w:rPr>
          <w:rFonts w:ascii="Bookman Old Style" w:hAnsi="Bookman Old Style" w:cs="Arial"/>
        </w:rPr>
        <w:t>145</w:t>
      </w:r>
      <w:r>
        <w:rPr>
          <w:rFonts w:ascii="Bookman Old Style" w:hAnsi="Bookman Old Style" w:cs="Arial"/>
        </w:rPr>
        <w:t xml:space="preserve"> de 2020, soporte de la Resolución CREG 181 de 2020, </w:t>
      </w:r>
      <w:r w:rsidR="003E6859">
        <w:rPr>
          <w:rFonts w:ascii="Bookman Old Style" w:hAnsi="Bookman Old Style" w:cs="Arial"/>
        </w:rPr>
        <w:t xml:space="preserve">detalla </w:t>
      </w:r>
      <w:r>
        <w:rPr>
          <w:rFonts w:ascii="Bookman Old Style" w:hAnsi="Bookman Old Style" w:cs="Arial"/>
        </w:rPr>
        <w:t xml:space="preserve">el procedimiento </w:t>
      </w:r>
      <w:r w:rsidR="003E6859">
        <w:rPr>
          <w:rFonts w:ascii="Bookman Old Style" w:hAnsi="Bookman Old Style" w:cs="Arial"/>
        </w:rPr>
        <w:t xml:space="preserve">adelantado </w:t>
      </w:r>
      <w:r>
        <w:rPr>
          <w:rFonts w:ascii="Bookman Old Style" w:hAnsi="Bookman Old Style" w:cs="Arial"/>
        </w:rPr>
        <w:t>por la Comisión para la determinación del cálculo del Cargo de Distribución para el Siguiente Período Tarifario</w:t>
      </w:r>
      <w:r w:rsidR="003E6859">
        <w:rPr>
          <w:rFonts w:ascii="Bookman Old Style" w:hAnsi="Bookman Old Style" w:cs="Arial"/>
        </w:rPr>
        <w:t>, haciendo énfasis en</w:t>
      </w:r>
      <w:r>
        <w:rPr>
          <w:rFonts w:ascii="Bookman Old Style" w:hAnsi="Bookman Old Style" w:cs="Arial"/>
        </w:rPr>
        <w:t xml:space="preserve"> el submercado conformado por l</w:t>
      </w:r>
      <w:r w:rsidR="0025717E">
        <w:rPr>
          <w:rFonts w:ascii="Bookman Old Style" w:hAnsi="Bookman Old Style" w:cs="Arial"/>
        </w:rPr>
        <w:t>as veredas de Astillero, La María, Granadillo y Alto Buenavista en el</w:t>
      </w:r>
      <w:r>
        <w:rPr>
          <w:rFonts w:ascii="Bookman Old Style" w:hAnsi="Bookman Old Style" w:cs="Arial"/>
        </w:rPr>
        <w:t xml:space="preserve"> Municipio de </w:t>
      </w:r>
      <w:r w:rsidR="0025717E">
        <w:rPr>
          <w:rFonts w:ascii="Bookman Old Style" w:hAnsi="Bookman Old Style" w:cs="Arial"/>
        </w:rPr>
        <w:t>Agrado</w:t>
      </w:r>
      <w:r>
        <w:rPr>
          <w:rFonts w:ascii="Bookman Old Style" w:hAnsi="Bookman Old Style" w:cs="Arial"/>
        </w:rPr>
        <w:t xml:space="preserve">, Departamento de </w:t>
      </w:r>
      <w:r w:rsidR="00474A22">
        <w:rPr>
          <w:rFonts w:ascii="Bookman Old Style" w:hAnsi="Bookman Old Style" w:cs="Arial"/>
        </w:rPr>
        <w:t>Huila</w:t>
      </w:r>
      <w:r w:rsidR="00AC12CC">
        <w:rPr>
          <w:rFonts w:ascii="Bookman Old Style" w:hAnsi="Bookman Old Style" w:cs="Arial"/>
        </w:rPr>
        <w:t xml:space="preserve"> objeto </w:t>
      </w:r>
      <w:r w:rsidR="00C55161">
        <w:rPr>
          <w:rFonts w:ascii="Bookman Old Style" w:hAnsi="Bookman Old Style" w:cs="Arial"/>
        </w:rPr>
        <w:t>de recurso por parte de la empresa SURCOLOMBIANA DE GAS</w:t>
      </w:r>
      <w:r w:rsidR="005806CC">
        <w:rPr>
          <w:rFonts w:ascii="Bookman Old Style" w:hAnsi="Bookman Old Style" w:cs="Arial"/>
        </w:rPr>
        <w:t xml:space="preserve"> S.A. E.S.P.</w:t>
      </w:r>
      <w:r>
        <w:rPr>
          <w:rFonts w:ascii="Bookman Old Style" w:hAnsi="Bookman Old Style" w:cs="Arial"/>
        </w:rPr>
        <w:t>, así:</w:t>
      </w:r>
    </w:p>
    <w:p w14:paraId="27FEF09F" w14:textId="77777777" w:rsidR="00EB3E5D" w:rsidRPr="007D73FF" w:rsidRDefault="00EB3E5D" w:rsidP="00EB3E5D">
      <w:pPr>
        <w:pStyle w:val="Prrafodelista"/>
        <w:keepNext/>
        <w:spacing w:before="200" w:after="200"/>
        <w:ind w:left="426"/>
        <w:jc w:val="both"/>
        <w:rPr>
          <w:rFonts w:ascii="Bookman Old Style" w:hAnsi="Bookman Old Style" w:cs="Arial"/>
          <w:b/>
          <w:i/>
          <w:iCs/>
          <w:sz w:val="22"/>
          <w:szCs w:val="22"/>
        </w:rPr>
      </w:pPr>
      <w:r w:rsidRPr="007D73FF">
        <w:rPr>
          <w:rFonts w:ascii="Bookman Old Style" w:hAnsi="Bookman Old Style" w:cs="Arial"/>
          <w:b/>
          <w:i/>
          <w:iCs/>
          <w:sz w:val="22"/>
          <w:szCs w:val="22"/>
        </w:rPr>
        <w:t>“3.2.5.</w:t>
      </w:r>
      <w:r w:rsidRPr="007D73FF">
        <w:rPr>
          <w:rFonts w:ascii="Bookman Old Style" w:hAnsi="Bookman Old Style" w:cs="Arial"/>
          <w:b/>
          <w:i/>
          <w:iCs/>
          <w:sz w:val="22"/>
          <w:szCs w:val="22"/>
        </w:rPr>
        <w:tab/>
        <w:t>Recursos Públicos</w:t>
      </w:r>
    </w:p>
    <w:p w14:paraId="4FE28167" w14:textId="31B6A496" w:rsidR="005B3F95" w:rsidRDefault="005469EE" w:rsidP="00BE595D">
      <w:pPr>
        <w:keepNext/>
        <w:adjustRightInd w:val="0"/>
        <w:ind w:left="0"/>
        <w:jc w:val="both"/>
        <w:rPr>
          <w:rFonts w:ascii="Bookman Old Style" w:hAnsi="Bookman Old Style" w:cs="Arial"/>
          <w:i/>
          <w:iCs/>
          <w:sz w:val="22"/>
          <w:szCs w:val="22"/>
        </w:rPr>
      </w:pPr>
      <w:r w:rsidRPr="007D73FF">
        <w:rPr>
          <w:rFonts w:ascii="Bookman Old Style" w:hAnsi="Bookman Old Style" w:cs="Arial"/>
          <w:i/>
          <w:iCs/>
          <w:sz w:val="22"/>
          <w:szCs w:val="22"/>
        </w:rPr>
        <w:t>La empresa SURCOLOMBIANA DE GAS S.A. E.S.P. informó, mediante comunicación con Radicado CREG E-2019-008211, que el mercado relevante de distribución especial para el siguiente periodo tarifario cuenta con el aporte de recursos públicos para la construcción de infraestructura de distribución según se relaciona en el Cuadro 27.</w:t>
      </w:r>
      <w:bookmarkStart w:id="1" w:name="_Ref500533138"/>
    </w:p>
    <w:p w14:paraId="46D4CE1B" w14:textId="3ADC9BD1" w:rsidR="007D73FF" w:rsidRDefault="007D73FF" w:rsidP="00BE595D">
      <w:pPr>
        <w:keepNext/>
        <w:adjustRightInd w:val="0"/>
        <w:ind w:left="0"/>
        <w:jc w:val="both"/>
        <w:rPr>
          <w:rFonts w:ascii="Bookman Old Style" w:hAnsi="Bookman Old Style" w:cs="Arial"/>
          <w:i/>
          <w:iCs/>
          <w:sz w:val="22"/>
          <w:szCs w:val="22"/>
        </w:rPr>
      </w:pPr>
    </w:p>
    <w:p w14:paraId="0C38CC1D" w14:textId="6EFFF465" w:rsidR="005B3F95" w:rsidRPr="007D73FF" w:rsidRDefault="005B3F95" w:rsidP="00BE595D">
      <w:pPr>
        <w:keepNext/>
        <w:adjustRightInd w:val="0"/>
        <w:ind w:left="0"/>
        <w:jc w:val="both"/>
        <w:rPr>
          <w:rFonts w:ascii="Bookman Old Style" w:hAnsi="Bookman Old Style" w:cs="Arial"/>
          <w:i/>
          <w:iCs/>
          <w:sz w:val="22"/>
          <w:szCs w:val="22"/>
        </w:rPr>
      </w:pPr>
    </w:p>
    <w:p w14:paraId="057FF4CA" w14:textId="0A1E72EB" w:rsidR="002D6C3C" w:rsidRPr="007D73FF" w:rsidRDefault="00491833" w:rsidP="005B3F95">
      <w:pPr>
        <w:pStyle w:val="Epgrafe"/>
        <w:keepNext/>
        <w:spacing w:before="0" w:after="0" w:line="240" w:lineRule="auto"/>
        <w:ind w:left="425"/>
        <w:rPr>
          <w:rFonts w:ascii="Bookman Old Style" w:hAnsi="Bookman Old Style"/>
          <w:i/>
          <w:iCs/>
          <w:sz w:val="22"/>
          <w:szCs w:val="22"/>
        </w:rPr>
      </w:pPr>
      <w:r w:rsidRPr="007D73FF">
        <w:rPr>
          <w:rFonts w:ascii="Bookman Old Style" w:hAnsi="Bookman Old Style"/>
          <w:b/>
          <w:i/>
          <w:iCs/>
          <w:sz w:val="22"/>
          <w:szCs w:val="22"/>
        </w:rPr>
        <w:t>Cuadro 2</w:t>
      </w:r>
      <w:r w:rsidR="002E6134" w:rsidRPr="007D73FF">
        <w:rPr>
          <w:rFonts w:ascii="Bookman Old Style" w:hAnsi="Bookman Old Style"/>
          <w:b/>
          <w:i/>
          <w:iCs/>
          <w:sz w:val="22"/>
          <w:szCs w:val="22"/>
        </w:rPr>
        <w:t>7</w:t>
      </w:r>
      <w:r w:rsidRPr="007D73FF">
        <w:rPr>
          <w:rFonts w:ascii="Bookman Old Style" w:hAnsi="Bookman Old Style"/>
          <w:b/>
          <w:i/>
          <w:iCs/>
          <w:sz w:val="22"/>
          <w:szCs w:val="22"/>
        </w:rPr>
        <w:t>.</w:t>
      </w:r>
      <w:r w:rsidRPr="007D73FF">
        <w:rPr>
          <w:rFonts w:ascii="Bookman Old Style" w:hAnsi="Bookman Old Style"/>
          <w:i/>
          <w:iCs/>
          <w:sz w:val="22"/>
          <w:szCs w:val="22"/>
        </w:rPr>
        <w:t xml:space="preserve"> Recursos</w:t>
      </w:r>
      <w:r w:rsidR="00A2205F" w:rsidRPr="007D73FF">
        <w:rPr>
          <w:rFonts w:ascii="Bookman Old Style" w:hAnsi="Bookman Old Style"/>
          <w:i/>
          <w:iCs/>
          <w:sz w:val="22"/>
          <w:szCs w:val="22"/>
        </w:rPr>
        <w:t xml:space="preserve"> públicos con los que cuenta el mercado relevante de distribución para el siguiente pe</w:t>
      </w:r>
      <w:r w:rsidR="003B2178" w:rsidRPr="007D73FF">
        <w:rPr>
          <w:rFonts w:ascii="Bookman Old Style" w:hAnsi="Bookman Old Style"/>
          <w:i/>
          <w:iCs/>
          <w:sz w:val="22"/>
          <w:szCs w:val="22"/>
        </w:rPr>
        <w:t>riodo</w:t>
      </w:r>
      <w:r w:rsidR="00A2205F" w:rsidRPr="007D73FF">
        <w:rPr>
          <w:rFonts w:ascii="Bookman Old Style" w:hAnsi="Bookman Old Style"/>
          <w:i/>
          <w:iCs/>
          <w:sz w:val="22"/>
          <w:szCs w:val="22"/>
        </w:rPr>
        <w:t xml:space="preserve"> tarifario</w:t>
      </w:r>
      <w:bookmarkEnd w:id="1"/>
    </w:p>
    <w:p w14:paraId="4D2B6422" w14:textId="77777777" w:rsidR="005B3F95" w:rsidRPr="007D73FF" w:rsidRDefault="005B3F95" w:rsidP="005B3F95">
      <w:pPr>
        <w:rPr>
          <w:sz w:val="22"/>
          <w:szCs w:val="22"/>
        </w:rPr>
      </w:pPr>
    </w:p>
    <w:tbl>
      <w:tblPr>
        <w:tblW w:w="4443"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2"/>
        <w:gridCol w:w="1661"/>
        <w:gridCol w:w="2478"/>
        <w:gridCol w:w="1814"/>
      </w:tblGrid>
      <w:tr w:rsidR="00491833" w:rsidRPr="00E30FF8" w14:paraId="424EABB4" w14:textId="77777777" w:rsidTr="001E03CA">
        <w:trPr>
          <w:tblHeader/>
        </w:trPr>
        <w:tc>
          <w:tcPr>
            <w:tcW w:w="1416" w:type="pct"/>
            <w:shd w:val="clear" w:color="auto" w:fill="D9D9D9"/>
            <w:vAlign w:val="center"/>
          </w:tcPr>
          <w:p w14:paraId="544D100D" w14:textId="77777777" w:rsidR="00491833" w:rsidRPr="004A056B" w:rsidRDefault="00491833" w:rsidP="001E03CA">
            <w:pPr>
              <w:ind w:left="0"/>
              <w:jc w:val="center"/>
              <w:rPr>
                <w:rFonts w:ascii="Bookman Old Style" w:hAnsi="Bookman Old Style" w:cs="Arial"/>
                <w:b/>
                <w:i/>
                <w:iCs/>
                <w:sz w:val="18"/>
                <w:szCs w:val="18"/>
                <w:lang w:val="es-ES_tradnl" w:eastAsia="en-US"/>
              </w:rPr>
            </w:pPr>
            <w:r w:rsidRPr="00DF1E97">
              <w:rPr>
                <w:rFonts w:ascii="Bookman Old Style" w:hAnsi="Bookman Old Style" w:cs="Arial"/>
                <w:b/>
                <w:i/>
                <w:iCs/>
                <w:sz w:val="18"/>
                <w:szCs w:val="18"/>
                <w:lang w:val="es-ES_tradnl" w:eastAsia="en-US"/>
              </w:rPr>
              <w:t>Municipio que cuenta con recursos públicos</w:t>
            </w:r>
          </w:p>
        </w:tc>
        <w:tc>
          <w:tcPr>
            <w:tcW w:w="1000" w:type="pct"/>
            <w:shd w:val="clear" w:color="auto" w:fill="D9D9D9"/>
            <w:vAlign w:val="center"/>
          </w:tcPr>
          <w:p w14:paraId="2B6DB4B1" w14:textId="77777777" w:rsidR="00491833" w:rsidRPr="00D354EF" w:rsidRDefault="00491833" w:rsidP="001E03CA">
            <w:pPr>
              <w:ind w:left="0"/>
              <w:jc w:val="center"/>
              <w:rPr>
                <w:rFonts w:ascii="Bookman Old Style" w:hAnsi="Bookman Old Style" w:cs="Arial"/>
                <w:b/>
                <w:i/>
                <w:iCs/>
                <w:sz w:val="18"/>
                <w:szCs w:val="18"/>
                <w:lang w:val="es-ES_tradnl" w:eastAsia="en-US"/>
              </w:rPr>
            </w:pPr>
            <w:r w:rsidRPr="004A056B">
              <w:rPr>
                <w:rFonts w:ascii="Bookman Old Style" w:hAnsi="Bookman Old Style" w:cs="Arial"/>
                <w:b/>
                <w:i/>
                <w:iCs/>
                <w:sz w:val="18"/>
                <w:szCs w:val="18"/>
                <w:lang w:val="es-ES_tradnl" w:eastAsia="en-US"/>
              </w:rPr>
              <w:t>Departamento</w:t>
            </w:r>
          </w:p>
        </w:tc>
        <w:tc>
          <w:tcPr>
            <w:tcW w:w="1492" w:type="pct"/>
            <w:shd w:val="clear" w:color="auto" w:fill="D9D9D9"/>
            <w:vAlign w:val="center"/>
          </w:tcPr>
          <w:p w14:paraId="2AB9A858" w14:textId="77777777" w:rsidR="00491833" w:rsidRPr="00A51E8B" w:rsidRDefault="00491833" w:rsidP="001E03CA">
            <w:pPr>
              <w:ind w:left="0"/>
              <w:jc w:val="center"/>
              <w:rPr>
                <w:rFonts w:ascii="Bookman Old Style" w:hAnsi="Bookman Old Style" w:cs="Arial"/>
                <w:b/>
                <w:i/>
                <w:iCs/>
                <w:sz w:val="18"/>
                <w:szCs w:val="18"/>
                <w:lang w:val="es-ES_tradnl" w:eastAsia="en-US"/>
              </w:rPr>
            </w:pPr>
            <w:r w:rsidRPr="00D354EF">
              <w:rPr>
                <w:rFonts w:ascii="Bookman Old Style" w:hAnsi="Bookman Old Style" w:cs="Arial"/>
                <w:b/>
                <w:i/>
                <w:iCs/>
                <w:sz w:val="18"/>
                <w:szCs w:val="18"/>
                <w:lang w:val="es-ES_tradnl" w:eastAsia="en-US"/>
              </w:rPr>
              <w:t xml:space="preserve">Entidad que </w:t>
            </w:r>
            <w:r w:rsidRPr="00A6336E">
              <w:rPr>
                <w:rFonts w:ascii="Bookman Old Style" w:hAnsi="Bookman Old Style" w:cs="Arial"/>
                <w:b/>
                <w:i/>
                <w:iCs/>
                <w:sz w:val="18"/>
                <w:szCs w:val="18"/>
                <w:lang w:val="es-ES_tradnl" w:eastAsia="en-US"/>
              </w:rPr>
              <w:t>otorga los recursos públicos</w:t>
            </w:r>
          </w:p>
        </w:tc>
        <w:tc>
          <w:tcPr>
            <w:tcW w:w="1092" w:type="pct"/>
            <w:shd w:val="clear" w:color="auto" w:fill="D9D9D9"/>
            <w:vAlign w:val="center"/>
          </w:tcPr>
          <w:p w14:paraId="2F7BFABB" w14:textId="5B5170A8" w:rsidR="00491833" w:rsidRPr="001A0D75" w:rsidRDefault="00491833" w:rsidP="001E03CA">
            <w:pPr>
              <w:ind w:left="0"/>
              <w:jc w:val="center"/>
              <w:rPr>
                <w:rFonts w:ascii="Bookman Old Style" w:hAnsi="Bookman Old Style" w:cs="Arial"/>
                <w:b/>
                <w:i/>
                <w:iCs/>
                <w:sz w:val="18"/>
                <w:szCs w:val="18"/>
                <w:lang w:val="es-ES_tradnl" w:eastAsia="en-US"/>
              </w:rPr>
            </w:pPr>
            <w:r w:rsidRPr="00C43B3D">
              <w:rPr>
                <w:rFonts w:ascii="Bookman Old Style" w:hAnsi="Bookman Old Style" w:cs="Arial"/>
                <w:b/>
                <w:i/>
                <w:iCs/>
                <w:sz w:val="18"/>
                <w:szCs w:val="18"/>
                <w:lang w:val="es-ES_tradnl" w:eastAsia="en-US"/>
              </w:rPr>
              <w:t>Monto de los recursos ($</w:t>
            </w:r>
            <w:r w:rsidRPr="00B90A4E">
              <w:rPr>
                <w:rFonts w:ascii="Bookman Old Style" w:hAnsi="Bookman Old Style" w:cs="Arial"/>
                <w:b/>
                <w:i/>
                <w:iCs/>
                <w:sz w:val="18"/>
                <w:szCs w:val="18"/>
                <w:lang w:val="es-ES_tradnl" w:eastAsia="en-US"/>
              </w:rPr>
              <w:t>(COP)</w:t>
            </w:r>
            <w:r w:rsidRPr="00786502">
              <w:rPr>
                <w:rFonts w:ascii="Bookman Old Style" w:hAnsi="Bookman Old Style" w:cs="Arial"/>
                <w:b/>
                <w:i/>
                <w:iCs/>
                <w:sz w:val="18"/>
                <w:szCs w:val="18"/>
                <w:lang w:val="es-ES_tradnl" w:eastAsia="en-US"/>
              </w:rPr>
              <w:t xml:space="preserve"> dic 201</w:t>
            </w:r>
            <w:r w:rsidR="00FB72B5">
              <w:rPr>
                <w:rFonts w:ascii="Bookman Old Style" w:hAnsi="Bookman Old Style" w:cs="Arial"/>
                <w:b/>
                <w:i/>
                <w:iCs/>
                <w:sz w:val="18"/>
                <w:szCs w:val="18"/>
                <w:lang w:val="es-ES_tradnl" w:eastAsia="en-US"/>
              </w:rPr>
              <w:t>8</w:t>
            </w:r>
            <w:r w:rsidRPr="00786502">
              <w:rPr>
                <w:rFonts w:ascii="Bookman Old Style" w:hAnsi="Bookman Old Style" w:cs="Arial"/>
                <w:b/>
                <w:i/>
                <w:iCs/>
                <w:sz w:val="18"/>
                <w:szCs w:val="18"/>
                <w:lang w:val="es-ES_tradnl" w:eastAsia="en-US"/>
              </w:rPr>
              <w:t>)</w:t>
            </w:r>
          </w:p>
        </w:tc>
      </w:tr>
      <w:tr w:rsidR="001E03CA" w:rsidRPr="00E30FF8" w14:paraId="3CFCC5E3" w14:textId="77777777" w:rsidTr="001E03CA">
        <w:tc>
          <w:tcPr>
            <w:tcW w:w="1416" w:type="pct"/>
            <w:shd w:val="clear" w:color="auto" w:fill="auto"/>
            <w:vAlign w:val="center"/>
          </w:tcPr>
          <w:p w14:paraId="5F1DF513" w14:textId="163DE881" w:rsidR="001E03CA" w:rsidRPr="001E03CA" w:rsidRDefault="001E03CA" w:rsidP="001E03CA">
            <w:pPr>
              <w:keepNext/>
              <w:ind w:left="0"/>
              <w:jc w:val="center"/>
              <w:rPr>
                <w:rFonts w:ascii="Bookman Old Style" w:hAnsi="Bookman Old Style" w:cs="Arial"/>
                <w:bCs/>
                <w:i/>
                <w:iCs/>
                <w:sz w:val="18"/>
                <w:szCs w:val="18"/>
                <w:lang w:val="es-ES_tradnl" w:eastAsia="en-US"/>
              </w:rPr>
            </w:pPr>
            <w:r w:rsidRPr="001E03CA">
              <w:rPr>
                <w:rFonts w:ascii="Bookman Old Style" w:hAnsi="Bookman Old Style" w:cs="Arial"/>
                <w:bCs/>
                <w:i/>
                <w:iCs/>
                <w:sz w:val="18"/>
                <w:szCs w:val="18"/>
                <w:lang w:val="es-ES_tradnl" w:eastAsia="en-US"/>
              </w:rPr>
              <w:t>Astillero, La María, Granadillo y Alto Buenavista – Agrado</w:t>
            </w:r>
          </w:p>
        </w:tc>
        <w:tc>
          <w:tcPr>
            <w:tcW w:w="1000" w:type="pct"/>
            <w:shd w:val="clear" w:color="auto" w:fill="auto"/>
            <w:vAlign w:val="center"/>
          </w:tcPr>
          <w:p w14:paraId="1B4FCE32" w14:textId="7ADB3F3F" w:rsidR="001E03CA" w:rsidRPr="001E03CA" w:rsidRDefault="001E03CA" w:rsidP="001E03CA">
            <w:pPr>
              <w:keepNext/>
              <w:ind w:left="0"/>
              <w:jc w:val="center"/>
              <w:rPr>
                <w:rFonts w:ascii="Bookman Old Style" w:hAnsi="Bookman Old Style" w:cs="Arial"/>
                <w:bCs/>
                <w:i/>
                <w:iCs/>
                <w:sz w:val="18"/>
                <w:szCs w:val="18"/>
                <w:lang w:val="es-ES_tradnl" w:eastAsia="en-US"/>
              </w:rPr>
            </w:pPr>
            <w:r w:rsidRPr="001E03CA">
              <w:rPr>
                <w:rFonts w:ascii="Bookman Old Style" w:hAnsi="Bookman Old Style" w:cs="Arial"/>
                <w:bCs/>
                <w:i/>
                <w:iCs/>
                <w:sz w:val="18"/>
                <w:szCs w:val="18"/>
                <w:lang w:val="es-ES_tradnl" w:eastAsia="en-US"/>
              </w:rPr>
              <w:t>Huila</w:t>
            </w:r>
          </w:p>
        </w:tc>
        <w:tc>
          <w:tcPr>
            <w:tcW w:w="1492" w:type="pct"/>
            <w:shd w:val="clear" w:color="auto" w:fill="auto"/>
            <w:vAlign w:val="center"/>
          </w:tcPr>
          <w:p w14:paraId="5FA6040B" w14:textId="1BA1E84F" w:rsidR="001E03CA" w:rsidRPr="001E03CA" w:rsidRDefault="001E03CA" w:rsidP="001E03CA">
            <w:pPr>
              <w:keepNext/>
              <w:ind w:left="0"/>
              <w:jc w:val="center"/>
              <w:rPr>
                <w:rFonts w:ascii="Bookman Old Style" w:hAnsi="Bookman Old Style" w:cs="Arial"/>
                <w:bCs/>
                <w:i/>
                <w:iCs/>
                <w:sz w:val="18"/>
                <w:szCs w:val="18"/>
                <w:lang w:val="es-ES_tradnl" w:eastAsia="en-US"/>
              </w:rPr>
            </w:pPr>
            <w:r w:rsidRPr="001E03CA">
              <w:rPr>
                <w:rFonts w:ascii="Bookman Old Style" w:hAnsi="Bookman Old Style" w:cs="Arial"/>
                <w:bCs/>
                <w:i/>
                <w:iCs/>
                <w:sz w:val="18"/>
                <w:szCs w:val="18"/>
                <w:lang w:val="es-ES_tradnl" w:eastAsia="en-US"/>
              </w:rPr>
              <w:t>Municipio de Agrado</w:t>
            </w:r>
          </w:p>
        </w:tc>
        <w:tc>
          <w:tcPr>
            <w:tcW w:w="1092" w:type="pct"/>
            <w:shd w:val="clear" w:color="auto" w:fill="auto"/>
            <w:vAlign w:val="center"/>
          </w:tcPr>
          <w:p w14:paraId="7EF5F674" w14:textId="6C845BA0" w:rsidR="001E03CA" w:rsidRPr="001E03CA" w:rsidRDefault="001E03CA" w:rsidP="001E03CA">
            <w:pPr>
              <w:ind w:left="0"/>
              <w:jc w:val="center"/>
              <w:rPr>
                <w:rFonts w:ascii="Bookman Old Style" w:hAnsi="Bookman Old Style" w:cs="Arial"/>
                <w:bCs/>
                <w:i/>
                <w:iCs/>
                <w:sz w:val="18"/>
                <w:szCs w:val="18"/>
                <w:lang w:val="es-ES_tradnl" w:eastAsia="en-US"/>
              </w:rPr>
            </w:pPr>
            <w:r w:rsidRPr="001E03CA">
              <w:rPr>
                <w:rFonts w:ascii="Bookman Old Style" w:hAnsi="Bookman Old Style" w:cs="Arial"/>
                <w:bCs/>
                <w:i/>
                <w:iCs/>
                <w:sz w:val="18"/>
                <w:szCs w:val="18"/>
                <w:lang w:val="es-ES_tradnl" w:eastAsia="en-US"/>
              </w:rPr>
              <w:t>746,000,000</w:t>
            </w:r>
          </w:p>
        </w:tc>
      </w:tr>
      <w:tr w:rsidR="00A10A54" w:rsidRPr="00E30FF8" w14:paraId="032C256D" w14:textId="77777777" w:rsidTr="001E03CA">
        <w:tc>
          <w:tcPr>
            <w:tcW w:w="1416" w:type="pct"/>
            <w:shd w:val="clear" w:color="auto" w:fill="auto"/>
            <w:vAlign w:val="center"/>
          </w:tcPr>
          <w:p w14:paraId="1981EB64" w14:textId="1414D652" w:rsidR="00A10A54" w:rsidRPr="001E03CA" w:rsidRDefault="00BD0989" w:rsidP="001E03CA">
            <w:pPr>
              <w:keepNext/>
              <w:ind w:left="0"/>
              <w:jc w:val="center"/>
              <w:rPr>
                <w:rFonts w:ascii="Bookman Old Style" w:hAnsi="Bookman Old Style" w:cs="Arial"/>
                <w:bCs/>
                <w:i/>
                <w:iCs/>
                <w:sz w:val="18"/>
                <w:szCs w:val="18"/>
                <w:lang w:val="es-ES_tradnl" w:eastAsia="en-US"/>
              </w:rPr>
            </w:pPr>
            <w:r>
              <w:rPr>
                <w:rFonts w:ascii="Bookman Old Style" w:hAnsi="Bookman Old Style" w:cs="Arial"/>
                <w:bCs/>
                <w:i/>
                <w:iCs/>
                <w:sz w:val="18"/>
                <w:szCs w:val="18"/>
                <w:lang w:val="es-ES_tradnl" w:eastAsia="en-US"/>
              </w:rPr>
              <w:t>La Carbona</w:t>
            </w:r>
            <w:r w:rsidR="00BE595D">
              <w:rPr>
                <w:rFonts w:ascii="Bookman Old Style" w:hAnsi="Bookman Old Style" w:cs="Arial"/>
                <w:bCs/>
                <w:i/>
                <w:iCs/>
                <w:sz w:val="18"/>
                <w:szCs w:val="18"/>
                <w:lang w:val="es-ES_tradnl" w:eastAsia="en-US"/>
              </w:rPr>
              <w:t xml:space="preserve"> – Acevedo</w:t>
            </w:r>
          </w:p>
        </w:tc>
        <w:tc>
          <w:tcPr>
            <w:tcW w:w="1000" w:type="pct"/>
            <w:shd w:val="clear" w:color="auto" w:fill="auto"/>
            <w:vAlign w:val="center"/>
          </w:tcPr>
          <w:p w14:paraId="28300EBB" w14:textId="4FA87A18" w:rsidR="00A10A54" w:rsidRPr="001E03CA" w:rsidRDefault="00BD0989" w:rsidP="001E03CA">
            <w:pPr>
              <w:keepNext/>
              <w:ind w:left="0"/>
              <w:jc w:val="center"/>
              <w:rPr>
                <w:rFonts w:ascii="Bookman Old Style" w:hAnsi="Bookman Old Style" w:cs="Arial"/>
                <w:bCs/>
                <w:i/>
                <w:iCs/>
                <w:sz w:val="18"/>
                <w:szCs w:val="18"/>
                <w:lang w:val="es-ES_tradnl" w:eastAsia="en-US"/>
              </w:rPr>
            </w:pPr>
            <w:r>
              <w:rPr>
                <w:rFonts w:ascii="Bookman Old Style" w:hAnsi="Bookman Old Style" w:cs="Arial"/>
                <w:bCs/>
                <w:i/>
                <w:iCs/>
                <w:sz w:val="18"/>
                <w:szCs w:val="18"/>
                <w:lang w:val="es-ES_tradnl" w:eastAsia="en-US"/>
              </w:rPr>
              <w:t>Huila</w:t>
            </w:r>
          </w:p>
        </w:tc>
        <w:tc>
          <w:tcPr>
            <w:tcW w:w="1492" w:type="pct"/>
            <w:shd w:val="clear" w:color="auto" w:fill="auto"/>
            <w:vAlign w:val="center"/>
          </w:tcPr>
          <w:p w14:paraId="56B1E6A3" w14:textId="4D1104CE" w:rsidR="00A10A54" w:rsidRPr="001E03CA" w:rsidRDefault="00BD0989" w:rsidP="001E03CA">
            <w:pPr>
              <w:keepNext/>
              <w:ind w:left="0"/>
              <w:jc w:val="center"/>
              <w:rPr>
                <w:rFonts w:ascii="Bookman Old Style" w:hAnsi="Bookman Old Style" w:cs="Arial"/>
                <w:bCs/>
                <w:i/>
                <w:iCs/>
                <w:sz w:val="18"/>
                <w:szCs w:val="18"/>
                <w:lang w:val="es-ES_tradnl" w:eastAsia="en-US"/>
              </w:rPr>
            </w:pPr>
            <w:r>
              <w:rPr>
                <w:rFonts w:ascii="Bookman Old Style" w:hAnsi="Bookman Old Style" w:cs="Arial"/>
                <w:bCs/>
                <w:i/>
                <w:iCs/>
                <w:sz w:val="18"/>
                <w:szCs w:val="18"/>
                <w:lang w:val="es-ES_tradnl" w:eastAsia="en-US"/>
              </w:rPr>
              <w:t>Municipio de Acevedo</w:t>
            </w:r>
          </w:p>
        </w:tc>
        <w:tc>
          <w:tcPr>
            <w:tcW w:w="1092" w:type="pct"/>
            <w:shd w:val="clear" w:color="auto" w:fill="auto"/>
            <w:vAlign w:val="center"/>
          </w:tcPr>
          <w:p w14:paraId="01E9D8BB" w14:textId="0C9F4230" w:rsidR="00A10A54" w:rsidRPr="001E03CA" w:rsidRDefault="00E950DC" w:rsidP="001E03CA">
            <w:pPr>
              <w:ind w:left="0"/>
              <w:jc w:val="center"/>
              <w:rPr>
                <w:rFonts w:ascii="Bookman Old Style" w:hAnsi="Bookman Old Style" w:cs="Arial"/>
                <w:bCs/>
                <w:i/>
                <w:iCs/>
                <w:sz w:val="18"/>
                <w:szCs w:val="18"/>
                <w:lang w:val="es-ES_tradnl" w:eastAsia="en-US"/>
              </w:rPr>
            </w:pPr>
            <w:r>
              <w:rPr>
                <w:rFonts w:ascii="Bookman Old Style" w:hAnsi="Bookman Old Style" w:cs="Arial"/>
                <w:bCs/>
                <w:i/>
                <w:iCs/>
                <w:sz w:val="18"/>
                <w:szCs w:val="18"/>
                <w:lang w:val="es-ES_tradnl" w:eastAsia="en-US"/>
              </w:rPr>
              <w:t>61,647,</w:t>
            </w:r>
            <w:r w:rsidR="00FF6294">
              <w:rPr>
                <w:rFonts w:ascii="Bookman Old Style" w:hAnsi="Bookman Old Style" w:cs="Arial"/>
                <w:bCs/>
                <w:i/>
                <w:iCs/>
                <w:sz w:val="18"/>
                <w:szCs w:val="18"/>
                <w:lang w:val="es-ES_tradnl" w:eastAsia="en-US"/>
              </w:rPr>
              <w:t>434</w:t>
            </w:r>
          </w:p>
        </w:tc>
      </w:tr>
      <w:tr w:rsidR="00A10A54" w:rsidRPr="00E30FF8" w14:paraId="6DAC2199" w14:textId="77777777" w:rsidTr="001E03CA">
        <w:tc>
          <w:tcPr>
            <w:tcW w:w="1416" w:type="pct"/>
            <w:shd w:val="clear" w:color="auto" w:fill="auto"/>
            <w:vAlign w:val="center"/>
          </w:tcPr>
          <w:p w14:paraId="40B1EC0D" w14:textId="22B87D79" w:rsidR="00A10A54" w:rsidRPr="001E03CA" w:rsidRDefault="00BE595D" w:rsidP="001E03CA">
            <w:pPr>
              <w:keepNext/>
              <w:ind w:left="0"/>
              <w:jc w:val="center"/>
              <w:rPr>
                <w:rFonts w:ascii="Bookman Old Style" w:hAnsi="Bookman Old Style" w:cs="Arial"/>
                <w:bCs/>
                <w:i/>
                <w:iCs/>
                <w:sz w:val="18"/>
                <w:szCs w:val="18"/>
                <w:lang w:val="es-ES_tradnl" w:eastAsia="en-US"/>
              </w:rPr>
            </w:pPr>
            <w:r>
              <w:rPr>
                <w:rFonts w:ascii="Bookman Old Style" w:hAnsi="Bookman Old Style" w:cs="Arial"/>
                <w:bCs/>
                <w:i/>
                <w:iCs/>
                <w:sz w:val="18"/>
                <w:szCs w:val="18"/>
                <w:lang w:val="es-ES_tradnl" w:eastAsia="en-US"/>
              </w:rPr>
              <w:t>El Encanto, Las Juntas – Santa María</w:t>
            </w:r>
          </w:p>
        </w:tc>
        <w:tc>
          <w:tcPr>
            <w:tcW w:w="1000" w:type="pct"/>
            <w:shd w:val="clear" w:color="auto" w:fill="auto"/>
            <w:vAlign w:val="center"/>
          </w:tcPr>
          <w:p w14:paraId="04B99886" w14:textId="32284E33" w:rsidR="00A10A54" w:rsidRPr="001E03CA" w:rsidRDefault="00BD0989" w:rsidP="001E03CA">
            <w:pPr>
              <w:keepNext/>
              <w:ind w:left="0"/>
              <w:jc w:val="center"/>
              <w:rPr>
                <w:rFonts w:ascii="Bookman Old Style" w:hAnsi="Bookman Old Style" w:cs="Arial"/>
                <w:bCs/>
                <w:i/>
                <w:iCs/>
                <w:sz w:val="18"/>
                <w:szCs w:val="18"/>
                <w:lang w:val="es-ES_tradnl" w:eastAsia="en-US"/>
              </w:rPr>
            </w:pPr>
            <w:r>
              <w:rPr>
                <w:rFonts w:ascii="Bookman Old Style" w:hAnsi="Bookman Old Style" w:cs="Arial"/>
                <w:bCs/>
                <w:i/>
                <w:iCs/>
                <w:sz w:val="18"/>
                <w:szCs w:val="18"/>
                <w:lang w:val="es-ES_tradnl" w:eastAsia="en-US"/>
              </w:rPr>
              <w:t>Huila</w:t>
            </w:r>
          </w:p>
        </w:tc>
        <w:tc>
          <w:tcPr>
            <w:tcW w:w="1492" w:type="pct"/>
            <w:shd w:val="clear" w:color="auto" w:fill="auto"/>
            <w:vAlign w:val="center"/>
          </w:tcPr>
          <w:p w14:paraId="5F1D1270" w14:textId="75DBF7CF" w:rsidR="00A10A54" w:rsidRPr="001E03CA" w:rsidRDefault="00BD0989" w:rsidP="001E03CA">
            <w:pPr>
              <w:keepNext/>
              <w:ind w:left="0"/>
              <w:jc w:val="center"/>
              <w:rPr>
                <w:rFonts w:ascii="Bookman Old Style" w:hAnsi="Bookman Old Style" w:cs="Arial"/>
                <w:bCs/>
                <w:i/>
                <w:iCs/>
                <w:sz w:val="18"/>
                <w:szCs w:val="18"/>
                <w:lang w:val="es-ES_tradnl" w:eastAsia="en-US"/>
              </w:rPr>
            </w:pPr>
            <w:r>
              <w:rPr>
                <w:rFonts w:ascii="Bookman Old Style" w:hAnsi="Bookman Old Style" w:cs="Arial"/>
                <w:bCs/>
                <w:i/>
                <w:iCs/>
                <w:sz w:val="18"/>
                <w:szCs w:val="18"/>
                <w:lang w:val="es-ES_tradnl" w:eastAsia="en-US"/>
              </w:rPr>
              <w:t>Municipio de Santa María</w:t>
            </w:r>
          </w:p>
        </w:tc>
        <w:tc>
          <w:tcPr>
            <w:tcW w:w="1092" w:type="pct"/>
            <w:shd w:val="clear" w:color="auto" w:fill="auto"/>
            <w:vAlign w:val="center"/>
          </w:tcPr>
          <w:p w14:paraId="795930A5" w14:textId="755ECC3D" w:rsidR="00A10A54" w:rsidRPr="001E03CA" w:rsidRDefault="00BE595D" w:rsidP="001E03CA">
            <w:pPr>
              <w:ind w:left="0"/>
              <w:jc w:val="center"/>
              <w:rPr>
                <w:rFonts w:ascii="Bookman Old Style" w:hAnsi="Bookman Old Style" w:cs="Arial"/>
                <w:bCs/>
                <w:i/>
                <w:iCs/>
                <w:sz w:val="18"/>
                <w:szCs w:val="18"/>
                <w:lang w:val="es-ES_tradnl" w:eastAsia="en-US"/>
              </w:rPr>
            </w:pPr>
            <w:r>
              <w:rPr>
                <w:rFonts w:ascii="Bookman Old Style" w:hAnsi="Bookman Old Style" w:cs="Arial"/>
                <w:bCs/>
                <w:i/>
                <w:iCs/>
                <w:sz w:val="18"/>
                <w:szCs w:val="18"/>
                <w:lang w:val="es-ES_tradnl" w:eastAsia="en-US"/>
              </w:rPr>
              <w:t>130,000,000</w:t>
            </w:r>
          </w:p>
        </w:tc>
      </w:tr>
    </w:tbl>
    <w:p w14:paraId="34F907E1" w14:textId="75915C32" w:rsidR="009F36EC" w:rsidRPr="007D73FF" w:rsidRDefault="009F36EC" w:rsidP="003A596E">
      <w:pPr>
        <w:pStyle w:val="Textoindependiente"/>
        <w:spacing w:before="200" w:after="200"/>
        <w:ind w:left="0"/>
        <w:jc w:val="both"/>
        <w:rPr>
          <w:rFonts w:ascii="Bookman Old Style" w:hAnsi="Bookman Old Style"/>
          <w:b w:val="0"/>
          <w:i/>
          <w:iCs/>
          <w:sz w:val="22"/>
          <w:szCs w:val="22"/>
          <w:lang w:val="es-CO"/>
        </w:rPr>
      </w:pPr>
      <w:r w:rsidRPr="007D73FF">
        <w:rPr>
          <w:rFonts w:ascii="Bookman Old Style" w:hAnsi="Bookman Old Style"/>
          <w:b w:val="0"/>
          <w:i/>
          <w:iCs/>
          <w:sz w:val="22"/>
          <w:szCs w:val="22"/>
          <w:lang w:val="es-CO"/>
        </w:rPr>
        <w:t>Cabe resaltar que el Parágrafo 4 del Numeral 5.2 del Artículo 5 de la Metodología dispone que, en caso de que un distribuidor decida solicitar la creación de un Mercado Relevante de Distribución para el Siguiente Periodo Tarifario conformado por municipios, centros poblados y/o mercados que cuenten con recursos públicos, se establecerá un cargo de distribución para remunerar la componente de gastos de AOM y, para el cálculo del cargo que remunera la componente de inversión, se mantendrá el beneficio de los recursos públicos en cabeza de sus destinatarios conforme al procedimiento establecido en el Anexo 21 de dicha metodología.</w:t>
      </w:r>
      <w:r w:rsidR="00AE0063" w:rsidRPr="007D73FF">
        <w:rPr>
          <w:rFonts w:ascii="Bookman Old Style" w:hAnsi="Bookman Old Style"/>
          <w:b w:val="0"/>
          <w:i/>
          <w:iCs/>
          <w:sz w:val="22"/>
          <w:szCs w:val="22"/>
          <w:lang w:val="es-CO"/>
        </w:rPr>
        <w:t>”</w:t>
      </w:r>
    </w:p>
    <w:p w14:paraId="50B018C1" w14:textId="77777777" w:rsidR="009F36EC" w:rsidRPr="002E0B83" w:rsidRDefault="009F36EC" w:rsidP="00C52A3A">
      <w:pPr>
        <w:spacing w:before="200" w:after="200"/>
        <w:ind w:left="0"/>
        <w:jc w:val="both"/>
        <w:rPr>
          <w:rFonts w:ascii="Bookman Old Style" w:hAnsi="Bookman Old Style" w:cs="Arial"/>
          <w:lang w:val="es-ES_tradnl" w:eastAsia="en-US"/>
        </w:rPr>
      </w:pPr>
      <w:r w:rsidRPr="002E0B83">
        <w:rPr>
          <w:rFonts w:ascii="Bookman Old Style" w:hAnsi="Bookman Old Style" w:cs="Arial"/>
          <w:lang w:val="es-ES_tradnl" w:eastAsia="en-US"/>
        </w:rPr>
        <w:t>Así las cosas, en aplicación del mencionado Anexo 21, se siguió el procedimiento descrito a continuación:</w:t>
      </w:r>
    </w:p>
    <w:p w14:paraId="6452F30D" w14:textId="30D27C60" w:rsidR="001E7C29" w:rsidRPr="002E0B83" w:rsidRDefault="001E7C29" w:rsidP="001E7C29">
      <w:pPr>
        <w:pStyle w:val="Prrafodelista"/>
        <w:numPr>
          <w:ilvl w:val="0"/>
          <w:numId w:val="17"/>
        </w:numPr>
        <w:spacing w:before="200" w:after="200"/>
        <w:ind w:hanging="294"/>
        <w:jc w:val="both"/>
        <w:rPr>
          <w:rFonts w:ascii="Bookman Old Style" w:hAnsi="Bookman Old Style" w:cs="Arial"/>
          <w:sz w:val="24"/>
          <w:szCs w:val="24"/>
          <w:lang w:val="es-ES_tradnl" w:eastAsia="en-US"/>
        </w:rPr>
      </w:pPr>
      <w:r w:rsidRPr="002E0B83">
        <w:rPr>
          <w:rFonts w:ascii="Bookman Old Style" w:hAnsi="Bookman Old Style" w:cs="Arial"/>
          <w:sz w:val="24"/>
          <w:szCs w:val="24"/>
        </w:rPr>
        <w:t xml:space="preserve">Con el fin de mantener el beneficio de los recursos públicos en cabeza de sus destinatarios, </w:t>
      </w:r>
      <w:r w:rsidRPr="002E0B83">
        <w:rPr>
          <w:rFonts w:ascii="Bookman Old Style" w:eastAsia="MS Mincho" w:hAnsi="Bookman Old Style" w:cs="Arial"/>
          <w:sz w:val="24"/>
          <w:szCs w:val="24"/>
          <w:lang w:eastAsia="en-US"/>
        </w:rPr>
        <w:t>el mercado relevante para el siguiente periodo tarifario se subdividió en submercados, según la asignación de los recursos públicos. En el Cuadro</w:t>
      </w:r>
      <w:r w:rsidR="005806CC">
        <w:rPr>
          <w:rFonts w:ascii="Bookman Old Style" w:eastAsia="MS Mincho" w:hAnsi="Bookman Old Style" w:cs="Arial"/>
          <w:sz w:val="24"/>
          <w:szCs w:val="24"/>
          <w:lang w:eastAsia="en-US"/>
        </w:rPr>
        <w:t xml:space="preserve"> 2</w:t>
      </w:r>
      <w:r w:rsidRPr="002E0B83">
        <w:rPr>
          <w:rFonts w:ascii="Bookman Old Style" w:eastAsia="MS Mincho" w:hAnsi="Bookman Old Style" w:cs="Arial"/>
          <w:sz w:val="24"/>
          <w:szCs w:val="24"/>
          <w:lang w:eastAsia="en-US"/>
        </w:rPr>
        <w:t xml:space="preserve"> se muestra</w:t>
      </w:r>
      <w:r w:rsidR="00490355" w:rsidRPr="002E0B83">
        <w:rPr>
          <w:rFonts w:ascii="Bookman Old Style" w:eastAsia="MS Mincho" w:hAnsi="Bookman Old Style" w:cs="Arial"/>
          <w:sz w:val="24"/>
          <w:szCs w:val="24"/>
          <w:lang w:eastAsia="en-US"/>
        </w:rPr>
        <w:t xml:space="preserve"> el</w:t>
      </w:r>
      <w:r w:rsidRPr="002E0B83">
        <w:rPr>
          <w:rFonts w:ascii="Bookman Old Style" w:eastAsia="MS Mincho" w:hAnsi="Bookman Old Style" w:cs="Arial"/>
          <w:sz w:val="24"/>
          <w:szCs w:val="24"/>
          <w:lang w:eastAsia="en-US"/>
        </w:rPr>
        <w:t xml:space="preserve"> submercado</w:t>
      </w:r>
      <w:r w:rsidR="00C332C1" w:rsidRPr="002E0B83">
        <w:rPr>
          <w:rFonts w:ascii="Bookman Old Style" w:eastAsia="MS Mincho" w:hAnsi="Bookman Old Style" w:cs="Arial"/>
          <w:sz w:val="24"/>
          <w:szCs w:val="24"/>
          <w:lang w:eastAsia="en-US"/>
        </w:rPr>
        <w:t xml:space="preserve"> del municipio de Agrado el cual</w:t>
      </w:r>
      <w:r w:rsidR="002E0B83" w:rsidRPr="002E0B83">
        <w:rPr>
          <w:rFonts w:ascii="Bookman Old Style" w:eastAsia="MS Mincho" w:hAnsi="Bookman Old Style" w:cs="Arial"/>
          <w:sz w:val="24"/>
          <w:szCs w:val="24"/>
          <w:lang w:eastAsia="en-US"/>
        </w:rPr>
        <w:t xml:space="preserve"> </w:t>
      </w:r>
      <w:r w:rsidRPr="002E0B83">
        <w:rPr>
          <w:rFonts w:ascii="Bookman Old Style" w:eastAsia="MS Mincho" w:hAnsi="Bookman Old Style" w:cs="Arial"/>
          <w:sz w:val="24"/>
          <w:szCs w:val="24"/>
          <w:lang w:eastAsia="en-US"/>
        </w:rPr>
        <w:t>forma</w:t>
      </w:r>
      <w:r w:rsidR="002E0B83" w:rsidRPr="002E0B83">
        <w:rPr>
          <w:rFonts w:ascii="Bookman Old Style" w:eastAsia="MS Mincho" w:hAnsi="Bookman Old Style" w:cs="Arial"/>
          <w:sz w:val="24"/>
          <w:szCs w:val="24"/>
          <w:lang w:eastAsia="en-US"/>
        </w:rPr>
        <w:t xml:space="preserve"> parte</w:t>
      </w:r>
      <w:r w:rsidRPr="002E0B83">
        <w:rPr>
          <w:rFonts w:ascii="Bookman Old Style" w:eastAsia="MS Mincho" w:hAnsi="Bookman Old Style" w:cs="Arial"/>
          <w:sz w:val="24"/>
          <w:szCs w:val="24"/>
          <w:lang w:eastAsia="en-US"/>
        </w:rPr>
        <w:t xml:space="preserve"> </w:t>
      </w:r>
      <w:r w:rsidR="002E0B83" w:rsidRPr="002E0B83">
        <w:rPr>
          <w:rFonts w:ascii="Bookman Old Style" w:eastAsia="MS Mincho" w:hAnsi="Bookman Old Style" w:cs="Arial"/>
          <w:sz w:val="24"/>
          <w:szCs w:val="24"/>
          <w:lang w:eastAsia="en-US"/>
        </w:rPr>
        <w:t>d</w:t>
      </w:r>
      <w:r w:rsidRPr="002E0B83">
        <w:rPr>
          <w:rFonts w:ascii="Bookman Old Style" w:eastAsia="MS Mincho" w:hAnsi="Bookman Old Style" w:cs="Arial"/>
          <w:sz w:val="24"/>
          <w:szCs w:val="24"/>
          <w:lang w:eastAsia="en-US"/>
        </w:rPr>
        <w:t>el mercado relevante de distribución para el siguiente periodo tarifario</w:t>
      </w:r>
      <w:r w:rsidR="002E0B83" w:rsidRPr="002E0B83">
        <w:rPr>
          <w:rFonts w:ascii="Bookman Old Style" w:eastAsia="MS Mincho" w:hAnsi="Bookman Old Style" w:cs="Arial"/>
          <w:sz w:val="24"/>
          <w:szCs w:val="24"/>
          <w:lang w:eastAsia="en-US"/>
        </w:rPr>
        <w:t xml:space="preserve"> solicitado</w:t>
      </w:r>
      <w:r w:rsidRPr="002E0B83">
        <w:rPr>
          <w:rFonts w:ascii="Bookman Old Style" w:eastAsia="MS Mincho" w:hAnsi="Bookman Old Style" w:cs="Arial"/>
          <w:sz w:val="24"/>
          <w:szCs w:val="24"/>
          <w:lang w:eastAsia="en-US"/>
        </w:rPr>
        <w:t>.</w:t>
      </w:r>
    </w:p>
    <w:p w14:paraId="4EBF16CD" w14:textId="4AAF66BA" w:rsidR="00F330DE" w:rsidRPr="007D73FF" w:rsidRDefault="00F330DE" w:rsidP="00B3679D">
      <w:pPr>
        <w:pStyle w:val="Prrafodelista"/>
        <w:keepNext/>
        <w:ind w:left="720"/>
        <w:jc w:val="center"/>
        <w:rPr>
          <w:rFonts w:ascii="Bookman Old Style" w:hAnsi="Bookman Old Style" w:cs="Arial"/>
          <w:sz w:val="22"/>
          <w:szCs w:val="22"/>
        </w:rPr>
      </w:pPr>
      <w:r w:rsidRPr="007D73FF">
        <w:rPr>
          <w:rFonts w:ascii="Bookman Old Style" w:hAnsi="Bookman Old Style" w:cs="Arial"/>
          <w:b/>
          <w:bCs/>
          <w:sz w:val="22"/>
          <w:szCs w:val="22"/>
        </w:rPr>
        <w:t>Cuadro 2</w:t>
      </w:r>
      <w:r w:rsidRPr="007D73FF">
        <w:rPr>
          <w:rFonts w:ascii="Bookman Old Style" w:hAnsi="Bookman Old Style" w:cs="Arial"/>
          <w:sz w:val="22"/>
          <w:szCs w:val="22"/>
        </w:rPr>
        <w:t xml:space="preserve">. Submercado </w:t>
      </w:r>
      <w:r w:rsidR="000B1611" w:rsidRPr="007D73FF">
        <w:rPr>
          <w:rFonts w:ascii="Bookman Old Style" w:hAnsi="Bookman Old Style" w:cs="Arial"/>
          <w:sz w:val="22"/>
          <w:szCs w:val="22"/>
        </w:rPr>
        <w:t xml:space="preserve">veredas Astillero, La María, Granadillo y Alto Buenavista en el municipio de Agrado, Huila </w:t>
      </w:r>
      <w:r w:rsidRPr="007D73FF">
        <w:rPr>
          <w:rFonts w:ascii="Bookman Old Style" w:hAnsi="Bookman Old Style" w:cs="Arial"/>
          <w:sz w:val="22"/>
          <w:szCs w:val="22"/>
        </w:rPr>
        <w:t>e</w:t>
      </w:r>
      <w:r w:rsidR="000B1611" w:rsidRPr="007D73FF">
        <w:rPr>
          <w:rFonts w:ascii="Bookman Old Style" w:hAnsi="Bookman Old Style" w:cs="Arial"/>
          <w:sz w:val="22"/>
          <w:szCs w:val="22"/>
        </w:rPr>
        <w:t xml:space="preserve">l </w:t>
      </w:r>
      <w:r w:rsidRPr="007D73FF">
        <w:rPr>
          <w:rFonts w:ascii="Bookman Old Style" w:hAnsi="Bookman Old Style" w:cs="Arial"/>
          <w:sz w:val="22"/>
          <w:szCs w:val="22"/>
        </w:rPr>
        <w:t xml:space="preserve">cual </w:t>
      </w:r>
      <w:r w:rsidR="00354F1D" w:rsidRPr="007D73FF">
        <w:rPr>
          <w:rFonts w:ascii="Bookman Old Style" w:hAnsi="Bookman Old Style" w:cs="Arial"/>
          <w:sz w:val="22"/>
          <w:szCs w:val="22"/>
        </w:rPr>
        <w:t>forma parte d</w:t>
      </w:r>
      <w:r w:rsidRPr="007D73FF">
        <w:rPr>
          <w:rFonts w:ascii="Bookman Old Style" w:hAnsi="Bookman Old Style" w:cs="Arial"/>
          <w:sz w:val="22"/>
          <w:szCs w:val="22"/>
        </w:rPr>
        <w:t>el Mercado Relevante de Distribución para el Siguiente Periodo Tarifario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1213"/>
        <w:gridCol w:w="1476"/>
        <w:gridCol w:w="1720"/>
        <w:gridCol w:w="1897"/>
        <w:gridCol w:w="1650"/>
      </w:tblGrid>
      <w:tr w:rsidR="00D4518F" w:rsidRPr="00354F1D" w14:paraId="522CD8CC" w14:textId="77777777" w:rsidTr="004F59F8">
        <w:trPr>
          <w:tblHeader/>
          <w:jc w:val="center"/>
        </w:trPr>
        <w:tc>
          <w:tcPr>
            <w:tcW w:w="1390" w:type="dxa"/>
            <w:shd w:val="clear" w:color="auto" w:fill="D9D9D9"/>
            <w:vAlign w:val="center"/>
          </w:tcPr>
          <w:p w14:paraId="13DA8CCB" w14:textId="77777777" w:rsidR="00D4518F" w:rsidRPr="00354F1D" w:rsidRDefault="00D4518F" w:rsidP="00C22C4C">
            <w:pPr>
              <w:keepNext/>
              <w:ind w:left="0" w:firstLine="104"/>
              <w:jc w:val="center"/>
              <w:rPr>
                <w:rFonts w:ascii="Bookman Old Style" w:hAnsi="Bookman Old Style" w:cs="Arial"/>
                <w:b/>
                <w:sz w:val="18"/>
                <w:szCs w:val="22"/>
              </w:rPr>
            </w:pPr>
            <w:r w:rsidRPr="00354F1D">
              <w:rPr>
                <w:rFonts w:ascii="Bookman Old Style" w:hAnsi="Bookman Old Style" w:cs="Arial"/>
                <w:b/>
                <w:sz w:val="18"/>
                <w:szCs w:val="22"/>
              </w:rPr>
              <w:t>No. Submercado</w:t>
            </w:r>
          </w:p>
        </w:tc>
        <w:tc>
          <w:tcPr>
            <w:tcW w:w="1213" w:type="dxa"/>
            <w:shd w:val="clear" w:color="auto" w:fill="D9D9D9"/>
            <w:vAlign w:val="center"/>
          </w:tcPr>
          <w:p w14:paraId="425804D0" w14:textId="77777777" w:rsidR="00D4518F" w:rsidRPr="00354F1D" w:rsidRDefault="00D4518F" w:rsidP="00C22C4C">
            <w:pPr>
              <w:keepNext/>
              <w:ind w:left="0" w:firstLine="104"/>
              <w:jc w:val="center"/>
              <w:rPr>
                <w:rFonts w:ascii="Bookman Old Style" w:hAnsi="Bookman Old Style" w:cs="Arial"/>
                <w:b/>
                <w:sz w:val="18"/>
                <w:szCs w:val="22"/>
              </w:rPr>
            </w:pPr>
            <w:r w:rsidRPr="00354F1D">
              <w:rPr>
                <w:rFonts w:ascii="Bookman Old Style" w:hAnsi="Bookman Old Style" w:cs="Arial"/>
                <w:b/>
                <w:sz w:val="18"/>
                <w:szCs w:val="22"/>
              </w:rPr>
              <w:t>Código DANE</w:t>
            </w:r>
          </w:p>
        </w:tc>
        <w:tc>
          <w:tcPr>
            <w:tcW w:w="1476" w:type="dxa"/>
            <w:shd w:val="clear" w:color="auto" w:fill="D9D9D9"/>
            <w:vAlign w:val="center"/>
          </w:tcPr>
          <w:p w14:paraId="0C75CCD7" w14:textId="417F6BF9" w:rsidR="00D4518F" w:rsidRPr="00354F1D" w:rsidRDefault="00D4518F" w:rsidP="00C22C4C">
            <w:pPr>
              <w:keepNext/>
              <w:ind w:left="0" w:firstLine="104"/>
              <w:jc w:val="center"/>
              <w:rPr>
                <w:rFonts w:ascii="Bookman Old Style" w:hAnsi="Bookman Old Style" w:cs="Arial"/>
                <w:b/>
                <w:sz w:val="18"/>
                <w:szCs w:val="22"/>
              </w:rPr>
            </w:pPr>
            <w:r w:rsidRPr="00354F1D">
              <w:rPr>
                <w:rFonts w:ascii="Bookman Old Style" w:hAnsi="Bookman Old Style" w:cs="Arial"/>
                <w:b/>
                <w:sz w:val="18"/>
                <w:szCs w:val="22"/>
              </w:rPr>
              <w:t>Vereda</w:t>
            </w:r>
          </w:p>
        </w:tc>
        <w:tc>
          <w:tcPr>
            <w:tcW w:w="1720" w:type="dxa"/>
            <w:shd w:val="clear" w:color="auto" w:fill="D9D9D9"/>
            <w:vAlign w:val="center"/>
          </w:tcPr>
          <w:p w14:paraId="45BD7AD3" w14:textId="1A8F7485" w:rsidR="00D4518F" w:rsidRPr="00354F1D" w:rsidRDefault="00D4518F" w:rsidP="00C22C4C">
            <w:pPr>
              <w:keepNext/>
              <w:ind w:left="0" w:firstLine="104"/>
              <w:jc w:val="center"/>
              <w:rPr>
                <w:rFonts w:ascii="Bookman Old Style" w:hAnsi="Bookman Old Style" w:cs="Arial"/>
                <w:b/>
                <w:sz w:val="18"/>
                <w:szCs w:val="22"/>
              </w:rPr>
            </w:pPr>
            <w:r w:rsidRPr="00354F1D">
              <w:rPr>
                <w:rFonts w:ascii="Bookman Old Style" w:hAnsi="Bookman Old Style" w:cs="Arial"/>
                <w:b/>
                <w:sz w:val="18"/>
                <w:szCs w:val="22"/>
              </w:rPr>
              <w:t>Municipio</w:t>
            </w:r>
          </w:p>
        </w:tc>
        <w:tc>
          <w:tcPr>
            <w:tcW w:w="1897" w:type="dxa"/>
            <w:shd w:val="clear" w:color="auto" w:fill="D9D9D9"/>
            <w:vAlign w:val="center"/>
          </w:tcPr>
          <w:p w14:paraId="111DD3A3" w14:textId="77777777" w:rsidR="00D4518F" w:rsidRPr="00354F1D" w:rsidRDefault="00D4518F" w:rsidP="00C22C4C">
            <w:pPr>
              <w:keepNext/>
              <w:ind w:left="0" w:firstLine="104"/>
              <w:jc w:val="center"/>
              <w:rPr>
                <w:rFonts w:ascii="Bookman Old Style" w:hAnsi="Bookman Old Style" w:cs="Arial"/>
                <w:b/>
                <w:sz w:val="18"/>
                <w:szCs w:val="22"/>
              </w:rPr>
            </w:pPr>
            <w:r w:rsidRPr="00354F1D">
              <w:rPr>
                <w:rFonts w:ascii="Bookman Old Style" w:hAnsi="Bookman Old Style" w:cs="Arial"/>
                <w:b/>
                <w:sz w:val="18"/>
                <w:szCs w:val="22"/>
              </w:rPr>
              <w:t>Departamento</w:t>
            </w:r>
          </w:p>
        </w:tc>
        <w:tc>
          <w:tcPr>
            <w:tcW w:w="1650" w:type="dxa"/>
            <w:shd w:val="clear" w:color="auto" w:fill="D9D9D9"/>
            <w:vAlign w:val="center"/>
          </w:tcPr>
          <w:p w14:paraId="404CC5AB" w14:textId="77777777" w:rsidR="00D4518F" w:rsidRPr="00354F1D" w:rsidRDefault="00D4518F" w:rsidP="00C22C4C">
            <w:pPr>
              <w:keepNext/>
              <w:ind w:left="0" w:firstLine="104"/>
              <w:jc w:val="center"/>
              <w:rPr>
                <w:rFonts w:ascii="Bookman Old Style" w:hAnsi="Bookman Old Style" w:cs="Arial"/>
                <w:b/>
                <w:sz w:val="18"/>
                <w:szCs w:val="22"/>
              </w:rPr>
            </w:pPr>
            <w:r w:rsidRPr="00354F1D">
              <w:rPr>
                <w:rFonts w:ascii="Bookman Old Style" w:hAnsi="Bookman Old Style" w:cs="Arial"/>
                <w:b/>
                <w:sz w:val="18"/>
                <w:szCs w:val="22"/>
              </w:rPr>
              <w:t>Cuenta con recursos públicos</w:t>
            </w:r>
          </w:p>
          <w:p w14:paraId="5C480677" w14:textId="77777777" w:rsidR="00D4518F" w:rsidRPr="00354F1D" w:rsidRDefault="00D4518F" w:rsidP="00C22C4C">
            <w:pPr>
              <w:keepNext/>
              <w:ind w:left="0" w:firstLine="104"/>
              <w:jc w:val="center"/>
              <w:rPr>
                <w:rFonts w:ascii="Bookman Old Style" w:hAnsi="Bookman Old Style" w:cs="Arial"/>
                <w:b/>
                <w:sz w:val="18"/>
                <w:szCs w:val="22"/>
              </w:rPr>
            </w:pPr>
            <w:r w:rsidRPr="00354F1D">
              <w:rPr>
                <w:rFonts w:ascii="Bookman Old Style" w:hAnsi="Bookman Old Style" w:cs="Arial"/>
                <w:b/>
                <w:sz w:val="18"/>
                <w:szCs w:val="22"/>
              </w:rPr>
              <w:t>Si/No</w:t>
            </w:r>
          </w:p>
        </w:tc>
      </w:tr>
      <w:tr w:rsidR="006C05A4" w:rsidRPr="00354F1D" w14:paraId="708E7632" w14:textId="77777777" w:rsidTr="004F59F8">
        <w:trPr>
          <w:jc w:val="center"/>
        </w:trPr>
        <w:tc>
          <w:tcPr>
            <w:tcW w:w="1390" w:type="dxa"/>
            <w:vAlign w:val="center"/>
          </w:tcPr>
          <w:p w14:paraId="1D85F496" w14:textId="3CAC8F4E" w:rsidR="006C05A4" w:rsidRPr="00354F1D" w:rsidRDefault="006C05A4" w:rsidP="00C22C4C">
            <w:pPr>
              <w:ind w:left="0" w:firstLine="104"/>
              <w:jc w:val="center"/>
              <w:rPr>
                <w:rFonts w:ascii="Bookman Old Style" w:hAnsi="Bookman Old Style" w:cs="Arial"/>
                <w:bCs/>
                <w:sz w:val="18"/>
                <w:szCs w:val="22"/>
              </w:rPr>
            </w:pPr>
            <w:r w:rsidRPr="00354F1D">
              <w:rPr>
                <w:rFonts w:ascii="Bookman Old Style" w:hAnsi="Bookman Old Style" w:cs="Arial"/>
                <w:bCs/>
                <w:sz w:val="18"/>
                <w:szCs w:val="22"/>
              </w:rPr>
              <w:t>1</w:t>
            </w:r>
          </w:p>
        </w:tc>
        <w:tc>
          <w:tcPr>
            <w:tcW w:w="1213" w:type="dxa"/>
            <w:shd w:val="clear" w:color="auto" w:fill="auto"/>
            <w:vAlign w:val="center"/>
          </w:tcPr>
          <w:p w14:paraId="3704D63D" w14:textId="502A48CC" w:rsidR="006C05A4" w:rsidRPr="00354F1D" w:rsidRDefault="006C05A4" w:rsidP="00C22C4C">
            <w:pPr>
              <w:ind w:left="0" w:firstLine="104"/>
              <w:jc w:val="center"/>
              <w:rPr>
                <w:rFonts w:ascii="Bookman Old Style" w:hAnsi="Bookman Old Style" w:cs="Arial"/>
                <w:bCs/>
                <w:sz w:val="18"/>
                <w:szCs w:val="22"/>
              </w:rPr>
            </w:pPr>
            <w:r w:rsidRPr="00354F1D">
              <w:rPr>
                <w:rFonts w:ascii="Bookman Old Style" w:hAnsi="Bookman Old Style" w:cs="Arial"/>
                <w:bCs/>
                <w:sz w:val="18"/>
                <w:szCs w:val="22"/>
              </w:rPr>
              <w:t>41013004</w:t>
            </w:r>
          </w:p>
        </w:tc>
        <w:tc>
          <w:tcPr>
            <w:tcW w:w="1476" w:type="dxa"/>
            <w:vAlign w:val="center"/>
          </w:tcPr>
          <w:p w14:paraId="44FE8B1D" w14:textId="0137978D" w:rsidR="006C05A4" w:rsidRPr="00354F1D" w:rsidRDefault="006C05A4" w:rsidP="00C22C4C">
            <w:pPr>
              <w:ind w:left="0" w:firstLine="104"/>
              <w:jc w:val="center"/>
              <w:rPr>
                <w:rFonts w:ascii="Bookman Old Style" w:hAnsi="Bookman Old Style" w:cs="Arial"/>
                <w:bCs/>
                <w:sz w:val="18"/>
                <w:szCs w:val="22"/>
              </w:rPr>
            </w:pPr>
            <w:r w:rsidRPr="00354F1D">
              <w:rPr>
                <w:rFonts w:ascii="Bookman Old Style" w:hAnsi="Bookman Old Style" w:cs="Arial"/>
                <w:bCs/>
                <w:sz w:val="18"/>
                <w:szCs w:val="22"/>
              </w:rPr>
              <w:t>Astillero</w:t>
            </w:r>
          </w:p>
        </w:tc>
        <w:tc>
          <w:tcPr>
            <w:tcW w:w="1720" w:type="dxa"/>
            <w:shd w:val="clear" w:color="auto" w:fill="auto"/>
            <w:vAlign w:val="center"/>
          </w:tcPr>
          <w:p w14:paraId="4F9BC165" w14:textId="2132F86C" w:rsidR="006C05A4" w:rsidRPr="00354F1D" w:rsidRDefault="006C05A4" w:rsidP="00C22C4C">
            <w:pPr>
              <w:ind w:left="0" w:firstLine="104"/>
              <w:jc w:val="center"/>
              <w:rPr>
                <w:rFonts w:ascii="Bookman Old Style" w:hAnsi="Bookman Old Style" w:cs="Arial"/>
                <w:bCs/>
                <w:sz w:val="18"/>
                <w:szCs w:val="22"/>
              </w:rPr>
            </w:pPr>
            <w:r w:rsidRPr="00354F1D">
              <w:rPr>
                <w:rFonts w:ascii="Bookman Old Style" w:hAnsi="Bookman Old Style" w:cs="Arial"/>
                <w:bCs/>
                <w:sz w:val="18"/>
                <w:szCs w:val="22"/>
              </w:rPr>
              <w:t>Agrado</w:t>
            </w:r>
          </w:p>
        </w:tc>
        <w:tc>
          <w:tcPr>
            <w:tcW w:w="1897" w:type="dxa"/>
            <w:shd w:val="clear" w:color="auto" w:fill="auto"/>
            <w:vAlign w:val="center"/>
          </w:tcPr>
          <w:p w14:paraId="2557145D" w14:textId="7AFB0B02" w:rsidR="006C05A4" w:rsidRPr="00354F1D" w:rsidRDefault="006C05A4" w:rsidP="00C22C4C">
            <w:pPr>
              <w:ind w:left="0" w:firstLine="104"/>
              <w:jc w:val="center"/>
              <w:rPr>
                <w:rFonts w:ascii="Bookman Old Style" w:hAnsi="Bookman Old Style" w:cs="Arial"/>
                <w:bCs/>
                <w:sz w:val="18"/>
                <w:szCs w:val="22"/>
              </w:rPr>
            </w:pPr>
            <w:r w:rsidRPr="00354F1D">
              <w:rPr>
                <w:rFonts w:ascii="Bookman Old Style" w:hAnsi="Bookman Old Style" w:cs="Arial"/>
                <w:bCs/>
                <w:sz w:val="18"/>
                <w:szCs w:val="22"/>
              </w:rPr>
              <w:t>Huila</w:t>
            </w:r>
          </w:p>
        </w:tc>
        <w:tc>
          <w:tcPr>
            <w:tcW w:w="1650" w:type="dxa"/>
            <w:vAlign w:val="center"/>
          </w:tcPr>
          <w:p w14:paraId="18B4F101" w14:textId="0034E17E" w:rsidR="006C05A4" w:rsidRPr="00354F1D" w:rsidRDefault="006C05A4" w:rsidP="00C22C4C">
            <w:pPr>
              <w:ind w:left="0" w:firstLine="104"/>
              <w:jc w:val="center"/>
              <w:rPr>
                <w:rFonts w:ascii="Bookman Old Style" w:hAnsi="Bookman Old Style" w:cs="Arial"/>
                <w:bCs/>
                <w:sz w:val="18"/>
                <w:szCs w:val="22"/>
              </w:rPr>
            </w:pPr>
            <w:r w:rsidRPr="00354F1D">
              <w:rPr>
                <w:rFonts w:ascii="Bookman Old Style" w:hAnsi="Bookman Old Style" w:cs="Arial"/>
                <w:bCs/>
                <w:sz w:val="18"/>
                <w:szCs w:val="22"/>
              </w:rPr>
              <w:t>Sí</w:t>
            </w:r>
          </w:p>
        </w:tc>
      </w:tr>
      <w:tr w:rsidR="006C05A4" w:rsidRPr="00354F1D" w14:paraId="4248DCF3" w14:textId="77777777" w:rsidTr="004F59F8">
        <w:trPr>
          <w:jc w:val="center"/>
        </w:trPr>
        <w:tc>
          <w:tcPr>
            <w:tcW w:w="1390" w:type="dxa"/>
            <w:vAlign w:val="center"/>
          </w:tcPr>
          <w:p w14:paraId="71804856" w14:textId="07BB50FB" w:rsidR="006C05A4" w:rsidRPr="00354F1D" w:rsidRDefault="006C05A4" w:rsidP="00C22C4C">
            <w:pPr>
              <w:ind w:left="0" w:firstLine="104"/>
              <w:jc w:val="center"/>
              <w:rPr>
                <w:rFonts w:ascii="Bookman Old Style" w:hAnsi="Bookman Old Style" w:cs="Arial"/>
                <w:bCs/>
                <w:sz w:val="18"/>
                <w:szCs w:val="22"/>
              </w:rPr>
            </w:pPr>
            <w:r w:rsidRPr="00354F1D">
              <w:rPr>
                <w:rFonts w:ascii="Bookman Old Style" w:hAnsi="Bookman Old Style" w:cs="Arial"/>
                <w:bCs/>
                <w:sz w:val="18"/>
                <w:szCs w:val="22"/>
              </w:rPr>
              <w:t>1</w:t>
            </w:r>
          </w:p>
        </w:tc>
        <w:tc>
          <w:tcPr>
            <w:tcW w:w="1213" w:type="dxa"/>
            <w:shd w:val="clear" w:color="auto" w:fill="auto"/>
            <w:vAlign w:val="center"/>
          </w:tcPr>
          <w:p w14:paraId="61640898" w14:textId="3A4A30DE" w:rsidR="006C05A4" w:rsidRPr="00354F1D" w:rsidRDefault="00D572B7" w:rsidP="00C22C4C">
            <w:pPr>
              <w:ind w:left="0" w:firstLine="104"/>
              <w:jc w:val="center"/>
              <w:rPr>
                <w:rFonts w:ascii="Bookman Old Style" w:hAnsi="Bookman Old Style" w:cs="Arial"/>
                <w:bCs/>
                <w:sz w:val="18"/>
                <w:szCs w:val="22"/>
              </w:rPr>
            </w:pPr>
            <w:r w:rsidRPr="00354F1D">
              <w:rPr>
                <w:rFonts w:ascii="Bookman Old Style" w:hAnsi="Bookman Old Style" w:cs="Arial"/>
                <w:bCs/>
                <w:sz w:val="18"/>
                <w:szCs w:val="22"/>
              </w:rPr>
              <w:t>41013</w:t>
            </w:r>
          </w:p>
        </w:tc>
        <w:tc>
          <w:tcPr>
            <w:tcW w:w="1476" w:type="dxa"/>
            <w:vAlign w:val="center"/>
          </w:tcPr>
          <w:p w14:paraId="6DB1B1F5" w14:textId="7EB4675B" w:rsidR="006C05A4" w:rsidRPr="00354F1D" w:rsidRDefault="006C05A4" w:rsidP="00C22C4C">
            <w:pPr>
              <w:ind w:left="0" w:firstLine="104"/>
              <w:jc w:val="center"/>
              <w:rPr>
                <w:rFonts w:ascii="Bookman Old Style" w:hAnsi="Bookman Old Style" w:cs="Arial"/>
                <w:bCs/>
                <w:sz w:val="18"/>
                <w:szCs w:val="22"/>
              </w:rPr>
            </w:pPr>
            <w:r w:rsidRPr="00354F1D">
              <w:rPr>
                <w:rFonts w:ascii="Bookman Old Style" w:hAnsi="Bookman Old Style" w:cs="Arial"/>
                <w:bCs/>
                <w:sz w:val="18"/>
                <w:szCs w:val="22"/>
              </w:rPr>
              <w:t>La María</w:t>
            </w:r>
          </w:p>
        </w:tc>
        <w:tc>
          <w:tcPr>
            <w:tcW w:w="1720" w:type="dxa"/>
            <w:shd w:val="clear" w:color="auto" w:fill="auto"/>
            <w:vAlign w:val="center"/>
          </w:tcPr>
          <w:p w14:paraId="55AAAB13" w14:textId="69EE0E8F" w:rsidR="006C05A4" w:rsidRPr="00354F1D" w:rsidRDefault="006C05A4" w:rsidP="00C22C4C">
            <w:pPr>
              <w:ind w:left="0" w:firstLine="104"/>
              <w:jc w:val="center"/>
              <w:rPr>
                <w:rFonts w:ascii="Bookman Old Style" w:hAnsi="Bookman Old Style" w:cs="Arial"/>
                <w:bCs/>
                <w:sz w:val="18"/>
                <w:szCs w:val="22"/>
              </w:rPr>
            </w:pPr>
            <w:r w:rsidRPr="00354F1D">
              <w:rPr>
                <w:rFonts w:ascii="Bookman Old Style" w:hAnsi="Bookman Old Style" w:cs="Arial"/>
                <w:bCs/>
                <w:sz w:val="18"/>
                <w:szCs w:val="22"/>
              </w:rPr>
              <w:t>Agrado</w:t>
            </w:r>
          </w:p>
        </w:tc>
        <w:tc>
          <w:tcPr>
            <w:tcW w:w="1897" w:type="dxa"/>
            <w:shd w:val="clear" w:color="auto" w:fill="auto"/>
            <w:vAlign w:val="center"/>
          </w:tcPr>
          <w:p w14:paraId="0F71DB69" w14:textId="6CB17191" w:rsidR="006C05A4" w:rsidRPr="00354F1D" w:rsidRDefault="006C05A4" w:rsidP="00C22C4C">
            <w:pPr>
              <w:ind w:left="0" w:firstLine="104"/>
              <w:jc w:val="center"/>
              <w:rPr>
                <w:rFonts w:ascii="Bookman Old Style" w:hAnsi="Bookman Old Style" w:cs="Arial"/>
                <w:bCs/>
                <w:sz w:val="18"/>
                <w:szCs w:val="22"/>
              </w:rPr>
            </w:pPr>
            <w:r w:rsidRPr="00354F1D">
              <w:rPr>
                <w:rFonts w:ascii="Bookman Old Style" w:hAnsi="Bookman Old Style" w:cs="Arial"/>
                <w:bCs/>
                <w:sz w:val="18"/>
                <w:szCs w:val="22"/>
              </w:rPr>
              <w:t>Huila</w:t>
            </w:r>
          </w:p>
        </w:tc>
        <w:tc>
          <w:tcPr>
            <w:tcW w:w="1650" w:type="dxa"/>
            <w:vAlign w:val="center"/>
          </w:tcPr>
          <w:p w14:paraId="1DFB0704" w14:textId="6E5EBDE9" w:rsidR="006C05A4" w:rsidRPr="00354F1D" w:rsidRDefault="006C05A4" w:rsidP="00C22C4C">
            <w:pPr>
              <w:ind w:left="0" w:firstLine="104"/>
              <w:jc w:val="center"/>
              <w:rPr>
                <w:rFonts w:ascii="Bookman Old Style" w:hAnsi="Bookman Old Style" w:cs="Arial"/>
                <w:bCs/>
                <w:sz w:val="18"/>
                <w:szCs w:val="22"/>
              </w:rPr>
            </w:pPr>
            <w:r w:rsidRPr="00354F1D">
              <w:rPr>
                <w:rFonts w:ascii="Bookman Old Style" w:hAnsi="Bookman Old Style" w:cs="Arial"/>
                <w:bCs/>
                <w:sz w:val="18"/>
                <w:szCs w:val="22"/>
              </w:rPr>
              <w:t>Sí</w:t>
            </w:r>
          </w:p>
        </w:tc>
      </w:tr>
      <w:tr w:rsidR="006C05A4" w:rsidRPr="00354F1D" w14:paraId="29125EE1" w14:textId="77777777" w:rsidTr="004F59F8">
        <w:trPr>
          <w:jc w:val="center"/>
        </w:trPr>
        <w:tc>
          <w:tcPr>
            <w:tcW w:w="1390" w:type="dxa"/>
            <w:vAlign w:val="center"/>
          </w:tcPr>
          <w:p w14:paraId="61389FB3" w14:textId="43A885C3" w:rsidR="006C05A4" w:rsidRPr="00354F1D" w:rsidRDefault="006C05A4" w:rsidP="00C22C4C">
            <w:pPr>
              <w:ind w:left="0" w:firstLine="104"/>
              <w:jc w:val="center"/>
              <w:rPr>
                <w:rFonts w:ascii="Bookman Old Style" w:hAnsi="Bookman Old Style" w:cs="Arial"/>
                <w:bCs/>
                <w:sz w:val="18"/>
                <w:szCs w:val="22"/>
              </w:rPr>
            </w:pPr>
            <w:r w:rsidRPr="00354F1D">
              <w:rPr>
                <w:rFonts w:ascii="Bookman Old Style" w:hAnsi="Bookman Old Style" w:cs="Arial"/>
                <w:bCs/>
                <w:sz w:val="18"/>
                <w:szCs w:val="22"/>
              </w:rPr>
              <w:t>1</w:t>
            </w:r>
          </w:p>
        </w:tc>
        <w:tc>
          <w:tcPr>
            <w:tcW w:w="1213" w:type="dxa"/>
            <w:shd w:val="clear" w:color="auto" w:fill="auto"/>
            <w:vAlign w:val="center"/>
          </w:tcPr>
          <w:p w14:paraId="54537556" w14:textId="7E0BF51B" w:rsidR="006C05A4" w:rsidRPr="00354F1D" w:rsidRDefault="00D572B7" w:rsidP="00C22C4C">
            <w:pPr>
              <w:ind w:left="0" w:firstLine="104"/>
              <w:jc w:val="center"/>
              <w:rPr>
                <w:rFonts w:ascii="Bookman Old Style" w:hAnsi="Bookman Old Style" w:cs="Arial"/>
                <w:bCs/>
                <w:sz w:val="18"/>
                <w:szCs w:val="22"/>
              </w:rPr>
            </w:pPr>
            <w:r w:rsidRPr="00354F1D">
              <w:rPr>
                <w:rFonts w:ascii="Bookman Old Style" w:hAnsi="Bookman Old Style" w:cs="Arial"/>
                <w:bCs/>
                <w:sz w:val="18"/>
                <w:szCs w:val="22"/>
              </w:rPr>
              <w:t>41013</w:t>
            </w:r>
          </w:p>
        </w:tc>
        <w:tc>
          <w:tcPr>
            <w:tcW w:w="1476" w:type="dxa"/>
            <w:vAlign w:val="center"/>
          </w:tcPr>
          <w:p w14:paraId="37A60A28" w14:textId="7A8BF3AD" w:rsidR="006C05A4" w:rsidRPr="00354F1D" w:rsidRDefault="006C05A4" w:rsidP="00C22C4C">
            <w:pPr>
              <w:ind w:left="0" w:firstLine="104"/>
              <w:jc w:val="center"/>
              <w:rPr>
                <w:rFonts w:ascii="Bookman Old Style" w:hAnsi="Bookman Old Style" w:cs="Arial"/>
                <w:bCs/>
                <w:sz w:val="18"/>
                <w:szCs w:val="22"/>
              </w:rPr>
            </w:pPr>
            <w:r w:rsidRPr="00354F1D">
              <w:rPr>
                <w:rFonts w:ascii="Bookman Old Style" w:hAnsi="Bookman Old Style" w:cs="Arial"/>
                <w:bCs/>
                <w:sz w:val="18"/>
                <w:szCs w:val="22"/>
              </w:rPr>
              <w:t>Granadillo</w:t>
            </w:r>
          </w:p>
        </w:tc>
        <w:tc>
          <w:tcPr>
            <w:tcW w:w="1720" w:type="dxa"/>
            <w:shd w:val="clear" w:color="auto" w:fill="auto"/>
            <w:vAlign w:val="center"/>
          </w:tcPr>
          <w:p w14:paraId="20C93FE2" w14:textId="66102A9B" w:rsidR="006C05A4" w:rsidRPr="00354F1D" w:rsidRDefault="006C05A4" w:rsidP="00C22C4C">
            <w:pPr>
              <w:ind w:left="0" w:firstLine="104"/>
              <w:jc w:val="center"/>
              <w:rPr>
                <w:rFonts w:ascii="Bookman Old Style" w:hAnsi="Bookman Old Style" w:cs="Arial"/>
                <w:bCs/>
                <w:sz w:val="18"/>
                <w:szCs w:val="22"/>
              </w:rPr>
            </w:pPr>
            <w:r w:rsidRPr="00354F1D">
              <w:rPr>
                <w:rFonts w:ascii="Bookman Old Style" w:hAnsi="Bookman Old Style" w:cs="Arial"/>
                <w:bCs/>
                <w:sz w:val="18"/>
                <w:szCs w:val="22"/>
              </w:rPr>
              <w:t>Agrado</w:t>
            </w:r>
          </w:p>
        </w:tc>
        <w:tc>
          <w:tcPr>
            <w:tcW w:w="1897" w:type="dxa"/>
            <w:shd w:val="clear" w:color="auto" w:fill="auto"/>
            <w:vAlign w:val="center"/>
          </w:tcPr>
          <w:p w14:paraId="63A47A32" w14:textId="153F78C4" w:rsidR="006C05A4" w:rsidRPr="00354F1D" w:rsidRDefault="006C05A4" w:rsidP="00C22C4C">
            <w:pPr>
              <w:ind w:left="0" w:firstLine="104"/>
              <w:jc w:val="center"/>
              <w:rPr>
                <w:rFonts w:ascii="Bookman Old Style" w:hAnsi="Bookman Old Style" w:cs="Arial"/>
                <w:bCs/>
                <w:sz w:val="18"/>
                <w:szCs w:val="22"/>
              </w:rPr>
            </w:pPr>
            <w:r w:rsidRPr="00354F1D">
              <w:rPr>
                <w:rFonts w:ascii="Bookman Old Style" w:hAnsi="Bookman Old Style" w:cs="Arial"/>
                <w:bCs/>
                <w:sz w:val="18"/>
                <w:szCs w:val="22"/>
              </w:rPr>
              <w:t>Huila</w:t>
            </w:r>
          </w:p>
        </w:tc>
        <w:tc>
          <w:tcPr>
            <w:tcW w:w="1650" w:type="dxa"/>
            <w:vAlign w:val="center"/>
          </w:tcPr>
          <w:p w14:paraId="37F0B9BD" w14:textId="3F08C5BA" w:rsidR="006C05A4" w:rsidRPr="00354F1D" w:rsidRDefault="006C05A4" w:rsidP="00C22C4C">
            <w:pPr>
              <w:ind w:left="0" w:firstLine="104"/>
              <w:jc w:val="center"/>
              <w:rPr>
                <w:rFonts w:ascii="Bookman Old Style" w:hAnsi="Bookman Old Style" w:cs="Arial"/>
                <w:bCs/>
                <w:sz w:val="18"/>
                <w:szCs w:val="22"/>
              </w:rPr>
            </w:pPr>
            <w:r w:rsidRPr="00354F1D">
              <w:rPr>
                <w:rFonts w:ascii="Bookman Old Style" w:hAnsi="Bookman Old Style" w:cs="Arial"/>
                <w:bCs/>
                <w:sz w:val="18"/>
                <w:szCs w:val="22"/>
              </w:rPr>
              <w:t>Sí</w:t>
            </w:r>
          </w:p>
        </w:tc>
      </w:tr>
      <w:tr w:rsidR="006C05A4" w:rsidRPr="00354F1D" w14:paraId="683CF8FF" w14:textId="77777777" w:rsidTr="004F59F8">
        <w:trPr>
          <w:jc w:val="center"/>
        </w:trPr>
        <w:tc>
          <w:tcPr>
            <w:tcW w:w="1390" w:type="dxa"/>
            <w:vAlign w:val="center"/>
          </w:tcPr>
          <w:p w14:paraId="11A1CF84" w14:textId="4E965832" w:rsidR="006C05A4" w:rsidRPr="00354F1D" w:rsidRDefault="006C05A4" w:rsidP="00C22C4C">
            <w:pPr>
              <w:ind w:left="0" w:firstLine="104"/>
              <w:jc w:val="center"/>
              <w:rPr>
                <w:rFonts w:ascii="Bookman Old Style" w:hAnsi="Bookman Old Style" w:cs="Arial"/>
                <w:bCs/>
                <w:sz w:val="18"/>
                <w:szCs w:val="22"/>
              </w:rPr>
            </w:pPr>
            <w:r w:rsidRPr="00354F1D">
              <w:rPr>
                <w:rFonts w:ascii="Bookman Old Style" w:hAnsi="Bookman Old Style" w:cs="Arial"/>
                <w:bCs/>
                <w:sz w:val="18"/>
                <w:szCs w:val="22"/>
              </w:rPr>
              <w:t>1</w:t>
            </w:r>
          </w:p>
        </w:tc>
        <w:tc>
          <w:tcPr>
            <w:tcW w:w="1213" w:type="dxa"/>
            <w:shd w:val="clear" w:color="auto" w:fill="auto"/>
            <w:vAlign w:val="center"/>
          </w:tcPr>
          <w:p w14:paraId="07A2B7E0" w14:textId="78C25804" w:rsidR="006C05A4" w:rsidRPr="00354F1D" w:rsidRDefault="006C05A4" w:rsidP="00C22C4C">
            <w:pPr>
              <w:ind w:left="0" w:firstLine="104"/>
              <w:jc w:val="center"/>
              <w:rPr>
                <w:rFonts w:ascii="Bookman Old Style" w:hAnsi="Bookman Old Style" w:cs="Arial"/>
                <w:bCs/>
                <w:sz w:val="18"/>
                <w:szCs w:val="22"/>
              </w:rPr>
            </w:pPr>
            <w:r w:rsidRPr="00354F1D">
              <w:rPr>
                <w:rFonts w:ascii="Bookman Old Style" w:hAnsi="Bookman Old Style" w:cs="Arial"/>
                <w:bCs/>
                <w:sz w:val="18"/>
                <w:szCs w:val="22"/>
              </w:rPr>
              <w:t>41013001</w:t>
            </w:r>
          </w:p>
        </w:tc>
        <w:tc>
          <w:tcPr>
            <w:tcW w:w="1476" w:type="dxa"/>
            <w:vAlign w:val="center"/>
          </w:tcPr>
          <w:p w14:paraId="6F37B83A" w14:textId="52B79A32" w:rsidR="006C05A4" w:rsidRPr="00354F1D" w:rsidRDefault="006C05A4" w:rsidP="00C22C4C">
            <w:pPr>
              <w:ind w:left="0" w:firstLine="104"/>
              <w:jc w:val="center"/>
              <w:rPr>
                <w:rFonts w:ascii="Bookman Old Style" w:hAnsi="Bookman Old Style" w:cs="Arial"/>
                <w:bCs/>
                <w:sz w:val="18"/>
                <w:szCs w:val="22"/>
              </w:rPr>
            </w:pPr>
            <w:r w:rsidRPr="00354F1D">
              <w:rPr>
                <w:rFonts w:ascii="Bookman Old Style" w:hAnsi="Bookman Old Style" w:cs="Arial"/>
                <w:bCs/>
                <w:sz w:val="18"/>
                <w:szCs w:val="22"/>
              </w:rPr>
              <w:t>Alto Buenavista</w:t>
            </w:r>
          </w:p>
        </w:tc>
        <w:tc>
          <w:tcPr>
            <w:tcW w:w="1720" w:type="dxa"/>
            <w:shd w:val="clear" w:color="auto" w:fill="auto"/>
            <w:vAlign w:val="center"/>
          </w:tcPr>
          <w:p w14:paraId="0874B357" w14:textId="68A35D08" w:rsidR="006C05A4" w:rsidRPr="00354F1D" w:rsidRDefault="006C05A4" w:rsidP="00C22C4C">
            <w:pPr>
              <w:ind w:left="0" w:firstLine="104"/>
              <w:jc w:val="center"/>
              <w:rPr>
                <w:rFonts w:ascii="Bookman Old Style" w:hAnsi="Bookman Old Style" w:cs="Arial"/>
                <w:bCs/>
                <w:sz w:val="18"/>
                <w:szCs w:val="22"/>
              </w:rPr>
            </w:pPr>
            <w:r w:rsidRPr="00354F1D">
              <w:rPr>
                <w:rFonts w:ascii="Bookman Old Style" w:hAnsi="Bookman Old Style" w:cs="Arial"/>
                <w:bCs/>
                <w:sz w:val="18"/>
                <w:szCs w:val="22"/>
              </w:rPr>
              <w:t>Agrado</w:t>
            </w:r>
          </w:p>
        </w:tc>
        <w:tc>
          <w:tcPr>
            <w:tcW w:w="1897" w:type="dxa"/>
            <w:shd w:val="clear" w:color="auto" w:fill="auto"/>
            <w:vAlign w:val="center"/>
          </w:tcPr>
          <w:p w14:paraId="0010D578" w14:textId="5E34F92F" w:rsidR="006C05A4" w:rsidRPr="00354F1D" w:rsidRDefault="006C05A4" w:rsidP="00C22C4C">
            <w:pPr>
              <w:ind w:left="0" w:firstLine="104"/>
              <w:jc w:val="center"/>
              <w:rPr>
                <w:rFonts w:ascii="Bookman Old Style" w:hAnsi="Bookman Old Style" w:cs="Arial"/>
                <w:bCs/>
                <w:sz w:val="18"/>
                <w:szCs w:val="22"/>
              </w:rPr>
            </w:pPr>
            <w:r w:rsidRPr="00354F1D">
              <w:rPr>
                <w:rFonts w:ascii="Bookman Old Style" w:hAnsi="Bookman Old Style" w:cs="Arial"/>
                <w:bCs/>
                <w:sz w:val="18"/>
                <w:szCs w:val="22"/>
              </w:rPr>
              <w:t>Huila</w:t>
            </w:r>
          </w:p>
        </w:tc>
        <w:tc>
          <w:tcPr>
            <w:tcW w:w="1650" w:type="dxa"/>
            <w:vAlign w:val="center"/>
          </w:tcPr>
          <w:p w14:paraId="20DA0D4D" w14:textId="314874E3" w:rsidR="006C05A4" w:rsidRPr="00354F1D" w:rsidRDefault="006C05A4" w:rsidP="00C22C4C">
            <w:pPr>
              <w:ind w:left="0" w:firstLine="104"/>
              <w:jc w:val="center"/>
              <w:rPr>
                <w:rFonts w:ascii="Bookman Old Style" w:hAnsi="Bookman Old Style" w:cs="Arial"/>
                <w:bCs/>
                <w:sz w:val="18"/>
                <w:szCs w:val="22"/>
              </w:rPr>
            </w:pPr>
            <w:r w:rsidRPr="00354F1D">
              <w:rPr>
                <w:rFonts w:ascii="Bookman Old Style" w:hAnsi="Bookman Old Style" w:cs="Arial"/>
                <w:bCs/>
                <w:sz w:val="18"/>
                <w:szCs w:val="22"/>
              </w:rPr>
              <w:t>Sí</w:t>
            </w:r>
          </w:p>
        </w:tc>
      </w:tr>
    </w:tbl>
    <w:p w14:paraId="4603C7F5" w14:textId="41D5E232" w:rsidR="004F59F8" w:rsidRPr="00240B25" w:rsidRDefault="004F59F8" w:rsidP="004F59F8">
      <w:pPr>
        <w:pStyle w:val="Prrafodelista"/>
        <w:numPr>
          <w:ilvl w:val="0"/>
          <w:numId w:val="17"/>
        </w:numPr>
        <w:adjustRightInd w:val="0"/>
        <w:spacing w:before="200" w:after="200"/>
        <w:jc w:val="both"/>
        <w:rPr>
          <w:rFonts w:ascii="Bookman Old Style" w:hAnsi="Bookman Old Style" w:cs="Arial"/>
          <w:sz w:val="24"/>
          <w:szCs w:val="24"/>
        </w:rPr>
      </w:pPr>
      <w:r w:rsidRPr="00240B25">
        <w:rPr>
          <w:rFonts w:ascii="Bookman Old Style" w:hAnsi="Bookman Old Style" w:cs="Arial"/>
          <w:sz w:val="24"/>
          <w:szCs w:val="24"/>
        </w:rPr>
        <w:t xml:space="preserve">Conforme a lo dispuesto en los Numerales 9.1.1 y 9.2.1 del Artículo 9 de la Metodología, se calcularon las componentes que remuneran los gastos de AOM de los Cargos de Distribución del Mercado Relevante de Distribución </w:t>
      </w:r>
      <w:r w:rsidR="0088655F">
        <w:rPr>
          <w:rFonts w:ascii="Bookman Old Style" w:hAnsi="Bookman Old Style" w:cs="Arial"/>
          <w:sz w:val="24"/>
          <w:szCs w:val="24"/>
        </w:rPr>
        <w:t xml:space="preserve">Especial </w:t>
      </w:r>
      <w:r w:rsidRPr="00240B25">
        <w:rPr>
          <w:rFonts w:ascii="Bookman Old Style" w:hAnsi="Bookman Old Style" w:cs="Arial"/>
          <w:sz w:val="24"/>
          <w:szCs w:val="24"/>
        </w:rPr>
        <w:t xml:space="preserve">para el Siguiente Periodo Tarifario propuesto por la Empresa para los Usuarios de Uso Residencial y los Usuarios Diferentes a los de Uso Residencial. Para ello, se utilizó la información consignada en el Numeral 3.2.4. del </w:t>
      </w:r>
      <w:r w:rsidR="00E87BC9">
        <w:rPr>
          <w:rFonts w:ascii="Bookman Old Style" w:hAnsi="Bookman Old Style" w:cs="Arial"/>
          <w:sz w:val="24"/>
          <w:szCs w:val="24"/>
        </w:rPr>
        <w:t xml:space="preserve">respectivo </w:t>
      </w:r>
      <w:r w:rsidRPr="00240B25">
        <w:rPr>
          <w:rFonts w:ascii="Bookman Old Style" w:hAnsi="Bookman Old Style" w:cs="Arial"/>
          <w:sz w:val="24"/>
          <w:szCs w:val="24"/>
        </w:rPr>
        <w:t>documento</w:t>
      </w:r>
      <w:r w:rsidR="00E87BC9">
        <w:rPr>
          <w:rFonts w:ascii="Bookman Old Style" w:hAnsi="Bookman Old Style" w:cs="Arial"/>
          <w:sz w:val="24"/>
          <w:szCs w:val="24"/>
        </w:rPr>
        <w:t xml:space="preserve"> soporte</w:t>
      </w:r>
      <w:r w:rsidRPr="00240B25">
        <w:rPr>
          <w:rFonts w:ascii="Bookman Old Style" w:hAnsi="Bookman Old Style" w:cs="Arial"/>
          <w:sz w:val="24"/>
          <w:szCs w:val="24"/>
        </w:rPr>
        <w:t>.</w:t>
      </w:r>
    </w:p>
    <w:p w14:paraId="185D209D" w14:textId="77777777" w:rsidR="00EA6DEA" w:rsidRPr="005B3F95" w:rsidRDefault="00EA6DEA" w:rsidP="00EA6DEA">
      <w:pPr>
        <w:pStyle w:val="Prrafodelista"/>
        <w:numPr>
          <w:ilvl w:val="0"/>
          <w:numId w:val="17"/>
        </w:numPr>
        <w:adjustRightInd w:val="0"/>
        <w:spacing w:before="200" w:after="200"/>
        <w:jc w:val="both"/>
        <w:rPr>
          <w:rFonts w:ascii="Bookman Old Style" w:hAnsi="Bookman Old Style" w:cs="Arial"/>
          <w:sz w:val="24"/>
          <w:szCs w:val="24"/>
        </w:rPr>
      </w:pPr>
      <w:r w:rsidRPr="005B3F95">
        <w:rPr>
          <w:rFonts w:ascii="Bookman Old Style" w:hAnsi="Bookman Old Style" w:cs="Arial"/>
          <w:sz w:val="24"/>
          <w:szCs w:val="24"/>
        </w:rPr>
        <w:t xml:space="preserve">Se calculó la componente de inversión de cada submercado conforme al Numeral 9.1.1.3 de la Metodología. </w:t>
      </w:r>
    </w:p>
    <w:p w14:paraId="5E3FD57B" w14:textId="0E785689" w:rsidR="005608B2" w:rsidRPr="005B3F95" w:rsidRDefault="00EA6DEA" w:rsidP="00EA6DEA">
      <w:pPr>
        <w:pStyle w:val="Prrafodelista"/>
        <w:adjustRightInd w:val="0"/>
        <w:spacing w:before="200" w:after="200"/>
        <w:ind w:left="720"/>
        <w:jc w:val="both"/>
        <w:rPr>
          <w:rFonts w:ascii="Bookman Old Style" w:hAnsi="Bookman Old Style" w:cs="Arial"/>
          <w:i/>
          <w:iCs/>
        </w:rPr>
      </w:pPr>
      <w:r w:rsidRPr="00597C9C">
        <w:rPr>
          <w:rFonts w:ascii="Bookman Old Style" w:hAnsi="Bookman Old Style" w:cs="Arial"/>
          <w:sz w:val="24"/>
          <w:szCs w:val="24"/>
        </w:rPr>
        <w:t xml:space="preserve">Dado que el sistema de distribución presentado por </w:t>
      </w:r>
      <w:r w:rsidR="00321C98" w:rsidRPr="00597C9C">
        <w:rPr>
          <w:rFonts w:ascii="Bookman Old Style" w:hAnsi="Bookman Old Style" w:cs="Arial"/>
          <w:sz w:val="24"/>
          <w:szCs w:val="24"/>
        </w:rPr>
        <w:t>SURCOLOMBIANA DE GAS</w:t>
      </w:r>
      <w:r w:rsidRPr="00597C9C">
        <w:rPr>
          <w:rFonts w:ascii="Bookman Old Style" w:hAnsi="Bookman Old Style" w:cs="Arial"/>
          <w:sz w:val="24"/>
          <w:szCs w:val="24"/>
        </w:rPr>
        <w:t xml:space="preserve"> S.A. E.S.P. para el mercado relevante propuesto en su solicitud tarifaria cuenta con red primaria y secundaria, </w:t>
      </w:r>
      <w:r w:rsidRPr="005B3F95">
        <w:rPr>
          <w:rFonts w:ascii="Bookman Old Style" w:hAnsi="Bookman Old Style" w:cs="Arial"/>
          <w:sz w:val="24"/>
          <w:szCs w:val="24"/>
        </w:rPr>
        <w:t>pero todos sus usuarios están conectados a la red secundaria;</w:t>
      </w:r>
      <w:r w:rsidR="005B3F95">
        <w:rPr>
          <w:rFonts w:ascii="Bookman Old Style" w:hAnsi="Bookman Old Style" w:cs="Arial"/>
          <w:sz w:val="24"/>
          <w:szCs w:val="24"/>
        </w:rPr>
        <w:t xml:space="preserve"> </w:t>
      </w:r>
      <w:r w:rsidRPr="005B3F95">
        <w:rPr>
          <w:rFonts w:ascii="Bookman Old Style" w:hAnsi="Bookman Old Style" w:cs="Arial"/>
          <w:sz w:val="24"/>
          <w:szCs w:val="24"/>
        </w:rPr>
        <w:t>para cada submercado se determinó un sólo cargo de distribución que será aplicable a los usuarios de uso residencial y usuarios diferentes al uso residencia</w:t>
      </w:r>
      <w:r w:rsidR="00FF5B35" w:rsidRPr="005B3F95">
        <w:rPr>
          <w:rStyle w:val="Refdenotaalpie"/>
          <w:rFonts w:ascii="Bookman Old Style" w:hAnsi="Bookman Old Style" w:cs="Arial"/>
          <w:sz w:val="24"/>
          <w:szCs w:val="24"/>
        </w:rPr>
        <w:footnoteReference w:id="2"/>
      </w:r>
      <w:r w:rsidRPr="005B3F95">
        <w:rPr>
          <w:rFonts w:ascii="Bookman Old Style" w:hAnsi="Bookman Old Style" w:cs="Arial"/>
          <w:sz w:val="24"/>
          <w:szCs w:val="24"/>
        </w:rPr>
        <w:t>.</w:t>
      </w:r>
    </w:p>
    <w:p w14:paraId="3E1512F2" w14:textId="5F8B8955" w:rsidR="001054DA" w:rsidRPr="00FA0B27" w:rsidRDefault="001054DA" w:rsidP="00EA6DEA">
      <w:pPr>
        <w:pStyle w:val="Prrafodelista"/>
        <w:adjustRightInd w:val="0"/>
        <w:spacing w:before="200" w:after="200"/>
        <w:ind w:left="720"/>
        <w:jc w:val="both"/>
        <w:rPr>
          <w:rFonts w:ascii="Bookman Old Style" w:hAnsi="Bookman Old Style" w:cs="Arial"/>
          <w:sz w:val="24"/>
          <w:szCs w:val="24"/>
        </w:rPr>
      </w:pPr>
      <w:r w:rsidRPr="00FA0B27">
        <w:rPr>
          <w:rFonts w:ascii="Bookman Old Style" w:hAnsi="Bookman Old Style" w:cs="Arial"/>
          <w:sz w:val="24"/>
          <w:szCs w:val="24"/>
        </w:rPr>
        <w:t xml:space="preserve">Se calcularon las variables principales mostradas en </w:t>
      </w:r>
      <w:r w:rsidR="00D33555" w:rsidRPr="00FA0B27">
        <w:rPr>
          <w:rFonts w:ascii="Bookman Old Style" w:hAnsi="Bookman Old Style" w:cs="Arial"/>
          <w:sz w:val="24"/>
          <w:szCs w:val="24"/>
        </w:rPr>
        <w:t>el</w:t>
      </w:r>
      <w:r w:rsidRPr="00FA0B27">
        <w:rPr>
          <w:rFonts w:ascii="Bookman Old Style" w:hAnsi="Bookman Old Style" w:cs="Arial"/>
          <w:sz w:val="24"/>
          <w:szCs w:val="24"/>
        </w:rPr>
        <w:t xml:space="preserve"> Cuadro </w:t>
      </w:r>
      <w:r w:rsidR="00A24EC7">
        <w:rPr>
          <w:rFonts w:ascii="Bookman Old Style" w:hAnsi="Bookman Old Style" w:cs="Arial"/>
          <w:sz w:val="24"/>
          <w:szCs w:val="24"/>
        </w:rPr>
        <w:t>3</w:t>
      </w:r>
      <w:r w:rsidRPr="00FA0B27">
        <w:rPr>
          <w:rFonts w:ascii="Bookman Old Style" w:hAnsi="Bookman Old Style" w:cs="Arial"/>
          <w:sz w:val="24"/>
          <w:szCs w:val="24"/>
        </w:rPr>
        <w:t xml:space="preserve"> para la componente que remunera la inversión base de</w:t>
      </w:r>
      <w:r w:rsidR="00EB4A13" w:rsidRPr="00FA0B27">
        <w:rPr>
          <w:rFonts w:ascii="Bookman Old Style" w:hAnsi="Bookman Old Style" w:cs="Arial"/>
          <w:sz w:val="24"/>
          <w:szCs w:val="24"/>
        </w:rPr>
        <w:t>l</w:t>
      </w:r>
      <w:r w:rsidRPr="00FA0B27">
        <w:rPr>
          <w:rFonts w:ascii="Bookman Old Style" w:hAnsi="Bookman Old Style" w:cs="Arial"/>
          <w:sz w:val="24"/>
          <w:szCs w:val="24"/>
        </w:rPr>
        <w:t xml:space="preserve"> submercado</w:t>
      </w:r>
      <w:r w:rsidR="00EB4A13" w:rsidRPr="00FA0B27">
        <w:rPr>
          <w:rFonts w:ascii="Bookman Old Style" w:hAnsi="Bookman Old Style" w:cs="Arial"/>
          <w:sz w:val="24"/>
          <w:szCs w:val="24"/>
        </w:rPr>
        <w:t xml:space="preserve"> </w:t>
      </w:r>
      <w:r w:rsidR="00BD64C6">
        <w:rPr>
          <w:rFonts w:ascii="Bookman Old Style" w:hAnsi="Bookman Old Style" w:cs="Arial"/>
          <w:sz w:val="24"/>
          <w:szCs w:val="24"/>
        </w:rPr>
        <w:t xml:space="preserve">conformado por las </w:t>
      </w:r>
      <w:r w:rsidR="00BD64C6" w:rsidRPr="00BD64C6">
        <w:rPr>
          <w:rFonts w:ascii="Bookman Old Style" w:hAnsi="Bookman Old Style" w:cs="Arial"/>
          <w:sz w:val="24"/>
          <w:szCs w:val="24"/>
        </w:rPr>
        <w:t>veredas Astillero, La María, Granadillo y Alto Buenavista, Municipio de Agrado, Departamento de Huila</w:t>
      </w:r>
      <w:r w:rsidRPr="00FA0B27">
        <w:rPr>
          <w:rFonts w:ascii="Bookman Old Style" w:hAnsi="Bookman Old Style" w:cs="Arial"/>
          <w:sz w:val="24"/>
          <w:szCs w:val="24"/>
        </w:rPr>
        <w:t>, aplicable a usuarios de uso residencial y a usuarios diferentes a los de uso residencial.</w:t>
      </w:r>
    </w:p>
    <w:p w14:paraId="0DDE1F8D" w14:textId="6FB5E43A" w:rsidR="0065621D" w:rsidRPr="007D73FF" w:rsidRDefault="0065621D" w:rsidP="00854BC5">
      <w:pPr>
        <w:keepNext/>
        <w:adjustRightInd w:val="0"/>
        <w:ind w:right="23"/>
        <w:jc w:val="both"/>
        <w:rPr>
          <w:rFonts w:ascii="Bookman Old Style" w:hAnsi="Bookman Old Style" w:cs="Arial"/>
          <w:sz w:val="22"/>
          <w:szCs w:val="22"/>
        </w:rPr>
      </w:pPr>
      <w:r w:rsidRPr="007D73FF">
        <w:rPr>
          <w:rFonts w:ascii="Bookman Old Style" w:hAnsi="Bookman Old Style" w:cs="Arial"/>
          <w:b/>
          <w:bCs/>
          <w:sz w:val="22"/>
          <w:szCs w:val="22"/>
        </w:rPr>
        <w:t xml:space="preserve">Cuadro </w:t>
      </w:r>
      <w:r w:rsidR="00A24EC7" w:rsidRPr="007D73FF">
        <w:rPr>
          <w:rFonts w:ascii="Bookman Old Style" w:hAnsi="Bookman Old Style" w:cs="Arial"/>
          <w:b/>
          <w:bCs/>
          <w:sz w:val="22"/>
          <w:szCs w:val="22"/>
        </w:rPr>
        <w:t>3</w:t>
      </w:r>
      <w:r w:rsidRPr="007D73FF">
        <w:rPr>
          <w:rFonts w:ascii="Bookman Old Style" w:hAnsi="Bookman Old Style" w:cs="Arial"/>
          <w:b/>
          <w:bCs/>
          <w:sz w:val="22"/>
          <w:szCs w:val="22"/>
        </w:rPr>
        <w:t xml:space="preserve">. </w:t>
      </w:r>
      <w:r w:rsidRPr="007D73FF">
        <w:rPr>
          <w:rFonts w:ascii="Bookman Old Style" w:hAnsi="Bookman Old Style" w:cs="Arial"/>
          <w:sz w:val="22"/>
          <w:szCs w:val="22"/>
        </w:rPr>
        <w:t>Variables para el cálculo de la componente de Inversión Base del submercado</w:t>
      </w:r>
      <w:r w:rsidR="00854BC5">
        <w:rPr>
          <w:rFonts w:ascii="Bookman Old Style" w:hAnsi="Bookman Old Style" w:cs="Arial"/>
          <w:sz w:val="22"/>
          <w:szCs w:val="22"/>
        </w:rPr>
        <w:t xml:space="preserve"> </w:t>
      </w:r>
      <w:r w:rsidRPr="007D73FF">
        <w:rPr>
          <w:rFonts w:ascii="Bookman Old Style" w:hAnsi="Bookman Old Style" w:cs="Arial"/>
          <w:sz w:val="22"/>
          <w:szCs w:val="22"/>
        </w:rPr>
        <w:t>conformado por las veredas Astillero, La María, Granadillo y Alto Buenavista, Municipio de Agrado, Departamento de Huila.</w:t>
      </w:r>
    </w:p>
    <w:tbl>
      <w:tblPr>
        <w:tblW w:w="43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02"/>
        <w:gridCol w:w="1831"/>
        <w:gridCol w:w="1831"/>
        <w:gridCol w:w="1831"/>
      </w:tblGrid>
      <w:tr w:rsidR="00951F3E" w:rsidRPr="00E30FF8" w14:paraId="025C01BD" w14:textId="77777777" w:rsidTr="00A05252">
        <w:trPr>
          <w:trHeight w:val="257"/>
          <w:tblHeader/>
          <w:jc w:val="center"/>
        </w:trPr>
        <w:tc>
          <w:tcPr>
            <w:tcW w:w="5000" w:type="pct"/>
            <w:gridSpan w:val="4"/>
            <w:shd w:val="clear" w:color="auto" w:fill="D9D9D9"/>
            <w:vAlign w:val="center"/>
            <w:hideMark/>
          </w:tcPr>
          <w:p w14:paraId="35EC2D13" w14:textId="77777777" w:rsidR="00951F3E" w:rsidRPr="00951F3E" w:rsidRDefault="00951F3E" w:rsidP="00951F3E">
            <w:pPr>
              <w:jc w:val="center"/>
              <w:rPr>
                <w:rFonts w:ascii="Bookman Old Style" w:hAnsi="Bookman Old Style" w:cs="Arial"/>
                <w:b/>
                <w:bCs/>
                <w:color w:val="000000"/>
                <w:sz w:val="18"/>
                <w:szCs w:val="18"/>
                <w:lang w:eastAsia="es-CO"/>
              </w:rPr>
            </w:pPr>
            <w:r w:rsidRPr="00951F3E">
              <w:rPr>
                <w:rFonts w:ascii="Bookman Old Style" w:hAnsi="Bookman Old Style" w:cs="Arial"/>
                <w:b/>
                <w:bCs/>
                <w:color w:val="000000"/>
                <w:sz w:val="18"/>
                <w:szCs w:val="18"/>
                <w:lang w:eastAsia="es-CO"/>
              </w:rPr>
              <w:t>Astillero, La María, Granadillo y Alto Buenavista, Municipio de Agrado – Departamento de Huila</w:t>
            </w:r>
          </w:p>
          <w:p w14:paraId="43E9FB57" w14:textId="408A07B2" w:rsidR="00951F3E" w:rsidRPr="00E30FF8" w:rsidRDefault="00951F3E" w:rsidP="00951F3E">
            <w:pPr>
              <w:ind w:left="0"/>
              <w:jc w:val="center"/>
              <w:rPr>
                <w:rFonts w:ascii="Bookman Old Style" w:hAnsi="Bookman Old Style" w:cs="Arial"/>
                <w:b/>
                <w:bCs/>
                <w:i/>
                <w:iCs/>
                <w:color w:val="000000"/>
                <w:sz w:val="18"/>
                <w:szCs w:val="18"/>
                <w:lang w:eastAsia="es-CO"/>
              </w:rPr>
            </w:pPr>
            <w:r w:rsidRPr="00951F3E">
              <w:rPr>
                <w:rFonts w:ascii="Bookman Old Style" w:hAnsi="Bookman Old Style" w:cs="Arial"/>
                <w:b/>
                <w:bCs/>
                <w:color w:val="000000"/>
                <w:sz w:val="18"/>
                <w:szCs w:val="18"/>
                <w:lang w:eastAsia="es-CO"/>
              </w:rPr>
              <w:t>Usuarios de Uso Residencial y Usuarios Diferentes a los de Uso Residencial</w:t>
            </w:r>
          </w:p>
        </w:tc>
      </w:tr>
      <w:tr w:rsidR="00951F3E" w:rsidRPr="00E30FF8" w14:paraId="52FD74EA" w14:textId="77777777" w:rsidTr="00A05252">
        <w:trPr>
          <w:trHeight w:val="313"/>
          <w:tblHeader/>
          <w:jc w:val="center"/>
        </w:trPr>
        <w:tc>
          <w:tcPr>
            <w:tcW w:w="1649" w:type="pct"/>
            <w:shd w:val="clear" w:color="auto" w:fill="D9D9D9"/>
            <w:vAlign w:val="center"/>
            <w:hideMark/>
          </w:tcPr>
          <w:p w14:paraId="1EBB6DEE" w14:textId="77777777" w:rsidR="00951F3E" w:rsidRPr="00312C4A" w:rsidRDefault="00951F3E" w:rsidP="00A05252">
            <w:pPr>
              <w:ind w:left="0"/>
              <w:jc w:val="center"/>
              <w:rPr>
                <w:rFonts w:ascii="Bookman Old Style" w:hAnsi="Bookman Old Style" w:cs="Arial"/>
                <w:b/>
                <w:bCs/>
                <w:color w:val="000000"/>
                <w:sz w:val="18"/>
                <w:szCs w:val="18"/>
                <w:lang w:eastAsia="es-CO"/>
              </w:rPr>
            </w:pPr>
            <w:r w:rsidRPr="00312C4A">
              <w:rPr>
                <w:rFonts w:ascii="Bookman Old Style" w:hAnsi="Bookman Old Style" w:cs="Arial"/>
                <w:b/>
                <w:bCs/>
                <w:color w:val="000000"/>
                <w:sz w:val="18"/>
                <w:szCs w:val="18"/>
                <w:lang w:eastAsia="es-CO"/>
              </w:rPr>
              <w:t>Variable</w:t>
            </w:r>
          </w:p>
        </w:tc>
        <w:tc>
          <w:tcPr>
            <w:tcW w:w="1117" w:type="pct"/>
            <w:shd w:val="clear" w:color="auto" w:fill="D9D9D9"/>
            <w:vAlign w:val="center"/>
            <w:hideMark/>
          </w:tcPr>
          <w:p w14:paraId="1774F4C5" w14:textId="77777777" w:rsidR="00951F3E" w:rsidRPr="00312C4A" w:rsidRDefault="00951F3E" w:rsidP="00A05252">
            <w:pPr>
              <w:ind w:left="0"/>
              <w:jc w:val="center"/>
              <w:rPr>
                <w:rFonts w:ascii="Bookman Old Style" w:hAnsi="Bookman Old Style" w:cs="Arial"/>
                <w:b/>
                <w:bCs/>
                <w:color w:val="000000"/>
                <w:sz w:val="18"/>
                <w:szCs w:val="18"/>
                <w:lang w:eastAsia="es-CO"/>
              </w:rPr>
            </w:pPr>
            <w:r w:rsidRPr="00312C4A">
              <w:rPr>
                <w:rFonts w:ascii="Bookman Old Style" w:hAnsi="Bookman Old Style" w:cs="Arial"/>
                <w:b/>
                <w:bCs/>
                <w:color w:val="000000"/>
                <w:sz w:val="18"/>
                <w:szCs w:val="18"/>
                <w:lang w:eastAsia="es-CO"/>
              </w:rPr>
              <w:t>Año 2020</w:t>
            </w:r>
          </w:p>
        </w:tc>
        <w:tc>
          <w:tcPr>
            <w:tcW w:w="1117" w:type="pct"/>
            <w:shd w:val="clear" w:color="auto" w:fill="D9D9D9"/>
            <w:vAlign w:val="center"/>
          </w:tcPr>
          <w:p w14:paraId="7CDEE19C" w14:textId="77777777" w:rsidR="00951F3E" w:rsidRPr="00312C4A" w:rsidRDefault="00951F3E" w:rsidP="00A05252">
            <w:pPr>
              <w:ind w:left="0"/>
              <w:jc w:val="center"/>
              <w:rPr>
                <w:rFonts w:ascii="Bookman Old Style" w:hAnsi="Bookman Old Style" w:cs="Arial"/>
                <w:b/>
                <w:bCs/>
                <w:color w:val="000000"/>
                <w:sz w:val="18"/>
                <w:szCs w:val="18"/>
                <w:lang w:eastAsia="es-CO"/>
              </w:rPr>
            </w:pPr>
            <w:r w:rsidRPr="00312C4A">
              <w:rPr>
                <w:rFonts w:ascii="Bookman Old Style" w:hAnsi="Bookman Old Style" w:cs="Arial"/>
                <w:b/>
                <w:bCs/>
                <w:color w:val="000000"/>
                <w:sz w:val="18"/>
                <w:szCs w:val="18"/>
                <w:lang w:eastAsia="es-CO"/>
              </w:rPr>
              <w:t>Año 2021</w:t>
            </w:r>
          </w:p>
        </w:tc>
        <w:tc>
          <w:tcPr>
            <w:tcW w:w="1117" w:type="pct"/>
            <w:shd w:val="clear" w:color="auto" w:fill="D9D9D9"/>
            <w:vAlign w:val="center"/>
          </w:tcPr>
          <w:p w14:paraId="0D8218C8" w14:textId="77777777" w:rsidR="00951F3E" w:rsidRPr="00312C4A" w:rsidRDefault="00951F3E" w:rsidP="00A05252">
            <w:pPr>
              <w:ind w:left="0"/>
              <w:jc w:val="center"/>
              <w:rPr>
                <w:rFonts w:ascii="Bookman Old Style" w:hAnsi="Bookman Old Style" w:cs="Arial"/>
                <w:b/>
                <w:bCs/>
                <w:color w:val="000000"/>
                <w:sz w:val="18"/>
                <w:szCs w:val="18"/>
                <w:lang w:eastAsia="es-CO"/>
              </w:rPr>
            </w:pPr>
            <w:r w:rsidRPr="00312C4A">
              <w:rPr>
                <w:rFonts w:ascii="Bookman Old Style" w:hAnsi="Bookman Old Style" w:cs="Arial"/>
                <w:b/>
                <w:bCs/>
                <w:color w:val="000000"/>
                <w:sz w:val="18"/>
                <w:szCs w:val="18"/>
                <w:lang w:eastAsia="es-CO"/>
              </w:rPr>
              <w:t>Año 2022 en adelante</w:t>
            </w:r>
          </w:p>
        </w:tc>
      </w:tr>
      <w:tr w:rsidR="00951F3E" w:rsidRPr="00E30FF8" w14:paraId="52112B99" w14:textId="77777777" w:rsidTr="00A05252">
        <w:trPr>
          <w:trHeight w:val="271"/>
          <w:jc w:val="center"/>
        </w:trPr>
        <w:tc>
          <w:tcPr>
            <w:tcW w:w="1649" w:type="pct"/>
            <w:shd w:val="clear" w:color="auto" w:fill="auto"/>
            <w:hideMark/>
          </w:tcPr>
          <w:p w14:paraId="607B210E" w14:textId="77777777" w:rsidR="00951F3E" w:rsidRPr="00E30FF8" w:rsidRDefault="00951F3E" w:rsidP="00951F3E">
            <w:pPr>
              <w:ind w:left="0"/>
              <w:rPr>
                <w:rFonts w:ascii="Bookman Old Style" w:hAnsi="Bookman Old Style" w:cs="Arial"/>
                <w:b/>
                <w:bCs/>
                <w:i/>
                <w:iCs/>
                <w:color w:val="000000"/>
                <w:sz w:val="18"/>
                <w:szCs w:val="18"/>
                <w:lang w:eastAsia="es-CO"/>
              </w:rPr>
            </w:pPr>
            <w:r w:rsidRPr="00E30FF8">
              <w:rPr>
                <w:rFonts w:ascii="Bookman Old Style" w:hAnsi="Bookman Old Style" w:cs="Arial"/>
                <w:i/>
                <w:iCs/>
                <w:noProof/>
                <w:sz w:val="18"/>
                <w:szCs w:val="18"/>
                <w:lang w:val="es-CO" w:eastAsia="es-CO"/>
              </w:rPr>
              <w:drawing>
                <wp:inline distT="0" distB="0" distL="0" distR="0" wp14:anchorId="71CF5854" wp14:editId="3A7C8AAC">
                  <wp:extent cx="504825" cy="152400"/>
                  <wp:effectExtent l="0" t="0" r="0" b="0"/>
                  <wp:docPr id="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117" w:type="pct"/>
            <w:shd w:val="clear" w:color="auto" w:fill="auto"/>
            <w:vAlign w:val="center"/>
          </w:tcPr>
          <w:p w14:paraId="6EAFED13" w14:textId="656424AB" w:rsidR="00951F3E" w:rsidRPr="00951F3E" w:rsidRDefault="00951F3E" w:rsidP="00951F3E">
            <w:pPr>
              <w:ind w:left="0"/>
              <w:jc w:val="center"/>
              <w:rPr>
                <w:rFonts w:ascii="Bookman Old Style" w:hAnsi="Bookman Old Style" w:cs="Arial"/>
                <w:i/>
                <w:iCs/>
                <w:color w:val="000000"/>
                <w:sz w:val="18"/>
                <w:szCs w:val="18"/>
                <w:lang w:eastAsia="es-CO"/>
              </w:rPr>
            </w:pPr>
            <w:r w:rsidRPr="00951F3E">
              <w:rPr>
                <w:rFonts w:ascii="Bookman Old Style" w:hAnsi="Bookman Old Style" w:cs="Arial"/>
                <w:color w:val="000000"/>
                <w:sz w:val="18"/>
                <w:szCs w:val="18"/>
                <w:lang w:eastAsia="es-CO"/>
              </w:rPr>
              <w:t>616,942,613</w:t>
            </w:r>
          </w:p>
        </w:tc>
        <w:tc>
          <w:tcPr>
            <w:tcW w:w="1117" w:type="pct"/>
            <w:vAlign w:val="center"/>
          </w:tcPr>
          <w:p w14:paraId="6E26EDAE" w14:textId="1704E922" w:rsidR="00951F3E" w:rsidRPr="00951F3E" w:rsidRDefault="00951F3E" w:rsidP="00951F3E">
            <w:pPr>
              <w:ind w:left="0"/>
              <w:jc w:val="center"/>
              <w:rPr>
                <w:rFonts w:ascii="Bookman Old Style" w:hAnsi="Bookman Old Style" w:cs="Arial"/>
                <w:i/>
                <w:iCs/>
                <w:color w:val="000000"/>
                <w:sz w:val="18"/>
                <w:szCs w:val="18"/>
                <w:lang w:eastAsia="es-CO"/>
              </w:rPr>
            </w:pPr>
            <w:r w:rsidRPr="00951F3E">
              <w:rPr>
                <w:rFonts w:ascii="Bookman Old Style" w:hAnsi="Bookman Old Style" w:cs="Arial"/>
                <w:color w:val="000000"/>
                <w:sz w:val="18"/>
                <w:szCs w:val="18"/>
                <w:lang w:eastAsia="es-CO"/>
              </w:rPr>
              <w:t>617,824,117</w:t>
            </w:r>
          </w:p>
        </w:tc>
        <w:tc>
          <w:tcPr>
            <w:tcW w:w="1117" w:type="pct"/>
            <w:vAlign w:val="center"/>
          </w:tcPr>
          <w:p w14:paraId="66792F1C" w14:textId="207411DE" w:rsidR="00951F3E" w:rsidRPr="00951F3E" w:rsidRDefault="00951F3E" w:rsidP="00951F3E">
            <w:pPr>
              <w:ind w:left="0"/>
              <w:jc w:val="center"/>
              <w:rPr>
                <w:rFonts w:ascii="Bookman Old Style" w:hAnsi="Bookman Old Style" w:cs="Arial"/>
                <w:i/>
                <w:iCs/>
                <w:color w:val="000000"/>
                <w:sz w:val="18"/>
                <w:szCs w:val="18"/>
                <w:lang w:eastAsia="es-CO"/>
              </w:rPr>
            </w:pPr>
            <w:r w:rsidRPr="00951F3E">
              <w:rPr>
                <w:rFonts w:ascii="Bookman Old Style" w:hAnsi="Bookman Old Style" w:cs="Arial"/>
                <w:color w:val="000000"/>
                <w:sz w:val="18"/>
                <w:szCs w:val="18"/>
                <w:lang w:eastAsia="es-CO"/>
              </w:rPr>
              <w:t>618,708,144</w:t>
            </w:r>
          </w:p>
        </w:tc>
      </w:tr>
      <w:tr w:rsidR="00951F3E" w:rsidRPr="00E30FF8" w14:paraId="326B10D4" w14:textId="77777777" w:rsidTr="00A05252">
        <w:trPr>
          <w:trHeight w:val="271"/>
          <w:jc w:val="center"/>
        </w:trPr>
        <w:tc>
          <w:tcPr>
            <w:tcW w:w="1649" w:type="pct"/>
            <w:shd w:val="clear" w:color="auto" w:fill="auto"/>
            <w:hideMark/>
          </w:tcPr>
          <w:p w14:paraId="77C27208" w14:textId="77777777" w:rsidR="00951F3E" w:rsidRPr="00E30FF8" w:rsidRDefault="00951F3E" w:rsidP="00951F3E">
            <w:pPr>
              <w:ind w:left="0"/>
              <w:rPr>
                <w:rFonts w:ascii="Bookman Old Style" w:hAnsi="Bookman Old Style" w:cs="Arial"/>
                <w:b/>
                <w:bCs/>
                <w:i/>
                <w:iCs/>
                <w:color w:val="000000"/>
                <w:sz w:val="18"/>
                <w:szCs w:val="18"/>
                <w:lang w:eastAsia="es-CO"/>
              </w:rPr>
            </w:pPr>
            <w:r w:rsidRPr="00E30FF8">
              <w:rPr>
                <w:rFonts w:ascii="Bookman Old Style" w:hAnsi="Bookman Old Style" w:cs="Arial"/>
                <w:i/>
                <w:iCs/>
                <w:noProof/>
                <w:sz w:val="18"/>
                <w:szCs w:val="18"/>
                <w:lang w:val="es-CO" w:eastAsia="es-CO"/>
              </w:rPr>
              <w:drawing>
                <wp:inline distT="0" distB="0" distL="0" distR="0" wp14:anchorId="56E0C193" wp14:editId="076EFD1F">
                  <wp:extent cx="495300" cy="152400"/>
                  <wp:effectExtent l="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117" w:type="pct"/>
            <w:shd w:val="clear" w:color="auto" w:fill="auto"/>
            <w:vAlign w:val="center"/>
          </w:tcPr>
          <w:p w14:paraId="799D9ADC" w14:textId="2C3F8063" w:rsidR="00951F3E" w:rsidRPr="00951F3E" w:rsidRDefault="00951F3E" w:rsidP="00951F3E">
            <w:pPr>
              <w:ind w:left="0"/>
              <w:jc w:val="center"/>
              <w:rPr>
                <w:rFonts w:ascii="Bookman Old Style" w:hAnsi="Bookman Old Style" w:cs="Arial"/>
                <w:i/>
                <w:iCs/>
                <w:color w:val="000000"/>
                <w:sz w:val="18"/>
                <w:szCs w:val="18"/>
              </w:rPr>
            </w:pPr>
            <w:r w:rsidRPr="00951F3E">
              <w:rPr>
                <w:rFonts w:ascii="Bookman Old Style" w:hAnsi="Bookman Old Style" w:cs="Arial"/>
                <w:color w:val="000000"/>
                <w:sz w:val="18"/>
                <w:szCs w:val="18"/>
              </w:rPr>
              <w:t>301,076,641</w:t>
            </w:r>
          </w:p>
        </w:tc>
        <w:tc>
          <w:tcPr>
            <w:tcW w:w="1117" w:type="pct"/>
            <w:vAlign w:val="center"/>
          </w:tcPr>
          <w:p w14:paraId="2E4AD0CD" w14:textId="2EB82D35" w:rsidR="00951F3E" w:rsidRPr="00951F3E" w:rsidRDefault="00951F3E" w:rsidP="00951F3E">
            <w:pPr>
              <w:ind w:left="0"/>
              <w:jc w:val="center"/>
              <w:rPr>
                <w:rFonts w:ascii="Bookman Old Style" w:hAnsi="Bookman Old Style" w:cs="Arial"/>
                <w:i/>
                <w:iCs/>
                <w:color w:val="000000"/>
                <w:sz w:val="18"/>
                <w:szCs w:val="18"/>
              </w:rPr>
            </w:pPr>
            <w:r w:rsidRPr="00951F3E">
              <w:rPr>
                <w:rFonts w:ascii="Bookman Old Style" w:hAnsi="Bookman Old Style" w:cs="Arial"/>
                <w:color w:val="000000"/>
                <w:sz w:val="18"/>
                <w:szCs w:val="18"/>
              </w:rPr>
              <w:t>301,506,827</w:t>
            </w:r>
          </w:p>
        </w:tc>
        <w:tc>
          <w:tcPr>
            <w:tcW w:w="1117" w:type="pct"/>
            <w:vAlign w:val="center"/>
          </w:tcPr>
          <w:p w14:paraId="07390B16" w14:textId="42D69B6B" w:rsidR="00951F3E" w:rsidRPr="00951F3E" w:rsidRDefault="00951F3E" w:rsidP="00951F3E">
            <w:pPr>
              <w:ind w:left="0"/>
              <w:jc w:val="center"/>
              <w:rPr>
                <w:rFonts w:ascii="Bookman Old Style" w:hAnsi="Bookman Old Style" w:cs="Arial"/>
                <w:i/>
                <w:iCs/>
                <w:color w:val="000000"/>
                <w:sz w:val="18"/>
                <w:szCs w:val="18"/>
              </w:rPr>
            </w:pPr>
            <w:r w:rsidRPr="00951F3E">
              <w:rPr>
                <w:rFonts w:ascii="Bookman Old Style" w:hAnsi="Bookman Old Style" w:cs="Arial"/>
                <w:color w:val="000000"/>
                <w:sz w:val="18"/>
                <w:szCs w:val="18"/>
              </w:rPr>
              <w:t>301,938,245</w:t>
            </w:r>
          </w:p>
        </w:tc>
      </w:tr>
      <w:tr w:rsidR="00951F3E" w:rsidRPr="00E30FF8" w14:paraId="54B7B22D" w14:textId="77777777" w:rsidTr="00A05252">
        <w:trPr>
          <w:trHeight w:val="271"/>
          <w:jc w:val="center"/>
        </w:trPr>
        <w:tc>
          <w:tcPr>
            <w:tcW w:w="1649" w:type="pct"/>
            <w:shd w:val="clear" w:color="auto" w:fill="auto"/>
            <w:hideMark/>
          </w:tcPr>
          <w:p w14:paraId="50715394" w14:textId="77777777" w:rsidR="00951F3E" w:rsidRPr="00E30FF8" w:rsidRDefault="00951F3E" w:rsidP="00951F3E">
            <w:pPr>
              <w:ind w:left="0"/>
              <w:rPr>
                <w:rFonts w:ascii="Bookman Old Style" w:hAnsi="Bookman Old Style" w:cs="Arial"/>
                <w:b/>
                <w:bCs/>
                <w:i/>
                <w:iCs/>
                <w:color w:val="000000"/>
                <w:sz w:val="18"/>
                <w:szCs w:val="18"/>
                <w:lang w:eastAsia="es-CO"/>
              </w:rPr>
            </w:pP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NoResRSk</m:t>
                  </m:r>
                </m:sub>
              </m:sSub>
              <m:r>
                <m:rPr>
                  <m:sty m:val="b"/>
                </m:rPr>
                <w:rPr>
                  <w:rFonts w:ascii="Cambria Math" w:hAnsi="Cambria Math" w:cs="Arial"/>
                  <w:color w:val="000000"/>
                  <w:sz w:val="18"/>
                  <w:szCs w:val="18"/>
                  <w:lang w:eastAsia="es-CO"/>
                </w:rPr>
                <m:t>+Q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Resk</m:t>
                  </m:r>
                </m:sub>
              </m:sSub>
              <m:r>
                <m:rPr>
                  <m:sty m:val="b"/>
                </m:rPr>
                <w:rPr>
                  <w:rFonts w:ascii="Cambria Math" w:hAnsi="Cambria Math" w:cs="Arial"/>
                  <w:color w:val="000000"/>
                  <w:sz w:val="18"/>
                  <w:szCs w:val="18"/>
                  <w:lang w:eastAsia="es-CO"/>
                </w:rPr>
                <m:t>)</m:t>
              </m:r>
            </m:oMath>
            <w:r w:rsidRPr="00E30FF8">
              <w:rPr>
                <w:rFonts w:ascii="Bookman Old Style" w:hAnsi="Bookman Old Style" w:cs="Arial"/>
                <w:b/>
                <w:bCs/>
                <w:i/>
                <w:iCs/>
                <w:color w:val="000000"/>
                <w:sz w:val="18"/>
                <w:szCs w:val="18"/>
                <w:lang w:eastAsia="es-CO"/>
              </w:rPr>
              <w:t> </w:t>
            </w:r>
          </w:p>
        </w:tc>
        <w:tc>
          <w:tcPr>
            <w:tcW w:w="1117" w:type="pct"/>
            <w:shd w:val="clear" w:color="auto" w:fill="auto"/>
            <w:vAlign w:val="center"/>
          </w:tcPr>
          <w:p w14:paraId="26A0484F" w14:textId="4B5AE4BB" w:rsidR="00951F3E" w:rsidRPr="00951F3E" w:rsidRDefault="00951F3E" w:rsidP="00951F3E">
            <w:pPr>
              <w:ind w:left="0"/>
              <w:jc w:val="center"/>
              <w:rPr>
                <w:rFonts w:ascii="Bookman Old Style" w:hAnsi="Bookman Old Style" w:cs="Arial"/>
                <w:i/>
                <w:iCs/>
                <w:color w:val="000000"/>
                <w:sz w:val="18"/>
                <w:szCs w:val="18"/>
              </w:rPr>
            </w:pPr>
            <w:r w:rsidRPr="00951F3E">
              <w:rPr>
                <w:rFonts w:ascii="Bookman Old Style" w:hAnsi="Bookman Old Style" w:cs="Arial"/>
                <w:color w:val="000000"/>
                <w:sz w:val="18"/>
                <w:szCs w:val="18"/>
              </w:rPr>
              <w:t>100,626</w:t>
            </w:r>
          </w:p>
        </w:tc>
        <w:tc>
          <w:tcPr>
            <w:tcW w:w="1117" w:type="pct"/>
            <w:vAlign w:val="center"/>
          </w:tcPr>
          <w:p w14:paraId="6E02B59F" w14:textId="6DCE0212" w:rsidR="00951F3E" w:rsidRPr="00951F3E" w:rsidRDefault="00951F3E" w:rsidP="00951F3E">
            <w:pPr>
              <w:ind w:left="0"/>
              <w:jc w:val="center"/>
              <w:rPr>
                <w:rFonts w:ascii="Bookman Old Style" w:hAnsi="Bookman Old Style" w:cs="Arial"/>
                <w:i/>
                <w:iCs/>
                <w:color w:val="000000"/>
                <w:sz w:val="18"/>
                <w:szCs w:val="18"/>
                <w:lang w:eastAsia="es-CO"/>
              </w:rPr>
            </w:pPr>
            <w:r w:rsidRPr="00951F3E">
              <w:rPr>
                <w:rFonts w:ascii="Bookman Old Style" w:hAnsi="Bookman Old Style" w:cs="Arial"/>
                <w:color w:val="000000"/>
                <w:sz w:val="18"/>
                <w:szCs w:val="18"/>
                <w:lang w:eastAsia="es-CO"/>
              </w:rPr>
              <w:t>101,716</w:t>
            </w:r>
          </w:p>
        </w:tc>
        <w:tc>
          <w:tcPr>
            <w:tcW w:w="1117" w:type="pct"/>
            <w:vAlign w:val="center"/>
          </w:tcPr>
          <w:p w14:paraId="78FE7411" w14:textId="0C88F48E" w:rsidR="00951F3E" w:rsidRPr="00951F3E" w:rsidRDefault="00951F3E" w:rsidP="00951F3E">
            <w:pPr>
              <w:ind w:left="0"/>
              <w:jc w:val="center"/>
              <w:rPr>
                <w:rFonts w:ascii="Bookman Old Style" w:hAnsi="Bookman Old Style" w:cs="Arial"/>
                <w:i/>
                <w:iCs/>
                <w:color w:val="000000"/>
                <w:sz w:val="18"/>
                <w:szCs w:val="18"/>
                <w:lang w:eastAsia="es-CO"/>
              </w:rPr>
            </w:pPr>
            <w:r w:rsidRPr="00951F3E">
              <w:rPr>
                <w:rFonts w:ascii="Bookman Old Style" w:hAnsi="Bookman Old Style" w:cs="Arial"/>
                <w:color w:val="000000"/>
                <w:sz w:val="18"/>
                <w:szCs w:val="18"/>
                <w:lang w:eastAsia="es-CO"/>
              </w:rPr>
              <w:t>102,826</w:t>
            </w:r>
          </w:p>
        </w:tc>
      </w:tr>
      <w:tr w:rsidR="00951F3E" w:rsidRPr="00E30FF8" w14:paraId="041697EF" w14:textId="77777777" w:rsidTr="00A05252">
        <w:trPr>
          <w:trHeight w:val="242"/>
          <w:jc w:val="center"/>
        </w:trPr>
        <w:tc>
          <w:tcPr>
            <w:tcW w:w="1649" w:type="pct"/>
            <w:shd w:val="clear" w:color="auto" w:fill="auto"/>
            <w:hideMark/>
          </w:tcPr>
          <w:p w14:paraId="263B47E2" w14:textId="77777777" w:rsidR="00951F3E" w:rsidRPr="00E30FF8" w:rsidRDefault="00951F3E" w:rsidP="00951F3E">
            <w:pPr>
              <w:keepNext/>
              <w:ind w:left="0"/>
              <w:rPr>
                <w:rFonts w:ascii="Bookman Old Style" w:hAnsi="Bookman Old Style" w:cs="Arial"/>
                <w:b/>
                <w:bCs/>
                <w:i/>
                <w:iCs/>
                <w:color w:val="000000"/>
                <w:sz w:val="18"/>
                <w:szCs w:val="18"/>
                <w:lang w:eastAsia="es-CO"/>
              </w:rPr>
            </w:pPr>
            <w:r w:rsidRPr="00E30FF8">
              <w:rPr>
                <w:rFonts w:ascii="Bookman Old Style" w:hAnsi="Bookman Old Style" w:cs="Arial"/>
                <w:i/>
                <w:iCs/>
                <w:noProof/>
                <w:sz w:val="18"/>
                <w:szCs w:val="18"/>
                <w:lang w:val="es-CO" w:eastAsia="es-CO"/>
              </w:rPr>
              <w:drawing>
                <wp:inline distT="0" distB="0" distL="0" distR="0" wp14:anchorId="47F14423" wp14:editId="0DCFBD32">
                  <wp:extent cx="742950" cy="152400"/>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17" w:type="pct"/>
            <w:shd w:val="clear" w:color="auto" w:fill="auto"/>
            <w:vAlign w:val="center"/>
          </w:tcPr>
          <w:p w14:paraId="4B417348" w14:textId="02774D6D" w:rsidR="00951F3E" w:rsidRPr="00951F3E" w:rsidRDefault="00951F3E" w:rsidP="00951F3E">
            <w:pPr>
              <w:ind w:left="0"/>
              <w:jc w:val="center"/>
              <w:rPr>
                <w:rFonts w:ascii="Bookman Old Style" w:hAnsi="Bookman Old Style" w:cs="Arial"/>
                <w:i/>
                <w:iCs/>
                <w:color w:val="000000"/>
                <w:sz w:val="18"/>
                <w:szCs w:val="18"/>
              </w:rPr>
            </w:pPr>
            <w:r w:rsidRPr="00951F3E">
              <w:rPr>
                <w:rFonts w:ascii="Bookman Old Style" w:hAnsi="Bookman Old Style" w:cs="Arial"/>
                <w:color w:val="000000"/>
                <w:sz w:val="18"/>
                <w:szCs w:val="18"/>
              </w:rPr>
              <w:t>100,626</w:t>
            </w:r>
          </w:p>
        </w:tc>
        <w:tc>
          <w:tcPr>
            <w:tcW w:w="1117" w:type="pct"/>
            <w:vAlign w:val="center"/>
          </w:tcPr>
          <w:p w14:paraId="28F06441" w14:textId="3B455B44" w:rsidR="00951F3E" w:rsidRPr="00951F3E" w:rsidRDefault="00951F3E" w:rsidP="00951F3E">
            <w:pPr>
              <w:ind w:left="0"/>
              <w:jc w:val="center"/>
              <w:rPr>
                <w:rFonts w:ascii="Bookman Old Style" w:hAnsi="Bookman Old Style" w:cs="Arial"/>
                <w:i/>
                <w:iCs/>
                <w:color w:val="000000"/>
                <w:sz w:val="18"/>
                <w:szCs w:val="18"/>
              </w:rPr>
            </w:pPr>
            <w:r w:rsidRPr="00951F3E">
              <w:rPr>
                <w:rFonts w:ascii="Bookman Old Style" w:hAnsi="Bookman Old Style" w:cs="Arial"/>
                <w:color w:val="000000"/>
                <w:sz w:val="18"/>
                <w:szCs w:val="18"/>
              </w:rPr>
              <w:t>101,716</w:t>
            </w:r>
          </w:p>
        </w:tc>
        <w:tc>
          <w:tcPr>
            <w:tcW w:w="1117" w:type="pct"/>
            <w:vAlign w:val="center"/>
          </w:tcPr>
          <w:p w14:paraId="2942D5F3" w14:textId="7FC824DD" w:rsidR="00951F3E" w:rsidRPr="00951F3E" w:rsidRDefault="00951F3E" w:rsidP="00951F3E">
            <w:pPr>
              <w:ind w:left="0"/>
              <w:jc w:val="center"/>
              <w:rPr>
                <w:rFonts w:ascii="Bookman Old Style" w:hAnsi="Bookman Old Style" w:cs="Arial"/>
                <w:i/>
                <w:iCs/>
                <w:color w:val="000000"/>
                <w:sz w:val="18"/>
                <w:szCs w:val="18"/>
              </w:rPr>
            </w:pPr>
            <w:r w:rsidRPr="00951F3E">
              <w:rPr>
                <w:rFonts w:ascii="Bookman Old Style" w:hAnsi="Bookman Old Style" w:cs="Arial"/>
                <w:color w:val="000000"/>
                <w:sz w:val="18"/>
                <w:szCs w:val="18"/>
              </w:rPr>
              <w:t>102,826</w:t>
            </w:r>
          </w:p>
        </w:tc>
      </w:tr>
    </w:tbl>
    <w:p w14:paraId="5BB707EF" w14:textId="22F469B1" w:rsidR="009E03DE" w:rsidRDefault="00E83F66" w:rsidP="00E83F66">
      <w:pPr>
        <w:widowControl w:val="0"/>
        <w:adjustRightInd w:val="0"/>
        <w:spacing w:after="240"/>
        <w:ind w:right="23"/>
        <w:jc w:val="center"/>
        <w:rPr>
          <w:rFonts w:ascii="Arial" w:hAnsi="Arial" w:cs="Arial"/>
          <w:sz w:val="18"/>
          <w:szCs w:val="18"/>
        </w:rPr>
      </w:pPr>
      <w:r w:rsidRPr="00E83F66">
        <w:rPr>
          <w:rFonts w:ascii="Bookman Old Style" w:hAnsi="Bookman Old Style" w:cs="Arial"/>
          <w:sz w:val="16"/>
          <w:szCs w:val="16"/>
        </w:rPr>
        <w:t>Cifras de inversión en pesos del 31 de diciembre de 2018.</w:t>
      </w:r>
    </w:p>
    <w:p w14:paraId="65AB4657" w14:textId="4F75939C" w:rsidR="00003ED7" w:rsidRDefault="00F14999" w:rsidP="00854BC5">
      <w:pPr>
        <w:pStyle w:val="Prrafodelista"/>
        <w:spacing w:before="200"/>
        <w:ind w:left="720"/>
        <w:jc w:val="both"/>
        <w:rPr>
          <w:rFonts w:ascii="Bookman Old Style" w:hAnsi="Bookman Old Style" w:cs="Arial"/>
          <w:sz w:val="24"/>
          <w:szCs w:val="24"/>
          <w:lang w:val="es-ES_tradnl" w:eastAsia="en-US"/>
        </w:rPr>
      </w:pPr>
      <w:r w:rsidRPr="009F6913">
        <w:rPr>
          <w:rFonts w:ascii="Bookman Old Style" w:hAnsi="Bookman Old Style" w:cs="Arial"/>
          <w:sz w:val="24"/>
          <w:szCs w:val="24"/>
          <w:lang w:val="es-ES_tradnl" w:eastAsia="en-US"/>
        </w:rPr>
        <w:t xml:space="preserve">La componente que remunera la inversión de </w:t>
      </w:r>
      <w:r w:rsidR="00BD64C6">
        <w:rPr>
          <w:rFonts w:ascii="Bookman Old Style" w:hAnsi="Bookman Old Style" w:cs="Arial"/>
          <w:sz w:val="24"/>
          <w:szCs w:val="24"/>
          <w:lang w:val="es-ES_tradnl" w:eastAsia="en-US"/>
        </w:rPr>
        <w:t>los</w:t>
      </w:r>
      <w:r w:rsidRPr="009F6913">
        <w:rPr>
          <w:rFonts w:ascii="Bookman Old Style" w:hAnsi="Bookman Old Style" w:cs="Arial"/>
          <w:sz w:val="24"/>
          <w:szCs w:val="24"/>
          <w:lang w:val="es-ES_tradnl" w:eastAsia="en-US"/>
        </w:rPr>
        <w:t xml:space="preserve"> cargos de distribución para el Siguiente Periodo Tarifario propuesto para los Usuarios de Uso Residencial y para los Usuarios Diferentes a los de Uso Residencial </w:t>
      </w:r>
      <w:r w:rsidRPr="00BC064D">
        <w:rPr>
          <w:rFonts w:ascii="Bookman Old Style" w:hAnsi="Bookman Old Style" w:cs="Arial"/>
          <w:b/>
          <w:bCs/>
          <w:sz w:val="24"/>
          <w:szCs w:val="24"/>
          <w:lang w:val="es-ES_tradnl" w:eastAsia="en-US"/>
        </w:rPr>
        <w:t xml:space="preserve">para </w:t>
      </w:r>
      <w:r w:rsidR="009001D8" w:rsidRPr="00BC064D">
        <w:rPr>
          <w:rFonts w:ascii="Bookman Old Style" w:hAnsi="Bookman Old Style" w:cs="Arial"/>
          <w:b/>
          <w:bCs/>
          <w:sz w:val="24"/>
          <w:szCs w:val="24"/>
          <w:lang w:val="es-ES_tradnl" w:eastAsia="en-US"/>
        </w:rPr>
        <w:t>el</w:t>
      </w:r>
      <w:r w:rsidRPr="00BC064D">
        <w:rPr>
          <w:rFonts w:ascii="Bookman Old Style" w:hAnsi="Bookman Old Style" w:cs="Arial"/>
          <w:b/>
          <w:bCs/>
          <w:sz w:val="24"/>
          <w:szCs w:val="24"/>
          <w:lang w:val="es-ES_tradnl" w:eastAsia="en-US"/>
        </w:rPr>
        <w:t xml:space="preserve"> submercado </w:t>
      </w:r>
      <w:r w:rsidR="009001D8" w:rsidRPr="00BC064D">
        <w:rPr>
          <w:rFonts w:ascii="Bookman Old Style" w:hAnsi="Bookman Old Style" w:cs="Arial"/>
          <w:b/>
          <w:bCs/>
          <w:sz w:val="24"/>
          <w:szCs w:val="24"/>
          <w:lang w:val="es-ES_tradnl" w:eastAsia="en-US"/>
        </w:rPr>
        <w:t>de Agrado</w:t>
      </w:r>
      <w:r w:rsidR="009001D8" w:rsidRPr="009F6913">
        <w:rPr>
          <w:rFonts w:ascii="Bookman Old Style" w:hAnsi="Bookman Old Style" w:cs="Arial"/>
          <w:sz w:val="24"/>
          <w:szCs w:val="24"/>
          <w:lang w:val="es-ES_tradnl" w:eastAsia="en-US"/>
        </w:rPr>
        <w:t xml:space="preserve"> </w:t>
      </w:r>
      <w:r w:rsidRPr="009F6913">
        <w:rPr>
          <w:rFonts w:ascii="Bookman Old Style" w:hAnsi="Bookman Old Style" w:cs="Arial"/>
          <w:sz w:val="24"/>
          <w:szCs w:val="24"/>
          <w:lang w:val="es-ES_tradnl" w:eastAsia="en-US"/>
        </w:rPr>
        <w:t xml:space="preserve">es la mostrada en el Cuadro </w:t>
      </w:r>
      <w:r w:rsidR="00FA4B63">
        <w:rPr>
          <w:rFonts w:ascii="Bookman Old Style" w:hAnsi="Bookman Old Style" w:cs="Arial"/>
          <w:sz w:val="24"/>
          <w:szCs w:val="24"/>
          <w:lang w:val="es-ES_tradnl" w:eastAsia="en-US"/>
        </w:rPr>
        <w:t>4</w:t>
      </w:r>
      <w:r w:rsidRPr="009F6913">
        <w:rPr>
          <w:rFonts w:ascii="Bookman Old Style" w:hAnsi="Bookman Old Style" w:cs="Arial"/>
          <w:sz w:val="24"/>
          <w:szCs w:val="24"/>
          <w:lang w:val="es-ES_tradnl" w:eastAsia="en-US"/>
        </w:rPr>
        <w:t xml:space="preserve">. </w:t>
      </w:r>
    </w:p>
    <w:p w14:paraId="6CACA448" w14:textId="77777777" w:rsidR="00854BC5" w:rsidRPr="009F6913" w:rsidRDefault="00854BC5" w:rsidP="00854BC5">
      <w:pPr>
        <w:pStyle w:val="Prrafodelista"/>
        <w:spacing w:before="200"/>
        <w:ind w:left="720"/>
        <w:jc w:val="both"/>
        <w:rPr>
          <w:rFonts w:ascii="Bookman Old Style" w:hAnsi="Bookman Old Style" w:cs="Arial"/>
          <w:sz w:val="24"/>
          <w:szCs w:val="24"/>
          <w:lang w:val="es-ES_tradnl" w:eastAsia="en-US"/>
        </w:rPr>
      </w:pPr>
    </w:p>
    <w:p w14:paraId="594E94F9" w14:textId="15DF7BA2" w:rsidR="00E83F66" w:rsidRDefault="009F3A5F" w:rsidP="00854BC5">
      <w:pPr>
        <w:keepNext/>
        <w:adjustRightInd w:val="0"/>
        <w:jc w:val="both"/>
        <w:rPr>
          <w:rFonts w:ascii="Bookman Old Style" w:hAnsi="Bookman Old Style" w:cs="Arial"/>
          <w:sz w:val="22"/>
          <w:szCs w:val="22"/>
          <w:lang w:val="es-CO"/>
        </w:rPr>
      </w:pPr>
      <w:r w:rsidRPr="007D73FF">
        <w:rPr>
          <w:rFonts w:ascii="Bookman Old Style" w:hAnsi="Bookman Old Style" w:cs="Arial"/>
          <w:b/>
          <w:bCs/>
          <w:sz w:val="22"/>
          <w:szCs w:val="22"/>
        </w:rPr>
        <w:t xml:space="preserve">Cuadro </w:t>
      </w:r>
      <w:r w:rsidR="00FA4B63" w:rsidRPr="007D73FF">
        <w:rPr>
          <w:rFonts w:ascii="Bookman Old Style" w:hAnsi="Bookman Old Style" w:cs="Arial"/>
          <w:b/>
          <w:bCs/>
          <w:sz w:val="22"/>
          <w:szCs w:val="22"/>
        </w:rPr>
        <w:t>4</w:t>
      </w:r>
      <w:r w:rsidRPr="007D73FF">
        <w:rPr>
          <w:rFonts w:ascii="Bookman Old Style" w:hAnsi="Bookman Old Style" w:cs="Arial"/>
          <w:b/>
          <w:bCs/>
          <w:sz w:val="22"/>
          <w:szCs w:val="22"/>
        </w:rPr>
        <w:t xml:space="preserve">. </w:t>
      </w:r>
      <w:r w:rsidRPr="007D73FF">
        <w:rPr>
          <w:rFonts w:ascii="Bookman Old Style" w:hAnsi="Bookman Old Style" w:cs="Arial"/>
          <w:bCs/>
          <w:sz w:val="22"/>
          <w:szCs w:val="22"/>
        </w:rPr>
        <w:t>C</w:t>
      </w:r>
      <w:r w:rsidRPr="007D73FF">
        <w:rPr>
          <w:rFonts w:ascii="Bookman Old Style" w:hAnsi="Bookman Old Style" w:cs="Arial"/>
          <w:sz w:val="22"/>
          <w:szCs w:val="22"/>
        </w:rPr>
        <w:t xml:space="preserve">omponente que remunera la Inversión Base </w:t>
      </w:r>
      <w:r w:rsidRPr="007D73FF">
        <w:rPr>
          <w:rFonts w:ascii="Bookman Old Style" w:hAnsi="Bookman Old Style" w:cs="Arial"/>
          <w:sz w:val="22"/>
          <w:szCs w:val="22"/>
          <w:lang w:val="es-CO"/>
        </w:rPr>
        <w:t xml:space="preserve">del submercado conformado por las veredas </w:t>
      </w:r>
      <w:r w:rsidRPr="007D73FF">
        <w:rPr>
          <w:rFonts w:ascii="Bookman Old Style" w:hAnsi="Bookman Old Style" w:cs="Arial"/>
          <w:sz w:val="22"/>
          <w:szCs w:val="22"/>
        </w:rPr>
        <w:t>Astillero, La María, Granadillo y Alto Buenavista, Municipio de Agrado, Departamento de Huila</w:t>
      </w:r>
      <w:r w:rsidRPr="007D73FF">
        <w:rPr>
          <w:rFonts w:ascii="Bookman Old Style" w:hAnsi="Bookman Old Style" w:cs="Arial"/>
          <w:sz w:val="22"/>
          <w:szCs w:val="22"/>
          <w:lang w:val="es-CO"/>
        </w:rPr>
        <w:t xml:space="preserve"> para el Mercado Relevante de Distribución Especial para el Siguiente Periodo Tarifario.</w:t>
      </w:r>
    </w:p>
    <w:p w14:paraId="3996B82A" w14:textId="77777777" w:rsidR="007D73FF" w:rsidRPr="007D73FF" w:rsidRDefault="007D73FF" w:rsidP="009F3A5F">
      <w:pPr>
        <w:keepNext/>
        <w:adjustRightInd w:val="0"/>
        <w:jc w:val="center"/>
        <w:rPr>
          <w:rFonts w:ascii="Arial" w:hAnsi="Arial" w:cs="Arial"/>
          <w:b/>
          <w:bCs/>
          <w:sz w:val="22"/>
          <w:szCs w:val="22"/>
          <w:lang w:val="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
        <w:gridCol w:w="2303"/>
        <w:gridCol w:w="709"/>
        <w:gridCol w:w="1617"/>
        <w:gridCol w:w="1617"/>
        <w:gridCol w:w="1617"/>
      </w:tblGrid>
      <w:tr w:rsidR="00B1142F" w:rsidRPr="00202111" w14:paraId="154A70C5" w14:textId="77777777" w:rsidTr="00B1142F">
        <w:trPr>
          <w:trHeight w:val="77"/>
          <w:tblHeader/>
          <w:jc w:val="center"/>
        </w:trPr>
        <w:tc>
          <w:tcPr>
            <w:tcW w:w="8191" w:type="dxa"/>
            <w:gridSpan w:val="6"/>
            <w:shd w:val="clear" w:color="auto" w:fill="D9D9D9"/>
          </w:tcPr>
          <w:p w14:paraId="04597DE0" w14:textId="77777777" w:rsidR="00B1142F" w:rsidRPr="00312C4A" w:rsidRDefault="00B1142F" w:rsidP="00A05252">
            <w:pPr>
              <w:widowControl w:val="0"/>
              <w:adjustRightInd w:val="0"/>
              <w:ind w:left="0"/>
              <w:jc w:val="center"/>
              <w:rPr>
                <w:rFonts w:ascii="Bookman Old Style" w:hAnsi="Bookman Old Style" w:cs="Arial"/>
                <w:b/>
                <w:bCs/>
                <w:color w:val="000000"/>
                <w:sz w:val="18"/>
                <w:szCs w:val="18"/>
                <w:lang w:eastAsia="es-CO"/>
              </w:rPr>
            </w:pPr>
            <w:r w:rsidRPr="00312C4A">
              <w:rPr>
                <w:rFonts w:ascii="Bookman Old Style" w:hAnsi="Bookman Old Style" w:cs="Arial"/>
                <w:b/>
                <w:bCs/>
                <w:color w:val="000000"/>
                <w:sz w:val="18"/>
                <w:szCs w:val="18"/>
                <w:lang w:eastAsia="es-CO"/>
              </w:rPr>
              <w:t>Componente de inversión para cada submercado</w:t>
            </w:r>
          </w:p>
          <w:p w14:paraId="783E9E43" w14:textId="77777777" w:rsidR="00B1142F" w:rsidRPr="00312C4A" w:rsidRDefault="00B1142F" w:rsidP="00A05252">
            <w:pPr>
              <w:widowControl w:val="0"/>
              <w:adjustRightInd w:val="0"/>
              <w:ind w:left="0"/>
              <w:jc w:val="center"/>
              <w:rPr>
                <w:rFonts w:ascii="Bookman Old Style" w:hAnsi="Bookman Old Style" w:cs="Arial"/>
                <w:b/>
                <w:bCs/>
                <w:color w:val="000000"/>
                <w:sz w:val="18"/>
                <w:szCs w:val="18"/>
                <w:lang w:eastAsia="es-CO"/>
              </w:rPr>
            </w:pPr>
            <w:r w:rsidRPr="00312C4A">
              <w:rPr>
                <w:rFonts w:ascii="Bookman Old Style" w:hAnsi="Bookman Old Style" w:cs="Arial"/>
                <w:b/>
                <w:bCs/>
                <w:color w:val="000000"/>
                <w:sz w:val="18"/>
                <w:szCs w:val="18"/>
                <w:lang w:eastAsia="es-CO"/>
              </w:rPr>
              <w:t>Usuarios de Uso Residencial y Usuarios Diferentes a los de Uso Residencial</w:t>
            </w:r>
          </w:p>
        </w:tc>
      </w:tr>
      <w:tr w:rsidR="00B1142F" w:rsidRPr="00202111" w14:paraId="681125FC" w14:textId="77777777" w:rsidTr="00B1142F">
        <w:trPr>
          <w:trHeight w:val="406"/>
          <w:tblHeader/>
          <w:jc w:val="center"/>
        </w:trPr>
        <w:tc>
          <w:tcPr>
            <w:tcW w:w="2631" w:type="dxa"/>
            <w:gridSpan w:val="2"/>
            <w:shd w:val="clear" w:color="auto" w:fill="D9D9D9"/>
            <w:vAlign w:val="center"/>
          </w:tcPr>
          <w:p w14:paraId="63D4F5EE" w14:textId="77777777" w:rsidR="00B1142F" w:rsidRPr="00312C4A" w:rsidRDefault="00B1142F" w:rsidP="00A05252">
            <w:pPr>
              <w:widowControl w:val="0"/>
              <w:adjustRightInd w:val="0"/>
              <w:ind w:left="0"/>
              <w:jc w:val="center"/>
              <w:rPr>
                <w:rFonts w:ascii="Bookman Old Style" w:hAnsi="Bookman Old Style" w:cs="Arial"/>
                <w:sz w:val="18"/>
                <w:szCs w:val="18"/>
              </w:rPr>
            </w:pPr>
            <w:r w:rsidRPr="00312C4A">
              <w:rPr>
                <w:rFonts w:ascii="Bookman Old Style" w:hAnsi="Bookman Old Style" w:cs="Arial"/>
                <w:b/>
                <w:bCs/>
                <w:color w:val="000000"/>
                <w:sz w:val="18"/>
                <w:szCs w:val="18"/>
                <w:lang w:val="es-ES_tradnl" w:eastAsia="es-CO"/>
              </w:rPr>
              <w:t>Submercado</w:t>
            </w:r>
          </w:p>
        </w:tc>
        <w:tc>
          <w:tcPr>
            <w:tcW w:w="709" w:type="dxa"/>
            <w:shd w:val="clear" w:color="auto" w:fill="D9D9D9"/>
            <w:vAlign w:val="center"/>
          </w:tcPr>
          <w:p w14:paraId="7BEB866C" w14:textId="77777777" w:rsidR="00B1142F" w:rsidRPr="00E30FF8" w:rsidRDefault="00B1142F" w:rsidP="00A05252">
            <w:pPr>
              <w:widowControl w:val="0"/>
              <w:adjustRightInd w:val="0"/>
              <w:ind w:left="0"/>
              <w:jc w:val="center"/>
              <w:rPr>
                <w:rFonts w:ascii="Bookman Old Style" w:hAnsi="Bookman Old Style" w:cs="Arial"/>
                <w:i/>
                <w:iCs/>
                <w:sz w:val="18"/>
                <w:szCs w:val="18"/>
              </w:rPr>
            </w:pPr>
          </w:p>
        </w:tc>
        <w:tc>
          <w:tcPr>
            <w:tcW w:w="1617" w:type="dxa"/>
            <w:shd w:val="clear" w:color="auto" w:fill="D9D9D9"/>
            <w:vAlign w:val="center"/>
          </w:tcPr>
          <w:p w14:paraId="1590CAB5" w14:textId="77777777" w:rsidR="00B1142F" w:rsidRPr="00312C4A" w:rsidRDefault="00B1142F" w:rsidP="00A05252">
            <w:pPr>
              <w:widowControl w:val="0"/>
              <w:adjustRightInd w:val="0"/>
              <w:ind w:left="0"/>
              <w:jc w:val="center"/>
              <w:rPr>
                <w:rFonts w:ascii="Bookman Old Style" w:hAnsi="Bookman Old Style" w:cs="Arial"/>
                <w:sz w:val="18"/>
                <w:szCs w:val="18"/>
              </w:rPr>
            </w:pPr>
            <w:r w:rsidRPr="00312C4A">
              <w:rPr>
                <w:rFonts w:ascii="Bookman Old Style" w:hAnsi="Bookman Old Style" w:cs="Arial"/>
                <w:b/>
                <w:sz w:val="18"/>
                <w:szCs w:val="18"/>
              </w:rPr>
              <w:t>Año 2020</w:t>
            </w:r>
          </w:p>
        </w:tc>
        <w:tc>
          <w:tcPr>
            <w:tcW w:w="1617" w:type="dxa"/>
            <w:shd w:val="clear" w:color="auto" w:fill="D9D9D9"/>
            <w:vAlign w:val="center"/>
          </w:tcPr>
          <w:p w14:paraId="6EBD43C3" w14:textId="77777777" w:rsidR="00B1142F" w:rsidRPr="00312C4A" w:rsidRDefault="00B1142F" w:rsidP="00A05252">
            <w:pPr>
              <w:widowControl w:val="0"/>
              <w:adjustRightInd w:val="0"/>
              <w:ind w:left="0"/>
              <w:jc w:val="center"/>
              <w:rPr>
                <w:rFonts w:ascii="Bookman Old Style" w:hAnsi="Bookman Old Style" w:cs="Arial"/>
                <w:b/>
                <w:bCs/>
                <w:color w:val="000000"/>
                <w:sz w:val="18"/>
                <w:szCs w:val="18"/>
                <w:lang w:eastAsia="es-CO"/>
              </w:rPr>
            </w:pPr>
            <w:r w:rsidRPr="00312C4A">
              <w:rPr>
                <w:rFonts w:ascii="Bookman Old Style" w:hAnsi="Bookman Old Style" w:cs="Arial"/>
                <w:b/>
                <w:bCs/>
                <w:color w:val="000000"/>
                <w:sz w:val="18"/>
                <w:szCs w:val="18"/>
                <w:lang w:eastAsia="es-CO"/>
              </w:rPr>
              <w:t>Año 2021</w:t>
            </w:r>
          </w:p>
        </w:tc>
        <w:tc>
          <w:tcPr>
            <w:tcW w:w="1617" w:type="dxa"/>
            <w:shd w:val="clear" w:color="auto" w:fill="D9D9D9"/>
            <w:vAlign w:val="center"/>
          </w:tcPr>
          <w:p w14:paraId="6DDD9104" w14:textId="77777777" w:rsidR="00B1142F" w:rsidRPr="00312C4A" w:rsidRDefault="00B1142F" w:rsidP="00A05252">
            <w:pPr>
              <w:widowControl w:val="0"/>
              <w:adjustRightInd w:val="0"/>
              <w:ind w:left="0"/>
              <w:jc w:val="center"/>
              <w:rPr>
                <w:rFonts w:ascii="Bookman Old Style" w:hAnsi="Bookman Old Style" w:cs="Arial"/>
                <w:b/>
                <w:bCs/>
                <w:color w:val="000000"/>
                <w:sz w:val="18"/>
                <w:szCs w:val="18"/>
                <w:lang w:eastAsia="es-CO"/>
              </w:rPr>
            </w:pPr>
            <w:r w:rsidRPr="00312C4A">
              <w:rPr>
                <w:rFonts w:ascii="Bookman Old Style" w:hAnsi="Bookman Old Style" w:cs="Arial"/>
                <w:b/>
                <w:bCs/>
                <w:color w:val="000000"/>
                <w:sz w:val="18"/>
                <w:szCs w:val="18"/>
                <w:lang w:eastAsia="es-CO"/>
              </w:rPr>
              <w:t>Año 2022 en adelante</w:t>
            </w:r>
          </w:p>
        </w:tc>
      </w:tr>
      <w:tr w:rsidR="00B1142F" w:rsidRPr="00202111" w14:paraId="29190DD0" w14:textId="77777777" w:rsidTr="00B1142F">
        <w:trPr>
          <w:trHeight w:val="367"/>
          <w:jc w:val="center"/>
        </w:trPr>
        <w:tc>
          <w:tcPr>
            <w:tcW w:w="328" w:type="dxa"/>
            <w:shd w:val="clear" w:color="auto" w:fill="auto"/>
            <w:vAlign w:val="center"/>
          </w:tcPr>
          <w:p w14:paraId="74EB2529" w14:textId="77777777" w:rsidR="00B1142F" w:rsidRPr="00E30FF8" w:rsidRDefault="00B1142F" w:rsidP="00B1142F">
            <w:pPr>
              <w:widowControl w:val="0"/>
              <w:adjustRightInd w:val="0"/>
              <w:ind w:left="0"/>
              <w:rPr>
                <w:rFonts w:ascii="Bookman Old Style" w:hAnsi="Bookman Old Style" w:cs="Arial"/>
                <w:i/>
                <w:iCs/>
                <w:sz w:val="18"/>
                <w:szCs w:val="18"/>
              </w:rPr>
            </w:pPr>
            <w:r w:rsidRPr="00E30FF8">
              <w:rPr>
                <w:rFonts w:ascii="Bookman Old Style" w:hAnsi="Bookman Old Style" w:cs="Arial"/>
                <w:i/>
                <w:iCs/>
                <w:sz w:val="18"/>
                <w:szCs w:val="18"/>
              </w:rPr>
              <w:t>1</w:t>
            </w:r>
          </w:p>
        </w:tc>
        <w:tc>
          <w:tcPr>
            <w:tcW w:w="2303" w:type="dxa"/>
            <w:vAlign w:val="center"/>
          </w:tcPr>
          <w:p w14:paraId="7BFD9651" w14:textId="3EF4EAEC" w:rsidR="00B1142F" w:rsidRPr="00B1142F" w:rsidRDefault="00B1142F" w:rsidP="00B1142F">
            <w:pPr>
              <w:widowControl w:val="0"/>
              <w:adjustRightInd w:val="0"/>
              <w:ind w:left="0"/>
              <w:rPr>
                <w:rFonts w:ascii="Bookman Old Style" w:hAnsi="Bookman Old Style" w:cs="Arial"/>
                <w:i/>
                <w:iCs/>
                <w:sz w:val="18"/>
                <w:szCs w:val="18"/>
              </w:rPr>
            </w:pPr>
            <w:r w:rsidRPr="0013223E">
              <w:rPr>
                <w:rFonts w:ascii="Bookman Old Style" w:hAnsi="Bookman Old Style" w:cs="Arial"/>
                <w:sz w:val="18"/>
                <w:szCs w:val="18"/>
                <w:lang w:val="es-CO"/>
              </w:rPr>
              <w:t>Astillero, La María, Granadillo y Alto Buenavista, Municipio de Agrado – Huila</w:t>
            </w:r>
          </w:p>
        </w:tc>
        <w:tc>
          <w:tcPr>
            <w:tcW w:w="709" w:type="dxa"/>
            <w:shd w:val="clear" w:color="auto" w:fill="auto"/>
            <w:vAlign w:val="center"/>
          </w:tcPr>
          <w:p w14:paraId="4A7CAE84" w14:textId="791AEB5B" w:rsidR="00B1142F" w:rsidRPr="00B1142F" w:rsidRDefault="00B1142F" w:rsidP="00B1142F">
            <w:pPr>
              <w:widowControl w:val="0"/>
              <w:adjustRightInd w:val="0"/>
              <w:ind w:left="0"/>
              <w:jc w:val="center"/>
              <w:rPr>
                <w:rFonts w:ascii="Bookman Old Style" w:hAnsi="Bookman Old Style" w:cs="Arial"/>
                <w:i/>
                <w:iCs/>
                <w:sz w:val="18"/>
                <w:szCs w:val="18"/>
              </w:rPr>
            </w:pPr>
            <w:r w:rsidRPr="0013223E">
              <w:rPr>
                <w:rFonts w:ascii="Bookman Old Style" w:hAnsi="Bookman Old Style" w:cs="Arial"/>
                <w:color w:val="000000"/>
                <w:sz w:val="18"/>
                <w:szCs w:val="18"/>
                <w:lang w:val="es-ES_tradnl" w:eastAsia="es-CO"/>
              </w:rPr>
              <w:t>$/m</w:t>
            </w:r>
            <w:r w:rsidRPr="0013223E">
              <w:rPr>
                <w:rFonts w:ascii="Bookman Old Style" w:hAnsi="Bookman Old Style" w:cs="Arial"/>
                <w:color w:val="000000"/>
                <w:sz w:val="18"/>
                <w:szCs w:val="18"/>
                <w:vertAlign w:val="superscript"/>
                <w:lang w:val="es-ES_tradnl" w:eastAsia="es-CO"/>
              </w:rPr>
              <w:t>3</w:t>
            </w:r>
          </w:p>
        </w:tc>
        <w:tc>
          <w:tcPr>
            <w:tcW w:w="1617" w:type="dxa"/>
            <w:shd w:val="clear" w:color="auto" w:fill="auto"/>
            <w:vAlign w:val="center"/>
          </w:tcPr>
          <w:p w14:paraId="2C3FD8FE" w14:textId="310DC7E1" w:rsidR="00B1142F" w:rsidRPr="00312C4A" w:rsidRDefault="00B1142F" w:rsidP="00B1142F">
            <w:pPr>
              <w:widowControl w:val="0"/>
              <w:adjustRightInd w:val="0"/>
              <w:ind w:left="0"/>
              <w:jc w:val="center"/>
              <w:rPr>
                <w:rFonts w:ascii="Bookman Old Style" w:hAnsi="Bookman Old Style" w:cs="Arial"/>
                <w:sz w:val="18"/>
                <w:szCs w:val="18"/>
              </w:rPr>
            </w:pPr>
            <w:r w:rsidRPr="00312C4A">
              <w:rPr>
                <w:rFonts w:ascii="Bookman Old Style" w:hAnsi="Bookman Old Style" w:cs="Arial"/>
                <w:sz w:val="18"/>
                <w:szCs w:val="18"/>
                <w:lang w:val="es-CO"/>
              </w:rPr>
              <w:t>9,123.07</w:t>
            </w:r>
          </w:p>
        </w:tc>
        <w:tc>
          <w:tcPr>
            <w:tcW w:w="1617" w:type="dxa"/>
            <w:vAlign w:val="center"/>
          </w:tcPr>
          <w:p w14:paraId="2874565A" w14:textId="0DB486EA" w:rsidR="00B1142F" w:rsidRPr="00312C4A" w:rsidRDefault="00B1142F" w:rsidP="00B1142F">
            <w:pPr>
              <w:widowControl w:val="0"/>
              <w:adjustRightInd w:val="0"/>
              <w:ind w:left="0"/>
              <w:jc w:val="center"/>
              <w:rPr>
                <w:rFonts w:ascii="Bookman Old Style" w:hAnsi="Bookman Old Style" w:cs="Arial"/>
                <w:sz w:val="18"/>
                <w:szCs w:val="18"/>
              </w:rPr>
            </w:pPr>
            <w:r w:rsidRPr="00312C4A">
              <w:rPr>
                <w:rFonts w:ascii="Bookman Old Style" w:hAnsi="Bookman Old Style" w:cs="Arial"/>
                <w:sz w:val="18"/>
                <w:szCs w:val="18"/>
                <w:lang w:val="es-CO"/>
              </w:rPr>
              <w:t>9,038.15</w:t>
            </w:r>
          </w:p>
        </w:tc>
        <w:tc>
          <w:tcPr>
            <w:tcW w:w="1617" w:type="dxa"/>
            <w:vAlign w:val="center"/>
          </w:tcPr>
          <w:p w14:paraId="12217884" w14:textId="17900176" w:rsidR="00B1142F" w:rsidRPr="00312C4A" w:rsidRDefault="00B1142F" w:rsidP="00B1142F">
            <w:pPr>
              <w:widowControl w:val="0"/>
              <w:adjustRightInd w:val="0"/>
              <w:ind w:left="0"/>
              <w:jc w:val="center"/>
              <w:rPr>
                <w:rFonts w:ascii="Bookman Old Style" w:hAnsi="Bookman Old Style" w:cs="Arial"/>
                <w:sz w:val="18"/>
                <w:szCs w:val="18"/>
              </w:rPr>
            </w:pPr>
            <w:r w:rsidRPr="00312C4A">
              <w:rPr>
                <w:rFonts w:ascii="Bookman Old Style" w:hAnsi="Bookman Old Style" w:cs="Arial"/>
                <w:sz w:val="18"/>
                <w:szCs w:val="18"/>
                <w:lang w:val="es-CO"/>
              </w:rPr>
              <w:t>8,953.38</w:t>
            </w:r>
          </w:p>
        </w:tc>
      </w:tr>
    </w:tbl>
    <w:p w14:paraId="3A835754" w14:textId="338D1B18" w:rsidR="00E83F66" w:rsidRDefault="009F3A5F" w:rsidP="009F3A5F">
      <w:pPr>
        <w:widowControl w:val="0"/>
        <w:adjustRightInd w:val="0"/>
        <w:spacing w:after="240"/>
        <w:ind w:right="23"/>
        <w:jc w:val="center"/>
        <w:rPr>
          <w:rFonts w:ascii="Arial" w:hAnsi="Arial" w:cs="Arial"/>
          <w:b/>
          <w:bCs/>
          <w:sz w:val="18"/>
          <w:szCs w:val="18"/>
          <w:lang w:val="es-CO"/>
        </w:rPr>
      </w:pPr>
      <w:r w:rsidRPr="00E83F66">
        <w:rPr>
          <w:rFonts w:ascii="Bookman Old Style" w:hAnsi="Bookman Old Style" w:cs="Arial"/>
          <w:sz w:val="16"/>
          <w:szCs w:val="16"/>
        </w:rPr>
        <w:t>Cifras de inversión en pesos del 31 de diciembre de 2018.</w:t>
      </w:r>
    </w:p>
    <w:p w14:paraId="6409FB3A" w14:textId="2F2FDAA6" w:rsidR="00A52EE0" w:rsidRPr="005B3F95" w:rsidRDefault="00294802" w:rsidP="00294802">
      <w:pPr>
        <w:shd w:val="clear" w:color="auto" w:fill="FFFFFF"/>
        <w:suppressAutoHyphens/>
        <w:adjustRightInd w:val="0"/>
        <w:spacing w:before="240" w:after="240"/>
        <w:ind w:left="705"/>
        <w:jc w:val="both"/>
        <w:textAlignment w:val="baseline"/>
        <w:rPr>
          <w:rFonts w:ascii="Bookman Old Style" w:hAnsi="Bookman Old Style" w:cs="Arial"/>
          <w:i/>
          <w:iCs/>
          <w:sz w:val="20"/>
          <w:szCs w:val="20"/>
          <w:lang w:val="es-ES_tradnl" w:eastAsia="en-US"/>
        </w:rPr>
      </w:pPr>
      <w:r w:rsidRPr="005B3F95">
        <w:rPr>
          <w:rFonts w:ascii="Bookman Old Style" w:hAnsi="Bookman Old Style" w:cs="Arial"/>
          <w:lang w:val="es-ES_tradnl" w:eastAsia="en-US"/>
        </w:rPr>
        <w:t xml:space="preserve">De igual forma, se calculó la componente que remunera la inversión de los cargos de distribución para el Siguiente Periodo Tarifario propuesto para los Usuarios de Uso Residencial y para los Usuarios Diferentes a los de Uso Residencial </w:t>
      </w:r>
      <w:r w:rsidRPr="005B3F95">
        <w:rPr>
          <w:rFonts w:ascii="Bookman Old Style" w:hAnsi="Bookman Old Style" w:cs="Arial"/>
          <w:b/>
          <w:bCs/>
          <w:lang w:val="es-ES_tradnl" w:eastAsia="en-US"/>
        </w:rPr>
        <w:t>para todo el mercado</w:t>
      </w:r>
      <w:r w:rsidRPr="005B3F95">
        <w:rPr>
          <w:rFonts w:ascii="Bookman Old Style" w:hAnsi="Bookman Old Style" w:cs="Arial"/>
          <w:lang w:val="es-ES_tradnl" w:eastAsia="en-US"/>
        </w:rPr>
        <w:t>, la cual se muestra en el Cuadro</w:t>
      </w:r>
      <w:r w:rsidRPr="001A00DF">
        <w:rPr>
          <w:rFonts w:ascii="Bookman Old Style" w:hAnsi="Bookman Old Style" w:cs="Arial"/>
          <w:u w:val="single"/>
          <w:lang w:val="es-ES_tradnl" w:eastAsia="en-US"/>
        </w:rPr>
        <w:t xml:space="preserve"> </w:t>
      </w:r>
      <w:r w:rsidR="00A40659" w:rsidRPr="005B3F95">
        <w:rPr>
          <w:rFonts w:ascii="Bookman Old Style" w:hAnsi="Bookman Old Style" w:cs="Arial"/>
          <w:lang w:val="es-ES_tradnl" w:eastAsia="en-US"/>
        </w:rPr>
        <w:t>5</w:t>
      </w:r>
      <w:r w:rsidRPr="005B3F95">
        <w:rPr>
          <w:rFonts w:ascii="Bookman Old Style" w:hAnsi="Bookman Old Style" w:cs="Arial"/>
          <w:lang w:val="es-ES_tradnl" w:eastAsia="en-US"/>
        </w:rPr>
        <w:t xml:space="preserve">, utilizando las variables </w:t>
      </w:r>
      <w:r w:rsidR="00922FCB" w:rsidRPr="005B3F95">
        <w:rPr>
          <w:rFonts w:ascii="Bookman Old Style" w:hAnsi="Bookman Old Style" w:cs="Arial"/>
          <w:lang w:val="es-ES_tradnl" w:eastAsia="en-US"/>
        </w:rPr>
        <w:t>mostradas en el cuadro</w:t>
      </w:r>
      <w:r w:rsidR="00350E9C" w:rsidRPr="005B3F95">
        <w:rPr>
          <w:rFonts w:ascii="Bookman Old Style" w:hAnsi="Bookman Old Style" w:cs="Arial"/>
          <w:lang w:val="es-ES_tradnl" w:eastAsia="en-US"/>
        </w:rPr>
        <w:t xml:space="preserve"> 19 del documento </w:t>
      </w:r>
      <w:r w:rsidR="00904BD1" w:rsidRPr="005B3F95">
        <w:rPr>
          <w:rFonts w:ascii="Bookman Old Style" w:hAnsi="Bookman Old Style" w:cs="Arial"/>
          <w:lang w:val="es-ES_tradnl" w:eastAsia="en-US"/>
        </w:rPr>
        <w:t xml:space="preserve">145 </w:t>
      </w:r>
      <w:r w:rsidR="00350E9C" w:rsidRPr="005B3F95">
        <w:rPr>
          <w:rFonts w:ascii="Bookman Old Style" w:hAnsi="Bookman Old Style" w:cs="Arial"/>
          <w:lang w:val="es-ES_tradnl" w:eastAsia="en-US"/>
        </w:rPr>
        <w:t>soporte</w:t>
      </w:r>
      <w:r w:rsidR="00904BD1" w:rsidRPr="005B3F95">
        <w:rPr>
          <w:rFonts w:ascii="Bookman Old Style" w:hAnsi="Bookman Old Style" w:cs="Arial"/>
          <w:lang w:val="es-ES_tradnl" w:eastAsia="en-US"/>
        </w:rPr>
        <w:t xml:space="preserve"> de la Resolución 181 de 2020</w:t>
      </w:r>
      <w:r w:rsidR="00911CCF" w:rsidRPr="005B3F95">
        <w:rPr>
          <w:rFonts w:ascii="Bookman Old Style" w:hAnsi="Bookman Old Style" w:cs="Arial"/>
          <w:i/>
          <w:iCs/>
          <w:sz w:val="20"/>
          <w:szCs w:val="20"/>
          <w:lang w:val="es-ES_tradnl" w:eastAsia="en-US"/>
        </w:rPr>
        <w:t>.</w:t>
      </w:r>
    </w:p>
    <w:p w14:paraId="46C44B5D" w14:textId="63BE6697" w:rsidR="00911CCF" w:rsidRPr="007D73FF" w:rsidRDefault="00911CCF" w:rsidP="00911CCF">
      <w:pPr>
        <w:keepNext/>
        <w:adjustRightInd w:val="0"/>
        <w:ind w:left="426"/>
        <w:jc w:val="center"/>
        <w:rPr>
          <w:rFonts w:ascii="Bookman Old Style" w:hAnsi="Bookman Old Style" w:cs="Arial"/>
          <w:sz w:val="22"/>
          <w:szCs w:val="22"/>
        </w:rPr>
      </w:pPr>
      <w:r w:rsidRPr="007D73FF">
        <w:rPr>
          <w:rFonts w:ascii="Bookman Old Style" w:hAnsi="Bookman Old Style" w:cs="Arial"/>
          <w:b/>
          <w:bCs/>
          <w:sz w:val="22"/>
          <w:szCs w:val="22"/>
        </w:rPr>
        <w:t xml:space="preserve">Cuadro </w:t>
      </w:r>
      <w:r w:rsidR="00A40659" w:rsidRPr="007D73FF">
        <w:rPr>
          <w:rFonts w:ascii="Bookman Old Style" w:hAnsi="Bookman Old Style" w:cs="Arial"/>
          <w:b/>
          <w:bCs/>
          <w:sz w:val="22"/>
          <w:szCs w:val="22"/>
        </w:rPr>
        <w:t>5</w:t>
      </w:r>
      <w:r w:rsidRPr="007D73FF">
        <w:rPr>
          <w:rFonts w:ascii="Bookman Old Style" w:hAnsi="Bookman Old Style" w:cs="Arial"/>
          <w:b/>
          <w:bCs/>
          <w:sz w:val="22"/>
          <w:szCs w:val="22"/>
        </w:rPr>
        <w:t xml:space="preserve">. </w:t>
      </w:r>
      <w:r w:rsidRPr="007D73FF">
        <w:rPr>
          <w:rFonts w:ascii="Bookman Old Style" w:hAnsi="Bookman Old Style" w:cs="Arial"/>
          <w:bCs/>
          <w:sz w:val="22"/>
          <w:szCs w:val="22"/>
        </w:rPr>
        <w:t>C</w:t>
      </w:r>
      <w:r w:rsidRPr="007D73FF">
        <w:rPr>
          <w:rFonts w:ascii="Bookman Old Style" w:hAnsi="Bookman Old Style" w:cs="Arial"/>
          <w:sz w:val="22"/>
          <w:szCs w:val="22"/>
        </w:rPr>
        <w:t>omponente que remunera la Inversión Base de todo el Mercado Relevante de Distribución para el Siguiente Periodo Tarifario.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1"/>
        <w:gridCol w:w="700"/>
        <w:gridCol w:w="1642"/>
        <w:gridCol w:w="1642"/>
        <w:gridCol w:w="1643"/>
      </w:tblGrid>
      <w:tr w:rsidR="00911CCF" w:rsidRPr="00202111" w14:paraId="5F1C8952" w14:textId="77777777" w:rsidTr="00A05252">
        <w:trPr>
          <w:trHeight w:val="77"/>
          <w:tblHeader/>
          <w:jc w:val="center"/>
        </w:trPr>
        <w:tc>
          <w:tcPr>
            <w:tcW w:w="8288" w:type="dxa"/>
            <w:gridSpan w:val="5"/>
            <w:shd w:val="clear" w:color="auto" w:fill="D9D9D9"/>
          </w:tcPr>
          <w:p w14:paraId="738C0EB1" w14:textId="77777777" w:rsidR="00911CCF" w:rsidRPr="00312C4A" w:rsidRDefault="00911CCF" w:rsidP="00A05252">
            <w:pPr>
              <w:widowControl w:val="0"/>
              <w:adjustRightInd w:val="0"/>
              <w:ind w:left="0"/>
              <w:jc w:val="center"/>
              <w:rPr>
                <w:rFonts w:ascii="Bookman Old Style" w:hAnsi="Bookman Old Style" w:cs="Arial"/>
                <w:b/>
                <w:bCs/>
                <w:color w:val="000000"/>
                <w:sz w:val="18"/>
                <w:szCs w:val="18"/>
                <w:lang w:eastAsia="es-CO"/>
              </w:rPr>
            </w:pPr>
            <w:r w:rsidRPr="00312C4A">
              <w:rPr>
                <w:rFonts w:ascii="Bookman Old Style" w:hAnsi="Bookman Old Style" w:cs="Arial"/>
                <w:b/>
                <w:bCs/>
                <w:color w:val="000000"/>
                <w:sz w:val="18"/>
                <w:szCs w:val="18"/>
                <w:lang w:eastAsia="es-CO"/>
              </w:rPr>
              <w:t>Usuarios de Uso Residencial y Usuarios Diferentes a los de Uso Residencial</w:t>
            </w:r>
          </w:p>
        </w:tc>
      </w:tr>
      <w:tr w:rsidR="00911CCF" w:rsidRPr="00202111" w14:paraId="03723C36" w14:textId="77777777" w:rsidTr="00A05252">
        <w:trPr>
          <w:trHeight w:val="406"/>
          <w:tblHeader/>
          <w:jc w:val="center"/>
        </w:trPr>
        <w:tc>
          <w:tcPr>
            <w:tcW w:w="2661" w:type="dxa"/>
            <w:shd w:val="clear" w:color="auto" w:fill="D9D9D9"/>
            <w:vAlign w:val="center"/>
          </w:tcPr>
          <w:p w14:paraId="64CCF3B7" w14:textId="77777777" w:rsidR="00911CCF" w:rsidRPr="00312C4A" w:rsidRDefault="00911CCF" w:rsidP="00A05252">
            <w:pPr>
              <w:widowControl w:val="0"/>
              <w:adjustRightInd w:val="0"/>
              <w:ind w:left="0"/>
              <w:jc w:val="center"/>
              <w:rPr>
                <w:rFonts w:ascii="Bookman Old Style" w:hAnsi="Bookman Old Style" w:cs="Arial"/>
                <w:b/>
                <w:sz w:val="18"/>
                <w:szCs w:val="18"/>
              </w:rPr>
            </w:pPr>
            <w:r w:rsidRPr="00312C4A">
              <w:rPr>
                <w:rFonts w:ascii="Bookman Old Style" w:hAnsi="Bookman Old Style" w:cs="Arial"/>
                <w:b/>
                <w:sz w:val="18"/>
                <w:szCs w:val="18"/>
              </w:rPr>
              <w:t>Componente</w:t>
            </w:r>
          </w:p>
        </w:tc>
        <w:tc>
          <w:tcPr>
            <w:tcW w:w="700" w:type="dxa"/>
            <w:shd w:val="clear" w:color="auto" w:fill="D9D9D9"/>
            <w:vAlign w:val="center"/>
          </w:tcPr>
          <w:p w14:paraId="25AEA706" w14:textId="77777777" w:rsidR="00911CCF" w:rsidRPr="00312C4A" w:rsidRDefault="00911CCF" w:rsidP="00A05252">
            <w:pPr>
              <w:widowControl w:val="0"/>
              <w:adjustRightInd w:val="0"/>
              <w:ind w:left="0"/>
              <w:jc w:val="center"/>
              <w:rPr>
                <w:rFonts w:ascii="Bookman Old Style" w:hAnsi="Bookman Old Style" w:cs="Arial"/>
                <w:sz w:val="18"/>
                <w:szCs w:val="18"/>
              </w:rPr>
            </w:pPr>
          </w:p>
        </w:tc>
        <w:tc>
          <w:tcPr>
            <w:tcW w:w="1642" w:type="dxa"/>
            <w:shd w:val="clear" w:color="auto" w:fill="D9D9D9"/>
            <w:vAlign w:val="center"/>
          </w:tcPr>
          <w:p w14:paraId="384A481A" w14:textId="77777777" w:rsidR="00911CCF" w:rsidRPr="00312C4A" w:rsidRDefault="00911CCF" w:rsidP="00A05252">
            <w:pPr>
              <w:widowControl w:val="0"/>
              <w:adjustRightInd w:val="0"/>
              <w:ind w:left="0"/>
              <w:jc w:val="center"/>
              <w:rPr>
                <w:rFonts w:ascii="Bookman Old Style" w:hAnsi="Bookman Old Style" w:cs="Arial"/>
                <w:sz w:val="18"/>
                <w:szCs w:val="18"/>
              </w:rPr>
            </w:pPr>
            <w:r w:rsidRPr="00312C4A">
              <w:rPr>
                <w:rFonts w:ascii="Bookman Old Style" w:hAnsi="Bookman Old Style" w:cs="Arial"/>
                <w:b/>
                <w:sz w:val="18"/>
                <w:szCs w:val="18"/>
              </w:rPr>
              <w:t>Año 2020</w:t>
            </w:r>
          </w:p>
        </w:tc>
        <w:tc>
          <w:tcPr>
            <w:tcW w:w="1642" w:type="dxa"/>
            <w:shd w:val="clear" w:color="auto" w:fill="D9D9D9"/>
            <w:vAlign w:val="center"/>
          </w:tcPr>
          <w:p w14:paraId="14BCECC2" w14:textId="77777777" w:rsidR="00911CCF" w:rsidRPr="00312C4A" w:rsidRDefault="00911CCF" w:rsidP="00A05252">
            <w:pPr>
              <w:widowControl w:val="0"/>
              <w:adjustRightInd w:val="0"/>
              <w:ind w:left="0"/>
              <w:jc w:val="center"/>
              <w:rPr>
                <w:rFonts w:ascii="Bookman Old Style" w:hAnsi="Bookman Old Style" w:cs="Arial"/>
                <w:b/>
                <w:bCs/>
                <w:color w:val="000000"/>
                <w:sz w:val="18"/>
                <w:szCs w:val="18"/>
                <w:lang w:eastAsia="es-CO"/>
              </w:rPr>
            </w:pPr>
            <w:r w:rsidRPr="00312C4A">
              <w:rPr>
                <w:rFonts w:ascii="Bookman Old Style" w:hAnsi="Bookman Old Style" w:cs="Arial"/>
                <w:b/>
                <w:bCs/>
                <w:color w:val="000000"/>
                <w:sz w:val="18"/>
                <w:szCs w:val="18"/>
                <w:lang w:eastAsia="es-CO"/>
              </w:rPr>
              <w:t>Año 2021</w:t>
            </w:r>
          </w:p>
        </w:tc>
        <w:tc>
          <w:tcPr>
            <w:tcW w:w="1643" w:type="dxa"/>
            <w:shd w:val="clear" w:color="auto" w:fill="D9D9D9"/>
            <w:vAlign w:val="center"/>
          </w:tcPr>
          <w:p w14:paraId="2ED383C1" w14:textId="77777777" w:rsidR="00911CCF" w:rsidRPr="00312C4A" w:rsidRDefault="00911CCF" w:rsidP="00A05252">
            <w:pPr>
              <w:widowControl w:val="0"/>
              <w:adjustRightInd w:val="0"/>
              <w:ind w:left="0"/>
              <w:jc w:val="center"/>
              <w:rPr>
                <w:rFonts w:ascii="Bookman Old Style" w:hAnsi="Bookman Old Style" w:cs="Arial"/>
                <w:b/>
                <w:bCs/>
                <w:color w:val="000000"/>
                <w:sz w:val="18"/>
                <w:szCs w:val="18"/>
                <w:lang w:eastAsia="es-CO"/>
              </w:rPr>
            </w:pPr>
            <w:r w:rsidRPr="00312C4A">
              <w:rPr>
                <w:rFonts w:ascii="Bookman Old Style" w:hAnsi="Bookman Old Style" w:cs="Arial"/>
                <w:b/>
                <w:bCs/>
                <w:color w:val="000000"/>
                <w:sz w:val="18"/>
                <w:szCs w:val="18"/>
                <w:lang w:eastAsia="es-CO"/>
              </w:rPr>
              <w:t>Año 2022 en adelante</w:t>
            </w:r>
          </w:p>
        </w:tc>
      </w:tr>
      <w:tr w:rsidR="00960F62" w:rsidRPr="00202111" w14:paraId="0DDC5894" w14:textId="77777777" w:rsidTr="00A05252">
        <w:trPr>
          <w:trHeight w:val="367"/>
          <w:jc w:val="center"/>
        </w:trPr>
        <w:tc>
          <w:tcPr>
            <w:tcW w:w="2661" w:type="dxa"/>
            <w:shd w:val="clear" w:color="auto" w:fill="auto"/>
            <w:vAlign w:val="center"/>
          </w:tcPr>
          <w:p w14:paraId="507CA6D4" w14:textId="77777777" w:rsidR="00960F62" w:rsidRPr="00312C4A" w:rsidRDefault="00960F62" w:rsidP="00960F62">
            <w:pPr>
              <w:widowControl w:val="0"/>
              <w:adjustRightInd w:val="0"/>
              <w:ind w:left="0"/>
              <w:rPr>
                <w:rFonts w:ascii="Bookman Old Style" w:hAnsi="Bookman Old Style" w:cs="Arial"/>
                <w:sz w:val="18"/>
                <w:szCs w:val="18"/>
              </w:rPr>
            </w:pPr>
            <w:r w:rsidRPr="00312C4A">
              <w:rPr>
                <w:rFonts w:ascii="Bookman Old Style" w:hAnsi="Bookman Old Style" w:cs="Arial"/>
                <w:sz w:val="18"/>
                <w:szCs w:val="18"/>
              </w:rPr>
              <w:t>Componente de inversión</w:t>
            </w:r>
          </w:p>
        </w:tc>
        <w:tc>
          <w:tcPr>
            <w:tcW w:w="700" w:type="dxa"/>
            <w:shd w:val="clear" w:color="auto" w:fill="auto"/>
            <w:vAlign w:val="center"/>
          </w:tcPr>
          <w:p w14:paraId="5918EA3B" w14:textId="77777777" w:rsidR="00960F62" w:rsidRPr="00312C4A" w:rsidRDefault="00960F62" w:rsidP="00960F62">
            <w:pPr>
              <w:widowControl w:val="0"/>
              <w:adjustRightInd w:val="0"/>
              <w:ind w:left="0"/>
              <w:jc w:val="center"/>
              <w:rPr>
                <w:rFonts w:ascii="Bookman Old Style" w:hAnsi="Bookman Old Style" w:cs="Arial"/>
                <w:sz w:val="18"/>
                <w:szCs w:val="18"/>
              </w:rPr>
            </w:pPr>
            <w:r w:rsidRPr="00312C4A">
              <w:rPr>
                <w:rFonts w:ascii="Bookman Old Style" w:hAnsi="Bookman Old Style" w:cs="Arial"/>
                <w:color w:val="000000"/>
                <w:sz w:val="18"/>
                <w:szCs w:val="18"/>
                <w:lang w:val="es-ES_tradnl" w:eastAsia="es-CO"/>
              </w:rPr>
              <w:t>$/m</w:t>
            </w:r>
            <w:r w:rsidRPr="00312C4A">
              <w:rPr>
                <w:rFonts w:ascii="Bookman Old Style" w:hAnsi="Bookman Old Style" w:cs="Arial"/>
                <w:color w:val="000000"/>
                <w:sz w:val="18"/>
                <w:szCs w:val="18"/>
                <w:vertAlign w:val="superscript"/>
                <w:lang w:val="es-ES_tradnl" w:eastAsia="es-CO"/>
              </w:rPr>
              <w:t>3</w:t>
            </w:r>
          </w:p>
        </w:tc>
        <w:tc>
          <w:tcPr>
            <w:tcW w:w="1642" w:type="dxa"/>
            <w:shd w:val="clear" w:color="auto" w:fill="auto"/>
            <w:vAlign w:val="center"/>
          </w:tcPr>
          <w:p w14:paraId="2BDEC3C2" w14:textId="79C4F1EF" w:rsidR="00960F62" w:rsidRPr="00312C4A" w:rsidRDefault="00960F62" w:rsidP="00960F62">
            <w:pPr>
              <w:widowControl w:val="0"/>
              <w:adjustRightInd w:val="0"/>
              <w:ind w:left="0"/>
              <w:jc w:val="center"/>
              <w:rPr>
                <w:rFonts w:ascii="Bookman Old Style" w:hAnsi="Bookman Old Style" w:cs="Arial"/>
                <w:sz w:val="18"/>
                <w:szCs w:val="18"/>
              </w:rPr>
            </w:pPr>
            <w:r w:rsidRPr="00312C4A">
              <w:rPr>
                <w:rFonts w:ascii="Bookman Old Style" w:hAnsi="Bookman Old Style" w:cs="Arial"/>
                <w:sz w:val="18"/>
                <w:szCs w:val="18"/>
                <w:lang w:val="es-CO"/>
              </w:rPr>
              <w:t>7,198.60</w:t>
            </w:r>
          </w:p>
        </w:tc>
        <w:tc>
          <w:tcPr>
            <w:tcW w:w="1642" w:type="dxa"/>
            <w:vAlign w:val="center"/>
          </w:tcPr>
          <w:p w14:paraId="1C08B9A7" w14:textId="082AC93A" w:rsidR="00960F62" w:rsidRPr="00312C4A" w:rsidRDefault="00960F62" w:rsidP="00960F62">
            <w:pPr>
              <w:widowControl w:val="0"/>
              <w:adjustRightInd w:val="0"/>
              <w:ind w:left="0"/>
              <w:jc w:val="center"/>
              <w:rPr>
                <w:rFonts w:ascii="Bookman Old Style" w:hAnsi="Bookman Old Style" w:cs="Arial"/>
                <w:sz w:val="18"/>
                <w:szCs w:val="18"/>
              </w:rPr>
            </w:pPr>
            <w:r w:rsidRPr="00312C4A">
              <w:rPr>
                <w:rFonts w:ascii="Bookman Old Style" w:hAnsi="Bookman Old Style" w:cs="Arial"/>
                <w:sz w:val="18"/>
                <w:szCs w:val="18"/>
                <w:lang w:val="es-CO"/>
              </w:rPr>
              <w:t>7,131.87</w:t>
            </w:r>
          </w:p>
        </w:tc>
        <w:tc>
          <w:tcPr>
            <w:tcW w:w="1643" w:type="dxa"/>
            <w:vAlign w:val="center"/>
          </w:tcPr>
          <w:p w14:paraId="15C6FCC9" w14:textId="158B13BC" w:rsidR="00960F62" w:rsidRPr="00312C4A" w:rsidRDefault="00960F62" w:rsidP="00960F62">
            <w:pPr>
              <w:widowControl w:val="0"/>
              <w:adjustRightInd w:val="0"/>
              <w:ind w:left="0"/>
              <w:jc w:val="center"/>
              <w:rPr>
                <w:rFonts w:ascii="Bookman Old Style" w:hAnsi="Bookman Old Style" w:cs="Arial"/>
                <w:sz w:val="18"/>
                <w:szCs w:val="18"/>
              </w:rPr>
            </w:pPr>
            <w:r w:rsidRPr="00312C4A">
              <w:rPr>
                <w:rFonts w:ascii="Bookman Old Style" w:hAnsi="Bookman Old Style" w:cs="Arial"/>
                <w:sz w:val="18"/>
                <w:szCs w:val="18"/>
                <w:lang w:val="es-CO"/>
              </w:rPr>
              <w:t>7,065.26</w:t>
            </w:r>
          </w:p>
        </w:tc>
      </w:tr>
    </w:tbl>
    <w:p w14:paraId="0577249D" w14:textId="77BDB7BC" w:rsidR="00911CCF" w:rsidRPr="005B3F95" w:rsidRDefault="005D505B" w:rsidP="005D505B">
      <w:pPr>
        <w:pStyle w:val="Prrafodelista"/>
        <w:numPr>
          <w:ilvl w:val="0"/>
          <w:numId w:val="19"/>
        </w:numPr>
        <w:shd w:val="clear" w:color="auto" w:fill="FFFFFF"/>
        <w:suppressAutoHyphens/>
        <w:adjustRightInd w:val="0"/>
        <w:spacing w:before="240" w:after="240"/>
        <w:jc w:val="both"/>
        <w:textAlignment w:val="baseline"/>
        <w:rPr>
          <w:rFonts w:ascii="Bookman Old Style" w:hAnsi="Bookman Old Style" w:cs="Arial"/>
          <w:sz w:val="24"/>
          <w:szCs w:val="24"/>
        </w:rPr>
      </w:pPr>
      <w:r w:rsidRPr="005B3F95">
        <w:rPr>
          <w:rFonts w:ascii="Bookman Old Style" w:hAnsi="Bookman Old Style" w:cs="Arial"/>
          <w:sz w:val="24"/>
          <w:szCs w:val="24"/>
          <w:lang w:val="es-ES_tradnl" w:eastAsia="en-US"/>
        </w:rPr>
        <w:t xml:space="preserve">Se calculó </w:t>
      </w:r>
      <w:r w:rsidRPr="005B3F95">
        <w:rPr>
          <w:rFonts w:ascii="Bookman Old Style" w:hAnsi="Bookman Old Style" w:cs="Arial"/>
          <w:sz w:val="24"/>
          <w:szCs w:val="24"/>
        </w:rPr>
        <w:t xml:space="preserve">la componente que remunera la inversión del cargo promedio del Mercado Relevante de Distribución </w:t>
      </w:r>
      <w:r w:rsidR="00A504BE" w:rsidRPr="005B3F95">
        <w:rPr>
          <w:rFonts w:ascii="Bookman Old Style" w:hAnsi="Bookman Old Style" w:cs="Arial"/>
          <w:sz w:val="24"/>
          <w:szCs w:val="24"/>
        </w:rPr>
        <w:t xml:space="preserve">Especial </w:t>
      </w:r>
      <w:r w:rsidRPr="005B3F95">
        <w:rPr>
          <w:rFonts w:ascii="Bookman Old Style" w:hAnsi="Bookman Old Style" w:cs="Arial"/>
          <w:sz w:val="24"/>
          <w:szCs w:val="24"/>
        </w:rPr>
        <w:t xml:space="preserve">para el Siguiente Periodo Tarifario propuesto y de cada uno de los submercados, teniendo en cuenta las componentes que remuneran la inversión calculadas en el paso anterior, la demanda de los Usuarios de Uso Residencial y la demanda de los Usuarios Diferentes a los de Uso Residencial </w:t>
      </w:r>
      <w:r w:rsidRPr="005B3F95">
        <w:rPr>
          <w:rFonts w:ascii="Bookman Old Style" w:hAnsi="Bookman Old Style" w:cs="Arial"/>
          <w:b/>
          <w:bCs/>
          <w:sz w:val="24"/>
          <w:szCs w:val="24"/>
        </w:rPr>
        <w:t xml:space="preserve">para todo el mercado y </w:t>
      </w:r>
      <w:r w:rsidR="0056241B" w:rsidRPr="005B3F95">
        <w:rPr>
          <w:rFonts w:ascii="Bookman Old Style" w:hAnsi="Bookman Old Style" w:cs="Arial"/>
          <w:b/>
          <w:bCs/>
          <w:sz w:val="24"/>
          <w:szCs w:val="24"/>
        </w:rPr>
        <w:t>para el</w:t>
      </w:r>
      <w:r w:rsidRPr="005B3F95">
        <w:rPr>
          <w:rFonts w:ascii="Bookman Old Style" w:hAnsi="Bookman Old Style" w:cs="Arial"/>
          <w:b/>
          <w:bCs/>
          <w:sz w:val="24"/>
          <w:szCs w:val="24"/>
        </w:rPr>
        <w:t xml:space="preserve"> submercado</w:t>
      </w:r>
      <w:r w:rsidR="00BC064D" w:rsidRPr="005B3F95">
        <w:rPr>
          <w:rFonts w:ascii="Bookman Old Style" w:hAnsi="Bookman Old Style" w:cs="Arial"/>
          <w:b/>
          <w:bCs/>
          <w:sz w:val="24"/>
          <w:szCs w:val="24"/>
        </w:rPr>
        <w:t xml:space="preserve"> de Agrado</w:t>
      </w:r>
      <w:r w:rsidRPr="005B3F95">
        <w:rPr>
          <w:rFonts w:ascii="Bookman Old Style" w:hAnsi="Bookman Old Style" w:cs="Arial"/>
          <w:sz w:val="24"/>
          <w:szCs w:val="24"/>
        </w:rPr>
        <w:t xml:space="preserve">, las cuales se muestran en el Cuadro </w:t>
      </w:r>
      <w:r w:rsidR="00BA09AF" w:rsidRPr="005B3F95">
        <w:rPr>
          <w:rFonts w:ascii="Bookman Old Style" w:hAnsi="Bookman Old Style" w:cs="Arial"/>
          <w:sz w:val="24"/>
          <w:szCs w:val="24"/>
        </w:rPr>
        <w:t>6</w:t>
      </w:r>
      <w:r w:rsidRPr="005B3F95">
        <w:rPr>
          <w:rFonts w:ascii="Bookman Old Style" w:hAnsi="Bookman Old Style" w:cs="Arial"/>
          <w:sz w:val="24"/>
          <w:szCs w:val="24"/>
        </w:rPr>
        <w:t>.</w:t>
      </w:r>
    </w:p>
    <w:p w14:paraId="63AC4C9F" w14:textId="1C8761C3" w:rsidR="00B44199" w:rsidRPr="007D73FF" w:rsidRDefault="00B44199" w:rsidP="00854BC5">
      <w:pPr>
        <w:pStyle w:val="Prrafodelista"/>
        <w:keepNext/>
        <w:adjustRightInd w:val="0"/>
        <w:ind w:left="720"/>
        <w:jc w:val="both"/>
        <w:rPr>
          <w:rFonts w:ascii="Bookman Old Style" w:hAnsi="Bookman Old Style" w:cs="Arial"/>
          <w:sz w:val="22"/>
          <w:szCs w:val="22"/>
        </w:rPr>
      </w:pPr>
      <w:r w:rsidRPr="007D73FF">
        <w:rPr>
          <w:rFonts w:ascii="Bookman Old Style" w:hAnsi="Bookman Old Style" w:cs="Arial"/>
          <w:b/>
          <w:bCs/>
          <w:sz w:val="22"/>
          <w:szCs w:val="22"/>
        </w:rPr>
        <w:t xml:space="preserve">Cuadro </w:t>
      </w:r>
      <w:r w:rsidR="00BA09AF" w:rsidRPr="007D73FF">
        <w:rPr>
          <w:rFonts w:ascii="Bookman Old Style" w:hAnsi="Bookman Old Style" w:cs="Arial"/>
          <w:b/>
          <w:bCs/>
          <w:sz w:val="22"/>
          <w:szCs w:val="22"/>
        </w:rPr>
        <w:t>6</w:t>
      </w:r>
      <w:r w:rsidRPr="007D73FF">
        <w:rPr>
          <w:rFonts w:ascii="Bookman Old Style" w:hAnsi="Bookman Old Style" w:cs="Arial"/>
          <w:b/>
          <w:bCs/>
          <w:sz w:val="22"/>
          <w:szCs w:val="22"/>
        </w:rPr>
        <w:t xml:space="preserve">. </w:t>
      </w:r>
      <w:r w:rsidRPr="007D73FF">
        <w:rPr>
          <w:rFonts w:ascii="Bookman Old Style" w:hAnsi="Bookman Old Style" w:cs="Arial"/>
          <w:bCs/>
          <w:sz w:val="22"/>
          <w:szCs w:val="22"/>
        </w:rPr>
        <w:t>C</w:t>
      </w:r>
      <w:r w:rsidRPr="007D73FF">
        <w:rPr>
          <w:rFonts w:ascii="Bookman Old Style" w:hAnsi="Bookman Old Style" w:cs="Arial"/>
          <w:sz w:val="22"/>
          <w:szCs w:val="22"/>
        </w:rPr>
        <w:t>omponente que remunera la Inversión del Cargo Promedio de todo el Mercado Relevante</w:t>
      </w:r>
      <w:r w:rsidR="00854BC5">
        <w:rPr>
          <w:rFonts w:ascii="Bookman Old Style" w:hAnsi="Bookman Old Style" w:cs="Arial"/>
          <w:sz w:val="22"/>
          <w:szCs w:val="22"/>
        </w:rPr>
        <w:t xml:space="preserve"> </w:t>
      </w:r>
      <w:r w:rsidRPr="007D73FF">
        <w:rPr>
          <w:rFonts w:ascii="Bookman Old Style" w:hAnsi="Bookman Old Style" w:cs="Arial"/>
          <w:sz w:val="22"/>
          <w:szCs w:val="22"/>
        </w:rPr>
        <w:t>de Distribución para el Siguiente Periodo Tarifario y de</w:t>
      </w:r>
      <w:r w:rsidR="00312C4A" w:rsidRPr="007D73FF">
        <w:rPr>
          <w:rFonts w:ascii="Bookman Old Style" w:hAnsi="Bookman Old Style" w:cs="Arial"/>
          <w:sz w:val="22"/>
          <w:szCs w:val="22"/>
        </w:rPr>
        <w:t xml:space="preserve">l submercado </w:t>
      </w:r>
      <w:r w:rsidR="009A49EB" w:rsidRPr="007D73FF">
        <w:rPr>
          <w:rFonts w:ascii="Bookman Old Style" w:hAnsi="Bookman Old Style" w:cs="Arial"/>
          <w:sz w:val="22"/>
          <w:szCs w:val="22"/>
        </w:rPr>
        <w:t>1</w:t>
      </w:r>
      <w:r w:rsidRPr="007D73FF">
        <w:rPr>
          <w:rFonts w:ascii="Bookman Old Style" w:hAnsi="Bookman Old Style" w:cs="Arial"/>
          <w:sz w:val="22"/>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5"/>
        <w:gridCol w:w="889"/>
        <w:gridCol w:w="1401"/>
        <w:gridCol w:w="1401"/>
        <w:gridCol w:w="1401"/>
      </w:tblGrid>
      <w:tr w:rsidR="00B44199" w:rsidRPr="00202111" w14:paraId="1A47C703" w14:textId="77777777" w:rsidTr="00A05252">
        <w:trPr>
          <w:trHeight w:val="406"/>
          <w:tblHeader/>
          <w:jc w:val="center"/>
        </w:trPr>
        <w:tc>
          <w:tcPr>
            <w:tcW w:w="3315" w:type="dxa"/>
            <w:shd w:val="clear" w:color="auto" w:fill="D9D9D9"/>
            <w:vAlign w:val="center"/>
          </w:tcPr>
          <w:p w14:paraId="64046147" w14:textId="77777777" w:rsidR="00B44199" w:rsidRPr="00312C4A" w:rsidRDefault="00B44199" w:rsidP="00A05252">
            <w:pPr>
              <w:widowControl w:val="0"/>
              <w:adjustRightInd w:val="0"/>
              <w:ind w:left="0" w:firstLine="5"/>
              <w:jc w:val="center"/>
              <w:rPr>
                <w:rFonts w:ascii="Bookman Old Style" w:hAnsi="Bookman Old Style" w:cs="Arial"/>
                <w:b/>
                <w:sz w:val="18"/>
                <w:szCs w:val="18"/>
              </w:rPr>
            </w:pPr>
            <w:r w:rsidRPr="00312C4A">
              <w:rPr>
                <w:rFonts w:ascii="Bookman Old Style" w:hAnsi="Bookman Old Style" w:cs="Arial"/>
                <w:b/>
                <w:sz w:val="18"/>
                <w:szCs w:val="18"/>
              </w:rPr>
              <w:t>Componente</w:t>
            </w:r>
            <w:r w:rsidRPr="00312C4A">
              <w:rPr>
                <w:rFonts w:ascii="Bookman Old Style" w:hAnsi="Bookman Old Style" w:cs="Arial"/>
                <w:sz w:val="18"/>
                <w:szCs w:val="18"/>
              </w:rPr>
              <w:t xml:space="preserve"> </w:t>
            </w:r>
            <w:r w:rsidRPr="00312C4A">
              <w:rPr>
                <w:rFonts w:ascii="Bookman Old Style" w:hAnsi="Bookman Old Style" w:cs="Arial"/>
                <w:b/>
                <w:sz w:val="18"/>
                <w:szCs w:val="18"/>
              </w:rPr>
              <w:t>que remunera la inversión del cargo promedio</w:t>
            </w:r>
          </w:p>
        </w:tc>
        <w:tc>
          <w:tcPr>
            <w:tcW w:w="889" w:type="dxa"/>
            <w:shd w:val="clear" w:color="auto" w:fill="D9D9D9"/>
            <w:vAlign w:val="center"/>
          </w:tcPr>
          <w:p w14:paraId="1714C1C1" w14:textId="77777777" w:rsidR="00B44199" w:rsidRPr="00312C4A" w:rsidRDefault="00B44199" w:rsidP="00A05252">
            <w:pPr>
              <w:widowControl w:val="0"/>
              <w:adjustRightInd w:val="0"/>
              <w:ind w:left="0" w:firstLine="5"/>
              <w:jc w:val="center"/>
              <w:rPr>
                <w:rFonts w:ascii="Bookman Old Style" w:hAnsi="Bookman Old Style" w:cs="Arial"/>
                <w:sz w:val="18"/>
                <w:szCs w:val="18"/>
              </w:rPr>
            </w:pPr>
          </w:p>
        </w:tc>
        <w:tc>
          <w:tcPr>
            <w:tcW w:w="1401" w:type="dxa"/>
            <w:shd w:val="clear" w:color="auto" w:fill="D9D9D9"/>
            <w:vAlign w:val="center"/>
          </w:tcPr>
          <w:p w14:paraId="1259BE3E" w14:textId="77777777" w:rsidR="00B44199" w:rsidRPr="00312C4A" w:rsidRDefault="00B44199" w:rsidP="00A05252">
            <w:pPr>
              <w:widowControl w:val="0"/>
              <w:adjustRightInd w:val="0"/>
              <w:ind w:left="0" w:firstLine="5"/>
              <w:jc w:val="center"/>
              <w:rPr>
                <w:rFonts w:ascii="Bookman Old Style" w:hAnsi="Bookman Old Style" w:cs="Arial"/>
                <w:sz w:val="18"/>
                <w:szCs w:val="18"/>
              </w:rPr>
            </w:pPr>
            <w:r w:rsidRPr="00312C4A">
              <w:rPr>
                <w:rFonts w:ascii="Bookman Old Style" w:hAnsi="Bookman Old Style" w:cs="Arial"/>
                <w:b/>
                <w:sz w:val="18"/>
                <w:szCs w:val="18"/>
              </w:rPr>
              <w:t>Año 2020</w:t>
            </w:r>
          </w:p>
        </w:tc>
        <w:tc>
          <w:tcPr>
            <w:tcW w:w="1401" w:type="dxa"/>
            <w:shd w:val="clear" w:color="auto" w:fill="D9D9D9"/>
            <w:vAlign w:val="center"/>
          </w:tcPr>
          <w:p w14:paraId="17E3FBAF" w14:textId="77777777" w:rsidR="00B44199" w:rsidRPr="00312C4A" w:rsidRDefault="00B44199" w:rsidP="00A05252">
            <w:pPr>
              <w:widowControl w:val="0"/>
              <w:adjustRightInd w:val="0"/>
              <w:ind w:left="0" w:firstLine="5"/>
              <w:jc w:val="center"/>
              <w:rPr>
                <w:rFonts w:ascii="Bookman Old Style" w:hAnsi="Bookman Old Style" w:cs="Arial"/>
                <w:b/>
                <w:bCs/>
                <w:color w:val="000000"/>
                <w:sz w:val="18"/>
                <w:szCs w:val="18"/>
                <w:lang w:eastAsia="es-CO"/>
              </w:rPr>
            </w:pPr>
            <w:r w:rsidRPr="00312C4A">
              <w:rPr>
                <w:rFonts w:ascii="Bookman Old Style" w:hAnsi="Bookman Old Style" w:cs="Arial"/>
                <w:b/>
                <w:bCs/>
                <w:color w:val="000000"/>
                <w:sz w:val="18"/>
                <w:szCs w:val="18"/>
                <w:lang w:eastAsia="es-CO"/>
              </w:rPr>
              <w:t>Año 2021</w:t>
            </w:r>
          </w:p>
        </w:tc>
        <w:tc>
          <w:tcPr>
            <w:tcW w:w="1401" w:type="dxa"/>
            <w:shd w:val="clear" w:color="auto" w:fill="D9D9D9"/>
            <w:vAlign w:val="center"/>
          </w:tcPr>
          <w:p w14:paraId="203B3407" w14:textId="77777777" w:rsidR="00B44199" w:rsidRPr="00312C4A" w:rsidRDefault="00B44199" w:rsidP="00A05252">
            <w:pPr>
              <w:widowControl w:val="0"/>
              <w:adjustRightInd w:val="0"/>
              <w:ind w:left="0" w:firstLine="5"/>
              <w:jc w:val="center"/>
              <w:rPr>
                <w:rFonts w:ascii="Bookman Old Style" w:hAnsi="Bookman Old Style" w:cs="Arial"/>
                <w:b/>
                <w:bCs/>
                <w:color w:val="000000"/>
                <w:sz w:val="18"/>
                <w:szCs w:val="18"/>
                <w:lang w:eastAsia="es-CO"/>
              </w:rPr>
            </w:pPr>
            <w:r w:rsidRPr="00312C4A">
              <w:rPr>
                <w:rFonts w:ascii="Bookman Old Style" w:hAnsi="Bookman Old Style" w:cs="Arial"/>
                <w:b/>
                <w:bCs/>
                <w:color w:val="000000"/>
                <w:sz w:val="18"/>
                <w:szCs w:val="18"/>
                <w:lang w:eastAsia="es-CO"/>
              </w:rPr>
              <w:t>Año 2022 en adelante</w:t>
            </w:r>
          </w:p>
        </w:tc>
      </w:tr>
      <w:tr w:rsidR="00D54959" w:rsidRPr="00202111" w14:paraId="19D00EE9" w14:textId="77777777" w:rsidTr="00A05252">
        <w:trPr>
          <w:trHeight w:val="367"/>
          <w:jc w:val="center"/>
        </w:trPr>
        <w:tc>
          <w:tcPr>
            <w:tcW w:w="3315" w:type="dxa"/>
            <w:shd w:val="clear" w:color="auto" w:fill="auto"/>
            <w:vAlign w:val="center"/>
          </w:tcPr>
          <w:p w14:paraId="4EAA8918" w14:textId="77777777" w:rsidR="00D54959" w:rsidRPr="00312C4A" w:rsidRDefault="00D54959" w:rsidP="00D54959">
            <w:pPr>
              <w:widowControl w:val="0"/>
              <w:adjustRightInd w:val="0"/>
              <w:ind w:left="0" w:firstLine="5"/>
              <w:rPr>
                <w:rFonts w:ascii="Bookman Old Style" w:hAnsi="Bookman Old Style" w:cs="Arial"/>
                <w:sz w:val="18"/>
                <w:szCs w:val="18"/>
              </w:rPr>
            </w:pPr>
            <w:r w:rsidRPr="00312C4A">
              <w:rPr>
                <w:rFonts w:ascii="Bookman Old Style" w:hAnsi="Bookman Old Style" w:cs="Arial"/>
                <w:sz w:val="18"/>
                <w:szCs w:val="18"/>
              </w:rPr>
              <w:t>Mercado Relevante de Distribución</w:t>
            </w:r>
          </w:p>
        </w:tc>
        <w:tc>
          <w:tcPr>
            <w:tcW w:w="889" w:type="dxa"/>
            <w:shd w:val="clear" w:color="auto" w:fill="auto"/>
            <w:vAlign w:val="center"/>
          </w:tcPr>
          <w:p w14:paraId="7F5A30BC" w14:textId="77777777" w:rsidR="00D54959" w:rsidRPr="00312C4A" w:rsidRDefault="00D54959" w:rsidP="00D54959">
            <w:pPr>
              <w:widowControl w:val="0"/>
              <w:adjustRightInd w:val="0"/>
              <w:ind w:left="0" w:firstLine="5"/>
              <w:jc w:val="center"/>
              <w:rPr>
                <w:rFonts w:ascii="Bookman Old Style" w:hAnsi="Bookman Old Style" w:cs="Arial"/>
                <w:sz w:val="18"/>
                <w:szCs w:val="18"/>
              </w:rPr>
            </w:pPr>
            <w:r w:rsidRPr="00312C4A">
              <w:rPr>
                <w:rFonts w:ascii="Bookman Old Style" w:hAnsi="Bookman Old Style" w:cs="Arial"/>
                <w:color w:val="000000"/>
                <w:sz w:val="18"/>
                <w:szCs w:val="18"/>
                <w:lang w:val="es-ES_tradnl" w:eastAsia="es-CO"/>
              </w:rPr>
              <w:t>$/m</w:t>
            </w:r>
            <w:r w:rsidRPr="00312C4A">
              <w:rPr>
                <w:rFonts w:ascii="Bookman Old Style" w:hAnsi="Bookman Old Style" w:cs="Arial"/>
                <w:color w:val="000000"/>
                <w:sz w:val="18"/>
                <w:szCs w:val="18"/>
                <w:vertAlign w:val="superscript"/>
                <w:lang w:val="es-ES_tradnl" w:eastAsia="es-CO"/>
              </w:rPr>
              <w:t>3</w:t>
            </w:r>
          </w:p>
        </w:tc>
        <w:tc>
          <w:tcPr>
            <w:tcW w:w="1401" w:type="dxa"/>
            <w:shd w:val="clear" w:color="auto" w:fill="auto"/>
            <w:vAlign w:val="center"/>
          </w:tcPr>
          <w:p w14:paraId="420CA664" w14:textId="36668496" w:rsidR="00D54959" w:rsidRPr="00312C4A" w:rsidRDefault="00D54959" w:rsidP="00D54959">
            <w:pPr>
              <w:widowControl w:val="0"/>
              <w:adjustRightInd w:val="0"/>
              <w:ind w:left="0" w:firstLine="5"/>
              <w:jc w:val="center"/>
              <w:rPr>
                <w:rFonts w:ascii="Bookman Old Style" w:hAnsi="Bookman Old Style" w:cs="Arial"/>
                <w:sz w:val="18"/>
                <w:szCs w:val="18"/>
              </w:rPr>
            </w:pPr>
            <w:r w:rsidRPr="00312C4A">
              <w:rPr>
                <w:rFonts w:ascii="Bookman Old Style" w:hAnsi="Bookman Old Style" w:cs="Arial"/>
                <w:sz w:val="18"/>
                <w:szCs w:val="18"/>
              </w:rPr>
              <w:t>7,198.60</w:t>
            </w:r>
          </w:p>
        </w:tc>
        <w:tc>
          <w:tcPr>
            <w:tcW w:w="1401" w:type="dxa"/>
            <w:vAlign w:val="center"/>
          </w:tcPr>
          <w:p w14:paraId="7A581B2C" w14:textId="144AD9BB" w:rsidR="00D54959" w:rsidRPr="00312C4A" w:rsidRDefault="00D54959" w:rsidP="00D54959">
            <w:pPr>
              <w:widowControl w:val="0"/>
              <w:adjustRightInd w:val="0"/>
              <w:ind w:left="0" w:firstLine="5"/>
              <w:jc w:val="center"/>
              <w:rPr>
                <w:rFonts w:ascii="Bookman Old Style" w:hAnsi="Bookman Old Style" w:cs="Arial"/>
                <w:sz w:val="18"/>
                <w:szCs w:val="18"/>
              </w:rPr>
            </w:pPr>
            <w:r w:rsidRPr="00312C4A">
              <w:rPr>
                <w:rFonts w:ascii="Bookman Old Style" w:hAnsi="Bookman Old Style" w:cs="Arial"/>
                <w:sz w:val="18"/>
                <w:szCs w:val="18"/>
              </w:rPr>
              <w:t>7,131.87</w:t>
            </w:r>
          </w:p>
        </w:tc>
        <w:tc>
          <w:tcPr>
            <w:tcW w:w="1401" w:type="dxa"/>
            <w:vAlign w:val="center"/>
          </w:tcPr>
          <w:p w14:paraId="211766D0" w14:textId="1D87D61C" w:rsidR="00D54959" w:rsidRPr="00312C4A" w:rsidRDefault="00D54959" w:rsidP="00D54959">
            <w:pPr>
              <w:widowControl w:val="0"/>
              <w:adjustRightInd w:val="0"/>
              <w:ind w:left="0" w:firstLine="5"/>
              <w:jc w:val="center"/>
              <w:rPr>
                <w:rFonts w:ascii="Bookman Old Style" w:hAnsi="Bookman Old Style" w:cs="Arial"/>
                <w:sz w:val="18"/>
                <w:szCs w:val="18"/>
              </w:rPr>
            </w:pPr>
            <w:r w:rsidRPr="00312C4A">
              <w:rPr>
                <w:rFonts w:ascii="Bookman Old Style" w:hAnsi="Bookman Old Style" w:cs="Arial"/>
                <w:sz w:val="18"/>
                <w:szCs w:val="18"/>
              </w:rPr>
              <w:t>7,065.26</w:t>
            </w:r>
          </w:p>
        </w:tc>
      </w:tr>
      <w:tr w:rsidR="002E6011" w:rsidRPr="00202111" w14:paraId="109173E9" w14:textId="77777777" w:rsidTr="00A05252">
        <w:trPr>
          <w:trHeight w:val="367"/>
          <w:jc w:val="center"/>
        </w:trPr>
        <w:tc>
          <w:tcPr>
            <w:tcW w:w="3315" w:type="dxa"/>
            <w:shd w:val="clear" w:color="auto" w:fill="auto"/>
            <w:vAlign w:val="center"/>
          </w:tcPr>
          <w:p w14:paraId="5DD8AFD9" w14:textId="401B00D6" w:rsidR="002E6011" w:rsidRPr="00312C4A" w:rsidRDefault="002E6011" w:rsidP="002E6011">
            <w:pPr>
              <w:widowControl w:val="0"/>
              <w:adjustRightInd w:val="0"/>
              <w:ind w:left="0" w:firstLine="5"/>
              <w:rPr>
                <w:rFonts w:ascii="Bookman Old Style" w:hAnsi="Bookman Old Style" w:cs="Arial"/>
                <w:sz w:val="18"/>
                <w:szCs w:val="18"/>
              </w:rPr>
            </w:pPr>
            <w:r w:rsidRPr="00312C4A">
              <w:rPr>
                <w:rFonts w:ascii="Bookman Old Style" w:hAnsi="Bookman Old Style" w:cs="Arial"/>
                <w:sz w:val="18"/>
                <w:szCs w:val="18"/>
              </w:rPr>
              <w:t>Submercado 1 – Astillero, La María, Granadillo y Alto Buenavista, Municipio de Agrado – Huila</w:t>
            </w:r>
          </w:p>
        </w:tc>
        <w:tc>
          <w:tcPr>
            <w:tcW w:w="889" w:type="dxa"/>
            <w:shd w:val="clear" w:color="auto" w:fill="auto"/>
            <w:vAlign w:val="center"/>
          </w:tcPr>
          <w:p w14:paraId="5CDF024E" w14:textId="77777777" w:rsidR="002E6011" w:rsidRPr="00312C4A" w:rsidRDefault="002E6011" w:rsidP="002E6011">
            <w:pPr>
              <w:widowControl w:val="0"/>
              <w:adjustRightInd w:val="0"/>
              <w:ind w:left="0" w:firstLine="5"/>
              <w:jc w:val="center"/>
              <w:rPr>
                <w:rFonts w:ascii="Bookman Old Style" w:hAnsi="Bookman Old Style" w:cs="Arial"/>
                <w:color w:val="000000"/>
                <w:sz w:val="18"/>
                <w:szCs w:val="18"/>
                <w:lang w:val="es-ES_tradnl" w:eastAsia="es-CO"/>
              </w:rPr>
            </w:pPr>
            <w:r w:rsidRPr="00312C4A">
              <w:rPr>
                <w:rFonts w:ascii="Bookman Old Style" w:hAnsi="Bookman Old Style" w:cs="Arial"/>
                <w:color w:val="000000"/>
                <w:sz w:val="18"/>
                <w:szCs w:val="18"/>
                <w:lang w:val="es-ES_tradnl" w:eastAsia="es-CO"/>
              </w:rPr>
              <w:t>$/m</w:t>
            </w:r>
            <w:r w:rsidRPr="00312C4A">
              <w:rPr>
                <w:rFonts w:ascii="Bookman Old Style" w:hAnsi="Bookman Old Style" w:cs="Arial"/>
                <w:color w:val="000000"/>
                <w:sz w:val="18"/>
                <w:szCs w:val="18"/>
                <w:vertAlign w:val="superscript"/>
                <w:lang w:val="es-ES_tradnl" w:eastAsia="es-CO"/>
              </w:rPr>
              <w:t>3</w:t>
            </w:r>
          </w:p>
        </w:tc>
        <w:tc>
          <w:tcPr>
            <w:tcW w:w="1401" w:type="dxa"/>
            <w:shd w:val="clear" w:color="auto" w:fill="auto"/>
            <w:vAlign w:val="center"/>
          </w:tcPr>
          <w:p w14:paraId="72684871" w14:textId="18614126" w:rsidR="002E6011" w:rsidRPr="00312C4A" w:rsidRDefault="002E6011" w:rsidP="002E6011">
            <w:pPr>
              <w:widowControl w:val="0"/>
              <w:adjustRightInd w:val="0"/>
              <w:ind w:left="0" w:firstLine="5"/>
              <w:jc w:val="center"/>
              <w:rPr>
                <w:rFonts w:ascii="Bookman Old Style" w:hAnsi="Bookman Old Style" w:cs="Arial"/>
                <w:sz w:val="18"/>
                <w:szCs w:val="18"/>
              </w:rPr>
            </w:pPr>
            <w:r w:rsidRPr="00312C4A">
              <w:rPr>
                <w:rFonts w:ascii="Bookman Old Style" w:hAnsi="Bookman Old Style" w:cs="Arial"/>
                <w:sz w:val="18"/>
                <w:szCs w:val="18"/>
              </w:rPr>
              <w:t>9,123.07</w:t>
            </w:r>
          </w:p>
        </w:tc>
        <w:tc>
          <w:tcPr>
            <w:tcW w:w="1401" w:type="dxa"/>
            <w:vAlign w:val="center"/>
          </w:tcPr>
          <w:p w14:paraId="25B01CA6" w14:textId="1B935C0A" w:rsidR="002E6011" w:rsidRPr="00312C4A" w:rsidRDefault="002E6011" w:rsidP="002E6011">
            <w:pPr>
              <w:widowControl w:val="0"/>
              <w:adjustRightInd w:val="0"/>
              <w:ind w:left="0" w:firstLine="5"/>
              <w:jc w:val="center"/>
              <w:rPr>
                <w:rFonts w:ascii="Bookman Old Style" w:hAnsi="Bookman Old Style" w:cs="Arial"/>
                <w:sz w:val="18"/>
                <w:szCs w:val="18"/>
              </w:rPr>
            </w:pPr>
            <w:r w:rsidRPr="00312C4A">
              <w:rPr>
                <w:rFonts w:ascii="Bookman Old Style" w:hAnsi="Bookman Old Style" w:cs="Arial"/>
                <w:sz w:val="18"/>
                <w:szCs w:val="18"/>
              </w:rPr>
              <w:t>9,038.15</w:t>
            </w:r>
          </w:p>
        </w:tc>
        <w:tc>
          <w:tcPr>
            <w:tcW w:w="1401" w:type="dxa"/>
            <w:vAlign w:val="center"/>
          </w:tcPr>
          <w:p w14:paraId="7047E10C" w14:textId="213F7D47" w:rsidR="002E6011" w:rsidRPr="00312C4A" w:rsidRDefault="002E6011" w:rsidP="002E6011">
            <w:pPr>
              <w:widowControl w:val="0"/>
              <w:adjustRightInd w:val="0"/>
              <w:ind w:left="0" w:firstLine="5"/>
              <w:jc w:val="center"/>
              <w:rPr>
                <w:rFonts w:ascii="Bookman Old Style" w:hAnsi="Bookman Old Style" w:cs="Arial"/>
                <w:sz w:val="18"/>
                <w:szCs w:val="18"/>
              </w:rPr>
            </w:pPr>
            <w:r w:rsidRPr="00312C4A">
              <w:rPr>
                <w:rFonts w:ascii="Bookman Old Style" w:hAnsi="Bookman Old Style" w:cs="Arial"/>
                <w:sz w:val="18"/>
                <w:szCs w:val="18"/>
              </w:rPr>
              <w:t>8,953.38</w:t>
            </w:r>
          </w:p>
        </w:tc>
      </w:tr>
    </w:tbl>
    <w:p w14:paraId="6EE44DB4" w14:textId="77777777" w:rsidR="00854BC5" w:rsidRPr="00854BC5" w:rsidRDefault="00334FDF" w:rsidP="00854BC5">
      <w:pPr>
        <w:pStyle w:val="Prrafodelista"/>
        <w:numPr>
          <w:ilvl w:val="0"/>
          <w:numId w:val="21"/>
        </w:numPr>
        <w:adjustRightInd w:val="0"/>
        <w:spacing w:before="200"/>
        <w:jc w:val="both"/>
        <w:rPr>
          <w:rFonts w:ascii="Bookman Old Style" w:hAnsi="Bookman Old Style" w:cs="Arial"/>
          <w:sz w:val="24"/>
          <w:szCs w:val="24"/>
          <w:u w:val="single"/>
        </w:rPr>
      </w:pPr>
      <w:r w:rsidRPr="00B30615">
        <w:rPr>
          <w:rFonts w:ascii="Bookman Old Style" w:hAnsi="Bookman Old Style" w:cs="Arial"/>
          <w:sz w:val="24"/>
          <w:szCs w:val="24"/>
          <w:lang w:val="es-ES_tradnl" w:eastAsia="en-US"/>
        </w:rPr>
        <w:t xml:space="preserve">Para </w:t>
      </w:r>
      <w:r w:rsidRPr="00B30615">
        <w:rPr>
          <w:rFonts w:ascii="Bookman Old Style" w:hAnsi="Bookman Old Style" w:cs="Arial"/>
          <w:sz w:val="24"/>
          <w:szCs w:val="24"/>
        </w:rPr>
        <w:t xml:space="preserve">cada submercado que cuenta con recursos públicos para la construcción de infraestructura de distribución, se calculó el cargo de inversión promedio correspondiente a esos recursos públicos, como la relación entre </w:t>
      </w:r>
      <w:r w:rsidR="004C37F9">
        <w:rPr>
          <w:rFonts w:ascii="Bookman Old Style" w:hAnsi="Bookman Old Style" w:cs="Arial"/>
          <w:sz w:val="24"/>
          <w:szCs w:val="24"/>
        </w:rPr>
        <w:t>el valor presente de</w:t>
      </w:r>
      <w:r w:rsidR="00E63993">
        <w:rPr>
          <w:rFonts w:ascii="Bookman Old Style" w:hAnsi="Bookman Old Style" w:cs="Arial"/>
          <w:sz w:val="24"/>
          <w:szCs w:val="24"/>
        </w:rPr>
        <w:t>l programa de nuevas inversiones a realizarse en cada submercado</w:t>
      </w:r>
      <w:r w:rsidR="00A119C4">
        <w:rPr>
          <w:rFonts w:ascii="Bookman Old Style" w:hAnsi="Bookman Old Style" w:cs="Arial"/>
          <w:sz w:val="24"/>
          <w:szCs w:val="24"/>
        </w:rPr>
        <w:t xml:space="preserve"> </w:t>
      </w:r>
      <w:r w:rsidR="00E63993">
        <w:rPr>
          <w:rFonts w:ascii="Bookman Old Style" w:hAnsi="Bookman Old Style" w:cs="Arial"/>
          <w:sz w:val="24"/>
          <w:szCs w:val="24"/>
        </w:rPr>
        <w:t>que conforma el mercado relevante</w:t>
      </w:r>
      <w:r w:rsidR="00A119C4">
        <w:rPr>
          <w:rFonts w:ascii="Bookman Old Style" w:hAnsi="Bookman Old Style" w:cs="Arial"/>
          <w:sz w:val="24"/>
          <w:szCs w:val="24"/>
        </w:rPr>
        <w:t xml:space="preserve"> de distribución</w:t>
      </w:r>
      <w:r w:rsidR="00E63993">
        <w:rPr>
          <w:rFonts w:ascii="Bookman Old Style" w:hAnsi="Bookman Old Style" w:cs="Arial"/>
          <w:sz w:val="24"/>
          <w:szCs w:val="24"/>
        </w:rPr>
        <w:t xml:space="preserve"> especial</w:t>
      </w:r>
      <w:r w:rsidR="004C37F9">
        <w:rPr>
          <w:rFonts w:ascii="Bookman Old Style" w:hAnsi="Bookman Old Style" w:cs="Arial"/>
          <w:sz w:val="24"/>
          <w:szCs w:val="24"/>
        </w:rPr>
        <w:t xml:space="preserve"> </w:t>
      </w:r>
      <w:r w:rsidR="00E54E33">
        <w:rPr>
          <w:rFonts w:ascii="Bookman Old Style" w:hAnsi="Bookman Old Style" w:cs="Arial"/>
          <w:sz w:val="24"/>
          <w:szCs w:val="24"/>
        </w:rPr>
        <w:t xml:space="preserve">para el siguiente periodo tarifario </w:t>
      </w:r>
      <w:r w:rsidR="000B56BD">
        <w:rPr>
          <w:rFonts w:ascii="Bookman Old Style" w:hAnsi="Bookman Old Style" w:cs="Arial"/>
          <w:sz w:val="24"/>
          <w:szCs w:val="24"/>
        </w:rPr>
        <w:t xml:space="preserve">y </w:t>
      </w:r>
      <w:r w:rsidR="0085374E">
        <w:rPr>
          <w:rFonts w:ascii="Bookman Old Style" w:hAnsi="Bookman Old Style" w:cs="Arial"/>
          <w:sz w:val="24"/>
          <w:szCs w:val="24"/>
        </w:rPr>
        <w:t xml:space="preserve">valor presente de </w:t>
      </w:r>
      <w:r w:rsidR="00BC064D">
        <w:rPr>
          <w:rFonts w:ascii="Bookman Old Style" w:hAnsi="Bookman Old Style" w:cs="Arial"/>
          <w:sz w:val="24"/>
          <w:szCs w:val="24"/>
        </w:rPr>
        <w:t>la</w:t>
      </w:r>
      <w:r w:rsidRPr="00B30615">
        <w:rPr>
          <w:rFonts w:ascii="Bookman Old Style" w:hAnsi="Bookman Old Style" w:cs="Arial"/>
          <w:sz w:val="24"/>
          <w:szCs w:val="24"/>
        </w:rPr>
        <w:t xml:space="preserve"> demanda total </w:t>
      </w:r>
      <w:r w:rsidR="008C6ED0">
        <w:rPr>
          <w:rFonts w:ascii="Bookman Old Style" w:hAnsi="Bookman Old Style" w:cs="Arial"/>
          <w:sz w:val="24"/>
          <w:szCs w:val="24"/>
        </w:rPr>
        <w:t xml:space="preserve">de cada submercado </w:t>
      </w:r>
      <w:r w:rsidR="00EA0DDE">
        <w:rPr>
          <w:rFonts w:ascii="Bookman Old Style" w:hAnsi="Bookman Old Style" w:cs="Arial"/>
          <w:sz w:val="24"/>
          <w:szCs w:val="24"/>
        </w:rPr>
        <w:t>la cual</w:t>
      </w:r>
      <w:r w:rsidRPr="00B30615">
        <w:rPr>
          <w:rFonts w:ascii="Bookman Old Style" w:hAnsi="Bookman Old Style" w:cs="Arial"/>
          <w:sz w:val="24"/>
          <w:szCs w:val="24"/>
        </w:rPr>
        <w:t xml:space="preserve"> se muestra en el Cuadro </w:t>
      </w:r>
      <w:r w:rsidR="00DF57B7">
        <w:rPr>
          <w:rFonts w:ascii="Bookman Old Style" w:hAnsi="Bookman Old Style" w:cs="Arial"/>
          <w:sz w:val="24"/>
          <w:szCs w:val="24"/>
        </w:rPr>
        <w:t>7</w:t>
      </w:r>
      <w:r w:rsidRPr="00B30615">
        <w:rPr>
          <w:rFonts w:ascii="Bookman Old Style" w:hAnsi="Bookman Old Style" w:cs="Arial"/>
          <w:sz w:val="24"/>
          <w:szCs w:val="24"/>
        </w:rPr>
        <w:t>.</w:t>
      </w:r>
    </w:p>
    <w:p w14:paraId="6E917573" w14:textId="4785E149" w:rsidR="00334FDF" w:rsidRPr="00854BC5" w:rsidRDefault="00334FDF" w:rsidP="00854BC5">
      <w:pPr>
        <w:pStyle w:val="Prrafodelista"/>
        <w:adjustRightInd w:val="0"/>
        <w:spacing w:before="200"/>
        <w:ind w:left="720"/>
        <w:jc w:val="both"/>
        <w:rPr>
          <w:rFonts w:ascii="Bookman Old Style" w:hAnsi="Bookman Old Style" w:cs="Arial"/>
          <w:sz w:val="24"/>
          <w:szCs w:val="24"/>
          <w:u w:val="single"/>
        </w:rPr>
      </w:pPr>
    </w:p>
    <w:p w14:paraId="3EBE3C54" w14:textId="1EF4E051" w:rsidR="00CB2FBF" w:rsidRPr="007D73FF" w:rsidRDefault="00CB2FBF" w:rsidP="00854BC5">
      <w:pPr>
        <w:pStyle w:val="Prrafodelista"/>
        <w:keepNext/>
        <w:adjustRightInd w:val="0"/>
        <w:ind w:left="720"/>
        <w:jc w:val="both"/>
        <w:rPr>
          <w:rFonts w:ascii="Bookman Old Style" w:hAnsi="Bookman Old Style" w:cs="Arial"/>
          <w:sz w:val="22"/>
          <w:szCs w:val="22"/>
          <w:u w:val="single"/>
        </w:rPr>
      </w:pPr>
      <w:r w:rsidRPr="007D73FF">
        <w:rPr>
          <w:rFonts w:ascii="Bookman Old Style" w:hAnsi="Bookman Old Style" w:cs="Arial"/>
          <w:b/>
          <w:bCs/>
          <w:sz w:val="22"/>
          <w:szCs w:val="22"/>
        </w:rPr>
        <w:t xml:space="preserve">Cuadro </w:t>
      </w:r>
      <w:r w:rsidR="00DF57B7" w:rsidRPr="007D73FF">
        <w:rPr>
          <w:rFonts w:ascii="Bookman Old Style" w:hAnsi="Bookman Old Style" w:cs="Arial"/>
          <w:b/>
          <w:bCs/>
          <w:sz w:val="22"/>
          <w:szCs w:val="22"/>
        </w:rPr>
        <w:t>7</w:t>
      </w:r>
      <w:r w:rsidRPr="007D73FF">
        <w:rPr>
          <w:rFonts w:ascii="Bookman Old Style" w:hAnsi="Bookman Old Style" w:cs="Arial"/>
          <w:b/>
          <w:bCs/>
          <w:sz w:val="22"/>
          <w:szCs w:val="22"/>
        </w:rPr>
        <w:t xml:space="preserve">. </w:t>
      </w:r>
      <w:r w:rsidR="008B66F9" w:rsidRPr="007D73FF">
        <w:rPr>
          <w:rFonts w:ascii="Bookman Old Style" w:hAnsi="Bookman Old Style" w:cs="Arial"/>
          <w:bCs/>
          <w:sz w:val="22"/>
          <w:szCs w:val="22"/>
        </w:rPr>
        <w:t>Cargo de inversión promedio correspondiente a recursos públicos</w:t>
      </w:r>
      <w:r w:rsidR="00777002" w:rsidRPr="007D73FF">
        <w:rPr>
          <w:rFonts w:ascii="Bookman Old Style" w:hAnsi="Bookman Old Style" w:cs="Arial"/>
          <w:bCs/>
          <w:sz w:val="22"/>
          <w:szCs w:val="22"/>
        </w:rPr>
        <w:t xml:space="preserve"> para el submercado 1</w:t>
      </w:r>
      <w:r w:rsidRPr="007D73FF">
        <w:rPr>
          <w:rFonts w:ascii="Bookman Old Style" w:hAnsi="Bookman Old Style" w:cs="Arial"/>
          <w:sz w:val="22"/>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
        <w:gridCol w:w="2605"/>
        <w:gridCol w:w="813"/>
        <w:gridCol w:w="1254"/>
        <w:gridCol w:w="1254"/>
        <w:gridCol w:w="1258"/>
      </w:tblGrid>
      <w:tr w:rsidR="00A60C51" w:rsidRPr="00202111" w14:paraId="43782C7B" w14:textId="77777777" w:rsidTr="00A60C51">
        <w:trPr>
          <w:trHeight w:val="406"/>
          <w:tblHeader/>
          <w:jc w:val="center"/>
        </w:trPr>
        <w:tc>
          <w:tcPr>
            <w:tcW w:w="3212" w:type="dxa"/>
            <w:gridSpan w:val="2"/>
            <w:shd w:val="clear" w:color="auto" w:fill="D9D9D9"/>
            <w:vAlign w:val="center"/>
          </w:tcPr>
          <w:p w14:paraId="080CE6E8" w14:textId="012D226D" w:rsidR="00A60C51" w:rsidRPr="00312C4A" w:rsidRDefault="00155B5A" w:rsidP="00A60C51">
            <w:pPr>
              <w:widowControl w:val="0"/>
              <w:adjustRightInd w:val="0"/>
              <w:ind w:left="0" w:firstLine="5"/>
              <w:jc w:val="center"/>
              <w:rPr>
                <w:rFonts w:ascii="Bookman Old Style" w:hAnsi="Bookman Old Style" w:cs="Arial"/>
                <w:b/>
                <w:sz w:val="18"/>
                <w:szCs w:val="18"/>
              </w:rPr>
            </w:pPr>
            <w:r>
              <w:rPr>
                <w:rFonts w:ascii="Bookman Old Style" w:hAnsi="Bookman Old Style" w:cs="Arial"/>
                <w:b/>
                <w:sz w:val="18"/>
                <w:szCs w:val="18"/>
              </w:rPr>
              <w:t>Submercado</w:t>
            </w:r>
          </w:p>
        </w:tc>
        <w:tc>
          <w:tcPr>
            <w:tcW w:w="813" w:type="dxa"/>
            <w:shd w:val="clear" w:color="auto" w:fill="D9D9D9"/>
            <w:vAlign w:val="center"/>
          </w:tcPr>
          <w:p w14:paraId="7202F917" w14:textId="77777777" w:rsidR="00A60C51" w:rsidRPr="00312C4A" w:rsidRDefault="00A60C51" w:rsidP="00A05252">
            <w:pPr>
              <w:widowControl w:val="0"/>
              <w:adjustRightInd w:val="0"/>
              <w:ind w:left="0" w:firstLine="5"/>
              <w:jc w:val="center"/>
              <w:rPr>
                <w:rFonts w:ascii="Bookman Old Style" w:hAnsi="Bookman Old Style" w:cs="Arial"/>
                <w:sz w:val="18"/>
                <w:szCs w:val="18"/>
              </w:rPr>
            </w:pPr>
          </w:p>
        </w:tc>
        <w:tc>
          <w:tcPr>
            <w:tcW w:w="1254" w:type="dxa"/>
            <w:shd w:val="clear" w:color="auto" w:fill="D9D9D9"/>
            <w:vAlign w:val="center"/>
          </w:tcPr>
          <w:p w14:paraId="771AEB00" w14:textId="77777777" w:rsidR="00A60C51" w:rsidRPr="00312C4A" w:rsidRDefault="00A60C51" w:rsidP="00A05252">
            <w:pPr>
              <w:widowControl w:val="0"/>
              <w:adjustRightInd w:val="0"/>
              <w:ind w:left="0" w:firstLine="5"/>
              <w:jc w:val="center"/>
              <w:rPr>
                <w:rFonts w:ascii="Bookman Old Style" w:hAnsi="Bookman Old Style" w:cs="Arial"/>
                <w:sz w:val="18"/>
                <w:szCs w:val="18"/>
              </w:rPr>
            </w:pPr>
            <w:r w:rsidRPr="00312C4A">
              <w:rPr>
                <w:rFonts w:ascii="Bookman Old Style" w:hAnsi="Bookman Old Style" w:cs="Arial"/>
                <w:b/>
                <w:sz w:val="18"/>
                <w:szCs w:val="18"/>
              </w:rPr>
              <w:t>Año 2020</w:t>
            </w:r>
          </w:p>
        </w:tc>
        <w:tc>
          <w:tcPr>
            <w:tcW w:w="1254" w:type="dxa"/>
            <w:shd w:val="clear" w:color="auto" w:fill="D9D9D9"/>
            <w:vAlign w:val="center"/>
          </w:tcPr>
          <w:p w14:paraId="5EB664BF" w14:textId="77777777" w:rsidR="00A60C51" w:rsidRPr="00312C4A" w:rsidRDefault="00A60C51" w:rsidP="00A05252">
            <w:pPr>
              <w:widowControl w:val="0"/>
              <w:adjustRightInd w:val="0"/>
              <w:ind w:left="0" w:firstLine="5"/>
              <w:jc w:val="center"/>
              <w:rPr>
                <w:rFonts w:ascii="Bookman Old Style" w:hAnsi="Bookman Old Style" w:cs="Arial"/>
                <w:b/>
                <w:bCs/>
                <w:color w:val="000000"/>
                <w:sz w:val="18"/>
                <w:szCs w:val="18"/>
                <w:lang w:eastAsia="es-CO"/>
              </w:rPr>
            </w:pPr>
            <w:r w:rsidRPr="00312C4A">
              <w:rPr>
                <w:rFonts w:ascii="Bookman Old Style" w:hAnsi="Bookman Old Style" w:cs="Arial"/>
                <w:b/>
                <w:bCs/>
                <w:color w:val="000000"/>
                <w:sz w:val="18"/>
                <w:szCs w:val="18"/>
                <w:lang w:eastAsia="es-CO"/>
              </w:rPr>
              <w:t>Año 2021</w:t>
            </w:r>
          </w:p>
        </w:tc>
        <w:tc>
          <w:tcPr>
            <w:tcW w:w="1258" w:type="dxa"/>
            <w:shd w:val="clear" w:color="auto" w:fill="D9D9D9"/>
            <w:vAlign w:val="center"/>
          </w:tcPr>
          <w:p w14:paraId="1643D612" w14:textId="77777777" w:rsidR="00A60C51" w:rsidRPr="00312C4A" w:rsidRDefault="00A60C51" w:rsidP="00A05252">
            <w:pPr>
              <w:widowControl w:val="0"/>
              <w:adjustRightInd w:val="0"/>
              <w:ind w:left="0" w:firstLine="5"/>
              <w:jc w:val="center"/>
              <w:rPr>
                <w:rFonts w:ascii="Bookman Old Style" w:hAnsi="Bookman Old Style" w:cs="Arial"/>
                <w:b/>
                <w:bCs/>
                <w:color w:val="000000"/>
                <w:sz w:val="18"/>
                <w:szCs w:val="18"/>
                <w:lang w:eastAsia="es-CO"/>
              </w:rPr>
            </w:pPr>
            <w:r w:rsidRPr="00312C4A">
              <w:rPr>
                <w:rFonts w:ascii="Bookman Old Style" w:hAnsi="Bookman Old Style" w:cs="Arial"/>
                <w:b/>
                <w:bCs/>
                <w:color w:val="000000"/>
                <w:sz w:val="18"/>
                <w:szCs w:val="18"/>
                <w:lang w:eastAsia="es-CO"/>
              </w:rPr>
              <w:t>Año 2022 en adelante</w:t>
            </w:r>
          </w:p>
        </w:tc>
      </w:tr>
      <w:tr w:rsidR="007B2B2B" w:rsidRPr="00202111" w14:paraId="20A73E7F" w14:textId="77777777" w:rsidTr="00A60C51">
        <w:trPr>
          <w:trHeight w:val="367"/>
          <w:jc w:val="center"/>
        </w:trPr>
        <w:tc>
          <w:tcPr>
            <w:tcW w:w="607" w:type="dxa"/>
            <w:vAlign w:val="center"/>
          </w:tcPr>
          <w:p w14:paraId="5C01A37E" w14:textId="33466626" w:rsidR="007B2B2B" w:rsidRPr="00312C4A" w:rsidRDefault="007B2B2B" w:rsidP="007B2B2B">
            <w:pPr>
              <w:widowControl w:val="0"/>
              <w:adjustRightInd w:val="0"/>
              <w:ind w:left="0" w:firstLine="5"/>
              <w:jc w:val="center"/>
              <w:rPr>
                <w:rFonts w:ascii="Bookman Old Style" w:hAnsi="Bookman Old Style" w:cs="Arial"/>
                <w:sz w:val="18"/>
                <w:szCs w:val="18"/>
              </w:rPr>
            </w:pPr>
            <w:r>
              <w:rPr>
                <w:rFonts w:ascii="Bookman Old Style" w:hAnsi="Bookman Old Style" w:cs="Arial"/>
                <w:sz w:val="18"/>
                <w:szCs w:val="18"/>
              </w:rPr>
              <w:t>1</w:t>
            </w:r>
          </w:p>
        </w:tc>
        <w:tc>
          <w:tcPr>
            <w:tcW w:w="2605" w:type="dxa"/>
            <w:shd w:val="clear" w:color="auto" w:fill="auto"/>
            <w:vAlign w:val="center"/>
          </w:tcPr>
          <w:p w14:paraId="744F5082" w14:textId="505AC36B" w:rsidR="007B2B2B" w:rsidRPr="00312C4A" w:rsidRDefault="007B2B2B" w:rsidP="007B2B2B">
            <w:pPr>
              <w:widowControl w:val="0"/>
              <w:adjustRightInd w:val="0"/>
              <w:ind w:left="0" w:firstLine="5"/>
              <w:rPr>
                <w:rFonts w:ascii="Bookman Old Style" w:hAnsi="Bookman Old Style" w:cs="Arial"/>
                <w:sz w:val="18"/>
                <w:szCs w:val="18"/>
              </w:rPr>
            </w:pPr>
            <w:r w:rsidRPr="007B2B2B">
              <w:rPr>
                <w:rFonts w:ascii="Bookman Old Style" w:hAnsi="Bookman Old Style" w:cs="Arial"/>
                <w:sz w:val="18"/>
                <w:szCs w:val="18"/>
              </w:rPr>
              <w:t>Astillero, La María, Granadillo y Alto Buenavista, Municipio de Agrado – Huila</w:t>
            </w:r>
          </w:p>
        </w:tc>
        <w:tc>
          <w:tcPr>
            <w:tcW w:w="813" w:type="dxa"/>
            <w:shd w:val="clear" w:color="auto" w:fill="auto"/>
            <w:vAlign w:val="center"/>
          </w:tcPr>
          <w:p w14:paraId="21D085A9" w14:textId="53CE33E7" w:rsidR="007B2B2B" w:rsidRPr="00312C4A" w:rsidRDefault="007B2B2B" w:rsidP="007B2B2B">
            <w:pPr>
              <w:widowControl w:val="0"/>
              <w:adjustRightInd w:val="0"/>
              <w:ind w:left="0" w:firstLine="5"/>
              <w:jc w:val="center"/>
              <w:rPr>
                <w:rFonts w:ascii="Bookman Old Style" w:hAnsi="Bookman Old Style" w:cs="Arial"/>
                <w:sz w:val="18"/>
                <w:szCs w:val="18"/>
              </w:rPr>
            </w:pPr>
            <w:r w:rsidRPr="007B2B2B">
              <w:rPr>
                <w:rFonts w:ascii="Bookman Old Style" w:hAnsi="Bookman Old Style" w:cs="Arial"/>
                <w:sz w:val="18"/>
                <w:szCs w:val="18"/>
              </w:rPr>
              <w:t>$/m3</w:t>
            </w:r>
          </w:p>
        </w:tc>
        <w:tc>
          <w:tcPr>
            <w:tcW w:w="1254" w:type="dxa"/>
            <w:shd w:val="clear" w:color="auto" w:fill="auto"/>
            <w:vAlign w:val="center"/>
          </w:tcPr>
          <w:p w14:paraId="57A476BD" w14:textId="1C06D101" w:rsidR="007B2B2B" w:rsidRPr="00312C4A" w:rsidRDefault="007B2B2B" w:rsidP="007B2B2B">
            <w:pPr>
              <w:widowControl w:val="0"/>
              <w:adjustRightInd w:val="0"/>
              <w:ind w:left="0" w:firstLine="5"/>
              <w:jc w:val="center"/>
              <w:rPr>
                <w:rFonts w:ascii="Bookman Old Style" w:hAnsi="Bookman Old Style" w:cs="Arial"/>
                <w:sz w:val="18"/>
                <w:szCs w:val="18"/>
              </w:rPr>
            </w:pPr>
            <w:r w:rsidRPr="007B2B2B">
              <w:rPr>
                <w:rFonts w:ascii="Bookman Old Style" w:hAnsi="Bookman Old Style" w:cs="Arial"/>
                <w:sz w:val="18"/>
                <w:szCs w:val="18"/>
              </w:rPr>
              <w:t>6,611.01</w:t>
            </w:r>
          </w:p>
        </w:tc>
        <w:tc>
          <w:tcPr>
            <w:tcW w:w="1254" w:type="dxa"/>
            <w:vAlign w:val="center"/>
          </w:tcPr>
          <w:p w14:paraId="5B6C2266" w14:textId="53A02AA4" w:rsidR="007B2B2B" w:rsidRPr="00312C4A" w:rsidRDefault="007B2B2B" w:rsidP="007B2B2B">
            <w:pPr>
              <w:widowControl w:val="0"/>
              <w:adjustRightInd w:val="0"/>
              <w:ind w:left="0" w:firstLine="5"/>
              <w:jc w:val="center"/>
              <w:rPr>
                <w:rFonts w:ascii="Bookman Old Style" w:hAnsi="Bookman Old Style" w:cs="Arial"/>
                <w:sz w:val="18"/>
                <w:szCs w:val="18"/>
              </w:rPr>
            </w:pPr>
            <w:r w:rsidRPr="007B2B2B">
              <w:rPr>
                <w:rFonts w:ascii="Bookman Old Style" w:hAnsi="Bookman Old Style" w:cs="Arial"/>
                <w:sz w:val="18"/>
                <w:szCs w:val="18"/>
              </w:rPr>
              <w:t>6,549.47</w:t>
            </w:r>
          </w:p>
        </w:tc>
        <w:tc>
          <w:tcPr>
            <w:tcW w:w="1258" w:type="dxa"/>
            <w:vAlign w:val="center"/>
          </w:tcPr>
          <w:p w14:paraId="5E7098EA" w14:textId="46836C91" w:rsidR="007B2B2B" w:rsidRPr="00312C4A" w:rsidRDefault="007B2B2B" w:rsidP="007B2B2B">
            <w:pPr>
              <w:widowControl w:val="0"/>
              <w:adjustRightInd w:val="0"/>
              <w:ind w:left="0" w:firstLine="5"/>
              <w:jc w:val="center"/>
              <w:rPr>
                <w:rFonts w:ascii="Bookman Old Style" w:hAnsi="Bookman Old Style" w:cs="Arial"/>
                <w:sz w:val="18"/>
                <w:szCs w:val="18"/>
              </w:rPr>
            </w:pPr>
            <w:r w:rsidRPr="007B2B2B">
              <w:rPr>
                <w:rFonts w:ascii="Bookman Old Style" w:hAnsi="Bookman Old Style" w:cs="Arial"/>
                <w:sz w:val="18"/>
                <w:szCs w:val="18"/>
              </w:rPr>
              <w:t>6,488.04</w:t>
            </w:r>
          </w:p>
        </w:tc>
      </w:tr>
    </w:tbl>
    <w:p w14:paraId="35B81474" w14:textId="478021B5" w:rsidR="006A5363" w:rsidRPr="005B3F95" w:rsidRDefault="007B2B2B" w:rsidP="00B44199">
      <w:pPr>
        <w:pStyle w:val="Prrafodelista"/>
        <w:shd w:val="clear" w:color="auto" w:fill="FFFFFF"/>
        <w:suppressAutoHyphens/>
        <w:adjustRightInd w:val="0"/>
        <w:spacing w:before="240" w:after="240"/>
        <w:ind w:left="720"/>
        <w:jc w:val="both"/>
        <w:textAlignment w:val="baseline"/>
        <w:rPr>
          <w:rFonts w:ascii="Bookman Old Style" w:hAnsi="Bookman Old Style" w:cs="Arial"/>
          <w:sz w:val="24"/>
          <w:szCs w:val="24"/>
        </w:rPr>
      </w:pPr>
      <w:r w:rsidRPr="005B3F95">
        <w:rPr>
          <w:rFonts w:ascii="Bookman Old Style" w:hAnsi="Bookman Old Style" w:cs="Arial"/>
          <w:sz w:val="24"/>
          <w:szCs w:val="24"/>
        </w:rPr>
        <w:t>E</w:t>
      </w:r>
      <w:r w:rsidR="00A2714D" w:rsidRPr="005B3F95">
        <w:rPr>
          <w:rFonts w:ascii="Bookman Old Style" w:hAnsi="Bookman Old Style" w:cs="Arial"/>
          <w:sz w:val="24"/>
          <w:szCs w:val="24"/>
        </w:rPr>
        <w:t xml:space="preserve">ste cargo de inversión promedio correspondiente a los recursos públicos </w:t>
      </w:r>
      <w:r w:rsidR="00A2714D" w:rsidRPr="005B3F95">
        <w:rPr>
          <w:rFonts w:ascii="Bookman Old Style" w:hAnsi="Bookman Old Style" w:cs="Arial"/>
          <w:b/>
          <w:bCs/>
          <w:sz w:val="24"/>
          <w:szCs w:val="24"/>
        </w:rPr>
        <w:t xml:space="preserve">se le </w:t>
      </w:r>
      <w:r w:rsidR="0056241B" w:rsidRPr="005B3F95">
        <w:rPr>
          <w:rFonts w:ascii="Bookman Old Style" w:hAnsi="Bookman Old Style" w:cs="Arial"/>
          <w:b/>
          <w:bCs/>
          <w:sz w:val="24"/>
          <w:szCs w:val="24"/>
        </w:rPr>
        <w:t>descuenta</w:t>
      </w:r>
      <w:r w:rsidR="00A2714D" w:rsidRPr="005B3F95">
        <w:rPr>
          <w:rFonts w:ascii="Bookman Old Style" w:hAnsi="Bookman Old Style" w:cs="Arial"/>
          <w:b/>
          <w:bCs/>
          <w:sz w:val="24"/>
          <w:szCs w:val="24"/>
        </w:rPr>
        <w:t xml:space="preserve"> a la componente que remunera la inversión del cargo promedio del Mercado Relevante de Distribución para el Siguiente Período Tarifario</w:t>
      </w:r>
      <w:r w:rsidR="00A2714D" w:rsidRPr="005B3F95">
        <w:rPr>
          <w:rFonts w:ascii="Bookman Old Style" w:hAnsi="Bookman Old Style" w:cs="Arial"/>
          <w:sz w:val="24"/>
          <w:szCs w:val="24"/>
        </w:rPr>
        <w:t xml:space="preserve"> propuesto</w:t>
      </w:r>
      <w:r w:rsidR="00B30615" w:rsidRPr="005B3F95">
        <w:rPr>
          <w:rFonts w:ascii="Bookman Old Style" w:hAnsi="Bookman Old Style" w:cs="Arial"/>
          <w:sz w:val="24"/>
          <w:szCs w:val="24"/>
        </w:rPr>
        <w:t>.</w:t>
      </w:r>
    </w:p>
    <w:p w14:paraId="2580D48A" w14:textId="6CF3012C" w:rsidR="00B03D33" w:rsidRPr="00B03D33" w:rsidRDefault="00B03D33" w:rsidP="00B44199">
      <w:pPr>
        <w:pStyle w:val="Prrafodelista"/>
        <w:shd w:val="clear" w:color="auto" w:fill="FFFFFF"/>
        <w:suppressAutoHyphens/>
        <w:adjustRightInd w:val="0"/>
        <w:spacing w:before="240" w:after="240"/>
        <w:ind w:left="720"/>
        <w:jc w:val="both"/>
        <w:textAlignment w:val="baseline"/>
        <w:rPr>
          <w:rFonts w:ascii="Bookman Old Style" w:hAnsi="Bookman Old Style" w:cs="Arial"/>
          <w:sz w:val="24"/>
          <w:szCs w:val="24"/>
        </w:rPr>
      </w:pPr>
      <w:r w:rsidRPr="00B03D33">
        <w:rPr>
          <w:rFonts w:ascii="Bookman Old Style" w:hAnsi="Bookman Old Style" w:cs="Arial"/>
          <w:sz w:val="24"/>
          <w:szCs w:val="24"/>
        </w:rPr>
        <w:t xml:space="preserve">Los valores mostrados en </w:t>
      </w:r>
      <w:r w:rsidR="0056241B">
        <w:rPr>
          <w:rFonts w:ascii="Bookman Old Style" w:hAnsi="Bookman Old Style" w:cs="Arial"/>
          <w:sz w:val="24"/>
          <w:szCs w:val="24"/>
        </w:rPr>
        <w:t>el</w:t>
      </w:r>
      <w:r w:rsidRPr="00B03D33">
        <w:rPr>
          <w:rFonts w:ascii="Bookman Old Style" w:hAnsi="Bookman Old Style" w:cs="Arial"/>
          <w:sz w:val="24"/>
          <w:szCs w:val="24"/>
        </w:rPr>
        <w:t xml:space="preserve"> </w:t>
      </w:r>
      <w:r w:rsidR="0056241B">
        <w:rPr>
          <w:rFonts w:ascii="Bookman Old Style" w:hAnsi="Bookman Old Style" w:cs="Arial"/>
          <w:sz w:val="24"/>
          <w:szCs w:val="24"/>
        </w:rPr>
        <w:t>cuadro</w:t>
      </w:r>
      <w:r w:rsidRPr="00B03D33">
        <w:rPr>
          <w:rFonts w:ascii="Bookman Old Style" w:hAnsi="Bookman Old Style" w:cs="Arial"/>
          <w:sz w:val="24"/>
          <w:szCs w:val="24"/>
        </w:rPr>
        <w:t xml:space="preserve"> </w:t>
      </w:r>
      <w:r w:rsidR="007E63FB">
        <w:rPr>
          <w:rFonts w:ascii="Bookman Old Style" w:hAnsi="Bookman Old Style" w:cs="Arial"/>
          <w:sz w:val="24"/>
          <w:szCs w:val="24"/>
        </w:rPr>
        <w:t>7</w:t>
      </w:r>
      <w:r w:rsidRPr="00B03D33">
        <w:rPr>
          <w:rFonts w:ascii="Bookman Old Style" w:hAnsi="Bookman Old Style" w:cs="Arial"/>
          <w:sz w:val="24"/>
          <w:szCs w:val="24"/>
        </w:rPr>
        <w:t xml:space="preserve"> corresponden al efecto de los recursos públicos </w:t>
      </w:r>
      <w:r w:rsidR="002D601D">
        <w:rPr>
          <w:rFonts w:ascii="Bookman Old Style" w:hAnsi="Bookman Old Style" w:cs="Arial"/>
          <w:sz w:val="24"/>
          <w:szCs w:val="24"/>
        </w:rPr>
        <w:t>para el submercado conformado por las veredas de Astillero, La María, Granadillo y Alto Buenavista en el municipio de Agrado</w:t>
      </w:r>
      <w:r w:rsidRPr="00B03D33">
        <w:rPr>
          <w:rFonts w:ascii="Bookman Old Style" w:hAnsi="Bookman Old Style" w:cs="Arial"/>
          <w:sz w:val="24"/>
          <w:szCs w:val="24"/>
        </w:rPr>
        <w:t xml:space="preserve">, </w:t>
      </w:r>
      <w:r w:rsidRPr="005B3F95">
        <w:rPr>
          <w:rFonts w:ascii="Bookman Old Style" w:hAnsi="Bookman Old Style" w:cs="Arial"/>
          <w:sz w:val="24"/>
          <w:szCs w:val="24"/>
        </w:rPr>
        <w:t xml:space="preserve">es decir, </w:t>
      </w:r>
      <w:r w:rsidRPr="005B3F95">
        <w:rPr>
          <w:rFonts w:ascii="Bookman Old Style" w:hAnsi="Bookman Old Style" w:cs="Arial"/>
          <w:b/>
          <w:bCs/>
          <w:sz w:val="24"/>
          <w:szCs w:val="24"/>
        </w:rPr>
        <w:t>es el monto que se debe descontar a</w:t>
      </w:r>
      <w:r w:rsidR="00646339" w:rsidRPr="005B3F95">
        <w:rPr>
          <w:rFonts w:ascii="Bookman Old Style" w:hAnsi="Bookman Old Style" w:cs="Arial"/>
          <w:b/>
          <w:bCs/>
          <w:sz w:val="24"/>
          <w:szCs w:val="24"/>
        </w:rPr>
        <w:t xml:space="preserve"> </w:t>
      </w:r>
      <w:r w:rsidRPr="005B3F95">
        <w:rPr>
          <w:rFonts w:ascii="Bookman Old Style" w:hAnsi="Bookman Old Style" w:cs="Arial"/>
          <w:b/>
          <w:bCs/>
          <w:sz w:val="24"/>
          <w:szCs w:val="24"/>
        </w:rPr>
        <w:t>l</w:t>
      </w:r>
      <w:r w:rsidR="00646339" w:rsidRPr="005B3F95">
        <w:rPr>
          <w:rFonts w:ascii="Bookman Old Style" w:hAnsi="Bookman Old Style" w:cs="Arial"/>
          <w:b/>
          <w:bCs/>
          <w:sz w:val="24"/>
          <w:szCs w:val="24"/>
        </w:rPr>
        <w:t>a componente de inversión</w:t>
      </w:r>
      <w:r w:rsidRPr="005B3F95">
        <w:rPr>
          <w:rFonts w:ascii="Bookman Old Style" w:hAnsi="Bookman Old Style" w:cs="Arial"/>
          <w:b/>
          <w:bCs/>
          <w:sz w:val="24"/>
          <w:szCs w:val="24"/>
        </w:rPr>
        <w:t xml:space="preserve"> </w:t>
      </w:r>
      <w:r w:rsidR="00DD258F" w:rsidRPr="005B3F95">
        <w:rPr>
          <w:rFonts w:ascii="Bookman Old Style" w:hAnsi="Bookman Old Style" w:cs="Arial"/>
          <w:b/>
          <w:bCs/>
          <w:sz w:val="24"/>
          <w:szCs w:val="24"/>
        </w:rPr>
        <w:t xml:space="preserve">del mercado relevante </w:t>
      </w:r>
      <w:r w:rsidR="007E63FB" w:rsidRPr="005B3F95">
        <w:rPr>
          <w:rFonts w:ascii="Bookman Old Style" w:hAnsi="Bookman Old Style" w:cs="Arial"/>
          <w:b/>
          <w:bCs/>
          <w:sz w:val="24"/>
          <w:szCs w:val="24"/>
        </w:rPr>
        <w:t xml:space="preserve">de distribución </w:t>
      </w:r>
      <w:r w:rsidR="000E4585" w:rsidRPr="005B3F95">
        <w:rPr>
          <w:rFonts w:ascii="Bookman Old Style" w:hAnsi="Bookman Old Style" w:cs="Arial"/>
          <w:b/>
          <w:bCs/>
          <w:sz w:val="24"/>
          <w:szCs w:val="24"/>
        </w:rPr>
        <w:t xml:space="preserve">mostrado en </w:t>
      </w:r>
      <w:r w:rsidR="0056241B" w:rsidRPr="005B3F95">
        <w:rPr>
          <w:rFonts w:ascii="Bookman Old Style" w:hAnsi="Bookman Old Style" w:cs="Arial"/>
          <w:b/>
          <w:bCs/>
          <w:sz w:val="24"/>
          <w:szCs w:val="24"/>
        </w:rPr>
        <w:t>el</w:t>
      </w:r>
      <w:r w:rsidR="000E4585" w:rsidRPr="005B3F95">
        <w:rPr>
          <w:rFonts w:ascii="Bookman Old Style" w:hAnsi="Bookman Old Style" w:cs="Arial"/>
          <w:b/>
          <w:bCs/>
          <w:sz w:val="24"/>
          <w:szCs w:val="24"/>
        </w:rPr>
        <w:t xml:space="preserve"> </w:t>
      </w:r>
      <w:r w:rsidR="0056241B" w:rsidRPr="005B3F95">
        <w:rPr>
          <w:rFonts w:ascii="Bookman Old Style" w:hAnsi="Bookman Old Style" w:cs="Arial"/>
          <w:b/>
          <w:bCs/>
          <w:sz w:val="24"/>
          <w:szCs w:val="24"/>
        </w:rPr>
        <w:t>cuadro</w:t>
      </w:r>
      <w:r w:rsidR="000E4585" w:rsidRPr="005B3F95">
        <w:rPr>
          <w:rFonts w:ascii="Bookman Old Style" w:hAnsi="Bookman Old Style" w:cs="Arial"/>
          <w:b/>
          <w:bCs/>
          <w:sz w:val="24"/>
          <w:szCs w:val="24"/>
        </w:rPr>
        <w:t xml:space="preserve"> </w:t>
      </w:r>
      <w:r w:rsidR="0056241B" w:rsidRPr="005B3F95">
        <w:rPr>
          <w:rFonts w:ascii="Bookman Old Style" w:hAnsi="Bookman Old Style" w:cs="Arial"/>
          <w:b/>
          <w:bCs/>
          <w:sz w:val="24"/>
          <w:szCs w:val="24"/>
        </w:rPr>
        <w:t>6</w:t>
      </w:r>
      <w:r w:rsidR="000457EB" w:rsidRPr="005B3F95">
        <w:rPr>
          <w:rFonts w:ascii="Bookman Old Style" w:hAnsi="Bookman Old Style" w:cs="Arial"/>
          <w:sz w:val="24"/>
          <w:szCs w:val="24"/>
        </w:rPr>
        <w:t xml:space="preserve"> </w:t>
      </w:r>
      <w:r w:rsidRPr="005B3F95">
        <w:rPr>
          <w:rFonts w:ascii="Bookman Old Style" w:hAnsi="Bookman Old Style" w:cs="Arial"/>
          <w:sz w:val="24"/>
          <w:szCs w:val="24"/>
        </w:rPr>
        <w:t>por los aportes de</w:t>
      </w:r>
      <w:r w:rsidR="000457EB" w:rsidRPr="005B3F95">
        <w:rPr>
          <w:rFonts w:ascii="Bookman Old Style" w:hAnsi="Bookman Old Style" w:cs="Arial"/>
          <w:sz w:val="24"/>
          <w:szCs w:val="24"/>
        </w:rPr>
        <w:t>l</w:t>
      </w:r>
      <w:r w:rsidRPr="005B3F95">
        <w:rPr>
          <w:rFonts w:ascii="Bookman Old Style" w:hAnsi="Bookman Old Style" w:cs="Arial"/>
          <w:sz w:val="24"/>
          <w:szCs w:val="24"/>
        </w:rPr>
        <w:t xml:space="preserve"> municipio</w:t>
      </w:r>
      <w:r w:rsidR="000457EB" w:rsidRPr="005B3F95">
        <w:rPr>
          <w:rFonts w:ascii="Bookman Old Style" w:hAnsi="Bookman Old Style" w:cs="Arial"/>
          <w:sz w:val="24"/>
          <w:szCs w:val="24"/>
        </w:rPr>
        <w:t xml:space="preserve"> de Agrado, Huila</w:t>
      </w:r>
      <w:r w:rsidRPr="00B03D33">
        <w:rPr>
          <w:rFonts w:ascii="Bookman Old Style" w:hAnsi="Bookman Old Style" w:cs="Arial"/>
          <w:sz w:val="24"/>
          <w:szCs w:val="24"/>
        </w:rPr>
        <w:t>.</w:t>
      </w:r>
    </w:p>
    <w:p w14:paraId="6B613E1E" w14:textId="3EBD890D" w:rsidR="001F1001" w:rsidRPr="001F1001" w:rsidRDefault="001F1001" w:rsidP="001F1001">
      <w:pPr>
        <w:pStyle w:val="Prrafodelista"/>
        <w:numPr>
          <w:ilvl w:val="0"/>
          <w:numId w:val="22"/>
        </w:numPr>
        <w:adjustRightInd w:val="0"/>
        <w:spacing w:before="200" w:after="200"/>
        <w:jc w:val="both"/>
        <w:rPr>
          <w:rFonts w:ascii="Bookman Old Style" w:hAnsi="Bookman Old Style" w:cs="Arial"/>
          <w:sz w:val="24"/>
          <w:szCs w:val="24"/>
        </w:rPr>
      </w:pPr>
      <w:r w:rsidRPr="001F1001">
        <w:rPr>
          <w:rFonts w:ascii="Bookman Old Style" w:hAnsi="Bookman Old Style" w:cs="Arial"/>
          <w:sz w:val="24"/>
          <w:szCs w:val="24"/>
        </w:rPr>
        <w:t xml:space="preserve">Para </w:t>
      </w:r>
      <w:r w:rsidR="001D6474">
        <w:rPr>
          <w:rFonts w:ascii="Bookman Old Style" w:hAnsi="Bookman Old Style" w:cs="Arial"/>
          <w:sz w:val="24"/>
          <w:szCs w:val="24"/>
        </w:rPr>
        <w:t>el</w:t>
      </w:r>
      <w:r w:rsidRPr="001F1001">
        <w:rPr>
          <w:rFonts w:ascii="Bookman Old Style" w:hAnsi="Bookman Old Style" w:cs="Arial"/>
          <w:sz w:val="24"/>
          <w:szCs w:val="24"/>
        </w:rPr>
        <w:t xml:space="preserve"> submercado</w:t>
      </w:r>
      <w:r w:rsidR="001D6474">
        <w:rPr>
          <w:rFonts w:ascii="Bookman Old Style" w:hAnsi="Bookman Old Style" w:cs="Arial"/>
          <w:sz w:val="24"/>
          <w:szCs w:val="24"/>
        </w:rPr>
        <w:t xml:space="preserve"> de Agrado</w:t>
      </w:r>
      <w:r w:rsidRPr="001F1001">
        <w:rPr>
          <w:rFonts w:ascii="Bookman Old Style" w:hAnsi="Bookman Old Style" w:cs="Arial"/>
          <w:sz w:val="24"/>
          <w:szCs w:val="24"/>
        </w:rPr>
        <w:t xml:space="preserve">, se calculó la componente que remunera la inversión de la empresa del cargo promedio descontando el valor de recursos públicos (Cuadro </w:t>
      </w:r>
      <w:r w:rsidR="0090298A">
        <w:rPr>
          <w:rFonts w:ascii="Bookman Old Style" w:hAnsi="Bookman Old Style" w:cs="Arial"/>
          <w:sz w:val="24"/>
          <w:szCs w:val="24"/>
        </w:rPr>
        <w:t>7</w:t>
      </w:r>
      <w:r w:rsidRPr="001F1001">
        <w:rPr>
          <w:rFonts w:ascii="Bookman Old Style" w:hAnsi="Bookman Old Style" w:cs="Arial"/>
          <w:sz w:val="24"/>
          <w:szCs w:val="24"/>
        </w:rPr>
        <w:t xml:space="preserve">) de la componente que remunera la inversión </w:t>
      </w:r>
      <w:r w:rsidRPr="001D6474">
        <w:rPr>
          <w:rFonts w:ascii="Bookman Old Style" w:hAnsi="Bookman Old Style" w:cs="Arial"/>
          <w:b/>
          <w:bCs/>
          <w:sz w:val="24"/>
          <w:szCs w:val="24"/>
        </w:rPr>
        <w:t>del cargo promedio del Mercado Relevante de Distribución para el Siguiente Periodo Tarifario</w:t>
      </w:r>
      <w:r w:rsidRPr="001F1001">
        <w:rPr>
          <w:rFonts w:ascii="Bookman Old Style" w:hAnsi="Bookman Old Style" w:cs="Arial"/>
          <w:sz w:val="24"/>
          <w:szCs w:val="24"/>
        </w:rPr>
        <w:t xml:space="preserve"> propuesto (Cuadro </w:t>
      </w:r>
      <w:r w:rsidR="001D6474">
        <w:rPr>
          <w:rFonts w:ascii="Bookman Old Style" w:hAnsi="Bookman Old Style" w:cs="Arial"/>
          <w:sz w:val="24"/>
          <w:szCs w:val="24"/>
        </w:rPr>
        <w:t>6</w:t>
      </w:r>
      <w:r w:rsidRPr="001F1001">
        <w:rPr>
          <w:rFonts w:ascii="Bookman Old Style" w:hAnsi="Bookman Old Style" w:cs="Arial"/>
          <w:sz w:val="24"/>
          <w:szCs w:val="24"/>
        </w:rPr>
        <w:t xml:space="preserve">). Los resultados se muestran en el Cuadro </w:t>
      </w:r>
      <w:r w:rsidR="0090298A">
        <w:rPr>
          <w:rFonts w:ascii="Bookman Old Style" w:hAnsi="Bookman Old Style" w:cs="Arial"/>
          <w:sz w:val="24"/>
          <w:szCs w:val="24"/>
        </w:rPr>
        <w:t>8</w:t>
      </w:r>
      <w:r w:rsidRPr="001F1001">
        <w:rPr>
          <w:rFonts w:ascii="Bookman Old Style" w:hAnsi="Bookman Old Style" w:cs="Arial"/>
          <w:sz w:val="24"/>
          <w:szCs w:val="24"/>
        </w:rPr>
        <w:t>.</w:t>
      </w:r>
    </w:p>
    <w:p w14:paraId="721353AA" w14:textId="311D1572" w:rsidR="006A5363" w:rsidRPr="00854BC5" w:rsidRDefault="00EC7FD9" w:rsidP="00854BC5">
      <w:pPr>
        <w:pStyle w:val="Prrafodelista"/>
        <w:shd w:val="clear" w:color="auto" w:fill="FFFFFF"/>
        <w:suppressAutoHyphens/>
        <w:adjustRightInd w:val="0"/>
        <w:ind w:left="720"/>
        <w:jc w:val="both"/>
        <w:textAlignment w:val="baseline"/>
        <w:rPr>
          <w:rFonts w:ascii="Bookman Old Style" w:hAnsi="Bookman Old Style" w:cs="Arial"/>
          <w:sz w:val="22"/>
          <w:szCs w:val="22"/>
        </w:rPr>
      </w:pPr>
      <w:r w:rsidRPr="00854BC5">
        <w:rPr>
          <w:rFonts w:ascii="Bookman Old Style" w:hAnsi="Bookman Old Style" w:cs="Arial"/>
          <w:b/>
          <w:bCs/>
          <w:sz w:val="22"/>
          <w:szCs w:val="22"/>
        </w:rPr>
        <w:t xml:space="preserve">Cuadro </w:t>
      </w:r>
      <w:r w:rsidR="0090298A" w:rsidRPr="00854BC5">
        <w:rPr>
          <w:rFonts w:ascii="Bookman Old Style" w:hAnsi="Bookman Old Style" w:cs="Arial"/>
          <w:b/>
          <w:bCs/>
          <w:sz w:val="22"/>
          <w:szCs w:val="22"/>
        </w:rPr>
        <w:t>8</w:t>
      </w:r>
      <w:r w:rsidRPr="00854BC5">
        <w:rPr>
          <w:rFonts w:ascii="Bookman Old Style" w:hAnsi="Bookman Old Style" w:cs="Arial"/>
          <w:b/>
          <w:bCs/>
          <w:sz w:val="22"/>
          <w:szCs w:val="22"/>
        </w:rPr>
        <w:t xml:space="preserve">. </w:t>
      </w:r>
      <w:r w:rsidR="00E92FFF" w:rsidRPr="00854BC5">
        <w:rPr>
          <w:rFonts w:ascii="Bookman Old Style" w:hAnsi="Bookman Old Style" w:cs="Arial"/>
          <w:bCs/>
          <w:sz w:val="22"/>
          <w:szCs w:val="22"/>
        </w:rPr>
        <w:t>Componente que remunera la inversión de la empresa para el submercado conformado por las veredas de Astillero, La María, Granadillo y Alto Buenavista en el municipio de Agrado, Huila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
        <w:gridCol w:w="2605"/>
        <w:gridCol w:w="813"/>
        <w:gridCol w:w="1254"/>
        <w:gridCol w:w="1254"/>
        <w:gridCol w:w="1258"/>
      </w:tblGrid>
      <w:tr w:rsidR="006531A2" w:rsidRPr="00202111" w14:paraId="0B79FFBC" w14:textId="77777777" w:rsidTr="00A05252">
        <w:trPr>
          <w:trHeight w:val="406"/>
          <w:tblHeader/>
          <w:jc w:val="center"/>
        </w:trPr>
        <w:tc>
          <w:tcPr>
            <w:tcW w:w="3212" w:type="dxa"/>
            <w:gridSpan w:val="2"/>
            <w:shd w:val="clear" w:color="auto" w:fill="D9D9D9"/>
            <w:vAlign w:val="center"/>
          </w:tcPr>
          <w:p w14:paraId="15143095" w14:textId="77777777" w:rsidR="006531A2" w:rsidRPr="00312C4A" w:rsidRDefault="006531A2" w:rsidP="00A05252">
            <w:pPr>
              <w:widowControl w:val="0"/>
              <w:adjustRightInd w:val="0"/>
              <w:ind w:left="0" w:firstLine="5"/>
              <w:jc w:val="center"/>
              <w:rPr>
                <w:rFonts w:ascii="Bookman Old Style" w:hAnsi="Bookman Old Style" w:cs="Arial"/>
                <w:b/>
                <w:sz w:val="18"/>
                <w:szCs w:val="18"/>
              </w:rPr>
            </w:pPr>
            <w:r>
              <w:rPr>
                <w:rFonts w:ascii="Bookman Old Style" w:hAnsi="Bookman Old Style" w:cs="Arial"/>
                <w:b/>
                <w:sz w:val="18"/>
                <w:szCs w:val="18"/>
              </w:rPr>
              <w:t>Submercado</w:t>
            </w:r>
          </w:p>
        </w:tc>
        <w:tc>
          <w:tcPr>
            <w:tcW w:w="813" w:type="dxa"/>
            <w:shd w:val="clear" w:color="auto" w:fill="D9D9D9"/>
            <w:vAlign w:val="center"/>
          </w:tcPr>
          <w:p w14:paraId="42987309" w14:textId="77777777" w:rsidR="006531A2" w:rsidRPr="00312C4A" w:rsidRDefault="006531A2" w:rsidP="00A05252">
            <w:pPr>
              <w:widowControl w:val="0"/>
              <w:adjustRightInd w:val="0"/>
              <w:ind w:left="0" w:firstLine="5"/>
              <w:jc w:val="center"/>
              <w:rPr>
                <w:rFonts w:ascii="Bookman Old Style" w:hAnsi="Bookman Old Style" w:cs="Arial"/>
                <w:sz w:val="18"/>
                <w:szCs w:val="18"/>
              </w:rPr>
            </w:pPr>
          </w:p>
        </w:tc>
        <w:tc>
          <w:tcPr>
            <w:tcW w:w="1254" w:type="dxa"/>
            <w:shd w:val="clear" w:color="auto" w:fill="D9D9D9"/>
            <w:vAlign w:val="center"/>
          </w:tcPr>
          <w:p w14:paraId="6D81EEDE" w14:textId="77777777" w:rsidR="006531A2" w:rsidRPr="00312C4A" w:rsidRDefault="006531A2" w:rsidP="00A05252">
            <w:pPr>
              <w:widowControl w:val="0"/>
              <w:adjustRightInd w:val="0"/>
              <w:ind w:left="0" w:firstLine="5"/>
              <w:jc w:val="center"/>
              <w:rPr>
                <w:rFonts w:ascii="Bookman Old Style" w:hAnsi="Bookman Old Style" w:cs="Arial"/>
                <w:sz w:val="18"/>
                <w:szCs w:val="18"/>
              </w:rPr>
            </w:pPr>
            <w:r w:rsidRPr="00312C4A">
              <w:rPr>
                <w:rFonts w:ascii="Bookman Old Style" w:hAnsi="Bookman Old Style" w:cs="Arial"/>
                <w:b/>
                <w:sz w:val="18"/>
                <w:szCs w:val="18"/>
              </w:rPr>
              <w:t>Año 2020</w:t>
            </w:r>
          </w:p>
        </w:tc>
        <w:tc>
          <w:tcPr>
            <w:tcW w:w="1254" w:type="dxa"/>
            <w:shd w:val="clear" w:color="auto" w:fill="D9D9D9"/>
            <w:vAlign w:val="center"/>
          </w:tcPr>
          <w:p w14:paraId="2CB5A93E" w14:textId="77777777" w:rsidR="006531A2" w:rsidRPr="00312C4A" w:rsidRDefault="006531A2" w:rsidP="00A05252">
            <w:pPr>
              <w:widowControl w:val="0"/>
              <w:adjustRightInd w:val="0"/>
              <w:ind w:left="0" w:firstLine="5"/>
              <w:jc w:val="center"/>
              <w:rPr>
                <w:rFonts w:ascii="Bookman Old Style" w:hAnsi="Bookman Old Style" w:cs="Arial"/>
                <w:b/>
                <w:bCs/>
                <w:color w:val="000000"/>
                <w:sz w:val="18"/>
                <w:szCs w:val="18"/>
                <w:lang w:eastAsia="es-CO"/>
              </w:rPr>
            </w:pPr>
            <w:r w:rsidRPr="00312C4A">
              <w:rPr>
                <w:rFonts w:ascii="Bookman Old Style" w:hAnsi="Bookman Old Style" w:cs="Arial"/>
                <w:b/>
                <w:bCs/>
                <w:color w:val="000000"/>
                <w:sz w:val="18"/>
                <w:szCs w:val="18"/>
                <w:lang w:eastAsia="es-CO"/>
              </w:rPr>
              <w:t>Año 2021</w:t>
            </w:r>
          </w:p>
        </w:tc>
        <w:tc>
          <w:tcPr>
            <w:tcW w:w="1258" w:type="dxa"/>
            <w:shd w:val="clear" w:color="auto" w:fill="D9D9D9"/>
            <w:vAlign w:val="center"/>
          </w:tcPr>
          <w:p w14:paraId="502A8D42" w14:textId="77777777" w:rsidR="006531A2" w:rsidRPr="00312C4A" w:rsidRDefault="006531A2" w:rsidP="00A05252">
            <w:pPr>
              <w:widowControl w:val="0"/>
              <w:adjustRightInd w:val="0"/>
              <w:ind w:left="0" w:firstLine="5"/>
              <w:jc w:val="center"/>
              <w:rPr>
                <w:rFonts w:ascii="Bookman Old Style" w:hAnsi="Bookman Old Style" w:cs="Arial"/>
                <w:b/>
                <w:bCs/>
                <w:color w:val="000000"/>
                <w:sz w:val="18"/>
                <w:szCs w:val="18"/>
                <w:lang w:eastAsia="es-CO"/>
              </w:rPr>
            </w:pPr>
            <w:r w:rsidRPr="00312C4A">
              <w:rPr>
                <w:rFonts w:ascii="Bookman Old Style" w:hAnsi="Bookman Old Style" w:cs="Arial"/>
                <w:b/>
                <w:bCs/>
                <w:color w:val="000000"/>
                <w:sz w:val="18"/>
                <w:szCs w:val="18"/>
                <w:lang w:eastAsia="es-CO"/>
              </w:rPr>
              <w:t>Año 2022 en adelante</w:t>
            </w:r>
          </w:p>
        </w:tc>
      </w:tr>
      <w:tr w:rsidR="00EC7FD9" w:rsidRPr="00202111" w14:paraId="33E558E7" w14:textId="77777777" w:rsidTr="00A05252">
        <w:trPr>
          <w:trHeight w:val="367"/>
          <w:jc w:val="center"/>
        </w:trPr>
        <w:tc>
          <w:tcPr>
            <w:tcW w:w="607" w:type="dxa"/>
            <w:vAlign w:val="center"/>
          </w:tcPr>
          <w:p w14:paraId="62549235" w14:textId="77777777" w:rsidR="00EC7FD9" w:rsidRPr="00312C4A" w:rsidRDefault="00EC7FD9" w:rsidP="00EC7FD9">
            <w:pPr>
              <w:widowControl w:val="0"/>
              <w:adjustRightInd w:val="0"/>
              <w:ind w:left="0" w:firstLine="5"/>
              <w:jc w:val="center"/>
              <w:rPr>
                <w:rFonts w:ascii="Bookman Old Style" w:hAnsi="Bookman Old Style" w:cs="Arial"/>
                <w:sz w:val="18"/>
                <w:szCs w:val="18"/>
              </w:rPr>
            </w:pPr>
            <w:r>
              <w:rPr>
                <w:rFonts w:ascii="Bookman Old Style" w:hAnsi="Bookman Old Style" w:cs="Arial"/>
                <w:sz w:val="18"/>
                <w:szCs w:val="18"/>
              </w:rPr>
              <w:t>1</w:t>
            </w:r>
          </w:p>
        </w:tc>
        <w:tc>
          <w:tcPr>
            <w:tcW w:w="2605" w:type="dxa"/>
            <w:shd w:val="clear" w:color="auto" w:fill="auto"/>
            <w:vAlign w:val="center"/>
          </w:tcPr>
          <w:p w14:paraId="6179DCF5" w14:textId="77777777" w:rsidR="00EC7FD9" w:rsidRPr="00312C4A" w:rsidRDefault="00EC7FD9" w:rsidP="00EC7FD9">
            <w:pPr>
              <w:widowControl w:val="0"/>
              <w:adjustRightInd w:val="0"/>
              <w:ind w:left="0" w:firstLine="5"/>
              <w:rPr>
                <w:rFonts w:ascii="Bookman Old Style" w:hAnsi="Bookman Old Style" w:cs="Arial"/>
                <w:sz w:val="18"/>
                <w:szCs w:val="18"/>
              </w:rPr>
            </w:pPr>
            <w:r w:rsidRPr="007B2B2B">
              <w:rPr>
                <w:rFonts w:ascii="Bookman Old Style" w:hAnsi="Bookman Old Style" w:cs="Arial"/>
                <w:sz w:val="18"/>
                <w:szCs w:val="18"/>
              </w:rPr>
              <w:t>Astillero, La María, Granadillo y Alto Buenavista, Municipio de Agrado – Huila</w:t>
            </w:r>
          </w:p>
        </w:tc>
        <w:tc>
          <w:tcPr>
            <w:tcW w:w="813" w:type="dxa"/>
            <w:shd w:val="clear" w:color="auto" w:fill="auto"/>
            <w:vAlign w:val="center"/>
          </w:tcPr>
          <w:p w14:paraId="1B1E9DD0" w14:textId="77777777" w:rsidR="00EC7FD9" w:rsidRPr="00312C4A" w:rsidRDefault="00EC7FD9" w:rsidP="00EC7FD9">
            <w:pPr>
              <w:widowControl w:val="0"/>
              <w:adjustRightInd w:val="0"/>
              <w:ind w:left="0" w:firstLine="5"/>
              <w:jc w:val="center"/>
              <w:rPr>
                <w:rFonts w:ascii="Bookman Old Style" w:hAnsi="Bookman Old Style" w:cs="Arial"/>
                <w:sz w:val="18"/>
                <w:szCs w:val="18"/>
              </w:rPr>
            </w:pPr>
            <w:r w:rsidRPr="007B2B2B">
              <w:rPr>
                <w:rFonts w:ascii="Bookman Old Style" w:hAnsi="Bookman Old Style" w:cs="Arial"/>
                <w:sz w:val="18"/>
                <w:szCs w:val="18"/>
              </w:rPr>
              <w:t>$/m3</w:t>
            </w:r>
          </w:p>
        </w:tc>
        <w:tc>
          <w:tcPr>
            <w:tcW w:w="1254" w:type="dxa"/>
            <w:shd w:val="clear" w:color="auto" w:fill="auto"/>
            <w:vAlign w:val="center"/>
          </w:tcPr>
          <w:p w14:paraId="0099033E" w14:textId="2D89C709" w:rsidR="00EC7FD9" w:rsidRPr="00312C4A" w:rsidRDefault="00EC7FD9" w:rsidP="00EC7FD9">
            <w:pPr>
              <w:widowControl w:val="0"/>
              <w:adjustRightInd w:val="0"/>
              <w:ind w:left="0" w:firstLine="5"/>
              <w:jc w:val="center"/>
              <w:rPr>
                <w:rFonts w:ascii="Bookman Old Style" w:hAnsi="Bookman Old Style" w:cs="Arial"/>
                <w:sz w:val="18"/>
                <w:szCs w:val="18"/>
              </w:rPr>
            </w:pPr>
            <w:r w:rsidRPr="00EC7FD9">
              <w:rPr>
                <w:rFonts w:ascii="Bookman Old Style" w:hAnsi="Bookman Old Style" w:cs="Arial"/>
                <w:sz w:val="18"/>
                <w:szCs w:val="18"/>
              </w:rPr>
              <w:t>587.59</w:t>
            </w:r>
          </w:p>
        </w:tc>
        <w:tc>
          <w:tcPr>
            <w:tcW w:w="1254" w:type="dxa"/>
            <w:vAlign w:val="center"/>
          </w:tcPr>
          <w:p w14:paraId="091E0A5D" w14:textId="79321FE4" w:rsidR="00EC7FD9" w:rsidRPr="00312C4A" w:rsidRDefault="00EC7FD9" w:rsidP="00EC7FD9">
            <w:pPr>
              <w:widowControl w:val="0"/>
              <w:adjustRightInd w:val="0"/>
              <w:ind w:left="0" w:firstLine="5"/>
              <w:jc w:val="center"/>
              <w:rPr>
                <w:rFonts w:ascii="Bookman Old Style" w:hAnsi="Bookman Old Style" w:cs="Arial"/>
                <w:sz w:val="18"/>
                <w:szCs w:val="18"/>
              </w:rPr>
            </w:pPr>
            <w:r w:rsidRPr="00EC7FD9">
              <w:rPr>
                <w:rFonts w:ascii="Bookman Old Style" w:hAnsi="Bookman Old Style" w:cs="Arial"/>
                <w:sz w:val="18"/>
                <w:szCs w:val="18"/>
              </w:rPr>
              <w:t>582.40</w:t>
            </w:r>
          </w:p>
        </w:tc>
        <w:tc>
          <w:tcPr>
            <w:tcW w:w="1258" w:type="dxa"/>
            <w:vAlign w:val="center"/>
          </w:tcPr>
          <w:p w14:paraId="60804509" w14:textId="4427FDB1" w:rsidR="00EC7FD9" w:rsidRPr="00312C4A" w:rsidRDefault="00EC7FD9" w:rsidP="00EC7FD9">
            <w:pPr>
              <w:widowControl w:val="0"/>
              <w:adjustRightInd w:val="0"/>
              <w:ind w:left="0" w:firstLine="5"/>
              <w:jc w:val="center"/>
              <w:rPr>
                <w:rFonts w:ascii="Bookman Old Style" w:hAnsi="Bookman Old Style" w:cs="Arial"/>
                <w:sz w:val="18"/>
                <w:szCs w:val="18"/>
              </w:rPr>
            </w:pPr>
            <w:r w:rsidRPr="00EC7FD9">
              <w:rPr>
                <w:rFonts w:ascii="Bookman Old Style" w:hAnsi="Bookman Old Style" w:cs="Arial"/>
                <w:sz w:val="18"/>
                <w:szCs w:val="18"/>
              </w:rPr>
              <w:t>577.22</w:t>
            </w:r>
          </w:p>
        </w:tc>
      </w:tr>
    </w:tbl>
    <w:p w14:paraId="26B55849" w14:textId="5EBA4ADF" w:rsidR="0061489E" w:rsidRPr="005B3F95" w:rsidRDefault="00243F06" w:rsidP="00B44199">
      <w:pPr>
        <w:pStyle w:val="Prrafodelista"/>
        <w:shd w:val="clear" w:color="auto" w:fill="FFFFFF"/>
        <w:suppressAutoHyphens/>
        <w:adjustRightInd w:val="0"/>
        <w:spacing w:before="240" w:after="240"/>
        <w:ind w:left="720"/>
        <w:jc w:val="both"/>
        <w:textAlignment w:val="baseline"/>
        <w:rPr>
          <w:rFonts w:ascii="Bookman Old Style" w:hAnsi="Bookman Old Style" w:cs="Arial"/>
          <w:sz w:val="24"/>
          <w:szCs w:val="24"/>
        </w:rPr>
      </w:pPr>
      <w:r>
        <w:rPr>
          <w:rFonts w:ascii="Bookman Old Style" w:hAnsi="Bookman Old Style" w:cs="Arial"/>
          <w:sz w:val="24"/>
          <w:szCs w:val="24"/>
        </w:rPr>
        <w:t xml:space="preserve">En este </w:t>
      </w:r>
      <w:r w:rsidR="004F1B83">
        <w:rPr>
          <w:rFonts w:ascii="Bookman Old Style" w:hAnsi="Bookman Old Style" w:cs="Arial"/>
          <w:sz w:val="24"/>
          <w:szCs w:val="24"/>
        </w:rPr>
        <w:t>punto es pertinente aclara</w:t>
      </w:r>
      <w:r w:rsidR="00225B9D">
        <w:rPr>
          <w:rFonts w:ascii="Bookman Old Style" w:hAnsi="Bookman Old Style" w:cs="Arial"/>
          <w:sz w:val="24"/>
          <w:szCs w:val="24"/>
        </w:rPr>
        <w:t>r</w:t>
      </w:r>
      <w:r w:rsidR="004F1B83">
        <w:rPr>
          <w:rFonts w:ascii="Bookman Old Style" w:hAnsi="Bookman Old Style" w:cs="Arial"/>
          <w:sz w:val="24"/>
          <w:szCs w:val="24"/>
        </w:rPr>
        <w:t xml:space="preserve"> que l</w:t>
      </w:r>
      <w:r w:rsidR="004B1369" w:rsidRPr="0050434E">
        <w:rPr>
          <w:rFonts w:ascii="Bookman Old Style" w:hAnsi="Bookman Old Style" w:cs="Arial"/>
          <w:sz w:val="24"/>
          <w:szCs w:val="24"/>
        </w:rPr>
        <w:t xml:space="preserve">a </w:t>
      </w:r>
      <w:r w:rsidR="004F1B83">
        <w:rPr>
          <w:rFonts w:ascii="Bookman Old Style" w:hAnsi="Bookman Old Style" w:cs="Arial"/>
          <w:sz w:val="24"/>
          <w:szCs w:val="24"/>
        </w:rPr>
        <w:t xml:space="preserve">Comisión al revisar </w:t>
      </w:r>
      <w:r w:rsidR="00553AE5">
        <w:rPr>
          <w:rFonts w:ascii="Bookman Old Style" w:hAnsi="Bookman Old Style" w:cs="Arial"/>
          <w:sz w:val="24"/>
          <w:szCs w:val="24"/>
        </w:rPr>
        <w:t>el documento</w:t>
      </w:r>
      <w:r w:rsidR="0037387F">
        <w:rPr>
          <w:rFonts w:ascii="Bookman Old Style" w:hAnsi="Bookman Old Style" w:cs="Arial"/>
          <w:sz w:val="24"/>
          <w:szCs w:val="24"/>
        </w:rPr>
        <w:t xml:space="preserve"> </w:t>
      </w:r>
      <w:r w:rsidR="005C4CD3" w:rsidRPr="0050434E">
        <w:rPr>
          <w:rFonts w:ascii="Bookman Old Style" w:hAnsi="Bookman Old Style" w:cs="Arial"/>
          <w:sz w:val="24"/>
          <w:szCs w:val="24"/>
        </w:rPr>
        <w:t>“Soporte expediente tarifario Agrado”</w:t>
      </w:r>
      <w:r w:rsidR="00553AE5">
        <w:rPr>
          <w:rFonts w:ascii="Bookman Old Style" w:hAnsi="Bookman Old Style" w:cs="Arial"/>
          <w:sz w:val="24"/>
          <w:szCs w:val="24"/>
        </w:rPr>
        <w:t xml:space="preserve"> a</w:t>
      </w:r>
      <w:r w:rsidR="002C4AAC">
        <w:rPr>
          <w:rFonts w:ascii="Bookman Old Style" w:hAnsi="Bookman Old Style" w:cs="Arial"/>
          <w:sz w:val="24"/>
          <w:szCs w:val="24"/>
        </w:rPr>
        <w:t xml:space="preserve">djunto por </w:t>
      </w:r>
      <w:r w:rsidR="004B1369" w:rsidRPr="0050434E">
        <w:rPr>
          <w:rFonts w:ascii="Bookman Old Style" w:hAnsi="Bookman Old Style" w:cs="Arial"/>
          <w:sz w:val="24"/>
          <w:szCs w:val="24"/>
        </w:rPr>
        <w:t xml:space="preserve">SURCOLOMBIANA DE GAS S.A. E.S.P. </w:t>
      </w:r>
      <w:r w:rsidR="004D6B1B">
        <w:rPr>
          <w:rFonts w:ascii="Bookman Old Style" w:hAnsi="Bookman Old Style" w:cs="Arial"/>
          <w:sz w:val="24"/>
          <w:szCs w:val="24"/>
        </w:rPr>
        <w:t xml:space="preserve">identifico que </w:t>
      </w:r>
      <w:r w:rsidR="004D6B1B" w:rsidRPr="005B3F95">
        <w:rPr>
          <w:rFonts w:ascii="Bookman Old Style" w:hAnsi="Bookman Old Style" w:cs="Arial"/>
          <w:sz w:val="24"/>
          <w:szCs w:val="24"/>
        </w:rPr>
        <w:t xml:space="preserve">la empresa </w:t>
      </w:r>
      <w:r w:rsidR="00477585" w:rsidRPr="005B3F95">
        <w:rPr>
          <w:rFonts w:ascii="Bookman Old Style" w:hAnsi="Bookman Old Style" w:cs="Arial"/>
          <w:sz w:val="24"/>
          <w:szCs w:val="24"/>
        </w:rPr>
        <w:t>realizo el descuento de la componente de</w:t>
      </w:r>
      <w:r w:rsidR="00BC10B1" w:rsidRPr="005B3F95">
        <w:rPr>
          <w:rFonts w:ascii="Bookman Old Style" w:hAnsi="Bookman Old Style" w:cs="Arial"/>
          <w:sz w:val="24"/>
          <w:szCs w:val="24"/>
        </w:rPr>
        <w:t xml:space="preserve"> inversión de</w:t>
      </w:r>
      <w:r w:rsidR="00477585" w:rsidRPr="005B3F95">
        <w:rPr>
          <w:rFonts w:ascii="Bookman Old Style" w:hAnsi="Bookman Old Style" w:cs="Arial"/>
          <w:sz w:val="24"/>
          <w:szCs w:val="24"/>
        </w:rPr>
        <w:t xml:space="preserve">l cargo promedio de </w:t>
      </w:r>
      <w:r w:rsidR="00FE6035" w:rsidRPr="005B3F95">
        <w:rPr>
          <w:rFonts w:ascii="Bookman Old Style" w:hAnsi="Bookman Old Style" w:cs="Arial"/>
          <w:sz w:val="24"/>
          <w:szCs w:val="24"/>
        </w:rPr>
        <w:t xml:space="preserve">los </w:t>
      </w:r>
      <w:r w:rsidR="00477585" w:rsidRPr="005B3F95">
        <w:rPr>
          <w:rFonts w:ascii="Bookman Old Style" w:hAnsi="Bookman Old Style" w:cs="Arial"/>
          <w:sz w:val="24"/>
          <w:szCs w:val="24"/>
        </w:rPr>
        <w:t xml:space="preserve">recursos públicos </w:t>
      </w:r>
      <w:r w:rsidR="00FE6035" w:rsidRPr="005B3F95">
        <w:rPr>
          <w:rFonts w:ascii="Bookman Old Style" w:hAnsi="Bookman Old Style" w:cs="Arial"/>
          <w:sz w:val="24"/>
          <w:szCs w:val="24"/>
        </w:rPr>
        <w:t xml:space="preserve">del submercado de Agrado </w:t>
      </w:r>
      <w:r w:rsidR="00D87A16" w:rsidRPr="005B3F95">
        <w:rPr>
          <w:rFonts w:ascii="Bookman Old Style" w:hAnsi="Bookman Old Style" w:cs="Arial"/>
          <w:sz w:val="24"/>
          <w:szCs w:val="24"/>
        </w:rPr>
        <w:t xml:space="preserve">sobre la componente que remunera la inversión </w:t>
      </w:r>
      <w:r w:rsidR="00D36F45" w:rsidRPr="005B3F95">
        <w:rPr>
          <w:rFonts w:ascii="Bookman Old Style" w:hAnsi="Bookman Old Style" w:cs="Arial"/>
          <w:sz w:val="24"/>
          <w:szCs w:val="24"/>
        </w:rPr>
        <w:t xml:space="preserve">del cargo </w:t>
      </w:r>
      <w:r w:rsidR="00D87A16" w:rsidRPr="005B3F95">
        <w:rPr>
          <w:rFonts w:ascii="Bookman Old Style" w:hAnsi="Bookman Old Style" w:cs="Arial"/>
          <w:sz w:val="24"/>
          <w:szCs w:val="24"/>
        </w:rPr>
        <w:t>promedio de</w:t>
      </w:r>
      <w:r w:rsidR="00C61943" w:rsidRPr="005B3F95">
        <w:rPr>
          <w:rFonts w:ascii="Bookman Old Style" w:hAnsi="Bookman Old Style" w:cs="Arial"/>
          <w:sz w:val="24"/>
          <w:szCs w:val="24"/>
        </w:rPr>
        <w:t xml:space="preserve"> dicho</w:t>
      </w:r>
      <w:r w:rsidR="00D87A16" w:rsidRPr="005B3F95">
        <w:rPr>
          <w:rFonts w:ascii="Bookman Old Style" w:hAnsi="Bookman Old Style" w:cs="Arial"/>
          <w:sz w:val="24"/>
          <w:szCs w:val="24"/>
        </w:rPr>
        <w:t xml:space="preserve"> submercado </w:t>
      </w:r>
      <w:r w:rsidR="00D87A16" w:rsidRPr="005B3F95">
        <w:rPr>
          <w:rFonts w:ascii="Bookman Old Style" w:hAnsi="Bookman Old Style" w:cs="Arial"/>
          <w:b/>
          <w:bCs/>
          <w:sz w:val="24"/>
          <w:szCs w:val="24"/>
        </w:rPr>
        <w:t xml:space="preserve">y no sobre la componente que remunera </w:t>
      </w:r>
      <w:r w:rsidR="005571C6" w:rsidRPr="005B3F95">
        <w:rPr>
          <w:rFonts w:ascii="Bookman Old Style" w:hAnsi="Bookman Old Style" w:cs="Arial"/>
          <w:b/>
          <w:bCs/>
          <w:sz w:val="24"/>
          <w:szCs w:val="24"/>
        </w:rPr>
        <w:t>la inversión d</w:t>
      </w:r>
      <w:r w:rsidR="00D87A16" w:rsidRPr="005B3F95">
        <w:rPr>
          <w:rFonts w:ascii="Bookman Old Style" w:hAnsi="Bookman Old Style" w:cs="Arial"/>
          <w:b/>
          <w:bCs/>
          <w:sz w:val="24"/>
          <w:szCs w:val="24"/>
        </w:rPr>
        <w:t>el cargo promedio de todo el mercado de distribución como lo indica la metodología</w:t>
      </w:r>
      <w:r w:rsidR="0061489E" w:rsidRPr="005B3F95">
        <w:rPr>
          <w:rFonts w:ascii="Bookman Old Style" w:hAnsi="Bookman Old Style" w:cs="Arial"/>
          <w:sz w:val="24"/>
          <w:szCs w:val="24"/>
        </w:rPr>
        <w:t>.</w:t>
      </w:r>
    </w:p>
    <w:p w14:paraId="39E158B0" w14:textId="7DD18A9A" w:rsidR="006531A2" w:rsidRPr="0050434E" w:rsidRDefault="0061489E" w:rsidP="00B44199">
      <w:pPr>
        <w:pStyle w:val="Prrafodelista"/>
        <w:shd w:val="clear" w:color="auto" w:fill="FFFFFF"/>
        <w:suppressAutoHyphens/>
        <w:adjustRightInd w:val="0"/>
        <w:spacing w:before="240" w:after="240"/>
        <w:ind w:left="720"/>
        <w:jc w:val="both"/>
        <w:textAlignment w:val="baseline"/>
        <w:rPr>
          <w:rFonts w:ascii="Bookman Old Style" w:hAnsi="Bookman Old Style" w:cs="Arial"/>
          <w:sz w:val="24"/>
          <w:szCs w:val="24"/>
        </w:rPr>
      </w:pPr>
      <w:r>
        <w:rPr>
          <w:rFonts w:ascii="Bookman Old Style" w:hAnsi="Bookman Old Style" w:cs="Arial"/>
          <w:sz w:val="24"/>
          <w:szCs w:val="24"/>
        </w:rPr>
        <w:t xml:space="preserve">Adicionalmente utilizaron un WACC del 12.47% el cual no es el aprobado para realizar los cálculos de los cargos de distribución </w:t>
      </w:r>
      <w:r w:rsidR="00171BE4">
        <w:rPr>
          <w:rFonts w:ascii="Bookman Old Style" w:hAnsi="Bookman Old Style" w:cs="Arial"/>
          <w:sz w:val="24"/>
          <w:szCs w:val="24"/>
        </w:rPr>
        <w:t>los cuales están consignados en la Resolución CREG 025 de 2020.</w:t>
      </w:r>
      <w:r w:rsidR="00D87A16">
        <w:rPr>
          <w:rFonts w:ascii="Bookman Old Style" w:hAnsi="Bookman Old Style" w:cs="Arial"/>
          <w:sz w:val="24"/>
          <w:szCs w:val="24"/>
        </w:rPr>
        <w:t xml:space="preserve"> </w:t>
      </w:r>
    </w:p>
    <w:p w14:paraId="5D4FDB98" w14:textId="158A2ABD" w:rsidR="00C93424" w:rsidRPr="00300D23" w:rsidRDefault="00952262" w:rsidP="00EA675A">
      <w:pPr>
        <w:pStyle w:val="Prrafodelista"/>
        <w:numPr>
          <w:ilvl w:val="0"/>
          <w:numId w:val="23"/>
        </w:numPr>
        <w:shd w:val="clear" w:color="auto" w:fill="FFFFFF"/>
        <w:suppressAutoHyphens/>
        <w:adjustRightInd w:val="0"/>
        <w:spacing w:before="240" w:after="240"/>
        <w:jc w:val="both"/>
        <w:textAlignment w:val="baseline"/>
        <w:rPr>
          <w:rFonts w:ascii="Bookman Old Style" w:hAnsi="Bookman Old Style" w:cs="Arial"/>
        </w:rPr>
      </w:pPr>
      <w:r w:rsidRPr="00300D23">
        <w:rPr>
          <w:rFonts w:ascii="Bookman Old Style" w:hAnsi="Bookman Old Style" w:cs="Arial"/>
          <w:sz w:val="24"/>
          <w:szCs w:val="24"/>
        </w:rPr>
        <w:t xml:space="preserve">Finalmente, </w:t>
      </w:r>
      <w:r w:rsidR="00B841E7" w:rsidRPr="00300D23">
        <w:rPr>
          <w:rFonts w:ascii="Bookman Old Style" w:hAnsi="Bookman Old Style" w:cs="Arial"/>
          <w:sz w:val="24"/>
          <w:szCs w:val="24"/>
        </w:rPr>
        <w:t xml:space="preserve">se determinó la componente que remunera la inversión de la Empresa para los Usuarios de Uso Residencial y los de Usuarios Diferentes a los de Uso Residencial para el submercado </w:t>
      </w:r>
      <w:r w:rsidR="0067002F" w:rsidRPr="00300D23">
        <w:rPr>
          <w:rFonts w:ascii="Bookman Old Style" w:hAnsi="Bookman Old Style" w:cs="Arial"/>
          <w:sz w:val="24"/>
          <w:szCs w:val="24"/>
        </w:rPr>
        <w:t xml:space="preserve">conformado por las veredas Astillero, La María, Granadillo y Alto Buenavista en el municipio de Agrado </w:t>
      </w:r>
      <w:r w:rsidR="00B841E7" w:rsidRPr="00300D23">
        <w:rPr>
          <w:rFonts w:ascii="Bookman Old Style" w:hAnsi="Bookman Old Style" w:cs="Arial"/>
          <w:sz w:val="24"/>
          <w:szCs w:val="24"/>
        </w:rPr>
        <w:t xml:space="preserve">como la componente que remunera la inversión del cargo promedio del respectivo submercado, afectada por la relación entre la componente que remunera la inversión para los usuarios de uso residencial y no residencial (Cuadro </w:t>
      </w:r>
      <w:r w:rsidR="004109F1">
        <w:rPr>
          <w:rFonts w:ascii="Bookman Old Style" w:hAnsi="Bookman Old Style" w:cs="Arial"/>
          <w:sz w:val="24"/>
          <w:szCs w:val="24"/>
        </w:rPr>
        <w:t>5</w:t>
      </w:r>
      <w:r w:rsidR="00B841E7" w:rsidRPr="00300D23">
        <w:rPr>
          <w:rFonts w:ascii="Bookman Old Style" w:hAnsi="Bookman Old Style" w:cs="Arial"/>
          <w:sz w:val="24"/>
          <w:szCs w:val="24"/>
        </w:rPr>
        <w:t xml:space="preserve">). Los resultados se muestran en el Cuadro </w:t>
      </w:r>
      <w:r w:rsidR="00300D23" w:rsidRPr="00300D23">
        <w:rPr>
          <w:rFonts w:ascii="Bookman Old Style" w:hAnsi="Bookman Old Style" w:cs="Arial"/>
          <w:sz w:val="24"/>
          <w:szCs w:val="24"/>
        </w:rPr>
        <w:t>9</w:t>
      </w:r>
      <w:r w:rsidRPr="00300D23">
        <w:rPr>
          <w:rFonts w:ascii="Bookman Old Style" w:hAnsi="Bookman Old Style" w:cs="Arial"/>
          <w:sz w:val="24"/>
          <w:szCs w:val="24"/>
        </w:rPr>
        <w:t>.</w:t>
      </w:r>
    </w:p>
    <w:p w14:paraId="29BB4352" w14:textId="1CE0358F" w:rsidR="00D103A6" w:rsidRPr="007D73FF" w:rsidRDefault="00D103A6" w:rsidP="00854BC5">
      <w:pPr>
        <w:pStyle w:val="Prrafodelista"/>
        <w:keepNext/>
        <w:adjustRightInd w:val="0"/>
        <w:ind w:left="720" w:right="23"/>
        <w:jc w:val="both"/>
        <w:rPr>
          <w:rFonts w:ascii="Bookman Old Style" w:hAnsi="Bookman Old Style" w:cs="Arial"/>
          <w:sz w:val="22"/>
          <w:szCs w:val="22"/>
        </w:rPr>
      </w:pPr>
      <w:r w:rsidRPr="007D73FF">
        <w:rPr>
          <w:rFonts w:ascii="Bookman Old Style" w:hAnsi="Bookman Old Style" w:cs="Arial"/>
          <w:b/>
          <w:bCs/>
          <w:sz w:val="22"/>
          <w:szCs w:val="22"/>
        </w:rPr>
        <w:t xml:space="preserve">Cuadro </w:t>
      </w:r>
      <w:r w:rsidR="00300D23" w:rsidRPr="007D73FF">
        <w:rPr>
          <w:rFonts w:ascii="Bookman Old Style" w:hAnsi="Bookman Old Style" w:cs="Arial"/>
          <w:b/>
          <w:bCs/>
          <w:sz w:val="22"/>
          <w:szCs w:val="22"/>
        </w:rPr>
        <w:t>9</w:t>
      </w:r>
      <w:r w:rsidRPr="007D73FF">
        <w:rPr>
          <w:rFonts w:ascii="Bookman Old Style" w:hAnsi="Bookman Old Style" w:cs="Arial"/>
          <w:b/>
          <w:bCs/>
          <w:sz w:val="22"/>
          <w:szCs w:val="22"/>
        </w:rPr>
        <w:t xml:space="preserve">. </w:t>
      </w:r>
      <w:r w:rsidRPr="007D73FF">
        <w:rPr>
          <w:rFonts w:ascii="Bookman Old Style" w:hAnsi="Bookman Old Style" w:cs="Arial"/>
          <w:bCs/>
          <w:sz w:val="22"/>
          <w:szCs w:val="22"/>
        </w:rPr>
        <w:t xml:space="preserve">Componente que remunera la inversión de la empresa para </w:t>
      </w:r>
      <w:r w:rsidR="00EA5A83" w:rsidRPr="007D73FF">
        <w:rPr>
          <w:rFonts w:ascii="Bookman Old Style" w:hAnsi="Bookman Old Style" w:cs="Arial"/>
          <w:bCs/>
          <w:sz w:val="22"/>
          <w:szCs w:val="22"/>
        </w:rPr>
        <w:t>para los Usuarios de Uso Residencial</w:t>
      </w:r>
      <w:r w:rsidR="00854BC5">
        <w:rPr>
          <w:rFonts w:ascii="Bookman Old Style" w:hAnsi="Bookman Old Style" w:cs="Arial"/>
          <w:bCs/>
          <w:sz w:val="22"/>
          <w:szCs w:val="22"/>
        </w:rPr>
        <w:t xml:space="preserve"> </w:t>
      </w:r>
      <w:r w:rsidR="00EA5A83" w:rsidRPr="007D73FF">
        <w:rPr>
          <w:rFonts w:ascii="Bookman Old Style" w:hAnsi="Bookman Old Style" w:cs="Arial"/>
          <w:bCs/>
          <w:sz w:val="22"/>
          <w:szCs w:val="22"/>
        </w:rPr>
        <w:t>y los de Usuarios Diferentes a los de Uso Residencial d</w:t>
      </w:r>
      <w:r w:rsidRPr="007D73FF">
        <w:rPr>
          <w:rFonts w:ascii="Bookman Old Style" w:hAnsi="Bookman Old Style" w:cs="Arial"/>
          <w:bCs/>
          <w:sz w:val="22"/>
          <w:szCs w:val="22"/>
        </w:rPr>
        <w:t>el submercado conformado por las veredas de Astillero, La María, Granadillo y Alto Buenavista en el municipio de Agrado, Huila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
        <w:gridCol w:w="2605"/>
        <w:gridCol w:w="813"/>
        <w:gridCol w:w="1254"/>
        <w:gridCol w:w="1254"/>
        <w:gridCol w:w="1258"/>
      </w:tblGrid>
      <w:tr w:rsidR="00D103A6" w:rsidRPr="00202111" w14:paraId="09F2F305" w14:textId="77777777" w:rsidTr="00A05252">
        <w:trPr>
          <w:trHeight w:val="406"/>
          <w:tblHeader/>
          <w:jc w:val="center"/>
        </w:trPr>
        <w:tc>
          <w:tcPr>
            <w:tcW w:w="3212" w:type="dxa"/>
            <w:gridSpan w:val="2"/>
            <w:shd w:val="clear" w:color="auto" w:fill="D9D9D9"/>
            <w:vAlign w:val="center"/>
          </w:tcPr>
          <w:p w14:paraId="101260EE" w14:textId="77777777" w:rsidR="00D103A6" w:rsidRPr="00312C4A" w:rsidRDefault="00D103A6" w:rsidP="00A05252">
            <w:pPr>
              <w:widowControl w:val="0"/>
              <w:adjustRightInd w:val="0"/>
              <w:ind w:left="0" w:firstLine="5"/>
              <w:jc w:val="center"/>
              <w:rPr>
                <w:rFonts w:ascii="Bookman Old Style" w:hAnsi="Bookman Old Style" w:cs="Arial"/>
                <w:b/>
                <w:sz w:val="18"/>
                <w:szCs w:val="18"/>
              </w:rPr>
            </w:pPr>
            <w:r>
              <w:rPr>
                <w:rFonts w:ascii="Bookman Old Style" w:hAnsi="Bookman Old Style" w:cs="Arial"/>
                <w:b/>
                <w:sz w:val="18"/>
                <w:szCs w:val="18"/>
              </w:rPr>
              <w:t>Submercado</w:t>
            </w:r>
          </w:p>
        </w:tc>
        <w:tc>
          <w:tcPr>
            <w:tcW w:w="813" w:type="dxa"/>
            <w:shd w:val="clear" w:color="auto" w:fill="D9D9D9"/>
            <w:vAlign w:val="center"/>
          </w:tcPr>
          <w:p w14:paraId="2C1D5085" w14:textId="77777777" w:rsidR="00D103A6" w:rsidRPr="00312C4A" w:rsidRDefault="00D103A6" w:rsidP="00A05252">
            <w:pPr>
              <w:widowControl w:val="0"/>
              <w:adjustRightInd w:val="0"/>
              <w:ind w:left="0" w:firstLine="5"/>
              <w:jc w:val="center"/>
              <w:rPr>
                <w:rFonts w:ascii="Bookman Old Style" w:hAnsi="Bookman Old Style" w:cs="Arial"/>
                <w:sz w:val="18"/>
                <w:szCs w:val="18"/>
              </w:rPr>
            </w:pPr>
          </w:p>
        </w:tc>
        <w:tc>
          <w:tcPr>
            <w:tcW w:w="1254" w:type="dxa"/>
            <w:shd w:val="clear" w:color="auto" w:fill="D9D9D9"/>
            <w:vAlign w:val="center"/>
          </w:tcPr>
          <w:p w14:paraId="7BA6D1C9" w14:textId="77777777" w:rsidR="00D103A6" w:rsidRPr="00312C4A" w:rsidRDefault="00D103A6" w:rsidP="00A05252">
            <w:pPr>
              <w:widowControl w:val="0"/>
              <w:adjustRightInd w:val="0"/>
              <w:ind w:left="0" w:firstLine="5"/>
              <w:jc w:val="center"/>
              <w:rPr>
                <w:rFonts w:ascii="Bookman Old Style" w:hAnsi="Bookman Old Style" w:cs="Arial"/>
                <w:sz w:val="18"/>
                <w:szCs w:val="18"/>
              </w:rPr>
            </w:pPr>
            <w:r w:rsidRPr="00312C4A">
              <w:rPr>
                <w:rFonts w:ascii="Bookman Old Style" w:hAnsi="Bookman Old Style" w:cs="Arial"/>
                <w:b/>
                <w:sz w:val="18"/>
                <w:szCs w:val="18"/>
              </w:rPr>
              <w:t>Año 2020</w:t>
            </w:r>
          </w:p>
        </w:tc>
        <w:tc>
          <w:tcPr>
            <w:tcW w:w="1254" w:type="dxa"/>
            <w:shd w:val="clear" w:color="auto" w:fill="D9D9D9"/>
            <w:vAlign w:val="center"/>
          </w:tcPr>
          <w:p w14:paraId="49CAF332" w14:textId="77777777" w:rsidR="00D103A6" w:rsidRPr="00312C4A" w:rsidRDefault="00D103A6" w:rsidP="00A05252">
            <w:pPr>
              <w:widowControl w:val="0"/>
              <w:adjustRightInd w:val="0"/>
              <w:ind w:left="0" w:firstLine="5"/>
              <w:jc w:val="center"/>
              <w:rPr>
                <w:rFonts w:ascii="Bookman Old Style" w:hAnsi="Bookman Old Style" w:cs="Arial"/>
                <w:b/>
                <w:bCs/>
                <w:color w:val="000000"/>
                <w:sz w:val="18"/>
                <w:szCs w:val="18"/>
                <w:lang w:eastAsia="es-CO"/>
              </w:rPr>
            </w:pPr>
            <w:r w:rsidRPr="00312C4A">
              <w:rPr>
                <w:rFonts w:ascii="Bookman Old Style" w:hAnsi="Bookman Old Style" w:cs="Arial"/>
                <w:b/>
                <w:bCs/>
                <w:color w:val="000000"/>
                <w:sz w:val="18"/>
                <w:szCs w:val="18"/>
                <w:lang w:eastAsia="es-CO"/>
              </w:rPr>
              <w:t>Año 2021</w:t>
            </w:r>
          </w:p>
        </w:tc>
        <w:tc>
          <w:tcPr>
            <w:tcW w:w="1258" w:type="dxa"/>
            <w:shd w:val="clear" w:color="auto" w:fill="D9D9D9"/>
            <w:vAlign w:val="center"/>
          </w:tcPr>
          <w:p w14:paraId="09E0A3A7" w14:textId="77777777" w:rsidR="00D103A6" w:rsidRPr="00312C4A" w:rsidRDefault="00D103A6" w:rsidP="00A05252">
            <w:pPr>
              <w:widowControl w:val="0"/>
              <w:adjustRightInd w:val="0"/>
              <w:ind w:left="0" w:firstLine="5"/>
              <w:jc w:val="center"/>
              <w:rPr>
                <w:rFonts w:ascii="Bookman Old Style" w:hAnsi="Bookman Old Style" w:cs="Arial"/>
                <w:b/>
                <w:bCs/>
                <w:color w:val="000000"/>
                <w:sz w:val="18"/>
                <w:szCs w:val="18"/>
                <w:lang w:eastAsia="es-CO"/>
              </w:rPr>
            </w:pPr>
            <w:r w:rsidRPr="00312C4A">
              <w:rPr>
                <w:rFonts w:ascii="Bookman Old Style" w:hAnsi="Bookman Old Style" w:cs="Arial"/>
                <w:b/>
                <w:bCs/>
                <w:color w:val="000000"/>
                <w:sz w:val="18"/>
                <w:szCs w:val="18"/>
                <w:lang w:eastAsia="es-CO"/>
              </w:rPr>
              <w:t>Año 2022 en adelante</w:t>
            </w:r>
          </w:p>
        </w:tc>
      </w:tr>
      <w:tr w:rsidR="00D103A6" w:rsidRPr="00202111" w14:paraId="77504384" w14:textId="77777777" w:rsidTr="00A05252">
        <w:trPr>
          <w:trHeight w:val="367"/>
          <w:jc w:val="center"/>
        </w:trPr>
        <w:tc>
          <w:tcPr>
            <w:tcW w:w="607" w:type="dxa"/>
            <w:vAlign w:val="center"/>
          </w:tcPr>
          <w:p w14:paraId="4861C6E1" w14:textId="77777777" w:rsidR="00D103A6" w:rsidRPr="00312C4A" w:rsidRDefault="00D103A6" w:rsidP="00A05252">
            <w:pPr>
              <w:widowControl w:val="0"/>
              <w:adjustRightInd w:val="0"/>
              <w:ind w:left="0" w:firstLine="5"/>
              <w:jc w:val="center"/>
              <w:rPr>
                <w:rFonts w:ascii="Bookman Old Style" w:hAnsi="Bookman Old Style" w:cs="Arial"/>
                <w:sz w:val="18"/>
                <w:szCs w:val="18"/>
              </w:rPr>
            </w:pPr>
            <w:r>
              <w:rPr>
                <w:rFonts w:ascii="Bookman Old Style" w:hAnsi="Bookman Old Style" w:cs="Arial"/>
                <w:sz w:val="18"/>
                <w:szCs w:val="18"/>
              </w:rPr>
              <w:t>1</w:t>
            </w:r>
          </w:p>
        </w:tc>
        <w:tc>
          <w:tcPr>
            <w:tcW w:w="2605" w:type="dxa"/>
            <w:shd w:val="clear" w:color="auto" w:fill="auto"/>
            <w:vAlign w:val="center"/>
          </w:tcPr>
          <w:p w14:paraId="6A178B30" w14:textId="77777777" w:rsidR="00D103A6" w:rsidRPr="00312C4A" w:rsidRDefault="00D103A6" w:rsidP="00A05252">
            <w:pPr>
              <w:widowControl w:val="0"/>
              <w:adjustRightInd w:val="0"/>
              <w:ind w:left="0" w:firstLine="5"/>
              <w:rPr>
                <w:rFonts w:ascii="Bookman Old Style" w:hAnsi="Bookman Old Style" w:cs="Arial"/>
                <w:sz w:val="18"/>
                <w:szCs w:val="18"/>
              </w:rPr>
            </w:pPr>
            <w:r w:rsidRPr="007B2B2B">
              <w:rPr>
                <w:rFonts w:ascii="Bookman Old Style" w:hAnsi="Bookman Old Style" w:cs="Arial"/>
                <w:sz w:val="18"/>
                <w:szCs w:val="18"/>
              </w:rPr>
              <w:t>Astillero, La María, Granadillo y Alto Buenavista, Municipio de Agrado – Huila</w:t>
            </w:r>
          </w:p>
        </w:tc>
        <w:tc>
          <w:tcPr>
            <w:tcW w:w="813" w:type="dxa"/>
            <w:shd w:val="clear" w:color="auto" w:fill="auto"/>
            <w:vAlign w:val="center"/>
          </w:tcPr>
          <w:p w14:paraId="2443AE65" w14:textId="77777777" w:rsidR="00D103A6" w:rsidRPr="00312C4A" w:rsidRDefault="00D103A6" w:rsidP="00A05252">
            <w:pPr>
              <w:widowControl w:val="0"/>
              <w:adjustRightInd w:val="0"/>
              <w:ind w:left="0" w:firstLine="5"/>
              <w:jc w:val="center"/>
              <w:rPr>
                <w:rFonts w:ascii="Bookman Old Style" w:hAnsi="Bookman Old Style" w:cs="Arial"/>
                <w:sz w:val="18"/>
                <w:szCs w:val="18"/>
              </w:rPr>
            </w:pPr>
            <w:r w:rsidRPr="007B2B2B">
              <w:rPr>
                <w:rFonts w:ascii="Bookman Old Style" w:hAnsi="Bookman Old Style" w:cs="Arial"/>
                <w:sz w:val="18"/>
                <w:szCs w:val="18"/>
              </w:rPr>
              <w:t>$/m3</w:t>
            </w:r>
          </w:p>
        </w:tc>
        <w:tc>
          <w:tcPr>
            <w:tcW w:w="1254" w:type="dxa"/>
            <w:shd w:val="clear" w:color="auto" w:fill="auto"/>
            <w:vAlign w:val="center"/>
          </w:tcPr>
          <w:p w14:paraId="53861921" w14:textId="77777777" w:rsidR="00D103A6" w:rsidRPr="00312C4A" w:rsidRDefault="00D103A6" w:rsidP="00A05252">
            <w:pPr>
              <w:widowControl w:val="0"/>
              <w:adjustRightInd w:val="0"/>
              <w:ind w:left="0" w:firstLine="5"/>
              <w:jc w:val="center"/>
              <w:rPr>
                <w:rFonts w:ascii="Bookman Old Style" w:hAnsi="Bookman Old Style" w:cs="Arial"/>
                <w:sz w:val="18"/>
                <w:szCs w:val="18"/>
              </w:rPr>
            </w:pPr>
            <w:r w:rsidRPr="00EC7FD9">
              <w:rPr>
                <w:rFonts w:ascii="Bookman Old Style" w:hAnsi="Bookman Old Style" w:cs="Arial"/>
                <w:sz w:val="18"/>
                <w:szCs w:val="18"/>
              </w:rPr>
              <w:t>587.59</w:t>
            </w:r>
          </w:p>
        </w:tc>
        <w:tc>
          <w:tcPr>
            <w:tcW w:w="1254" w:type="dxa"/>
            <w:vAlign w:val="center"/>
          </w:tcPr>
          <w:p w14:paraId="5A7EE8EB" w14:textId="77777777" w:rsidR="00D103A6" w:rsidRPr="00312C4A" w:rsidRDefault="00D103A6" w:rsidP="00A05252">
            <w:pPr>
              <w:widowControl w:val="0"/>
              <w:adjustRightInd w:val="0"/>
              <w:ind w:left="0" w:firstLine="5"/>
              <w:jc w:val="center"/>
              <w:rPr>
                <w:rFonts w:ascii="Bookman Old Style" w:hAnsi="Bookman Old Style" w:cs="Arial"/>
                <w:sz w:val="18"/>
                <w:szCs w:val="18"/>
              </w:rPr>
            </w:pPr>
            <w:r w:rsidRPr="00EC7FD9">
              <w:rPr>
                <w:rFonts w:ascii="Bookman Old Style" w:hAnsi="Bookman Old Style" w:cs="Arial"/>
                <w:sz w:val="18"/>
                <w:szCs w:val="18"/>
              </w:rPr>
              <w:t>582.40</w:t>
            </w:r>
          </w:p>
        </w:tc>
        <w:tc>
          <w:tcPr>
            <w:tcW w:w="1258" w:type="dxa"/>
            <w:vAlign w:val="center"/>
          </w:tcPr>
          <w:p w14:paraId="51BA68B8" w14:textId="77777777" w:rsidR="00D103A6" w:rsidRPr="00312C4A" w:rsidRDefault="00D103A6" w:rsidP="00A05252">
            <w:pPr>
              <w:widowControl w:val="0"/>
              <w:adjustRightInd w:val="0"/>
              <w:ind w:left="0" w:firstLine="5"/>
              <w:jc w:val="center"/>
              <w:rPr>
                <w:rFonts w:ascii="Bookman Old Style" w:hAnsi="Bookman Old Style" w:cs="Arial"/>
                <w:sz w:val="18"/>
                <w:szCs w:val="18"/>
              </w:rPr>
            </w:pPr>
            <w:r w:rsidRPr="00EC7FD9">
              <w:rPr>
                <w:rFonts w:ascii="Bookman Old Style" w:hAnsi="Bookman Old Style" w:cs="Arial"/>
                <w:sz w:val="18"/>
                <w:szCs w:val="18"/>
              </w:rPr>
              <w:t>577.22</w:t>
            </w:r>
          </w:p>
        </w:tc>
      </w:tr>
    </w:tbl>
    <w:p w14:paraId="2A93E31C" w14:textId="22D0CBAA" w:rsidR="00DA7ADB" w:rsidRDefault="00DA7ADB" w:rsidP="00DA7ADB">
      <w:pPr>
        <w:adjustRightInd w:val="0"/>
        <w:spacing w:before="240" w:after="240"/>
        <w:ind w:left="0"/>
        <w:jc w:val="both"/>
        <w:rPr>
          <w:rFonts w:ascii="Bookman Old Style" w:hAnsi="Bookman Old Style" w:cs="Arial"/>
        </w:rPr>
      </w:pPr>
      <w:r>
        <w:rPr>
          <w:rFonts w:ascii="Bookman Old Style" w:hAnsi="Bookman Old Style" w:cs="Arial"/>
        </w:rPr>
        <w:t>En los numerales 3, 4, 5</w:t>
      </w:r>
      <w:r w:rsidR="00225B9D">
        <w:rPr>
          <w:rFonts w:ascii="Bookman Old Style" w:hAnsi="Bookman Old Style" w:cs="Arial"/>
        </w:rPr>
        <w:t>,</w:t>
      </w:r>
      <w:r>
        <w:rPr>
          <w:rFonts w:ascii="Bookman Old Style" w:hAnsi="Bookman Old Style" w:cs="Arial"/>
        </w:rPr>
        <w:t xml:space="preserve"> 6</w:t>
      </w:r>
      <w:r w:rsidR="00225B9D">
        <w:rPr>
          <w:rFonts w:ascii="Bookman Old Style" w:hAnsi="Bookman Old Style" w:cs="Arial"/>
        </w:rPr>
        <w:t xml:space="preserve"> y 7</w:t>
      </w:r>
      <w:r>
        <w:rPr>
          <w:rFonts w:ascii="Bookman Old Style" w:hAnsi="Bookman Old Style" w:cs="Arial"/>
        </w:rPr>
        <w:t xml:space="preserve"> previamente citados se consignó la forma en la que la Comisión aplicó lo establecido en los Subnumerales 5, 6, 7 y 8 del Numeral 21.1 del Anexo 21 de la Metodología para el cálculo del cargo de distribución del mercado relevante especial conformado por </w:t>
      </w:r>
      <w:r w:rsidR="005B2219" w:rsidRPr="000C2A68">
        <w:rPr>
          <w:rFonts w:ascii="Bookman Old Style" w:hAnsi="Bookman Old Style" w:cs="Arial"/>
        </w:rPr>
        <w:t>las veredas Astillero, La María, Granadillo y Alto Buenavista en el Municipio de Agrado; La Carbona en el Municipio de Acevedo y Las Juntas en el Municipio de Santa Maria, Departamento de Huila</w:t>
      </w:r>
      <w:r w:rsidR="005B2219">
        <w:rPr>
          <w:rFonts w:ascii="Bookman Old Style" w:hAnsi="Bookman Old Style" w:cs="Arial"/>
        </w:rPr>
        <w:t xml:space="preserve">, </w:t>
      </w:r>
      <w:r w:rsidR="005B2219" w:rsidRPr="00225B9D">
        <w:rPr>
          <w:rFonts w:ascii="Bookman Old Style" w:hAnsi="Bookman Old Style" w:cs="Arial"/>
          <w:b/>
          <w:bCs/>
        </w:rPr>
        <w:t xml:space="preserve">haciendo énfasis </w:t>
      </w:r>
      <w:r w:rsidR="000C2A68" w:rsidRPr="00225B9D">
        <w:rPr>
          <w:rFonts w:ascii="Bookman Old Style" w:hAnsi="Bookman Old Style" w:cs="Arial"/>
          <w:b/>
          <w:bCs/>
        </w:rPr>
        <w:t>solo en el submercado del municipio de Agrado</w:t>
      </w:r>
      <w:r w:rsidR="000C2A68">
        <w:rPr>
          <w:rFonts w:ascii="Bookman Old Style" w:hAnsi="Bookman Old Style" w:cs="Arial"/>
        </w:rPr>
        <w:t>.</w:t>
      </w:r>
    </w:p>
    <w:p w14:paraId="1B66B4CF" w14:textId="41191DD8" w:rsidR="009D43BF" w:rsidRDefault="009D43BF" w:rsidP="009D43BF">
      <w:pPr>
        <w:adjustRightInd w:val="0"/>
        <w:spacing w:before="240" w:after="240"/>
        <w:ind w:left="0"/>
        <w:jc w:val="both"/>
        <w:rPr>
          <w:rFonts w:ascii="Bookman Old Style" w:hAnsi="Bookman Old Style" w:cs="Arial"/>
          <w:lang w:val="es-ES_tradnl" w:eastAsia="en-US"/>
        </w:rPr>
      </w:pPr>
      <w:r>
        <w:rPr>
          <w:rFonts w:ascii="Bookman Old Style" w:hAnsi="Bookman Old Style" w:cs="Arial"/>
        </w:rPr>
        <w:t xml:space="preserve">Adicionalmente, en los Subnumerales 2 y 3 del Numeral 3.2.5. del Documento CREG </w:t>
      </w:r>
      <w:r w:rsidR="00C37548">
        <w:rPr>
          <w:rFonts w:ascii="Bookman Old Style" w:hAnsi="Bookman Old Style" w:cs="Arial"/>
        </w:rPr>
        <w:t>1</w:t>
      </w:r>
      <w:r w:rsidR="00776326">
        <w:rPr>
          <w:rFonts w:ascii="Bookman Old Style" w:hAnsi="Bookman Old Style" w:cs="Arial"/>
        </w:rPr>
        <w:t>45</w:t>
      </w:r>
      <w:r>
        <w:rPr>
          <w:rFonts w:ascii="Bookman Old Style" w:hAnsi="Bookman Old Style" w:cs="Arial"/>
        </w:rPr>
        <w:t xml:space="preserve"> de 2020, antes citado, se observa también que se determinaron, conforme a la Metodología, las componentes que remuneran: </w:t>
      </w:r>
      <w:r>
        <w:rPr>
          <w:rFonts w:ascii="Bookman Old Style" w:hAnsi="Bookman Old Style" w:cs="Arial"/>
          <w:b/>
          <w:bCs/>
        </w:rPr>
        <w:t>i)</w:t>
      </w:r>
      <w:r>
        <w:rPr>
          <w:rFonts w:ascii="Bookman Old Style" w:hAnsi="Bookman Old Style" w:cs="Arial"/>
        </w:rPr>
        <w:t xml:space="preserve"> los gastos de AOM del Mercado Relevante de Distribución para el Siguiente Periodo Tarifario propuesto por la empresa para los Usuarios de Uso Residencial y los Usuarios Diferentes a los de Uso Residencial; y, </w:t>
      </w:r>
      <w:r>
        <w:rPr>
          <w:rFonts w:ascii="Bookman Old Style" w:hAnsi="Bookman Old Style" w:cs="Arial"/>
          <w:b/>
          <w:bCs/>
        </w:rPr>
        <w:t>ii)</w:t>
      </w:r>
      <w:r>
        <w:rPr>
          <w:rFonts w:ascii="Bookman Old Style" w:hAnsi="Bookman Old Style" w:cs="Arial"/>
        </w:rPr>
        <w:t xml:space="preserve"> </w:t>
      </w:r>
      <w:r>
        <w:rPr>
          <w:rFonts w:ascii="Bookman Old Style" w:hAnsi="Bookman Old Style" w:cs="Arial"/>
          <w:lang w:val="es-ES_tradnl" w:eastAsia="en-US"/>
        </w:rPr>
        <w:t>la Inversión Base del Mercado Relevante de Distribución para el Siguiente Periodo Tarifario propuesto por la empresa para los Usuarios de Uso Residencial y para los Usuarios Diferentes a los de Uso Residencial.</w:t>
      </w:r>
    </w:p>
    <w:p w14:paraId="40E98265" w14:textId="7E475D1B" w:rsidR="009D43BF" w:rsidRDefault="009D43BF" w:rsidP="00DA7ADB">
      <w:pPr>
        <w:adjustRightInd w:val="0"/>
        <w:spacing w:before="240" w:after="240"/>
        <w:ind w:left="0"/>
        <w:jc w:val="both"/>
        <w:rPr>
          <w:rFonts w:ascii="Bookman Old Style" w:hAnsi="Bookman Old Style" w:cs="Arial"/>
        </w:rPr>
      </w:pPr>
      <w:r>
        <w:rPr>
          <w:rFonts w:ascii="Bookman Old Style" w:hAnsi="Bookman Old Style" w:cs="Arial"/>
          <w:lang w:val="es-ES_tradnl" w:eastAsia="en-US"/>
        </w:rPr>
        <w:t xml:space="preserve">Estas componentes corresponden a las aprobadas en los Artículos 5 y 6 </w:t>
      </w:r>
      <w:r>
        <w:rPr>
          <w:rFonts w:ascii="Bookman Old Style" w:hAnsi="Bookman Old Style" w:cs="Arial"/>
        </w:rPr>
        <w:t xml:space="preserve">de la Resolución CREG </w:t>
      </w:r>
      <w:r w:rsidR="00C37548">
        <w:rPr>
          <w:rFonts w:ascii="Bookman Old Style" w:hAnsi="Bookman Old Style" w:cs="Arial"/>
        </w:rPr>
        <w:t>181</w:t>
      </w:r>
      <w:r>
        <w:rPr>
          <w:rFonts w:ascii="Bookman Old Style" w:hAnsi="Bookman Old Style" w:cs="Arial"/>
        </w:rPr>
        <w:t xml:space="preserve"> de 2020, los cuales disponen que el Cargo de Distribución aplicable a los Usuarios de Uso Residencial y a los Usuarios Diferentes a los de Uso Residencial para el Mercado Relevante de Distribución </w:t>
      </w:r>
      <w:r w:rsidR="00C37548">
        <w:rPr>
          <w:rFonts w:ascii="Bookman Old Style" w:hAnsi="Bookman Old Style" w:cs="Arial"/>
        </w:rPr>
        <w:t xml:space="preserve">Especial </w:t>
      </w:r>
      <w:r>
        <w:rPr>
          <w:rFonts w:ascii="Bookman Old Style" w:hAnsi="Bookman Old Style" w:cs="Arial"/>
        </w:rPr>
        <w:t xml:space="preserve">conformado por </w:t>
      </w:r>
      <w:r w:rsidR="00C37548" w:rsidRPr="00C37548">
        <w:rPr>
          <w:rFonts w:ascii="Bookman Old Style" w:hAnsi="Bookman Old Style" w:cs="Arial"/>
        </w:rPr>
        <w:t xml:space="preserve">las veredas Astillero, La María, Granadillo y Alto Buenavista en el Municipio de Agrado; La Carbona en el Municipio de Acevedo y </w:t>
      </w:r>
      <w:r w:rsidR="00340412">
        <w:rPr>
          <w:rFonts w:ascii="Bookman Old Style" w:hAnsi="Bookman Old Style" w:cs="Arial"/>
        </w:rPr>
        <w:t xml:space="preserve">El Encanto - </w:t>
      </w:r>
      <w:r w:rsidR="00C37548" w:rsidRPr="00C37548">
        <w:rPr>
          <w:rFonts w:ascii="Bookman Old Style" w:hAnsi="Bookman Old Style" w:cs="Arial"/>
        </w:rPr>
        <w:t>Las Juntas en el Municipio de Santa Maria, Departamento de Huila</w:t>
      </w:r>
      <w:r>
        <w:rPr>
          <w:rFonts w:ascii="Bookman Old Style" w:hAnsi="Bookman Old Style" w:cs="Arial"/>
        </w:rPr>
        <w:t>, corresponde al mostrado en la siguiente tabla: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851"/>
        <w:gridCol w:w="1604"/>
        <w:gridCol w:w="1605"/>
        <w:gridCol w:w="1605"/>
      </w:tblGrid>
      <w:tr w:rsidR="00940833" w14:paraId="10293FCA" w14:textId="77777777" w:rsidTr="00940833">
        <w:trPr>
          <w:trHeight w:val="77"/>
          <w:tblHeader/>
          <w:jc w:val="center"/>
        </w:trPr>
        <w:tc>
          <w:tcPr>
            <w:tcW w:w="920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5E43DF2" w14:textId="78002A47" w:rsidR="00940833" w:rsidRDefault="00940833">
            <w:pPr>
              <w:widowControl w:val="0"/>
              <w:adjustRightInd w:val="0"/>
              <w:ind w:left="0" w:right="2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de Uso Residencial</w:t>
            </w:r>
            <w:r w:rsidR="005C3C66">
              <w:rPr>
                <w:rFonts w:ascii="Bookman Old Style" w:hAnsi="Bookman Old Style"/>
                <w:b/>
                <w:bCs/>
                <w:color w:val="000000"/>
                <w:sz w:val="22"/>
                <w:szCs w:val="22"/>
                <w:lang w:eastAsia="es-CO"/>
              </w:rPr>
              <w:t xml:space="preserve"> y Usuarios Diferentes a los de Uso Residencial</w:t>
            </w:r>
          </w:p>
        </w:tc>
      </w:tr>
      <w:tr w:rsidR="00940833" w14:paraId="0F595C9F" w14:textId="77777777" w:rsidTr="00940833">
        <w:trPr>
          <w:trHeight w:val="406"/>
          <w:tblHeader/>
          <w:jc w:val="center"/>
        </w:trPr>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980D7D1" w14:textId="77777777" w:rsidR="00940833" w:rsidRDefault="00940833">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Componente</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E41F93" w14:textId="77777777" w:rsidR="00940833" w:rsidRDefault="00940833">
            <w:pPr>
              <w:widowControl w:val="0"/>
              <w:adjustRightInd w:val="0"/>
              <w:ind w:left="0" w:right="20"/>
              <w:jc w:val="center"/>
              <w:rPr>
                <w:rFonts w:ascii="Bookman Old Style" w:hAnsi="Bookman Old Style" w:cs="Arial"/>
                <w:sz w:val="22"/>
                <w:szCs w:val="22"/>
              </w:rPr>
            </w:pPr>
          </w:p>
        </w:tc>
        <w:tc>
          <w:tcPr>
            <w:tcW w:w="1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9C4284" w14:textId="77777777" w:rsidR="00940833" w:rsidRDefault="00940833">
            <w:pPr>
              <w:widowControl w:val="0"/>
              <w:adjustRightInd w:val="0"/>
              <w:ind w:left="0" w:right="20"/>
              <w:jc w:val="center"/>
              <w:rPr>
                <w:rFonts w:ascii="Bookman Old Style" w:hAnsi="Bookman Old Style" w:cs="Arial"/>
                <w:sz w:val="22"/>
                <w:szCs w:val="22"/>
              </w:rPr>
            </w:pPr>
            <w:r>
              <w:rPr>
                <w:rFonts w:ascii="Bookman Old Style" w:hAnsi="Bookman Old Style" w:cs="Arial"/>
                <w:b/>
                <w:sz w:val="22"/>
                <w:szCs w:val="22"/>
              </w:rPr>
              <w:t>Año 2020</w:t>
            </w:r>
          </w:p>
        </w:tc>
        <w:tc>
          <w:tcPr>
            <w:tcW w:w="1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5B07C06" w14:textId="77777777" w:rsidR="00940833" w:rsidRDefault="00940833">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2021</w:t>
            </w:r>
          </w:p>
        </w:tc>
        <w:tc>
          <w:tcPr>
            <w:tcW w:w="1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E92C340" w14:textId="77777777" w:rsidR="00940833" w:rsidRDefault="00940833">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27548A" w14:paraId="02ACAFB9" w14:textId="77777777" w:rsidTr="00940833">
        <w:trPr>
          <w:trHeight w:val="367"/>
          <w:jc w:val="center"/>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724308AA" w14:textId="77777777" w:rsidR="0027548A" w:rsidRDefault="0027548A" w:rsidP="0027548A">
            <w:pPr>
              <w:widowControl w:val="0"/>
              <w:adjustRightInd w:val="0"/>
              <w:ind w:left="0" w:right="20"/>
              <w:rPr>
                <w:rFonts w:ascii="Bookman Old Style" w:hAnsi="Bookman Old Style" w:cs="Arial"/>
                <w:sz w:val="22"/>
                <w:szCs w:val="22"/>
              </w:rPr>
            </w:pPr>
            <w:r>
              <w:rPr>
                <w:rFonts w:ascii="Bookman Old Style" w:hAnsi="Bookman Old Style"/>
                <w:b/>
                <w:bCs/>
                <w:color w:val="000000"/>
                <w:sz w:val="22"/>
                <w:szCs w:val="22"/>
                <w:lang w:val="es-ES_tradnl" w:eastAsia="es-CO"/>
              </w:rPr>
              <w:t>Cargo de distribución Total</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0B057D9" w14:textId="77777777" w:rsidR="0027548A" w:rsidRDefault="0027548A" w:rsidP="0027548A">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$/m</w:t>
            </w:r>
            <w:r>
              <w:rPr>
                <w:rFonts w:ascii="Bookman Old Style" w:hAnsi="Bookman Old Style"/>
                <w:b/>
                <w:bCs/>
                <w:color w:val="000000"/>
                <w:sz w:val="22"/>
                <w:szCs w:val="22"/>
                <w:vertAlign w:val="superscript"/>
                <w:lang w:val="es-ES_tradnl" w:eastAsia="es-CO"/>
              </w:rPr>
              <w:t>3</w:t>
            </w:r>
          </w:p>
        </w:tc>
        <w:tc>
          <w:tcPr>
            <w:tcW w:w="1604" w:type="dxa"/>
            <w:tcBorders>
              <w:top w:val="single" w:sz="4" w:space="0" w:color="000000"/>
              <w:left w:val="single" w:sz="4" w:space="0" w:color="000000"/>
              <w:bottom w:val="single" w:sz="4" w:space="0" w:color="000000"/>
              <w:right w:val="single" w:sz="4" w:space="0" w:color="000000"/>
            </w:tcBorders>
            <w:vAlign w:val="center"/>
            <w:hideMark/>
          </w:tcPr>
          <w:p w14:paraId="5826DD7F" w14:textId="4F74D1FD" w:rsidR="0027548A" w:rsidRDefault="0027548A" w:rsidP="0027548A">
            <w:pPr>
              <w:widowControl w:val="0"/>
              <w:adjustRightInd w:val="0"/>
              <w:ind w:left="0" w:right="20"/>
              <w:jc w:val="center"/>
              <w:rPr>
                <w:rFonts w:ascii="Bookman Old Style" w:hAnsi="Bookman Old Style"/>
                <w:b/>
                <w:bCs/>
                <w:color w:val="000000"/>
                <w:sz w:val="22"/>
                <w:szCs w:val="22"/>
                <w:lang w:val="es-ES_tradnl" w:eastAsia="es-CO"/>
              </w:rPr>
            </w:pPr>
            <w:r>
              <w:rPr>
                <w:rFonts w:ascii="Bookman Old Style" w:hAnsi="Bookman Old Style"/>
                <w:b/>
                <w:bCs/>
                <w:color w:val="000000"/>
                <w:sz w:val="22"/>
                <w:szCs w:val="22"/>
                <w:lang w:val="es-ES_tradnl" w:eastAsia="es-CO"/>
              </w:rPr>
              <w:t>8,819.66</w:t>
            </w:r>
          </w:p>
        </w:tc>
        <w:tc>
          <w:tcPr>
            <w:tcW w:w="1605" w:type="dxa"/>
            <w:tcBorders>
              <w:top w:val="single" w:sz="4" w:space="0" w:color="000000"/>
              <w:left w:val="single" w:sz="4" w:space="0" w:color="000000"/>
              <w:bottom w:val="single" w:sz="4" w:space="0" w:color="000000"/>
              <w:right w:val="single" w:sz="4" w:space="0" w:color="000000"/>
            </w:tcBorders>
            <w:vAlign w:val="center"/>
            <w:hideMark/>
          </w:tcPr>
          <w:p w14:paraId="660C3DC8" w14:textId="165ABE5F" w:rsidR="0027548A" w:rsidRDefault="0027548A" w:rsidP="0027548A">
            <w:pPr>
              <w:widowControl w:val="0"/>
              <w:adjustRightInd w:val="0"/>
              <w:ind w:left="0" w:right="20"/>
              <w:jc w:val="center"/>
              <w:rPr>
                <w:rFonts w:ascii="Bookman Old Style" w:hAnsi="Bookman Old Style"/>
                <w:b/>
                <w:bCs/>
                <w:color w:val="000000"/>
                <w:sz w:val="22"/>
                <w:szCs w:val="22"/>
                <w:lang w:val="es-ES_tradnl" w:eastAsia="es-CO"/>
              </w:rPr>
            </w:pPr>
            <w:r>
              <w:rPr>
                <w:rFonts w:ascii="Bookman Old Style" w:hAnsi="Bookman Old Style"/>
                <w:b/>
                <w:bCs/>
                <w:color w:val="000000"/>
                <w:sz w:val="22"/>
                <w:szCs w:val="22"/>
                <w:lang w:val="es-ES_tradnl" w:eastAsia="es-CO"/>
              </w:rPr>
              <w:t>8,752.61</w:t>
            </w:r>
          </w:p>
        </w:tc>
        <w:tc>
          <w:tcPr>
            <w:tcW w:w="1605" w:type="dxa"/>
            <w:tcBorders>
              <w:top w:val="single" w:sz="4" w:space="0" w:color="000000"/>
              <w:left w:val="single" w:sz="4" w:space="0" w:color="000000"/>
              <w:bottom w:val="single" w:sz="4" w:space="0" w:color="000000"/>
              <w:right w:val="single" w:sz="4" w:space="0" w:color="000000"/>
            </w:tcBorders>
            <w:vAlign w:val="center"/>
            <w:hideMark/>
          </w:tcPr>
          <w:p w14:paraId="7EAB0A07" w14:textId="43AC9D8B" w:rsidR="0027548A" w:rsidRDefault="0027548A" w:rsidP="0027548A">
            <w:pPr>
              <w:widowControl w:val="0"/>
              <w:adjustRightInd w:val="0"/>
              <w:ind w:left="0" w:right="20"/>
              <w:jc w:val="center"/>
              <w:rPr>
                <w:rFonts w:ascii="Bookman Old Style" w:hAnsi="Bookman Old Style"/>
                <w:b/>
                <w:bCs/>
                <w:color w:val="000000"/>
                <w:sz w:val="22"/>
                <w:szCs w:val="22"/>
                <w:lang w:val="es-ES_tradnl" w:eastAsia="es-CO"/>
              </w:rPr>
            </w:pPr>
            <w:r>
              <w:rPr>
                <w:rFonts w:ascii="Bookman Old Style" w:hAnsi="Bookman Old Style"/>
                <w:b/>
                <w:bCs/>
                <w:color w:val="000000"/>
                <w:sz w:val="22"/>
                <w:szCs w:val="22"/>
                <w:lang w:val="es-ES_tradnl" w:eastAsia="es-CO"/>
              </w:rPr>
              <w:t>8,685.67</w:t>
            </w:r>
          </w:p>
        </w:tc>
      </w:tr>
      <w:tr w:rsidR="0027548A" w14:paraId="6E7B1906" w14:textId="77777777" w:rsidTr="00940833">
        <w:trPr>
          <w:trHeight w:val="367"/>
          <w:jc w:val="center"/>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35DE0561" w14:textId="5BE088F3" w:rsidR="0027548A" w:rsidRDefault="0027548A" w:rsidP="0027548A">
            <w:pPr>
              <w:widowControl w:val="0"/>
              <w:adjustRightInd w:val="0"/>
              <w:ind w:left="0" w:right="20"/>
              <w:rPr>
                <w:rFonts w:ascii="Bookman Old Style" w:hAnsi="Bookman Old Style" w:cs="Arial"/>
                <w:sz w:val="22"/>
                <w:szCs w:val="22"/>
              </w:rPr>
            </w:pPr>
            <w:r>
              <w:rPr>
                <w:rFonts w:ascii="Bookman Old Style" w:hAnsi="Bookman Old Style"/>
                <w:color w:val="000000"/>
                <w:sz w:val="22"/>
                <w:szCs w:val="22"/>
                <w:lang w:val="es-CO" w:eastAsia="es-CO"/>
              </w:rPr>
              <w:t>Componente de inversión</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181246C" w14:textId="77777777" w:rsidR="0027548A" w:rsidRDefault="0027548A" w:rsidP="0027548A">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604" w:type="dxa"/>
            <w:tcBorders>
              <w:top w:val="single" w:sz="4" w:space="0" w:color="000000"/>
              <w:left w:val="single" w:sz="4" w:space="0" w:color="000000"/>
              <w:bottom w:val="single" w:sz="4" w:space="0" w:color="000000"/>
              <w:right w:val="single" w:sz="4" w:space="0" w:color="000000"/>
            </w:tcBorders>
            <w:vAlign w:val="center"/>
            <w:hideMark/>
          </w:tcPr>
          <w:p w14:paraId="725F06F8" w14:textId="2CCAE235" w:rsidR="0027548A" w:rsidRDefault="0027548A" w:rsidP="0027548A">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7,198.60</w:t>
            </w:r>
          </w:p>
        </w:tc>
        <w:tc>
          <w:tcPr>
            <w:tcW w:w="1605" w:type="dxa"/>
            <w:tcBorders>
              <w:top w:val="single" w:sz="4" w:space="0" w:color="000000"/>
              <w:left w:val="single" w:sz="4" w:space="0" w:color="000000"/>
              <w:bottom w:val="single" w:sz="4" w:space="0" w:color="000000"/>
              <w:right w:val="single" w:sz="4" w:space="0" w:color="000000"/>
            </w:tcBorders>
            <w:vAlign w:val="center"/>
            <w:hideMark/>
          </w:tcPr>
          <w:p w14:paraId="429B39BA" w14:textId="179B35C7" w:rsidR="0027548A" w:rsidRDefault="0027548A" w:rsidP="0027548A">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7,131.87</w:t>
            </w:r>
          </w:p>
        </w:tc>
        <w:tc>
          <w:tcPr>
            <w:tcW w:w="1605" w:type="dxa"/>
            <w:tcBorders>
              <w:top w:val="single" w:sz="4" w:space="0" w:color="000000"/>
              <w:left w:val="single" w:sz="4" w:space="0" w:color="000000"/>
              <w:bottom w:val="single" w:sz="4" w:space="0" w:color="000000"/>
              <w:right w:val="single" w:sz="4" w:space="0" w:color="000000"/>
            </w:tcBorders>
            <w:vAlign w:val="center"/>
            <w:hideMark/>
          </w:tcPr>
          <w:p w14:paraId="5802621F" w14:textId="72CE4B71" w:rsidR="0027548A" w:rsidRDefault="0027548A" w:rsidP="0027548A">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7,065.26</w:t>
            </w:r>
          </w:p>
        </w:tc>
      </w:tr>
      <w:tr w:rsidR="0027548A" w14:paraId="484BB300" w14:textId="77777777" w:rsidTr="00940833">
        <w:trPr>
          <w:trHeight w:val="367"/>
          <w:jc w:val="center"/>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037BEC40" w14:textId="77777777" w:rsidR="0027548A" w:rsidRDefault="0027548A" w:rsidP="0027548A">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Gastos AOM</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4230A79" w14:textId="77777777" w:rsidR="0027548A" w:rsidRDefault="0027548A" w:rsidP="0027548A">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604" w:type="dxa"/>
            <w:tcBorders>
              <w:top w:val="single" w:sz="4" w:space="0" w:color="000000"/>
              <w:left w:val="single" w:sz="4" w:space="0" w:color="000000"/>
              <w:bottom w:val="single" w:sz="4" w:space="0" w:color="000000"/>
              <w:right w:val="single" w:sz="4" w:space="0" w:color="000000"/>
            </w:tcBorders>
            <w:vAlign w:val="center"/>
            <w:hideMark/>
          </w:tcPr>
          <w:p w14:paraId="0F5598C7" w14:textId="4D9CFBCA" w:rsidR="0027548A" w:rsidRDefault="0027548A" w:rsidP="0027548A">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1,621.06</w:t>
            </w:r>
          </w:p>
        </w:tc>
        <w:tc>
          <w:tcPr>
            <w:tcW w:w="1605" w:type="dxa"/>
            <w:tcBorders>
              <w:top w:val="single" w:sz="4" w:space="0" w:color="000000"/>
              <w:left w:val="single" w:sz="4" w:space="0" w:color="000000"/>
              <w:bottom w:val="single" w:sz="4" w:space="0" w:color="000000"/>
              <w:right w:val="single" w:sz="4" w:space="0" w:color="000000"/>
            </w:tcBorders>
            <w:vAlign w:val="center"/>
            <w:hideMark/>
          </w:tcPr>
          <w:p w14:paraId="61D2D572" w14:textId="7C3163A2" w:rsidR="0027548A" w:rsidRDefault="0027548A" w:rsidP="0027548A">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1,620.74</w:t>
            </w:r>
          </w:p>
        </w:tc>
        <w:tc>
          <w:tcPr>
            <w:tcW w:w="1605" w:type="dxa"/>
            <w:tcBorders>
              <w:top w:val="single" w:sz="4" w:space="0" w:color="000000"/>
              <w:left w:val="single" w:sz="4" w:space="0" w:color="000000"/>
              <w:bottom w:val="single" w:sz="4" w:space="0" w:color="000000"/>
              <w:right w:val="single" w:sz="4" w:space="0" w:color="000000"/>
            </w:tcBorders>
            <w:vAlign w:val="center"/>
            <w:hideMark/>
          </w:tcPr>
          <w:p w14:paraId="7053575E" w14:textId="548601E7" w:rsidR="0027548A" w:rsidRDefault="0027548A" w:rsidP="0027548A">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1,620.41</w:t>
            </w:r>
          </w:p>
        </w:tc>
      </w:tr>
    </w:tbl>
    <w:p w14:paraId="1DEF527C" w14:textId="692573AD" w:rsidR="00595AA1" w:rsidRDefault="00595AA1" w:rsidP="00273977">
      <w:pPr>
        <w:widowControl w:val="0"/>
        <w:adjustRightInd w:val="0"/>
        <w:ind w:right="425"/>
        <w:jc w:val="center"/>
        <w:rPr>
          <w:rFonts w:ascii="Arial" w:hAnsi="Arial" w:cs="Arial"/>
          <w:b/>
          <w:bCs/>
          <w:sz w:val="18"/>
          <w:szCs w:val="18"/>
          <w:lang w:val="es-CO"/>
        </w:rPr>
      </w:pPr>
      <w:r>
        <w:rPr>
          <w:rFonts w:ascii="Bookman Old Style" w:hAnsi="Bookman Old Style" w:cs="Arial"/>
          <w:sz w:val="16"/>
          <w:szCs w:val="16"/>
          <w:lang w:val="x-none" w:eastAsia="x-none"/>
        </w:rPr>
        <w:t>Cifras en pesos del 31 de diciembre de 20</w:t>
      </w:r>
      <w:r>
        <w:rPr>
          <w:rFonts w:ascii="Bookman Old Style" w:hAnsi="Bookman Old Style" w:cs="Arial"/>
          <w:sz w:val="16"/>
          <w:szCs w:val="16"/>
          <w:lang w:val="es-CO" w:eastAsia="x-none"/>
        </w:rPr>
        <w:t>18</w:t>
      </w:r>
    </w:p>
    <w:p w14:paraId="49AA181C" w14:textId="59B3442A" w:rsidR="00E42875" w:rsidRDefault="00273977" w:rsidP="00273977">
      <w:pPr>
        <w:tabs>
          <w:tab w:val="left" w:pos="567"/>
        </w:tabs>
        <w:adjustRightInd w:val="0"/>
        <w:spacing w:before="240" w:after="240"/>
        <w:ind w:left="0" w:right="142"/>
        <w:jc w:val="both"/>
        <w:rPr>
          <w:rFonts w:ascii="Bookman Old Style" w:hAnsi="Bookman Old Style" w:cs="Arial"/>
        </w:rPr>
      </w:pPr>
      <w:r>
        <w:rPr>
          <w:rFonts w:ascii="Bookman Old Style" w:hAnsi="Bookman Old Style" w:cs="Arial"/>
        </w:rPr>
        <w:t>El</w:t>
      </w:r>
      <w:r w:rsidR="00E42875" w:rsidRPr="00E42875">
        <w:rPr>
          <w:rFonts w:ascii="Bookman Old Style" w:hAnsi="Bookman Old Style" w:cs="Arial"/>
        </w:rPr>
        <w:t xml:space="preserve"> </w:t>
      </w:r>
      <w:r w:rsidR="00E42875" w:rsidRPr="0096758E">
        <w:rPr>
          <w:rFonts w:ascii="Bookman Old Style" w:hAnsi="Bookman Old Style" w:cs="Arial"/>
        </w:rPr>
        <w:t xml:space="preserve">anterior cargo no contempla </w:t>
      </w:r>
      <w:r w:rsidR="00E42875" w:rsidRPr="00570730">
        <w:rPr>
          <w:rFonts w:ascii="Bookman Old Style" w:hAnsi="Bookman Old Style"/>
          <w:color w:val="000000"/>
          <w:shd w:val="clear" w:color="auto" w:fill="FFFFFF"/>
        </w:rPr>
        <w:t>el efecto del aporte de recursos públicos,</w:t>
      </w:r>
      <w:r w:rsidR="00E42875">
        <w:rPr>
          <w:rFonts w:ascii="Bookman Old Style" w:hAnsi="Bookman Old Style"/>
          <w:color w:val="000000"/>
          <w:shd w:val="clear" w:color="auto" w:fill="FFFFFF"/>
        </w:rPr>
        <w:t xml:space="preserve"> </w:t>
      </w:r>
      <w:r w:rsidR="00E42875" w:rsidRPr="00570730">
        <w:rPr>
          <w:rFonts w:ascii="Bookman Old Style" w:hAnsi="Bookman Old Style"/>
          <w:color w:val="000000"/>
          <w:shd w:val="clear" w:color="auto" w:fill="FFFFFF"/>
        </w:rPr>
        <w:t xml:space="preserve">en consecuencia, </w:t>
      </w:r>
      <w:r w:rsidR="00E42875" w:rsidRPr="0096758E">
        <w:rPr>
          <w:rFonts w:ascii="Bookman Old Style" w:hAnsi="Bookman Old Style" w:cs="Arial"/>
        </w:rPr>
        <w:t xml:space="preserve">en aplicación de lo establecido en el Anexo 21 de la metodología contenida en las Resoluciones CREG 202 de 2013, 138 de 2014, 090 </w:t>
      </w:r>
      <w:r w:rsidR="00E42875">
        <w:rPr>
          <w:rFonts w:ascii="Bookman Old Style" w:hAnsi="Bookman Old Style" w:cs="Arial"/>
        </w:rPr>
        <w:t>y 132 de</w:t>
      </w:r>
      <w:r w:rsidR="00E42875" w:rsidRPr="0096758E">
        <w:rPr>
          <w:rFonts w:ascii="Bookman Old Style" w:hAnsi="Bookman Old Style" w:cs="Arial"/>
        </w:rPr>
        <w:t xml:space="preserve"> 2018 y 011 de 2020, el cargo de distribución aplicable a los usuarios de uso residencial </w:t>
      </w:r>
      <w:r w:rsidR="00E42875">
        <w:rPr>
          <w:rFonts w:ascii="Bookman Old Style" w:hAnsi="Bookman Old Style" w:cs="Arial"/>
        </w:rPr>
        <w:t>y uso diferente a residencial</w:t>
      </w:r>
      <w:r w:rsidR="003C0F79">
        <w:rPr>
          <w:rFonts w:ascii="Bookman Old Style" w:hAnsi="Bookman Old Style" w:cs="Arial"/>
        </w:rPr>
        <w:t>,</w:t>
      </w:r>
      <w:r w:rsidR="00E42875">
        <w:rPr>
          <w:rFonts w:ascii="Bookman Old Style" w:hAnsi="Bookman Old Style" w:cs="Arial"/>
        </w:rPr>
        <w:t xml:space="preserve"> </w:t>
      </w:r>
      <w:r w:rsidR="00E42875" w:rsidRPr="0096758E">
        <w:rPr>
          <w:rFonts w:ascii="Bookman Old Style" w:hAnsi="Bookman Old Style" w:cs="Arial"/>
        </w:rPr>
        <w:t xml:space="preserve">en </w:t>
      </w:r>
      <w:r w:rsidR="00225B9D">
        <w:rPr>
          <w:rFonts w:ascii="Bookman Old Style" w:hAnsi="Bookman Old Style" w:cs="Arial"/>
        </w:rPr>
        <w:t xml:space="preserve">el submercado de Agrado </w:t>
      </w:r>
      <w:r w:rsidR="00E42875" w:rsidRPr="0096758E">
        <w:rPr>
          <w:rFonts w:ascii="Bookman Old Style" w:hAnsi="Bookman Old Style" w:cs="Arial"/>
        </w:rPr>
        <w:t>del Mercado Relevante definido en el Artículo 1° para recuperar los costos</w:t>
      </w:r>
      <w:r w:rsidR="00E42875">
        <w:rPr>
          <w:rFonts w:ascii="Bookman Old Style" w:hAnsi="Bookman Old Style" w:cs="Arial"/>
        </w:rPr>
        <w:t xml:space="preserve"> totales</w:t>
      </w:r>
      <w:r w:rsidR="00E42875" w:rsidRPr="0096758E">
        <w:rPr>
          <w:rFonts w:ascii="Bookman Old Style" w:hAnsi="Bookman Old Style" w:cs="Arial"/>
        </w:rPr>
        <w:t xml:space="preserve"> de inversión y los gastos de AOM para la distribución domiciliaria de gas combustible por redes de tubería</w:t>
      </w:r>
      <w:r w:rsidR="003C0F79">
        <w:rPr>
          <w:rFonts w:ascii="Bookman Old Style" w:hAnsi="Bookman Old Style" w:cs="Arial"/>
        </w:rPr>
        <w:t>,</w:t>
      </w:r>
      <w:r w:rsidR="00E42875" w:rsidRPr="0096758E">
        <w:rPr>
          <w:rFonts w:ascii="Bookman Old Style" w:hAnsi="Bookman Old Style" w:cs="Arial"/>
        </w:rPr>
        <w:t xml:space="preserve"> se fija de la siguiente manera:</w:t>
      </w:r>
      <w:r>
        <w:rPr>
          <w:rFonts w:ascii="Bookman Old Style" w:hAnsi="Bookman Old Style" w:cs="Arial"/>
        </w:rPr>
        <w:t xml:space="preserve"> </w:t>
      </w:r>
    </w:p>
    <w:p w14:paraId="404333FD" w14:textId="5E38DB3F" w:rsidR="00225B9D" w:rsidRPr="007D73FF" w:rsidRDefault="00225B9D" w:rsidP="00854BC5">
      <w:pPr>
        <w:tabs>
          <w:tab w:val="left" w:pos="567"/>
        </w:tabs>
        <w:adjustRightInd w:val="0"/>
        <w:ind w:left="0" w:right="142"/>
        <w:jc w:val="both"/>
        <w:rPr>
          <w:rFonts w:ascii="Bookman Old Style" w:hAnsi="Bookman Old Style" w:cs="Arial"/>
          <w:sz w:val="22"/>
          <w:szCs w:val="22"/>
        </w:rPr>
      </w:pPr>
      <w:r w:rsidRPr="007D73FF">
        <w:rPr>
          <w:rFonts w:ascii="Bookman Old Style" w:hAnsi="Bookman Old Style" w:cs="Arial"/>
          <w:b/>
          <w:bCs/>
          <w:sz w:val="22"/>
          <w:szCs w:val="22"/>
        </w:rPr>
        <w:t xml:space="preserve">Cuadro 10 </w:t>
      </w:r>
      <w:r w:rsidRPr="007D73FF">
        <w:rPr>
          <w:rFonts w:ascii="Bookman Old Style" w:hAnsi="Bookman Old Style" w:cs="Arial"/>
          <w:sz w:val="22"/>
          <w:szCs w:val="22"/>
        </w:rPr>
        <w:t>Cargo Aprobado correspondiente al Submercado conformado por las veredas de Astillero, La María, Granadillo y Alto Buenavista en el municipio de Agrado, Huila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851"/>
        <w:gridCol w:w="1604"/>
        <w:gridCol w:w="1605"/>
        <w:gridCol w:w="1605"/>
      </w:tblGrid>
      <w:tr w:rsidR="00694CD9" w14:paraId="772A467F" w14:textId="77777777" w:rsidTr="00A05252">
        <w:trPr>
          <w:trHeight w:val="77"/>
          <w:tblHeader/>
          <w:jc w:val="center"/>
        </w:trPr>
        <w:tc>
          <w:tcPr>
            <w:tcW w:w="920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83CFFB3" w14:textId="77777777" w:rsidR="00694CD9" w:rsidRDefault="00694CD9" w:rsidP="00A05252">
            <w:pPr>
              <w:widowControl w:val="0"/>
              <w:adjustRightInd w:val="0"/>
              <w:ind w:left="0" w:right="2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de Uso Residencial y Usuarios Diferentes a los de Uso Residencial</w:t>
            </w:r>
          </w:p>
        </w:tc>
      </w:tr>
      <w:tr w:rsidR="00694CD9" w14:paraId="03AE38FE" w14:textId="77777777" w:rsidTr="00A05252">
        <w:trPr>
          <w:trHeight w:val="406"/>
          <w:tblHeader/>
          <w:jc w:val="center"/>
        </w:trPr>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BDF797D" w14:textId="77777777" w:rsidR="00694CD9" w:rsidRDefault="00694CD9" w:rsidP="00A05252">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Componente</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4473EC" w14:textId="77777777" w:rsidR="00694CD9" w:rsidRDefault="00694CD9" w:rsidP="00A05252">
            <w:pPr>
              <w:widowControl w:val="0"/>
              <w:adjustRightInd w:val="0"/>
              <w:ind w:left="0" w:right="20"/>
              <w:jc w:val="center"/>
              <w:rPr>
                <w:rFonts w:ascii="Bookman Old Style" w:hAnsi="Bookman Old Style" w:cs="Arial"/>
                <w:sz w:val="22"/>
                <w:szCs w:val="22"/>
              </w:rPr>
            </w:pPr>
          </w:p>
        </w:tc>
        <w:tc>
          <w:tcPr>
            <w:tcW w:w="1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81FF176" w14:textId="77777777" w:rsidR="00694CD9" w:rsidRDefault="00694CD9" w:rsidP="00A05252">
            <w:pPr>
              <w:widowControl w:val="0"/>
              <w:adjustRightInd w:val="0"/>
              <w:ind w:left="0" w:right="20"/>
              <w:jc w:val="center"/>
              <w:rPr>
                <w:rFonts w:ascii="Bookman Old Style" w:hAnsi="Bookman Old Style" w:cs="Arial"/>
                <w:sz w:val="22"/>
                <w:szCs w:val="22"/>
              </w:rPr>
            </w:pPr>
            <w:r>
              <w:rPr>
                <w:rFonts w:ascii="Bookman Old Style" w:hAnsi="Bookman Old Style" w:cs="Arial"/>
                <w:b/>
                <w:sz w:val="22"/>
                <w:szCs w:val="22"/>
              </w:rPr>
              <w:t>Año 2020</w:t>
            </w:r>
          </w:p>
        </w:tc>
        <w:tc>
          <w:tcPr>
            <w:tcW w:w="1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C7F15B4" w14:textId="77777777" w:rsidR="00694CD9" w:rsidRDefault="00694CD9" w:rsidP="00A05252">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2021</w:t>
            </w:r>
          </w:p>
        </w:tc>
        <w:tc>
          <w:tcPr>
            <w:tcW w:w="16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70926E" w14:textId="77777777" w:rsidR="00694CD9" w:rsidRDefault="00694CD9" w:rsidP="00A05252">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9E3963" w14:paraId="4B352342" w14:textId="77777777" w:rsidTr="00A05252">
        <w:trPr>
          <w:trHeight w:val="367"/>
          <w:jc w:val="center"/>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4DCD1023" w14:textId="77777777" w:rsidR="009E3963" w:rsidRDefault="009E3963" w:rsidP="009E3963">
            <w:pPr>
              <w:widowControl w:val="0"/>
              <w:adjustRightInd w:val="0"/>
              <w:ind w:left="0" w:right="20"/>
              <w:rPr>
                <w:rFonts w:ascii="Bookman Old Style" w:hAnsi="Bookman Old Style" w:cs="Arial"/>
                <w:sz w:val="22"/>
                <w:szCs w:val="22"/>
              </w:rPr>
            </w:pPr>
            <w:r>
              <w:rPr>
                <w:rFonts w:ascii="Bookman Old Style" w:hAnsi="Bookman Old Style"/>
                <w:b/>
                <w:bCs/>
                <w:color w:val="000000"/>
                <w:sz w:val="22"/>
                <w:szCs w:val="22"/>
                <w:lang w:val="es-ES_tradnl" w:eastAsia="es-CO"/>
              </w:rPr>
              <w:t>Cargo de distribución Total</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EF0DA77" w14:textId="77777777" w:rsidR="009E3963" w:rsidRDefault="009E3963" w:rsidP="009E3963">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$/m</w:t>
            </w:r>
            <w:r>
              <w:rPr>
                <w:rFonts w:ascii="Bookman Old Style" w:hAnsi="Bookman Old Style"/>
                <w:b/>
                <w:bCs/>
                <w:color w:val="000000"/>
                <w:sz w:val="22"/>
                <w:szCs w:val="22"/>
                <w:vertAlign w:val="superscript"/>
                <w:lang w:val="es-ES_tradnl" w:eastAsia="es-CO"/>
              </w:rPr>
              <w:t>3</w:t>
            </w:r>
          </w:p>
        </w:tc>
        <w:tc>
          <w:tcPr>
            <w:tcW w:w="1604" w:type="dxa"/>
            <w:tcBorders>
              <w:top w:val="single" w:sz="4" w:space="0" w:color="000000"/>
              <w:left w:val="single" w:sz="4" w:space="0" w:color="000000"/>
              <w:bottom w:val="single" w:sz="4" w:space="0" w:color="000000"/>
              <w:right w:val="single" w:sz="4" w:space="0" w:color="000000"/>
            </w:tcBorders>
            <w:vAlign w:val="center"/>
            <w:hideMark/>
          </w:tcPr>
          <w:p w14:paraId="08F9F993" w14:textId="25F9FB53" w:rsidR="009E3963" w:rsidRDefault="009E3963" w:rsidP="009E3963">
            <w:pPr>
              <w:widowControl w:val="0"/>
              <w:adjustRightInd w:val="0"/>
              <w:ind w:left="0" w:right="20"/>
              <w:jc w:val="center"/>
              <w:rPr>
                <w:rFonts w:ascii="Bookman Old Style" w:hAnsi="Bookman Old Style"/>
                <w:b/>
                <w:bCs/>
                <w:color w:val="000000"/>
                <w:sz w:val="22"/>
                <w:szCs w:val="22"/>
                <w:lang w:val="es-ES_tradnl" w:eastAsia="es-CO"/>
              </w:rPr>
            </w:pPr>
            <w:r>
              <w:rPr>
                <w:rFonts w:ascii="Bookman Old Style" w:hAnsi="Bookman Old Style"/>
                <w:b/>
                <w:bCs/>
                <w:color w:val="000000"/>
                <w:sz w:val="22"/>
                <w:szCs w:val="22"/>
                <w:lang w:val="es-ES_tradnl" w:eastAsia="es-CO"/>
              </w:rPr>
              <w:t>2,208.66</w:t>
            </w:r>
          </w:p>
        </w:tc>
        <w:tc>
          <w:tcPr>
            <w:tcW w:w="1605" w:type="dxa"/>
            <w:tcBorders>
              <w:top w:val="single" w:sz="4" w:space="0" w:color="000000"/>
              <w:left w:val="single" w:sz="4" w:space="0" w:color="000000"/>
              <w:bottom w:val="single" w:sz="4" w:space="0" w:color="000000"/>
              <w:right w:val="single" w:sz="4" w:space="0" w:color="000000"/>
            </w:tcBorders>
            <w:vAlign w:val="center"/>
            <w:hideMark/>
          </w:tcPr>
          <w:p w14:paraId="78E836EB" w14:textId="57C505D8" w:rsidR="009E3963" w:rsidRDefault="009E3963" w:rsidP="009E3963">
            <w:pPr>
              <w:widowControl w:val="0"/>
              <w:adjustRightInd w:val="0"/>
              <w:ind w:left="0" w:right="20"/>
              <w:jc w:val="center"/>
              <w:rPr>
                <w:rFonts w:ascii="Bookman Old Style" w:hAnsi="Bookman Old Style"/>
                <w:b/>
                <w:bCs/>
                <w:color w:val="000000"/>
                <w:sz w:val="22"/>
                <w:szCs w:val="22"/>
                <w:lang w:val="es-ES_tradnl" w:eastAsia="es-CO"/>
              </w:rPr>
            </w:pPr>
            <w:r>
              <w:rPr>
                <w:rFonts w:ascii="Bookman Old Style" w:hAnsi="Bookman Old Style"/>
                <w:b/>
                <w:bCs/>
                <w:color w:val="000000"/>
                <w:sz w:val="22"/>
                <w:szCs w:val="22"/>
                <w:lang w:val="es-ES_tradnl" w:eastAsia="es-CO"/>
              </w:rPr>
              <w:t>2,203.14</w:t>
            </w:r>
          </w:p>
        </w:tc>
        <w:tc>
          <w:tcPr>
            <w:tcW w:w="1605" w:type="dxa"/>
            <w:tcBorders>
              <w:top w:val="single" w:sz="4" w:space="0" w:color="000000"/>
              <w:left w:val="single" w:sz="4" w:space="0" w:color="000000"/>
              <w:bottom w:val="single" w:sz="4" w:space="0" w:color="000000"/>
              <w:right w:val="single" w:sz="4" w:space="0" w:color="000000"/>
            </w:tcBorders>
            <w:vAlign w:val="center"/>
            <w:hideMark/>
          </w:tcPr>
          <w:p w14:paraId="7F8FD040" w14:textId="497A4CE9" w:rsidR="009E3963" w:rsidRDefault="009E3963" w:rsidP="009E3963">
            <w:pPr>
              <w:widowControl w:val="0"/>
              <w:adjustRightInd w:val="0"/>
              <w:ind w:left="0" w:right="20"/>
              <w:jc w:val="center"/>
              <w:rPr>
                <w:rFonts w:ascii="Bookman Old Style" w:hAnsi="Bookman Old Style"/>
                <w:b/>
                <w:bCs/>
                <w:color w:val="000000"/>
                <w:sz w:val="22"/>
                <w:szCs w:val="22"/>
                <w:lang w:val="es-ES_tradnl" w:eastAsia="es-CO"/>
              </w:rPr>
            </w:pPr>
            <w:r>
              <w:rPr>
                <w:rFonts w:ascii="Bookman Old Style" w:hAnsi="Bookman Old Style"/>
                <w:b/>
                <w:bCs/>
                <w:color w:val="000000"/>
                <w:sz w:val="22"/>
                <w:szCs w:val="22"/>
                <w:lang w:val="es-ES_tradnl" w:eastAsia="es-CO"/>
              </w:rPr>
              <w:t>2,197.63</w:t>
            </w:r>
          </w:p>
        </w:tc>
      </w:tr>
      <w:tr w:rsidR="009E3963" w14:paraId="7F325CD4" w14:textId="77777777" w:rsidTr="00A05252">
        <w:trPr>
          <w:trHeight w:val="367"/>
          <w:jc w:val="center"/>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50966621" w14:textId="77777777" w:rsidR="009E3963" w:rsidRDefault="009E3963" w:rsidP="009E3963">
            <w:pPr>
              <w:widowControl w:val="0"/>
              <w:adjustRightInd w:val="0"/>
              <w:ind w:left="0" w:right="20"/>
              <w:rPr>
                <w:rFonts w:ascii="Bookman Old Style" w:hAnsi="Bookman Old Style" w:cs="Arial"/>
                <w:sz w:val="22"/>
                <w:szCs w:val="22"/>
              </w:rPr>
            </w:pPr>
            <w:r>
              <w:rPr>
                <w:rFonts w:ascii="Bookman Old Style" w:hAnsi="Bookman Old Style"/>
                <w:color w:val="000000"/>
                <w:sz w:val="22"/>
                <w:szCs w:val="22"/>
                <w:lang w:val="es-CO" w:eastAsia="es-CO"/>
              </w:rPr>
              <w:t>Componente de inversión, descontando el efecto del aporte de recursos públicos del MUNICIPIO DE AGRADO</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4D8E0F2" w14:textId="77777777" w:rsidR="009E3963" w:rsidRDefault="009E3963" w:rsidP="009E3963">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604" w:type="dxa"/>
            <w:tcBorders>
              <w:top w:val="single" w:sz="4" w:space="0" w:color="000000"/>
              <w:left w:val="single" w:sz="4" w:space="0" w:color="000000"/>
              <w:bottom w:val="single" w:sz="4" w:space="0" w:color="000000"/>
              <w:right w:val="single" w:sz="4" w:space="0" w:color="000000"/>
            </w:tcBorders>
            <w:vAlign w:val="center"/>
            <w:hideMark/>
          </w:tcPr>
          <w:p w14:paraId="7F3A7F66" w14:textId="40CA7132" w:rsidR="009E3963" w:rsidRDefault="009E3963" w:rsidP="009E3963">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587.59</w:t>
            </w:r>
          </w:p>
        </w:tc>
        <w:tc>
          <w:tcPr>
            <w:tcW w:w="1605" w:type="dxa"/>
            <w:tcBorders>
              <w:top w:val="single" w:sz="4" w:space="0" w:color="000000"/>
              <w:left w:val="single" w:sz="4" w:space="0" w:color="000000"/>
              <w:bottom w:val="single" w:sz="4" w:space="0" w:color="000000"/>
              <w:right w:val="single" w:sz="4" w:space="0" w:color="000000"/>
            </w:tcBorders>
            <w:vAlign w:val="center"/>
            <w:hideMark/>
          </w:tcPr>
          <w:p w14:paraId="023663F2" w14:textId="181A7D79" w:rsidR="009E3963" w:rsidRDefault="009E3963" w:rsidP="009E3963">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582.40</w:t>
            </w:r>
          </w:p>
        </w:tc>
        <w:tc>
          <w:tcPr>
            <w:tcW w:w="1605" w:type="dxa"/>
            <w:tcBorders>
              <w:top w:val="single" w:sz="4" w:space="0" w:color="000000"/>
              <w:left w:val="single" w:sz="4" w:space="0" w:color="000000"/>
              <w:bottom w:val="single" w:sz="4" w:space="0" w:color="000000"/>
              <w:right w:val="single" w:sz="4" w:space="0" w:color="000000"/>
            </w:tcBorders>
            <w:vAlign w:val="center"/>
            <w:hideMark/>
          </w:tcPr>
          <w:p w14:paraId="7BA4E000" w14:textId="46CA7C95" w:rsidR="009E3963" w:rsidRDefault="009E3963" w:rsidP="009E3963">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577.22</w:t>
            </w:r>
          </w:p>
        </w:tc>
      </w:tr>
      <w:tr w:rsidR="009E3963" w14:paraId="6FF04876" w14:textId="77777777" w:rsidTr="00A05252">
        <w:trPr>
          <w:trHeight w:val="367"/>
          <w:jc w:val="center"/>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4A203976" w14:textId="77777777" w:rsidR="009E3963" w:rsidRDefault="009E3963" w:rsidP="009E3963">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Gastos AOM</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14934DD" w14:textId="77777777" w:rsidR="009E3963" w:rsidRDefault="009E3963" w:rsidP="009E3963">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604" w:type="dxa"/>
            <w:tcBorders>
              <w:top w:val="single" w:sz="4" w:space="0" w:color="000000"/>
              <w:left w:val="single" w:sz="4" w:space="0" w:color="000000"/>
              <w:bottom w:val="single" w:sz="4" w:space="0" w:color="000000"/>
              <w:right w:val="single" w:sz="4" w:space="0" w:color="000000"/>
            </w:tcBorders>
            <w:vAlign w:val="center"/>
            <w:hideMark/>
          </w:tcPr>
          <w:p w14:paraId="007DE9B1" w14:textId="46F7E7B6" w:rsidR="009E3963" w:rsidRDefault="009E3963" w:rsidP="009E3963">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1,621.06</w:t>
            </w:r>
          </w:p>
        </w:tc>
        <w:tc>
          <w:tcPr>
            <w:tcW w:w="1605" w:type="dxa"/>
            <w:tcBorders>
              <w:top w:val="single" w:sz="4" w:space="0" w:color="000000"/>
              <w:left w:val="single" w:sz="4" w:space="0" w:color="000000"/>
              <w:bottom w:val="single" w:sz="4" w:space="0" w:color="000000"/>
              <w:right w:val="single" w:sz="4" w:space="0" w:color="000000"/>
            </w:tcBorders>
            <w:vAlign w:val="center"/>
            <w:hideMark/>
          </w:tcPr>
          <w:p w14:paraId="797AD1E3" w14:textId="07400BA4" w:rsidR="009E3963" w:rsidRDefault="009E3963" w:rsidP="009E3963">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1,620.74</w:t>
            </w:r>
          </w:p>
        </w:tc>
        <w:tc>
          <w:tcPr>
            <w:tcW w:w="1605" w:type="dxa"/>
            <w:tcBorders>
              <w:top w:val="single" w:sz="4" w:space="0" w:color="000000"/>
              <w:left w:val="single" w:sz="4" w:space="0" w:color="000000"/>
              <w:bottom w:val="single" w:sz="4" w:space="0" w:color="000000"/>
              <w:right w:val="single" w:sz="4" w:space="0" w:color="000000"/>
            </w:tcBorders>
            <w:vAlign w:val="center"/>
            <w:hideMark/>
          </w:tcPr>
          <w:p w14:paraId="77D2E035" w14:textId="2FBC0B0D" w:rsidR="009E3963" w:rsidRDefault="009E3963" w:rsidP="009E3963">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1,620.41</w:t>
            </w:r>
          </w:p>
        </w:tc>
      </w:tr>
    </w:tbl>
    <w:p w14:paraId="7B629089" w14:textId="4ED57AD4" w:rsidR="00595AA1" w:rsidRDefault="009E3963" w:rsidP="00F05CFF">
      <w:pPr>
        <w:tabs>
          <w:tab w:val="left" w:pos="567"/>
        </w:tabs>
        <w:adjustRightInd w:val="0"/>
        <w:ind w:left="0" w:right="142"/>
        <w:jc w:val="center"/>
        <w:rPr>
          <w:rFonts w:ascii="Arial" w:hAnsi="Arial" w:cs="Arial"/>
          <w:b/>
          <w:bCs/>
          <w:sz w:val="18"/>
          <w:szCs w:val="18"/>
          <w:lang w:val="es-CO"/>
        </w:rPr>
      </w:pPr>
      <w:r>
        <w:rPr>
          <w:rFonts w:ascii="Bookman Old Style" w:hAnsi="Bookman Old Style" w:cs="Arial"/>
          <w:sz w:val="16"/>
          <w:szCs w:val="16"/>
          <w:lang w:val="x-none" w:eastAsia="x-none"/>
        </w:rPr>
        <w:t>Cifras en pesos del 31 de diciembre de 20</w:t>
      </w:r>
      <w:r>
        <w:rPr>
          <w:rFonts w:ascii="Bookman Old Style" w:hAnsi="Bookman Old Style" w:cs="Arial"/>
          <w:sz w:val="16"/>
          <w:szCs w:val="16"/>
          <w:lang w:val="es-CO" w:eastAsia="x-none"/>
        </w:rPr>
        <w:t>18</w:t>
      </w:r>
    </w:p>
    <w:p w14:paraId="3168044E" w14:textId="335F9501" w:rsidR="00A10D91" w:rsidRDefault="00225B9D" w:rsidP="009353D2">
      <w:pPr>
        <w:adjustRightInd w:val="0"/>
        <w:spacing w:before="240" w:after="240"/>
        <w:ind w:left="0"/>
        <w:jc w:val="both"/>
        <w:rPr>
          <w:rFonts w:ascii="Bookman Old Style" w:hAnsi="Bookman Old Style" w:cs="Arial"/>
        </w:rPr>
      </w:pPr>
      <w:r>
        <w:rPr>
          <w:rFonts w:ascii="Bookman Old Style" w:hAnsi="Bookman Old Style" w:cs="Arial"/>
        </w:rPr>
        <w:t>El</w:t>
      </w:r>
      <w:r w:rsidR="00A10D91">
        <w:rPr>
          <w:rFonts w:ascii="Bookman Old Style" w:hAnsi="Bookman Old Style" w:cs="Arial"/>
        </w:rPr>
        <w:t xml:space="preserve"> mencionado cargo </w:t>
      </w:r>
      <w:r>
        <w:rPr>
          <w:rFonts w:ascii="Bookman Old Style" w:hAnsi="Bookman Old Style" w:cs="Arial"/>
        </w:rPr>
        <w:t>es</w:t>
      </w:r>
      <w:r w:rsidR="00A10D91">
        <w:rPr>
          <w:rFonts w:ascii="Bookman Old Style" w:hAnsi="Bookman Old Style" w:cs="Arial"/>
        </w:rPr>
        <w:t xml:space="preserve"> aplicable para el Submercado </w:t>
      </w:r>
      <w:r w:rsidR="00A342CE">
        <w:rPr>
          <w:rFonts w:ascii="Bookman Old Style" w:hAnsi="Bookman Old Style" w:cs="Arial"/>
        </w:rPr>
        <w:t>conformado por las veredas Astillero, La María, Granadillo y Alto Buenavista en el Municipio de Agrado</w:t>
      </w:r>
      <w:r w:rsidR="002B4E8D">
        <w:rPr>
          <w:rFonts w:ascii="Bookman Old Style" w:hAnsi="Bookman Old Style" w:cs="Arial"/>
        </w:rPr>
        <w:t>, Huila</w:t>
      </w:r>
      <w:r w:rsidR="00A342CE">
        <w:rPr>
          <w:rFonts w:ascii="Bookman Old Style" w:hAnsi="Bookman Old Style" w:cs="Arial"/>
        </w:rPr>
        <w:t xml:space="preserve"> </w:t>
      </w:r>
      <w:r w:rsidR="00A10D91">
        <w:rPr>
          <w:rFonts w:ascii="Bookman Old Style" w:hAnsi="Bookman Old Style" w:cs="Arial"/>
        </w:rPr>
        <w:t>e</w:t>
      </w:r>
      <w:r w:rsidR="00376E42">
        <w:rPr>
          <w:rFonts w:ascii="Bookman Old Style" w:hAnsi="Bookman Old Style" w:cs="Arial"/>
        </w:rPr>
        <w:t>l cual forma parte de uno de los submercados en los que</w:t>
      </w:r>
      <w:r w:rsidR="00A10D91">
        <w:rPr>
          <w:rFonts w:ascii="Bookman Old Style" w:hAnsi="Bookman Old Style" w:cs="Arial"/>
        </w:rPr>
        <w:t xml:space="preserve"> se dividió el Mercado Relevante de Distribución para el Siguiente Período Tarifario, y es a este cargo al cual se le aplica el efecto del aporte de recursos públicos otorgados por el municipio</w:t>
      </w:r>
      <w:r w:rsidR="00D17D44">
        <w:rPr>
          <w:rFonts w:ascii="Bookman Old Style" w:hAnsi="Bookman Old Style" w:cs="Arial"/>
        </w:rPr>
        <w:t xml:space="preserve"> de Agrado</w:t>
      </w:r>
      <w:r w:rsidR="00A10D91">
        <w:rPr>
          <w:rFonts w:ascii="Bookman Old Style" w:hAnsi="Bookman Old Style" w:cs="Arial"/>
        </w:rPr>
        <w:t>, los cuales corresponden a los aprobados en los Artículos 5.</w:t>
      </w:r>
      <w:r w:rsidR="002B4E8D">
        <w:rPr>
          <w:rFonts w:ascii="Bookman Old Style" w:hAnsi="Bookman Old Style" w:cs="Arial"/>
        </w:rPr>
        <w:t>1</w:t>
      </w:r>
      <w:r w:rsidR="00A10D91">
        <w:rPr>
          <w:rFonts w:ascii="Bookman Old Style" w:hAnsi="Bookman Old Style" w:cs="Arial"/>
        </w:rPr>
        <w:t xml:space="preserve"> y 6.</w:t>
      </w:r>
      <w:r w:rsidR="002B4E8D">
        <w:rPr>
          <w:rFonts w:ascii="Bookman Old Style" w:hAnsi="Bookman Old Style" w:cs="Arial"/>
        </w:rPr>
        <w:t>1</w:t>
      </w:r>
      <w:r w:rsidR="00A10D91">
        <w:rPr>
          <w:rFonts w:ascii="Bookman Old Style" w:hAnsi="Bookman Old Style" w:cs="Arial"/>
        </w:rPr>
        <w:t xml:space="preserve"> de la Resolución 18</w:t>
      </w:r>
      <w:r w:rsidR="002B4E8D">
        <w:rPr>
          <w:rFonts w:ascii="Bookman Old Style" w:hAnsi="Bookman Old Style" w:cs="Arial"/>
        </w:rPr>
        <w:t>1</w:t>
      </w:r>
      <w:r w:rsidR="00A10D91">
        <w:rPr>
          <w:rFonts w:ascii="Bookman Old Style" w:hAnsi="Bookman Old Style" w:cs="Arial"/>
        </w:rPr>
        <w:t xml:space="preserve"> de 2020.</w:t>
      </w:r>
    </w:p>
    <w:p w14:paraId="56FDBCEE" w14:textId="6270530E" w:rsidR="005A5588" w:rsidRDefault="00F05CFF" w:rsidP="009353D2">
      <w:pPr>
        <w:adjustRightInd w:val="0"/>
        <w:spacing w:before="240" w:after="240"/>
        <w:ind w:left="0"/>
        <w:jc w:val="both"/>
        <w:rPr>
          <w:rFonts w:ascii="Bookman Old Style" w:hAnsi="Bookman Old Style" w:cs="Arial"/>
        </w:rPr>
      </w:pPr>
      <w:r>
        <w:rPr>
          <w:rFonts w:ascii="Bookman Old Style" w:hAnsi="Bookman Old Style" w:cs="Arial"/>
        </w:rPr>
        <w:t xml:space="preserve">Así las cosas, analizado y revisado el cargo de distribución por uso del sistema de distribución de gas combustible por redes de tubería para el mercado relevante especial conformado por </w:t>
      </w:r>
      <w:r w:rsidRPr="00F05CFF">
        <w:rPr>
          <w:rFonts w:ascii="Bookman Old Style" w:hAnsi="Bookman Old Style" w:cs="Arial"/>
        </w:rPr>
        <w:t xml:space="preserve">las veredas Astillero, La María, Granadillo y Alto Buenavista en el Municipio de Agrado; La Carbona en el Municipio de Acevedo y </w:t>
      </w:r>
      <w:r w:rsidR="00340412">
        <w:rPr>
          <w:rFonts w:ascii="Bookman Old Style" w:hAnsi="Bookman Old Style" w:cs="Arial"/>
        </w:rPr>
        <w:t xml:space="preserve">El Encanto - </w:t>
      </w:r>
      <w:r w:rsidRPr="00F05CFF">
        <w:rPr>
          <w:rFonts w:ascii="Bookman Old Style" w:hAnsi="Bookman Old Style" w:cs="Arial"/>
        </w:rPr>
        <w:t>Las Juntas en el Municipio de Santa Maria, Departamento de Huila</w:t>
      </w:r>
      <w:r>
        <w:rPr>
          <w:rFonts w:ascii="Bookman Old Style" w:hAnsi="Bookman Old Style" w:cs="Arial"/>
        </w:rPr>
        <w:t>, a la luz de los argumentos expuestos por</w:t>
      </w:r>
      <w:r w:rsidR="003C0F79">
        <w:rPr>
          <w:rFonts w:ascii="Bookman Old Style" w:hAnsi="Bookman Old Style" w:cs="Arial"/>
        </w:rPr>
        <w:t xml:space="preserve"> la empresa</w:t>
      </w:r>
      <w:r>
        <w:rPr>
          <w:rFonts w:ascii="Bookman Old Style" w:hAnsi="Bookman Old Style" w:cs="Arial"/>
        </w:rPr>
        <w:t xml:space="preserve"> SURCOLOMBIANA DE GAS S.A. E.S.P. y de lo expresamente establecido en la Metodología vigente para el efecto, se encuentra que el Mercado Relevante de Distribución y el cargo de distribución aprobados mediante la Resolución CREG 181 de 2020, se sujetan íntegramente a la Metodología</w:t>
      </w:r>
      <w:r w:rsidR="005A5588">
        <w:rPr>
          <w:rFonts w:ascii="Bookman Old Style" w:hAnsi="Bookman Old Style" w:cs="Arial"/>
        </w:rPr>
        <w:t>.</w:t>
      </w:r>
    </w:p>
    <w:p w14:paraId="76412C4C" w14:textId="0BBBF7C8" w:rsidR="00315C7E" w:rsidRDefault="005A5588" w:rsidP="009353D2">
      <w:pPr>
        <w:adjustRightInd w:val="0"/>
        <w:spacing w:before="240" w:after="240"/>
        <w:ind w:left="0"/>
        <w:jc w:val="both"/>
        <w:rPr>
          <w:rFonts w:ascii="Bookman Old Style" w:hAnsi="Bookman Old Style" w:cs="Arial"/>
        </w:rPr>
      </w:pPr>
      <w:r>
        <w:rPr>
          <w:rFonts w:ascii="Bookman Old Style" w:hAnsi="Bookman Old Style" w:cs="Arial"/>
        </w:rPr>
        <w:t>Por lo anterior</w:t>
      </w:r>
      <w:r w:rsidR="00F05CFF">
        <w:rPr>
          <w:rFonts w:ascii="Bookman Old Style" w:hAnsi="Bookman Old Style" w:cs="Arial"/>
        </w:rPr>
        <w:t xml:space="preserve">, </w:t>
      </w:r>
      <w:r>
        <w:rPr>
          <w:rFonts w:ascii="Bookman Old Style" w:hAnsi="Bookman Old Style" w:cs="Arial"/>
        </w:rPr>
        <w:t>esta Comisión</w:t>
      </w:r>
      <w:r w:rsidR="00F05CFF">
        <w:rPr>
          <w:rFonts w:ascii="Bookman Old Style" w:hAnsi="Bookman Old Style" w:cs="Arial"/>
        </w:rPr>
        <w:t xml:space="preserve"> no encuentra </w:t>
      </w:r>
      <w:r>
        <w:rPr>
          <w:rFonts w:ascii="Bookman Old Style" w:hAnsi="Bookman Old Style" w:cs="Arial"/>
        </w:rPr>
        <w:t xml:space="preserve">razones </w:t>
      </w:r>
      <w:r w:rsidR="00F05CFF">
        <w:rPr>
          <w:rFonts w:ascii="Bookman Old Style" w:hAnsi="Bookman Old Style" w:cs="Arial"/>
        </w:rPr>
        <w:t xml:space="preserve">atribuibles a la inadecuada aplicación de la </w:t>
      </w:r>
      <w:r>
        <w:rPr>
          <w:rFonts w:ascii="Bookman Old Style" w:hAnsi="Bookman Old Style" w:cs="Arial"/>
        </w:rPr>
        <w:t xml:space="preserve">metodología </w:t>
      </w:r>
      <w:r w:rsidR="00F05CFF">
        <w:rPr>
          <w:rFonts w:ascii="Bookman Old Style" w:hAnsi="Bookman Old Style" w:cs="Arial"/>
        </w:rPr>
        <w:t xml:space="preserve">que ameriten </w:t>
      </w:r>
      <w:r>
        <w:rPr>
          <w:rFonts w:ascii="Bookman Old Style" w:hAnsi="Bookman Old Style" w:cs="Arial"/>
        </w:rPr>
        <w:t>la</w:t>
      </w:r>
      <w:r w:rsidR="00F05CFF">
        <w:rPr>
          <w:rFonts w:ascii="Bookman Old Style" w:hAnsi="Bookman Old Style" w:cs="Arial"/>
        </w:rPr>
        <w:t xml:space="preserve"> modificación</w:t>
      </w:r>
      <w:r>
        <w:rPr>
          <w:rFonts w:ascii="Bookman Old Style" w:hAnsi="Bookman Old Style" w:cs="Arial"/>
        </w:rPr>
        <w:t xml:space="preserve"> del cargo de distribución aprobado mediante Resolución 181 de 2020</w:t>
      </w:r>
      <w:r w:rsidR="00F05CFF">
        <w:rPr>
          <w:rFonts w:ascii="Bookman Old Style" w:hAnsi="Bookman Old Style" w:cs="Arial"/>
        </w:rPr>
        <w:t xml:space="preserve">, por lo </w:t>
      </w:r>
      <w:r>
        <w:rPr>
          <w:rFonts w:ascii="Bookman Old Style" w:hAnsi="Bookman Old Style" w:cs="Arial"/>
        </w:rPr>
        <w:t>que</w:t>
      </w:r>
      <w:r w:rsidR="00F05CFF">
        <w:rPr>
          <w:rFonts w:ascii="Bookman Old Style" w:hAnsi="Bookman Old Style" w:cs="Arial"/>
        </w:rPr>
        <w:t xml:space="preserve"> se concluye que no le asiste razón a la Recurrente y, en consecuencia, se procederá a negar el recurso interpuesto.</w:t>
      </w:r>
    </w:p>
    <w:p w14:paraId="7C10CB46" w14:textId="007AC9F3" w:rsidR="0056209E" w:rsidRDefault="00911018" w:rsidP="00911018">
      <w:pPr>
        <w:widowControl w:val="0"/>
        <w:tabs>
          <w:tab w:val="center" w:pos="4512"/>
          <w:tab w:val="left" w:pos="7088"/>
        </w:tabs>
        <w:suppressAutoHyphens/>
        <w:adjustRightInd w:val="0"/>
        <w:ind w:left="0" w:right="51"/>
        <w:jc w:val="both"/>
        <w:textAlignment w:val="baseline"/>
        <w:rPr>
          <w:rFonts w:ascii="Bookman Old Style" w:hAnsi="Bookman Old Style" w:cs="Arial"/>
        </w:rPr>
      </w:pPr>
      <w:r>
        <w:rPr>
          <w:rFonts w:ascii="Bookman Old Style" w:hAnsi="Bookman Old Style"/>
          <w:bCs/>
        </w:rPr>
        <w:t xml:space="preserve">Con base en lo expuesto, </w:t>
      </w:r>
      <w:r>
        <w:rPr>
          <w:rFonts w:ascii="Bookman Old Style" w:hAnsi="Bookman Old Style" w:cs="Arial"/>
        </w:rPr>
        <w:t xml:space="preserve">la Comisión de Regulación de Energía y Gas, CREG en su </w:t>
      </w:r>
      <w:r w:rsidRPr="00854BC5">
        <w:rPr>
          <w:rFonts w:ascii="Bookman Old Style" w:hAnsi="Bookman Old Style" w:cs="Arial"/>
        </w:rPr>
        <w:t>sesión</w:t>
      </w:r>
      <w:r w:rsidR="00854BC5">
        <w:rPr>
          <w:rFonts w:ascii="Bookman Old Style" w:hAnsi="Bookman Old Style" w:cs="Arial"/>
        </w:rPr>
        <w:t xml:space="preserve"> No.</w:t>
      </w:r>
      <w:r w:rsidR="00B75544" w:rsidRPr="00854BC5">
        <w:rPr>
          <w:rFonts w:ascii="Bookman Old Style" w:hAnsi="Bookman Old Style" w:cs="Arial"/>
        </w:rPr>
        <w:t xml:space="preserve">1065 </w:t>
      </w:r>
      <w:r w:rsidRPr="00854BC5">
        <w:rPr>
          <w:rFonts w:ascii="Bookman Old Style" w:hAnsi="Bookman Old Style" w:cs="Arial"/>
        </w:rPr>
        <w:t xml:space="preserve">del </w:t>
      </w:r>
      <w:r w:rsidR="00B75544" w:rsidRPr="00854BC5">
        <w:rPr>
          <w:rFonts w:ascii="Bookman Old Style" w:hAnsi="Bookman Old Style" w:cs="Arial"/>
        </w:rPr>
        <w:t>11</w:t>
      </w:r>
      <w:r w:rsidRPr="00854BC5">
        <w:rPr>
          <w:rFonts w:ascii="Bookman Old Style" w:hAnsi="Bookman Old Style" w:cs="Arial"/>
        </w:rPr>
        <w:t xml:space="preserve"> de </w:t>
      </w:r>
      <w:r w:rsidR="00B75544" w:rsidRPr="00854BC5">
        <w:rPr>
          <w:rFonts w:ascii="Bookman Old Style" w:hAnsi="Bookman Old Style" w:cs="Arial"/>
        </w:rPr>
        <w:t xml:space="preserve">diciembre </w:t>
      </w:r>
      <w:r w:rsidRPr="00854BC5">
        <w:rPr>
          <w:rFonts w:ascii="Bookman Old Style" w:hAnsi="Bookman Old Style" w:cs="Arial"/>
        </w:rPr>
        <w:t>de 2020, acordó</w:t>
      </w:r>
      <w:r>
        <w:rPr>
          <w:rFonts w:ascii="Bookman Old Style" w:hAnsi="Bookman Old Style" w:cs="Arial"/>
        </w:rPr>
        <w:t xml:space="preserve"> expedir la presente Resolución y, en consecuencia,</w:t>
      </w:r>
    </w:p>
    <w:p w14:paraId="31F0F41E" w14:textId="03D1FF10" w:rsidR="0056209E" w:rsidRDefault="0056209E" w:rsidP="00911018">
      <w:pPr>
        <w:widowControl w:val="0"/>
        <w:tabs>
          <w:tab w:val="center" w:pos="4512"/>
          <w:tab w:val="left" w:pos="7088"/>
        </w:tabs>
        <w:suppressAutoHyphens/>
        <w:adjustRightInd w:val="0"/>
        <w:ind w:left="0" w:right="51"/>
        <w:jc w:val="both"/>
        <w:textAlignment w:val="baseline"/>
        <w:rPr>
          <w:rFonts w:ascii="Bookman Old Style" w:hAnsi="Bookman Old Style" w:cs="Arial"/>
        </w:rPr>
      </w:pPr>
    </w:p>
    <w:p w14:paraId="43AE507B" w14:textId="77777777" w:rsidR="00125DD7" w:rsidRDefault="00125DD7" w:rsidP="00911018">
      <w:pPr>
        <w:widowControl w:val="0"/>
        <w:tabs>
          <w:tab w:val="center" w:pos="4512"/>
          <w:tab w:val="left" w:pos="7088"/>
        </w:tabs>
        <w:suppressAutoHyphens/>
        <w:adjustRightInd w:val="0"/>
        <w:ind w:left="0" w:right="51"/>
        <w:jc w:val="both"/>
        <w:textAlignment w:val="baseline"/>
        <w:rPr>
          <w:rFonts w:ascii="Bookman Old Style" w:hAnsi="Bookman Old Style" w:cs="Arial"/>
        </w:rPr>
      </w:pPr>
    </w:p>
    <w:p w14:paraId="73EBAAC7" w14:textId="0A2F247E" w:rsidR="00FD4F75" w:rsidRDefault="00911018" w:rsidP="00911018">
      <w:pPr>
        <w:keepNext/>
        <w:suppressAutoHyphens/>
        <w:jc w:val="center"/>
        <w:rPr>
          <w:rFonts w:ascii="Bookman Old Style" w:hAnsi="Bookman Old Style"/>
          <w:b/>
          <w:spacing w:val="-3"/>
        </w:rPr>
      </w:pPr>
      <w:r>
        <w:rPr>
          <w:rFonts w:ascii="Bookman Old Style" w:hAnsi="Bookman Old Style"/>
          <w:b/>
          <w:spacing w:val="-3"/>
        </w:rPr>
        <w:t>R E S U E L V E:</w:t>
      </w:r>
    </w:p>
    <w:p w14:paraId="28ACFD2F" w14:textId="77777777" w:rsidR="00FD4F75" w:rsidRDefault="00FD4F75" w:rsidP="00911018">
      <w:pPr>
        <w:keepNext/>
        <w:suppressAutoHyphens/>
        <w:jc w:val="center"/>
        <w:rPr>
          <w:rFonts w:ascii="Bookman Old Style" w:hAnsi="Bookman Old Style"/>
          <w:b/>
          <w:spacing w:val="-3"/>
        </w:rPr>
      </w:pPr>
    </w:p>
    <w:p w14:paraId="64BD667A" w14:textId="2F67F433" w:rsidR="00FD4F75" w:rsidRDefault="00FD4F75" w:rsidP="00FD4F75">
      <w:pPr>
        <w:ind w:left="0"/>
        <w:jc w:val="both"/>
        <w:rPr>
          <w:rFonts w:ascii="Bookman Old Style" w:hAnsi="Bookman Old Style"/>
          <w:bCs/>
        </w:rPr>
      </w:pPr>
      <w:r>
        <w:rPr>
          <w:rFonts w:ascii="Bookman Old Style" w:hAnsi="Bookman Old Style"/>
          <w:b/>
        </w:rPr>
        <w:t xml:space="preserve">ARTÍCULO 1. </w:t>
      </w:r>
      <w:r>
        <w:rPr>
          <w:rFonts w:ascii="Bookman Old Style" w:hAnsi="Bookman Old Style"/>
          <w:bCs/>
        </w:rPr>
        <w:t xml:space="preserve">Negar, conforme a lo expuesto en el Numeral 2 de los Considerandos de la presente Resolución, el Recurso de Reposición interpuesto por SURCOLOMBIANA DE GAS S.A. E.S.P. contra la Resolución CREG 181 de 2020, </w:t>
      </w:r>
      <w:r>
        <w:rPr>
          <w:rFonts w:ascii="Bookman Old Style" w:hAnsi="Bookman Old Style"/>
          <w:bCs/>
          <w:i/>
          <w:iCs/>
        </w:rPr>
        <w:t>“</w:t>
      </w:r>
      <w:r w:rsidR="00E61531" w:rsidRPr="00E61531">
        <w:rPr>
          <w:rFonts w:ascii="Bookman Old Style" w:hAnsi="Bookman Old Style"/>
          <w:bCs/>
          <w:i/>
          <w:iCs/>
        </w:rPr>
        <w:t>Por el cual se aprueba el cargo de distribución por uso del sistema de distribución de gas combustible por redes de tubería para el mercado relevante especial conformado por las veredas Astillero, La María, Granadillo y Alto Buenavista en el Municipio de Agrado; La Carbona en el Municipio de Acevedo y Las Juntas en el Municipio de Santa Maria, Departamento de Huila, según solicitud tarifaria presentada por la empresa SURCOLOMBIANA DE GAS S.A. E.S.P.</w:t>
      </w:r>
      <w:r>
        <w:rPr>
          <w:rFonts w:ascii="Bookman Old Style" w:hAnsi="Bookman Old Style"/>
          <w:bCs/>
          <w:i/>
          <w:iCs/>
        </w:rPr>
        <w:t>”</w:t>
      </w:r>
      <w:r>
        <w:rPr>
          <w:rFonts w:ascii="Bookman Old Style" w:hAnsi="Bookman Old Style"/>
          <w:bCs/>
        </w:rPr>
        <w:t xml:space="preserve"> </w:t>
      </w:r>
    </w:p>
    <w:p w14:paraId="150EE048" w14:textId="76BEEAD1" w:rsidR="004839A1" w:rsidRDefault="004839A1" w:rsidP="00FD4F75">
      <w:pPr>
        <w:ind w:left="0"/>
        <w:jc w:val="both"/>
        <w:rPr>
          <w:rFonts w:ascii="Bookman Old Style" w:hAnsi="Bookman Old Style"/>
          <w:bCs/>
        </w:rPr>
      </w:pPr>
    </w:p>
    <w:p w14:paraId="4E9815A6" w14:textId="4D97B889" w:rsidR="00BB1153" w:rsidRDefault="004839A1" w:rsidP="00BB1153">
      <w:pPr>
        <w:ind w:left="0"/>
        <w:jc w:val="both"/>
        <w:rPr>
          <w:rFonts w:ascii="Bookman Old Style" w:hAnsi="Bookman Old Style" w:cs="Arial"/>
          <w:spacing w:val="-4"/>
        </w:rPr>
      </w:pPr>
      <w:r>
        <w:rPr>
          <w:rFonts w:ascii="Bookman Old Style" w:hAnsi="Bookman Old Style"/>
          <w:b/>
        </w:rPr>
        <w:t xml:space="preserve">ARTÍCULO 2. </w:t>
      </w:r>
      <w:r w:rsidR="00BB1153">
        <w:rPr>
          <w:rFonts w:ascii="Bookman Old Style" w:hAnsi="Bookman Old Style"/>
          <w:iCs/>
        </w:rPr>
        <w:t xml:space="preserve">La presente Resolución deberá notificarse </w:t>
      </w:r>
      <w:r w:rsidR="00BB1153">
        <w:rPr>
          <w:rFonts w:ascii="Bookman Old Style" w:hAnsi="Bookman Old Style" w:cs="Arial"/>
          <w:spacing w:val="-4"/>
        </w:rPr>
        <w:t>a</w:t>
      </w:r>
      <w:r w:rsidR="0055189B">
        <w:rPr>
          <w:rFonts w:ascii="Bookman Old Style" w:hAnsi="Bookman Old Style" w:cs="Arial"/>
          <w:spacing w:val="-4"/>
        </w:rPr>
        <w:t>l Representante Legal de la</w:t>
      </w:r>
      <w:r w:rsidR="00BB1153">
        <w:rPr>
          <w:rFonts w:ascii="Bookman Old Style" w:hAnsi="Bookman Old Style" w:cs="Arial"/>
          <w:spacing w:val="-4"/>
        </w:rPr>
        <w:t xml:space="preserve"> empresa </w:t>
      </w:r>
      <w:r w:rsidR="00BB1153">
        <w:rPr>
          <w:rFonts w:ascii="Bookman Old Style" w:hAnsi="Bookman Old Style" w:cs="Arial"/>
          <w:lang w:val="es-ES_tradnl"/>
        </w:rPr>
        <w:t xml:space="preserve">SURCOLOMBIANA DE GAS S.A. E.S.P., advirtiéndole que contra la misma no procede recurso alguno; </w:t>
      </w:r>
      <w:r w:rsidR="00BB1153">
        <w:rPr>
          <w:rFonts w:ascii="Bookman Old Style" w:hAnsi="Bookman Old Style" w:cs="Arial"/>
          <w:spacing w:val="-4"/>
        </w:rPr>
        <w:t xml:space="preserve">y, surtidas dichas notificaciones deberá publicarse en el </w:t>
      </w:r>
      <w:r w:rsidR="00BB1153">
        <w:rPr>
          <w:rFonts w:ascii="Bookman Old Style" w:hAnsi="Bookman Old Style" w:cs="Arial"/>
          <w:i/>
          <w:iCs/>
          <w:spacing w:val="-4"/>
        </w:rPr>
        <w:t>Diario Oficial</w:t>
      </w:r>
      <w:r w:rsidR="00BB1153">
        <w:rPr>
          <w:rFonts w:ascii="Bookman Old Style" w:hAnsi="Bookman Old Style" w:cs="Arial"/>
          <w:spacing w:val="-4"/>
        </w:rPr>
        <w:t xml:space="preserve"> y en la página Web de la CREG. </w:t>
      </w:r>
    </w:p>
    <w:p w14:paraId="7F5109D6" w14:textId="77777777" w:rsidR="007C3B4C" w:rsidRDefault="007C3B4C" w:rsidP="00BB1153">
      <w:pPr>
        <w:ind w:left="0"/>
        <w:jc w:val="both"/>
        <w:rPr>
          <w:rFonts w:ascii="Bookman Old Style" w:hAnsi="Bookman Old Style" w:cs="Arial"/>
          <w:spacing w:val="-4"/>
        </w:rPr>
      </w:pPr>
    </w:p>
    <w:p w14:paraId="3B8358F9" w14:textId="77777777" w:rsidR="00BB1153" w:rsidRDefault="00BB1153" w:rsidP="00BB1153">
      <w:pPr>
        <w:jc w:val="both"/>
        <w:rPr>
          <w:rFonts w:ascii="Bookman Old Style" w:hAnsi="Bookman Old Style"/>
          <w:i/>
          <w:sz w:val="22"/>
        </w:rPr>
      </w:pPr>
    </w:p>
    <w:p w14:paraId="45E26F18" w14:textId="77777777" w:rsidR="00BB1153" w:rsidRDefault="00BB1153" w:rsidP="00BB1153">
      <w:pPr>
        <w:jc w:val="center"/>
        <w:rPr>
          <w:rFonts w:ascii="Bookman Old Style" w:hAnsi="Bookman Old Style"/>
          <w:b/>
        </w:rPr>
      </w:pPr>
      <w:r>
        <w:rPr>
          <w:rFonts w:ascii="Bookman Old Style" w:hAnsi="Bookman Old Style"/>
          <w:b/>
        </w:rPr>
        <w:t>NOTIFÍQUESE, PUBLÍQUESE Y CÚMPLASE</w:t>
      </w:r>
    </w:p>
    <w:p w14:paraId="1ACCD572" w14:textId="77777777" w:rsidR="00BB1153" w:rsidRDefault="00BB1153" w:rsidP="00BB1153">
      <w:pPr>
        <w:rPr>
          <w:rFonts w:ascii="Bookman Old Style" w:hAnsi="Bookman Old Style"/>
        </w:rPr>
      </w:pPr>
    </w:p>
    <w:p w14:paraId="3F253534" w14:textId="206D846D" w:rsidR="00BB1153" w:rsidRPr="00854BC5" w:rsidRDefault="00BB1153" w:rsidP="00BB1153">
      <w:pPr>
        <w:ind w:left="0"/>
        <w:rPr>
          <w:rFonts w:ascii="Bookman Old Style" w:hAnsi="Bookman Old Style"/>
          <w:b/>
          <w:bCs/>
        </w:rPr>
      </w:pPr>
      <w:r>
        <w:rPr>
          <w:rFonts w:ascii="Bookman Old Style" w:hAnsi="Bookman Old Style"/>
        </w:rPr>
        <w:t>Dada en Bogotá, D.C.</w:t>
      </w:r>
      <w:r w:rsidR="00854BC5">
        <w:rPr>
          <w:rFonts w:ascii="Bookman Old Style" w:hAnsi="Bookman Old Style"/>
        </w:rPr>
        <w:t xml:space="preserve"> </w:t>
      </w:r>
      <w:r w:rsidR="00854BC5" w:rsidRPr="00854BC5">
        <w:rPr>
          <w:rFonts w:ascii="Bookman Old Style" w:hAnsi="Bookman Old Style"/>
          <w:b/>
          <w:bCs/>
        </w:rPr>
        <w:t>11 DIC. 2020</w:t>
      </w:r>
    </w:p>
    <w:p w14:paraId="1176EDFA" w14:textId="77777777" w:rsidR="00BB1153" w:rsidRDefault="00BB1153" w:rsidP="00BB1153">
      <w:pPr>
        <w:ind w:left="0"/>
        <w:rPr>
          <w:rFonts w:ascii="Bookman Old Style" w:hAnsi="Bookman Old Style"/>
        </w:rPr>
      </w:pPr>
    </w:p>
    <w:p w14:paraId="1A943A62" w14:textId="77777777" w:rsidR="00BB1153" w:rsidRDefault="00BB1153" w:rsidP="00BB1153">
      <w:pPr>
        <w:ind w:left="0"/>
        <w:rPr>
          <w:rFonts w:ascii="Bookman Old Style" w:hAnsi="Bookman Old Style"/>
        </w:rPr>
      </w:pPr>
    </w:p>
    <w:p w14:paraId="43907BAC" w14:textId="77777777" w:rsidR="00BB1153" w:rsidRDefault="00BB1153" w:rsidP="00BB1153">
      <w:pPr>
        <w:ind w:left="0"/>
        <w:rPr>
          <w:rFonts w:ascii="Bookman Old Style" w:hAnsi="Bookman Old Style"/>
        </w:rPr>
      </w:pPr>
    </w:p>
    <w:p w14:paraId="18E5468F" w14:textId="77777777" w:rsidR="00BB1153" w:rsidRDefault="00BB1153" w:rsidP="00BB1153">
      <w:pPr>
        <w:ind w:left="0"/>
        <w:rPr>
          <w:rFonts w:ascii="Bookman Old Style" w:hAnsi="Bookman Old Style"/>
        </w:rPr>
      </w:pPr>
    </w:p>
    <w:p w14:paraId="2ED0A3F5" w14:textId="77777777" w:rsidR="00BB1153" w:rsidRDefault="00BB1153" w:rsidP="00BB1153">
      <w:pPr>
        <w:ind w:left="0"/>
        <w:rPr>
          <w:rFonts w:ascii="Bookman Old Style" w:hAnsi="Bookman Old Style"/>
          <w:sz w:val="23"/>
          <w:szCs w:val="23"/>
        </w:rPr>
      </w:pPr>
    </w:p>
    <w:p w14:paraId="152EB6D6" w14:textId="77777777" w:rsidR="00BB1153" w:rsidRDefault="00BB1153" w:rsidP="00BB1153">
      <w:pPr>
        <w:ind w:left="0"/>
        <w:rPr>
          <w:rFonts w:ascii="Bookman Old Style" w:hAnsi="Bookman Old Style"/>
          <w:sz w:val="23"/>
          <w:szCs w:val="23"/>
        </w:rPr>
      </w:pPr>
    </w:p>
    <w:tbl>
      <w:tblPr>
        <w:tblW w:w="9690" w:type="dxa"/>
        <w:jc w:val="center"/>
        <w:tblLayout w:type="fixed"/>
        <w:tblCellMar>
          <w:left w:w="70" w:type="dxa"/>
          <w:right w:w="70" w:type="dxa"/>
        </w:tblCellMar>
        <w:tblLook w:val="04A0" w:firstRow="1" w:lastRow="0" w:firstColumn="1" w:lastColumn="0" w:noHBand="0" w:noVBand="1"/>
      </w:tblPr>
      <w:tblGrid>
        <w:gridCol w:w="4961"/>
        <w:gridCol w:w="4729"/>
      </w:tblGrid>
      <w:tr w:rsidR="00BB1153" w14:paraId="7B8BE494" w14:textId="77777777" w:rsidTr="00342606">
        <w:trPr>
          <w:trHeight w:val="887"/>
          <w:jc w:val="center"/>
        </w:trPr>
        <w:tc>
          <w:tcPr>
            <w:tcW w:w="4961" w:type="dxa"/>
            <w:hideMark/>
          </w:tcPr>
          <w:p w14:paraId="3C28F880" w14:textId="77777777" w:rsidR="00BB1153" w:rsidRPr="00854BC5" w:rsidRDefault="00BB1153">
            <w:pPr>
              <w:tabs>
                <w:tab w:val="left" w:pos="-720"/>
              </w:tabs>
              <w:suppressAutoHyphens/>
              <w:ind w:left="0"/>
              <w:jc w:val="center"/>
              <w:rPr>
                <w:rFonts w:ascii="Bookman Old Style" w:hAnsi="Bookman Old Style"/>
                <w:b/>
              </w:rPr>
            </w:pPr>
            <w:r w:rsidRPr="00854BC5">
              <w:rPr>
                <w:rFonts w:ascii="Bookman Old Style" w:hAnsi="Bookman Old Style"/>
                <w:b/>
              </w:rPr>
              <w:t>MIGUEL LOTERO ROBLEDO</w:t>
            </w:r>
          </w:p>
          <w:p w14:paraId="2D57887B" w14:textId="121B9926" w:rsidR="00854BC5" w:rsidRDefault="00BB1153" w:rsidP="00854BC5">
            <w:pPr>
              <w:tabs>
                <w:tab w:val="left" w:pos="-720"/>
              </w:tabs>
              <w:suppressAutoHyphens/>
              <w:ind w:left="0"/>
              <w:jc w:val="center"/>
              <w:rPr>
                <w:rFonts w:ascii="Bookman Old Style" w:hAnsi="Bookman Old Style"/>
              </w:rPr>
            </w:pPr>
            <w:r w:rsidRPr="00854BC5">
              <w:rPr>
                <w:rFonts w:ascii="Bookman Old Style" w:hAnsi="Bookman Old Style"/>
              </w:rPr>
              <w:t>Viceministro de Energía</w:t>
            </w:r>
            <w:r w:rsidR="00854BC5">
              <w:rPr>
                <w:rFonts w:ascii="Bookman Old Style" w:hAnsi="Bookman Old Style"/>
              </w:rPr>
              <w:t xml:space="preserve">, </w:t>
            </w:r>
            <w:r w:rsidRPr="00854BC5">
              <w:rPr>
                <w:rFonts w:ascii="Bookman Old Style" w:hAnsi="Bookman Old Style"/>
              </w:rPr>
              <w:t>Delegado</w:t>
            </w:r>
          </w:p>
          <w:p w14:paraId="3694C4CB" w14:textId="421EA973" w:rsidR="00BB1153" w:rsidRPr="00854BC5" w:rsidRDefault="00BB1153" w:rsidP="00854BC5">
            <w:pPr>
              <w:tabs>
                <w:tab w:val="left" w:pos="-720"/>
              </w:tabs>
              <w:suppressAutoHyphens/>
              <w:ind w:left="0"/>
              <w:jc w:val="center"/>
              <w:rPr>
                <w:rFonts w:ascii="Bookman Old Style" w:hAnsi="Bookman Old Style"/>
              </w:rPr>
            </w:pPr>
            <w:r w:rsidRPr="00854BC5">
              <w:rPr>
                <w:rFonts w:ascii="Bookman Old Style" w:hAnsi="Bookman Old Style"/>
              </w:rPr>
              <w:t>del Ministro de Minas y Energía</w:t>
            </w:r>
          </w:p>
          <w:p w14:paraId="5A8EE46A" w14:textId="77777777" w:rsidR="00BB1153" w:rsidRPr="00854BC5" w:rsidRDefault="00BB1153">
            <w:pPr>
              <w:tabs>
                <w:tab w:val="left" w:pos="-720"/>
              </w:tabs>
              <w:suppressAutoHyphens/>
              <w:ind w:left="0"/>
              <w:jc w:val="center"/>
              <w:rPr>
                <w:rFonts w:ascii="Bookman Old Style" w:hAnsi="Bookman Old Style"/>
              </w:rPr>
            </w:pPr>
            <w:r w:rsidRPr="00854BC5">
              <w:rPr>
                <w:rFonts w:ascii="Bookman Old Style" w:hAnsi="Bookman Old Style"/>
              </w:rPr>
              <w:t>Presidente</w:t>
            </w:r>
          </w:p>
          <w:p w14:paraId="044E6549" w14:textId="36DDA5C7" w:rsidR="00342606" w:rsidRPr="00854BC5" w:rsidRDefault="00342606">
            <w:pPr>
              <w:tabs>
                <w:tab w:val="left" w:pos="-720"/>
              </w:tabs>
              <w:suppressAutoHyphens/>
              <w:ind w:left="0"/>
              <w:jc w:val="center"/>
              <w:rPr>
                <w:rFonts w:ascii="Bookman Old Style" w:hAnsi="Bookman Old Style" w:cs="Arial"/>
                <w:b/>
                <w:strike/>
                <w:spacing w:val="-3"/>
              </w:rPr>
            </w:pPr>
          </w:p>
        </w:tc>
        <w:tc>
          <w:tcPr>
            <w:tcW w:w="4729" w:type="dxa"/>
            <w:hideMark/>
          </w:tcPr>
          <w:p w14:paraId="4E904436" w14:textId="2DFDBE11" w:rsidR="00BB1153" w:rsidRPr="00854BC5" w:rsidRDefault="00B75544">
            <w:pPr>
              <w:tabs>
                <w:tab w:val="left" w:pos="-720"/>
              </w:tabs>
              <w:suppressAutoHyphens/>
              <w:ind w:left="0"/>
              <w:jc w:val="center"/>
              <w:rPr>
                <w:rFonts w:ascii="Bookman Old Style" w:hAnsi="Bookman Old Style" w:cs="Arial"/>
                <w:b/>
              </w:rPr>
            </w:pPr>
            <w:r w:rsidRPr="00854BC5">
              <w:rPr>
                <w:rFonts w:ascii="Bookman Old Style" w:hAnsi="Bookman Old Style" w:cs="Arial"/>
                <w:b/>
              </w:rPr>
              <w:t>MARÍA CLAUDIA A</w:t>
            </w:r>
            <w:r w:rsidR="001C25B5" w:rsidRPr="00854BC5">
              <w:rPr>
                <w:rFonts w:ascii="Bookman Old Style" w:hAnsi="Bookman Old Style" w:cs="Arial"/>
                <w:b/>
              </w:rPr>
              <w:t>LZATE MONROY</w:t>
            </w:r>
          </w:p>
          <w:p w14:paraId="0F95A948" w14:textId="1B7CABF9" w:rsidR="00BB1153" w:rsidRPr="00854BC5" w:rsidRDefault="00BB1153">
            <w:pPr>
              <w:tabs>
                <w:tab w:val="left" w:pos="-720"/>
              </w:tabs>
              <w:suppressAutoHyphens/>
              <w:ind w:left="0"/>
              <w:jc w:val="center"/>
              <w:rPr>
                <w:rFonts w:ascii="Bookman Old Style" w:hAnsi="Bookman Old Style" w:cs="Arial"/>
                <w:b/>
                <w:spacing w:val="-3"/>
              </w:rPr>
            </w:pPr>
            <w:r w:rsidRPr="00854BC5">
              <w:rPr>
                <w:rFonts w:ascii="Bookman Old Style" w:hAnsi="Bookman Old Style" w:cs="Arial"/>
                <w:spacing w:val="-3"/>
              </w:rPr>
              <w:t>Director</w:t>
            </w:r>
            <w:r w:rsidR="001C25B5" w:rsidRPr="00854BC5">
              <w:rPr>
                <w:rFonts w:ascii="Bookman Old Style" w:hAnsi="Bookman Old Style" w:cs="Arial"/>
                <w:spacing w:val="-3"/>
              </w:rPr>
              <w:t>a</w:t>
            </w:r>
            <w:r w:rsidRPr="00854BC5">
              <w:rPr>
                <w:rFonts w:ascii="Bookman Old Style" w:hAnsi="Bookman Old Style" w:cs="Arial"/>
                <w:spacing w:val="-3"/>
              </w:rPr>
              <w:t xml:space="preserve"> Ejecutiv</w:t>
            </w:r>
            <w:r w:rsidR="001C25B5" w:rsidRPr="00854BC5">
              <w:rPr>
                <w:rFonts w:ascii="Bookman Old Style" w:hAnsi="Bookman Old Style" w:cs="Arial"/>
                <w:spacing w:val="-3"/>
              </w:rPr>
              <w:t>a (E)</w:t>
            </w:r>
            <w:r w:rsidRPr="00854BC5">
              <w:rPr>
                <w:rFonts w:ascii="Bookman Old Style" w:hAnsi="Bookman Old Style" w:cs="Arial"/>
                <w:spacing w:val="-3"/>
              </w:rPr>
              <w:t xml:space="preserve"> </w:t>
            </w:r>
          </w:p>
        </w:tc>
      </w:tr>
    </w:tbl>
    <w:p w14:paraId="06D1A33A" w14:textId="3BA7FF33" w:rsidR="00756823" w:rsidRDefault="00756823" w:rsidP="006B3017">
      <w:pPr>
        <w:widowControl w:val="0"/>
        <w:adjustRightInd w:val="0"/>
        <w:ind w:left="0"/>
        <w:jc w:val="center"/>
        <w:rPr>
          <w:rFonts w:ascii="Bookman Old Style" w:hAnsi="Bookman Old Style" w:cs="Arial"/>
          <w:b/>
          <w:sz w:val="20"/>
        </w:rPr>
      </w:pPr>
    </w:p>
    <w:p w14:paraId="36F60A11" w14:textId="17ECED0B" w:rsidR="00FB3A31" w:rsidRDefault="00FB3A31" w:rsidP="006B3017">
      <w:pPr>
        <w:widowControl w:val="0"/>
        <w:adjustRightInd w:val="0"/>
        <w:ind w:left="0"/>
        <w:jc w:val="center"/>
        <w:rPr>
          <w:rFonts w:ascii="Bookman Old Style" w:hAnsi="Bookman Old Style" w:cs="Arial"/>
          <w:b/>
          <w:sz w:val="20"/>
        </w:rPr>
      </w:pPr>
    </w:p>
    <w:p w14:paraId="774E81AE" w14:textId="19D1E361" w:rsidR="00FB3A31" w:rsidRDefault="00FB3A31" w:rsidP="006B3017">
      <w:pPr>
        <w:widowControl w:val="0"/>
        <w:adjustRightInd w:val="0"/>
        <w:ind w:left="0"/>
        <w:jc w:val="center"/>
        <w:rPr>
          <w:rFonts w:ascii="Bookman Old Style" w:hAnsi="Bookman Old Style" w:cs="Arial"/>
          <w:b/>
          <w:sz w:val="20"/>
        </w:rPr>
      </w:pPr>
    </w:p>
    <w:p w14:paraId="240CBAC2" w14:textId="77777777" w:rsidR="00FB3A31" w:rsidRDefault="00FB3A31" w:rsidP="006B3017">
      <w:pPr>
        <w:widowControl w:val="0"/>
        <w:adjustRightInd w:val="0"/>
        <w:ind w:left="0"/>
        <w:jc w:val="center"/>
        <w:rPr>
          <w:rFonts w:ascii="Bookman Old Style" w:hAnsi="Bookman Old Style" w:cs="Arial"/>
          <w:b/>
          <w:sz w:val="20"/>
        </w:rPr>
      </w:pPr>
    </w:p>
    <w:p w14:paraId="43615DB2" w14:textId="77777777" w:rsidR="00C32063" w:rsidRDefault="00C32063" w:rsidP="006B3017">
      <w:pPr>
        <w:widowControl w:val="0"/>
        <w:adjustRightInd w:val="0"/>
        <w:ind w:left="0"/>
        <w:jc w:val="center"/>
        <w:rPr>
          <w:rFonts w:ascii="Bookman Old Style" w:hAnsi="Bookman Old Style" w:cs="Arial"/>
          <w:b/>
          <w:sz w:val="20"/>
        </w:rPr>
      </w:pPr>
    </w:p>
    <w:p w14:paraId="3203A71B" w14:textId="7A7B8BB1" w:rsidR="001E4F2E" w:rsidRDefault="001E4F2E" w:rsidP="006B3017">
      <w:pPr>
        <w:widowControl w:val="0"/>
        <w:adjustRightInd w:val="0"/>
        <w:ind w:left="0"/>
        <w:jc w:val="center"/>
        <w:rPr>
          <w:rFonts w:ascii="Bookman Old Style" w:hAnsi="Bookman Old Style" w:cs="Arial"/>
          <w:b/>
          <w:sz w:val="20"/>
        </w:rPr>
      </w:pPr>
    </w:p>
    <w:p w14:paraId="70AB0893" w14:textId="3AF28D84" w:rsidR="00D0293E" w:rsidRDefault="00D0293E" w:rsidP="006B3017">
      <w:pPr>
        <w:widowControl w:val="0"/>
        <w:adjustRightInd w:val="0"/>
        <w:ind w:left="0"/>
        <w:jc w:val="center"/>
        <w:rPr>
          <w:rFonts w:ascii="Bookman Old Style" w:hAnsi="Bookman Old Style" w:cs="Arial"/>
          <w:b/>
          <w:sz w:val="20"/>
        </w:rPr>
      </w:pPr>
    </w:p>
    <w:p w14:paraId="062BE3B6" w14:textId="0FEF8558" w:rsidR="007400D7" w:rsidRDefault="007400D7" w:rsidP="006B3017">
      <w:pPr>
        <w:widowControl w:val="0"/>
        <w:adjustRightInd w:val="0"/>
        <w:ind w:left="0"/>
        <w:jc w:val="center"/>
        <w:rPr>
          <w:rFonts w:ascii="Bookman Old Style" w:hAnsi="Bookman Old Style" w:cs="Arial"/>
          <w:b/>
          <w:sz w:val="20"/>
        </w:rPr>
      </w:pPr>
    </w:p>
    <w:p w14:paraId="4FD3D1DA" w14:textId="77777777" w:rsidR="00447CFB" w:rsidRDefault="00447CFB" w:rsidP="006B3017">
      <w:pPr>
        <w:widowControl w:val="0"/>
        <w:adjustRightInd w:val="0"/>
        <w:ind w:left="0"/>
        <w:jc w:val="center"/>
        <w:rPr>
          <w:rFonts w:ascii="Bookman Old Style" w:hAnsi="Bookman Old Style" w:cs="Arial"/>
          <w:b/>
          <w:sz w:val="20"/>
        </w:rPr>
      </w:pPr>
    </w:p>
    <w:sectPr w:rsidR="00447CFB" w:rsidSect="0050413D">
      <w:headerReference w:type="default" r:id="rId16"/>
      <w:headerReference w:type="first" r:id="rId17"/>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7DF82" w14:textId="77777777" w:rsidR="003D051A" w:rsidRDefault="003D051A">
      <w:r>
        <w:separator/>
      </w:r>
    </w:p>
  </w:endnote>
  <w:endnote w:type="continuationSeparator" w:id="0">
    <w:p w14:paraId="4486D96A" w14:textId="77777777" w:rsidR="003D051A" w:rsidRDefault="003D051A">
      <w:r>
        <w:continuationSeparator/>
      </w:r>
    </w:p>
  </w:endnote>
  <w:endnote w:type="continuationNotice" w:id="1">
    <w:p w14:paraId="78D3142B" w14:textId="77777777" w:rsidR="003D051A" w:rsidRDefault="003D0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21002A87" w:usb1="090F0000" w:usb2="00000010"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90DE2" w14:textId="77777777" w:rsidR="003D051A" w:rsidRDefault="003D051A">
      <w:r>
        <w:separator/>
      </w:r>
    </w:p>
  </w:footnote>
  <w:footnote w:type="continuationSeparator" w:id="0">
    <w:p w14:paraId="0BCFA15A" w14:textId="77777777" w:rsidR="003D051A" w:rsidRDefault="003D051A">
      <w:r>
        <w:continuationSeparator/>
      </w:r>
    </w:p>
  </w:footnote>
  <w:footnote w:type="continuationNotice" w:id="1">
    <w:p w14:paraId="06991726" w14:textId="77777777" w:rsidR="003D051A" w:rsidRDefault="003D051A"/>
  </w:footnote>
  <w:footnote w:id="2">
    <w:p w14:paraId="3A1B0F20" w14:textId="77777777" w:rsidR="001105FE" w:rsidRPr="00E30FF8" w:rsidRDefault="001105FE" w:rsidP="00FF5B35">
      <w:pPr>
        <w:adjustRightInd w:val="0"/>
        <w:ind w:left="0" w:right="20"/>
        <w:jc w:val="both"/>
        <w:rPr>
          <w:rFonts w:ascii="Bookman Old Style" w:hAnsi="Bookman Old Style" w:cs="Arial"/>
          <w:sz w:val="16"/>
          <w:szCs w:val="16"/>
        </w:rPr>
      </w:pPr>
      <w:r w:rsidRPr="00E30FF8">
        <w:rPr>
          <w:rStyle w:val="Refdenotaalpie"/>
          <w:rFonts w:ascii="Bookman Old Style" w:hAnsi="Bookman Old Style" w:cs="Arial"/>
          <w:sz w:val="16"/>
          <w:szCs w:val="16"/>
        </w:rPr>
        <w:footnoteRef/>
      </w:r>
      <w:r w:rsidRPr="00E30FF8">
        <w:rPr>
          <w:rFonts w:ascii="Bookman Old Style" w:hAnsi="Bookman Old Style" w:cs="Arial"/>
          <w:sz w:val="16"/>
          <w:szCs w:val="16"/>
        </w:rPr>
        <w:t xml:space="preserve"> El Numeral 9.3 del Artículo 9 de la Metodología establece lo siguiente:</w:t>
      </w:r>
    </w:p>
    <w:p w14:paraId="3B201C10" w14:textId="77777777" w:rsidR="001105FE" w:rsidRPr="00E30FF8" w:rsidRDefault="001105FE" w:rsidP="00FF5B35">
      <w:pPr>
        <w:tabs>
          <w:tab w:val="left" w:pos="7513"/>
        </w:tabs>
        <w:spacing w:before="160" w:after="160"/>
        <w:ind w:left="0" w:right="425"/>
        <w:jc w:val="both"/>
        <w:rPr>
          <w:rFonts w:ascii="Bookman Old Style" w:hAnsi="Bookman Old Style" w:cs="Arial"/>
          <w:b/>
          <w:i/>
          <w:sz w:val="16"/>
          <w:szCs w:val="16"/>
        </w:rPr>
      </w:pPr>
      <w:r w:rsidRPr="00E30FF8">
        <w:rPr>
          <w:rFonts w:ascii="Bookman Old Style" w:hAnsi="Bookman Old Style" w:cs="Arial"/>
          <w:b/>
          <w:i/>
          <w:sz w:val="16"/>
          <w:szCs w:val="16"/>
        </w:rPr>
        <w:t>“9.3. CARGOS DE DISTRIBUCIÓN EN SISTEMAS DE DISTRIBUCIÓN QUE NO TIENEN CONECTADOS USUARIOS A LA RED PRIMARIA.</w:t>
      </w:r>
    </w:p>
    <w:p w14:paraId="59E158B2" w14:textId="77777777" w:rsidR="001105FE" w:rsidRPr="00E30FF8" w:rsidRDefault="001105FE" w:rsidP="00FF5B35">
      <w:pPr>
        <w:tabs>
          <w:tab w:val="left" w:pos="7513"/>
        </w:tabs>
        <w:spacing w:before="160" w:after="160"/>
        <w:ind w:left="0" w:right="425"/>
        <w:jc w:val="both"/>
        <w:rPr>
          <w:rFonts w:ascii="Bookman Old Style" w:hAnsi="Bookman Old Style"/>
          <w:sz w:val="16"/>
          <w:szCs w:val="16"/>
        </w:rPr>
      </w:pPr>
      <w:r w:rsidRPr="00E30FF8">
        <w:rPr>
          <w:rFonts w:ascii="Bookman Old Style" w:hAnsi="Bookman Old Style" w:cs="Arial"/>
          <w:i/>
          <w:sz w:val="16"/>
          <w:szCs w:val="16"/>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 de tarifas de estos mercados debe excluir a los usuarios residenciales”.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7DC0" w14:textId="77777777" w:rsidR="001105FE" w:rsidRDefault="001105FE" w:rsidP="00951F79">
    <w:pPr>
      <w:pStyle w:val="Ttulo1"/>
      <w:ind w:right="6"/>
      <w:jc w:val="left"/>
      <w:rPr>
        <w:rFonts w:ascii="Bookman Old Style" w:hAnsi="Bookman Old Style" w:cs="Arial"/>
        <w:b w:val="0"/>
        <w:sz w:val="22"/>
        <w:szCs w:val="22"/>
      </w:rPr>
    </w:pPr>
  </w:p>
  <w:p w14:paraId="7315D676" w14:textId="4D7CFA6D" w:rsidR="001105FE" w:rsidRPr="00951F79" w:rsidRDefault="001105FE"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7D73FF" w:rsidRPr="007D73FF">
      <w:rPr>
        <w:rFonts w:ascii="Bookman Old Style" w:hAnsi="Bookman Old Style" w:cs="Arial"/>
        <w:bCs/>
        <w:szCs w:val="24"/>
        <w:u w:val="single"/>
      </w:rPr>
      <w:t>224</w:t>
    </w:r>
    <w:r w:rsidR="007D73FF">
      <w:rPr>
        <w:rFonts w:ascii="Bookman Old Style" w:hAnsi="Bookman Old Style" w:cs="Arial"/>
        <w:b w:val="0"/>
        <w:sz w:val="22"/>
        <w:szCs w:val="22"/>
        <w:u w:val="single"/>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DE</w:t>
    </w:r>
    <w:r w:rsidR="007D73FF">
      <w:rPr>
        <w:rFonts w:ascii="Bookman Old Style" w:hAnsi="Bookman Old Style" w:cs="Arial"/>
        <w:b w:val="0"/>
        <w:sz w:val="22"/>
        <w:szCs w:val="22"/>
      </w:rPr>
      <w:t xml:space="preserve">  </w:t>
    </w:r>
    <w:r w:rsidR="007D73FF" w:rsidRPr="007D73FF">
      <w:rPr>
        <w:rFonts w:ascii="Bookman Old Style" w:hAnsi="Bookman Old Style" w:cs="Arial"/>
        <w:bCs/>
        <w:szCs w:val="24"/>
        <w:u w:val="single"/>
      </w:rPr>
      <w:t>11 DIC. 2020</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B75544">
      <w:rPr>
        <w:rFonts w:ascii="Bookman Old Style" w:hAnsi="Bookman Old Style" w:cs="Arial"/>
        <w:b w:val="0"/>
        <w:noProof/>
        <w:sz w:val="22"/>
        <w:szCs w:val="22"/>
      </w:rPr>
      <w:t>12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FC0F70">
      <w:fldChar w:fldCharType="begin"/>
    </w:r>
    <w:r w:rsidR="00FC0F70">
      <w:instrText xml:space="preserve"> NUMPAGES  \* MERGEFORMAT </w:instrText>
    </w:r>
    <w:r w:rsidR="00FC0F70">
      <w:fldChar w:fldCharType="separate"/>
    </w:r>
    <w:r w:rsidR="00B75544" w:rsidRPr="00B75544">
      <w:rPr>
        <w:rFonts w:ascii="Bookman Old Style" w:hAnsi="Bookman Old Style" w:cs="Arial"/>
        <w:b w:val="0"/>
        <w:noProof/>
        <w:sz w:val="22"/>
        <w:szCs w:val="22"/>
      </w:rPr>
      <w:t>12</w:t>
    </w:r>
    <w:r w:rsidR="00FC0F70">
      <w:rPr>
        <w:rFonts w:ascii="Bookman Old Style" w:hAnsi="Bookman Old Style" w:cs="Arial"/>
        <w:b w:val="0"/>
        <w:noProof/>
        <w:sz w:val="22"/>
        <w:szCs w:val="22"/>
      </w:rPr>
      <w:fldChar w:fldCharType="end"/>
    </w:r>
  </w:p>
  <w:p w14:paraId="27D15C8C" w14:textId="77777777" w:rsidR="001105FE" w:rsidRDefault="001105FE"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DD92EA6"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30DEFC9A" w14:textId="72A3D950" w:rsidR="001105FE" w:rsidRPr="00F406B3" w:rsidRDefault="001105FE" w:rsidP="00761659">
    <w:pPr>
      <w:ind w:left="0"/>
      <w:jc w:val="both"/>
      <w:rPr>
        <w:rFonts w:ascii="Bookman Old Style" w:hAnsi="Bookman Old Style" w:cs="Arial"/>
        <w:sz w:val="20"/>
        <w:szCs w:val="20"/>
        <w:lang w:val="es-ES_tradnl"/>
      </w:rPr>
    </w:pPr>
    <w:r w:rsidRPr="00F406B3">
      <w:rPr>
        <w:rFonts w:ascii="Bookman Old Style" w:hAnsi="Bookman Old Style" w:cs="Arial"/>
        <w:sz w:val="20"/>
        <w:szCs w:val="20"/>
        <w:lang w:val="es-ES_tradnl"/>
      </w:rPr>
      <w:t>Por la cual se resuelve el recurso interpuesto por SURCOLOMBIANA DE GAS S.A. E.S.P. contra la Resolución CREG 181 de 2020, “</w:t>
    </w:r>
    <w:r w:rsidRPr="00F406B3">
      <w:rPr>
        <w:rFonts w:ascii="Bookman Old Style" w:hAnsi="Bookman Old Style" w:cs="Arial"/>
        <w:i/>
        <w:iCs/>
        <w:sz w:val="20"/>
        <w:szCs w:val="20"/>
        <w:lang w:val="es-ES_tradnl"/>
      </w:rPr>
      <w:t>Por el cual se aprueba el cargo de distribución por uso del sistema de distribución de gas combustible por redes de tubería para el mercado relevante especial conformado por las veredas Astillero, La María, Granadillo y Alto Buenavista en el Municipio de Agrado; La Carbona en el Municipio de Acevedo y Las Juntas en el Municipio de Santa Maria, Departamento de Huila, según solicitud tarifaria presentada por la empresa SURCOLOMBIANA DE GAS S.A. E.S.P.</w:t>
    </w:r>
    <w:r w:rsidRPr="00F406B3">
      <w:rPr>
        <w:rFonts w:ascii="Bookman Old Style" w:hAnsi="Bookman Old Style" w:cs="Arial"/>
        <w:sz w:val="20"/>
        <w:szCs w:val="20"/>
        <w:lang w:val="es-ES_tradnl"/>
      </w:rPr>
      <w:t>”</w:t>
    </w:r>
  </w:p>
  <w:p w14:paraId="3E935677" w14:textId="38D83EA0" w:rsidR="001105FE" w:rsidRPr="00761659" w:rsidRDefault="001105FE"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1105FE" w:rsidRPr="00E93409" w:rsidRDefault="001105FE"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13368" w14:textId="77777777" w:rsidR="001105FE" w:rsidRDefault="001105FE"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1105FE" w:rsidRDefault="001105FE">
    <w:pPr>
      <w:pStyle w:val="Encabezado"/>
      <w:jc w:val="center"/>
      <w:rPr>
        <w:rFonts w:ascii="Arial" w:hAnsi="Arial" w:cs="Arial"/>
        <w:spacing w:val="20"/>
        <w:sz w:val="20"/>
      </w:rPr>
    </w:pPr>
  </w:p>
  <w:p w14:paraId="6C7B22A4" w14:textId="77777777" w:rsidR="001105FE" w:rsidRDefault="001105F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7DEB82F"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C5668B"/>
    <w:multiLevelType w:val="hybridMultilevel"/>
    <w:tmpl w:val="75E8D60A"/>
    <w:lvl w:ilvl="0" w:tplc="E0E40F2C">
      <w:start w:val="5"/>
      <w:numFmt w:val="decimal"/>
      <w:lvlText w:val="%1."/>
      <w:lvlJc w:val="left"/>
      <w:pPr>
        <w:ind w:left="720" w:hanging="360"/>
      </w:pPr>
      <w:rPr>
        <w:rFonts w:ascii="Bookman Old Style" w:hAnsi="Bookman Old Style" w:cs="Arial" w:hint="default"/>
        <w:b w:val="0"/>
        <w:i w:val="0"/>
        <w:i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C882078"/>
    <w:multiLevelType w:val="hybridMultilevel"/>
    <w:tmpl w:val="B840ECCE"/>
    <w:lvl w:ilvl="0" w:tplc="511E857C">
      <w:start w:val="7"/>
      <w:numFmt w:val="decimal"/>
      <w:lvlText w:val="%1."/>
      <w:lvlJc w:val="left"/>
      <w:pPr>
        <w:ind w:left="720" w:hanging="360"/>
      </w:pPr>
      <w:rPr>
        <w:rFonts w:ascii="Bookman Old Style" w:hAnsi="Bookman Old Style" w:cs="Arial" w:hint="default"/>
        <w:b w:val="0"/>
        <w:i w:val="0"/>
        <w:i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31640C"/>
    <w:multiLevelType w:val="multilevel"/>
    <w:tmpl w:val="FCEA2E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5" w:hanging="720"/>
      </w:pPr>
      <w:rPr>
        <w:rFonts w:hint="default"/>
        <w:b/>
        <w:bCs/>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1E58D6"/>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FB7496B"/>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5AD7CBD"/>
    <w:multiLevelType w:val="hybridMultilevel"/>
    <w:tmpl w:val="54548A1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20399D"/>
    <w:multiLevelType w:val="hybridMultilevel"/>
    <w:tmpl w:val="7BC0FD46"/>
    <w:lvl w:ilvl="0" w:tplc="12BE524A">
      <w:start w:val="1"/>
      <w:numFmt w:val="decimal"/>
      <w:lvlText w:val="%1."/>
      <w:lvlJc w:val="left"/>
      <w:pPr>
        <w:ind w:left="720" w:hanging="360"/>
      </w:pPr>
      <w:rPr>
        <w:rFonts w:ascii="Bookman Old Style" w:hAnsi="Bookman Old Style" w:cs="Arial" w:hint="default"/>
        <w:b w:val="0"/>
        <w:i/>
        <w:iCs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8F64BF7"/>
    <w:multiLevelType w:val="hybridMultilevel"/>
    <w:tmpl w:val="34E4871C"/>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3" w15:restartNumberingAfterBreak="0">
    <w:nsid w:val="6D412DCD"/>
    <w:multiLevelType w:val="hybridMultilevel"/>
    <w:tmpl w:val="B3703FD4"/>
    <w:lvl w:ilvl="0" w:tplc="D8C2402A">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E340FB4"/>
    <w:multiLevelType w:val="multilevel"/>
    <w:tmpl w:val="52AAA4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E6F7371"/>
    <w:multiLevelType w:val="multilevel"/>
    <w:tmpl w:val="3B72CF30"/>
    <w:lvl w:ilvl="0">
      <w:start w:val="6"/>
      <w:numFmt w:val="decimal"/>
      <w:lvlText w:val="%1."/>
      <w:lvlJc w:val="left"/>
      <w:pPr>
        <w:ind w:left="720" w:hanging="360"/>
      </w:pPr>
      <w:rPr>
        <w:rFonts w:hint="default"/>
        <w:sz w:val="20"/>
        <w:szCs w:val="20"/>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6"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5255222"/>
    <w:multiLevelType w:val="hybridMultilevel"/>
    <w:tmpl w:val="953A5E1A"/>
    <w:lvl w:ilvl="0" w:tplc="240A000F">
      <w:start w:val="1"/>
      <w:numFmt w:val="decimal"/>
      <w:lvlText w:val="%1."/>
      <w:lvlJc w:val="left"/>
      <w:pPr>
        <w:ind w:left="720" w:hanging="360"/>
      </w:pPr>
      <w:rPr>
        <w:rFonts w:eastAsia="Times New Roman"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61714B7"/>
    <w:multiLevelType w:val="hybridMultilevel"/>
    <w:tmpl w:val="E81863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D143444"/>
    <w:multiLevelType w:val="hybridMultilevel"/>
    <w:tmpl w:val="11AC3156"/>
    <w:lvl w:ilvl="0" w:tplc="12FCC0BA">
      <w:start w:val="1"/>
      <w:numFmt w:val="decimal"/>
      <w:lvlText w:val="%1."/>
      <w:lvlJc w:val="left"/>
      <w:pPr>
        <w:ind w:left="720" w:hanging="360"/>
      </w:pPr>
      <w:rPr>
        <w:rFonts w:ascii="Bookman Old Style" w:hAnsi="Bookman Old Style" w:cs="Arial" w:hint="default"/>
        <w:b w:val="0"/>
        <w:i w:val="0"/>
        <w:i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FF521DB"/>
    <w:multiLevelType w:val="hybridMultilevel"/>
    <w:tmpl w:val="2C7630C0"/>
    <w:lvl w:ilvl="0" w:tplc="EB825ACE">
      <w:start w:val="6"/>
      <w:numFmt w:val="decimal"/>
      <w:lvlText w:val="%1."/>
      <w:lvlJc w:val="left"/>
      <w:pPr>
        <w:ind w:left="720" w:hanging="360"/>
      </w:pPr>
      <w:rPr>
        <w:rFonts w:ascii="Bookman Old Style" w:hAnsi="Bookman Old Style" w:cs="Arial" w:hint="default"/>
        <w:b w:val="0"/>
        <w:i w:val="0"/>
        <w:i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4"/>
  </w:num>
  <w:num w:numId="9">
    <w:abstractNumId w:val="7"/>
  </w:num>
  <w:num w:numId="10">
    <w:abstractNumId w:val="3"/>
  </w:num>
  <w:num w:numId="11">
    <w:abstractNumId w:val="14"/>
  </w:num>
  <w:num w:numId="12">
    <w:abstractNumId w:val="17"/>
  </w:num>
  <w:num w:numId="13">
    <w:abstractNumId w:val="9"/>
  </w:num>
  <w:num w:numId="14">
    <w:abstractNumId w:val="18"/>
  </w:num>
  <w:num w:numId="15">
    <w:abstractNumId w:val="10"/>
  </w:num>
  <w:num w:numId="16">
    <w:abstractNumId w:val="15"/>
  </w:num>
  <w:num w:numId="17">
    <w:abstractNumId w:val="19"/>
  </w:num>
  <w:num w:numId="18">
    <w:abstractNumId w:val="11"/>
  </w:num>
  <w:num w:numId="19">
    <w:abstractNumId w:val="13"/>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0"/>
  </w:num>
  <w:num w:numId="2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0F28"/>
    <w:rsid w:val="000011BD"/>
    <w:rsid w:val="00002637"/>
    <w:rsid w:val="000029D1"/>
    <w:rsid w:val="00003A05"/>
    <w:rsid w:val="00003ED7"/>
    <w:rsid w:val="000048CB"/>
    <w:rsid w:val="000050E4"/>
    <w:rsid w:val="00005D8F"/>
    <w:rsid w:val="0000682F"/>
    <w:rsid w:val="00006AE2"/>
    <w:rsid w:val="000076A1"/>
    <w:rsid w:val="00007A7A"/>
    <w:rsid w:val="00007CA0"/>
    <w:rsid w:val="00007FB7"/>
    <w:rsid w:val="00010337"/>
    <w:rsid w:val="00010783"/>
    <w:rsid w:val="00010D37"/>
    <w:rsid w:val="00012259"/>
    <w:rsid w:val="000127D7"/>
    <w:rsid w:val="00014279"/>
    <w:rsid w:val="000143E8"/>
    <w:rsid w:val="000146D0"/>
    <w:rsid w:val="0001472D"/>
    <w:rsid w:val="00014E2E"/>
    <w:rsid w:val="00016C18"/>
    <w:rsid w:val="000175DD"/>
    <w:rsid w:val="0002011D"/>
    <w:rsid w:val="000211CD"/>
    <w:rsid w:val="00023FC2"/>
    <w:rsid w:val="00025383"/>
    <w:rsid w:val="00025654"/>
    <w:rsid w:val="00026C28"/>
    <w:rsid w:val="000275B9"/>
    <w:rsid w:val="0002789F"/>
    <w:rsid w:val="0003128C"/>
    <w:rsid w:val="000312F2"/>
    <w:rsid w:val="0003161B"/>
    <w:rsid w:val="000316CB"/>
    <w:rsid w:val="00031C20"/>
    <w:rsid w:val="00031D31"/>
    <w:rsid w:val="00031DA1"/>
    <w:rsid w:val="00033B17"/>
    <w:rsid w:val="00034210"/>
    <w:rsid w:val="00034816"/>
    <w:rsid w:val="00035B25"/>
    <w:rsid w:val="00035D47"/>
    <w:rsid w:val="00037EA4"/>
    <w:rsid w:val="000402AB"/>
    <w:rsid w:val="00040A9E"/>
    <w:rsid w:val="00040EE6"/>
    <w:rsid w:val="00040F56"/>
    <w:rsid w:val="00042A07"/>
    <w:rsid w:val="00043131"/>
    <w:rsid w:val="00043258"/>
    <w:rsid w:val="00043A9A"/>
    <w:rsid w:val="0004510B"/>
    <w:rsid w:val="000457EB"/>
    <w:rsid w:val="0004655A"/>
    <w:rsid w:val="00050211"/>
    <w:rsid w:val="00050F7F"/>
    <w:rsid w:val="000534E0"/>
    <w:rsid w:val="000537E8"/>
    <w:rsid w:val="00053F4C"/>
    <w:rsid w:val="0005493F"/>
    <w:rsid w:val="00055B77"/>
    <w:rsid w:val="00055DB0"/>
    <w:rsid w:val="00055ED2"/>
    <w:rsid w:val="000568BA"/>
    <w:rsid w:val="00056CFE"/>
    <w:rsid w:val="000571E5"/>
    <w:rsid w:val="0005728B"/>
    <w:rsid w:val="00057400"/>
    <w:rsid w:val="00060D57"/>
    <w:rsid w:val="00061CE9"/>
    <w:rsid w:val="0006208A"/>
    <w:rsid w:val="0006287B"/>
    <w:rsid w:val="000633D7"/>
    <w:rsid w:val="00063657"/>
    <w:rsid w:val="00064C12"/>
    <w:rsid w:val="00065E14"/>
    <w:rsid w:val="000664AE"/>
    <w:rsid w:val="000679CE"/>
    <w:rsid w:val="00067A66"/>
    <w:rsid w:val="000700EE"/>
    <w:rsid w:val="00071793"/>
    <w:rsid w:val="000719A3"/>
    <w:rsid w:val="00072A62"/>
    <w:rsid w:val="00072CB1"/>
    <w:rsid w:val="00073DA2"/>
    <w:rsid w:val="00074154"/>
    <w:rsid w:val="0007438E"/>
    <w:rsid w:val="00074A33"/>
    <w:rsid w:val="00074E07"/>
    <w:rsid w:val="000753E0"/>
    <w:rsid w:val="00075F96"/>
    <w:rsid w:val="00076680"/>
    <w:rsid w:val="00076A1D"/>
    <w:rsid w:val="00076DF2"/>
    <w:rsid w:val="0007705D"/>
    <w:rsid w:val="0007780C"/>
    <w:rsid w:val="00077A0F"/>
    <w:rsid w:val="00077ED8"/>
    <w:rsid w:val="0008073E"/>
    <w:rsid w:val="00082816"/>
    <w:rsid w:val="00082B86"/>
    <w:rsid w:val="000848AE"/>
    <w:rsid w:val="00087274"/>
    <w:rsid w:val="000873E1"/>
    <w:rsid w:val="0008746A"/>
    <w:rsid w:val="0009160F"/>
    <w:rsid w:val="00091CDB"/>
    <w:rsid w:val="00091F23"/>
    <w:rsid w:val="00092171"/>
    <w:rsid w:val="0009253D"/>
    <w:rsid w:val="00092624"/>
    <w:rsid w:val="000929BA"/>
    <w:rsid w:val="000932C8"/>
    <w:rsid w:val="00093F01"/>
    <w:rsid w:val="00093F91"/>
    <w:rsid w:val="0009403F"/>
    <w:rsid w:val="000941E9"/>
    <w:rsid w:val="000953F3"/>
    <w:rsid w:val="00095539"/>
    <w:rsid w:val="00096E1F"/>
    <w:rsid w:val="000A19AC"/>
    <w:rsid w:val="000A3172"/>
    <w:rsid w:val="000A3FDC"/>
    <w:rsid w:val="000A4571"/>
    <w:rsid w:val="000A4757"/>
    <w:rsid w:val="000A5A11"/>
    <w:rsid w:val="000A603C"/>
    <w:rsid w:val="000A64BA"/>
    <w:rsid w:val="000A7381"/>
    <w:rsid w:val="000A77FB"/>
    <w:rsid w:val="000A7E74"/>
    <w:rsid w:val="000B02BC"/>
    <w:rsid w:val="000B03C2"/>
    <w:rsid w:val="000B12B6"/>
    <w:rsid w:val="000B1611"/>
    <w:rsid w:val="000B17F7"/>
    <w:rsid w:val="000B1B19"/>
    <w:rsid w:val="000B1F1D"/>
    <w:rsid w:val="000B2345"/>
    <w:rsid w:val="000B2CF0"/>
    <w:rsid w:val="000B3AAB"/>
    <w:rsid w:val="000B3C29"/>
    <w:rsid w:val="000B4904"/>
    <w:rsid w:val="000B56BD"/>
    <w:rsid w:val="000B5CD1"/>
    <w:rsid w:val="000B6582"/>
    <w:rsid w:val="000B667A"/>
    <w:rsid w:val="000B71EB"/>
    <w:rsid w:val="000C1134"/>
    <w:rsid w:val="000C1E0E"/>
    <w:rsid w:val="000C2731"/>
    <w:rsid w:val="000C2A68"/>
    <w:rsid w:val="000C3239"/>
    <w:rsid w:val="000C3A8C"/>
    <w:rsid w:val="000C4768"/>
    <w:rsid w:val="000C750F"/>
    <w:rsid w:val="000C75DA"/>
    <w:rsid w:val="000D1308"/>
    <w:rsid w:val="000D26F8"/>
    <w:rsid w:val="000D2924"/>
    <w:rsid w:val="000D2F29"/>
    <w:rsid w:val="000D2FF3"/>
    <w:rsid w:val="000D329B"/>
    <w:rsid w:val="000D3571"/>
    <w:rsid w:val="000D3AAC"/>
    <w:rsid w:val="000D5E85"/>
    <w:rsid w:val="000E01B8"/>
    <w:rsid w:val="000E2037"/>
    <w:rsid w:val="000E2466"/>
    <w:rsid w:val="000E31B8"/>
    <w:rsid w:val="000E41E3"/>
    <w:rsid w:val="000E4585"/>
    <w:rsid w:val="000E58A2"/>
    <w:rsid w:val="000E5A0A"/>
    <w:rsid w:val="000E606B"/>
    <w:rsid w:val="000E6221"/>
    <w:rsid w:val="000E644D"/>
    <w:rsid w:val="000E65FF"/>
    <w:rsid w:val="000E6BBF"/>
    <w:rsid w:val="000E7A38"/>
    <w:rsid w:val="000E7D39"/>
    <w:rsid w:val="000E7F51"/>
    <w:rsid w:val="000F03C6"/>
    <w:rsid w:val="000F058F"/>
    <w:rsid w:val="000F0A3D"/>
    <w:rsid w:val="000F1132"/>
    <w:rsid w:val="000F18B2"/>
    <w:rsid w:val="000F1934"/>
    <w:rsid w:val="000F1B97"/>
    <w:rsid w:val="000F258C"/>
    <w:rsid w:val="000F2D9D"/>
    <w:rsid w:val="000F3230"/>
    <w:rsid w:val="000F378D"/>
    <w:rsid w:val="000F410B"/>
    <w:rsid w:val="000F70CB"/>
    <w:rsid w:val="000F7A63"/>
    <w:rsid w:val="0010055F"/>
    <w:rsid w:val="00101A42"/>
    <w:rsid w:val="00101B41"/>
    <w:rsid w:val="00103092"/>
    <w:rsid w:val="00103ADF"/>
    <w:rsid w:val="00103CA7"/>
    <w:rsid w:val="00104971"/>
    <w:rsid w:val="00104A91"/>
    <w:rsid w:val="00105372"/>
    <w:rsid w:val="001054DA"/>
    <w:rsid w:val="00106F63"/>
    <w:rsid w:val="0010707E"/>
    <w:rsid w:val="001072B9"/>
    <w:rsid w:val="001074BA"/>
    <w:rsid w:val="00107DF6"/>
    <w:rsid w:val="001105FE"/>
    <w:rsid w:val="00110B58"/>
    <w:rsid w:val="001112C5"/>
    <w:rsid w:val="0011285B"/>
    <w:rsid w:val="00112AEA"/>
    <w:rsid w:val="00113128"/>
    <w:rsid w:val="0011341F"/>
    <w:rsid w:val="00113949"/>
    <w:rsid w:val="001139FA"/>
    <w:rsid w:val="00113EC5"/>
    <w:rsid w:val="00115BD8"/>
    <w:rsid w:val="001173B6"/>
    <w:rsid w:val="0011783F"/>
    <w:rsid w:val="00117B62"/>
    <w:rsid w:val="001202B9"/>
    <w:rsid w:val="00120B9F"/>
    <w:rsid w:val="00121318"/>
    <w:rsid w:val="0012200E"/>
    <w:rsid w:val="00122666"/>
    <w:rsid w:val="00122CFB"/>
    <w:rsid w:val="00123206"/>
    <w:rsid w:val="0012368E"/>
    <w:rsid w:val="00123915"/>
    <w:rsid w:val="0012404A"/>
    <w:rsid w:val="00125DD7"/>
    <w:rsid w:val="00126BD3"/>
    <w:rsid w:val="001279E4"/>
    <w:rsid w:val="0013017C"/>
    <w:rsid w:val="00130B51"/>
    <w:rsid w:val="00131585"/>
    <w:rsid w:val="0013223E"/>
    <w:rsid w:val="001323ED"/>
    <w:rsid w:val="001331B3"/>
    <w:rsid w:val="001344D9"/>
    <w:rsid w:val="00134B8E"/>
    <w:rsid w:val="00135116"/>
    <w:rsid w:val="00135B34"/>
    <w:rsid w:val="00136872"/>
    <w:rsid w:val="001368E5"/>
    <w:rsid w:val="001376A7"/>
    <w:rsid w:val="00137D89"/>
    <w:rsid w:val="0014017F"/>
    <w:rsid w:val="00140275"/>
    <w:rsid w:val="001405C6"/>
    <w:rsid w:val="0014069D"/>
    <w:rsid w:val="0014073F"/>
    <w:rsid w:val="00141013"/>
    <w:rsid w:val="00143228"/>
    <w:rsid w:val="001432BF"/>
    <w:rsid w:val="0014397D"/>
    <w:rsid w:val="001454C3"/>
    <w:rsid w:val="00145E12"/>
    <w:rsid w:val="001465D3"/>
    <w:rsid w:val="00146A9D"/>
    <w:rsid w:val="00146C85"/>
    <w:rsid w:val="00146D9B"/>
    <w:rsid w:val="00147472"/>
    <w:rsid w:val="00147B56"/>
    <w:rsid w:val="00147D61"/>
    <w:rsid w:val="001500CB"/>
    <w:rsid w:val="001504DB"/>
    <w:rsid w:val="001511BF"/>
    <w:rsid w:val="00152FB0"/>
    <w:rsid w:val="001532AA"/>
    <w:rsid w:val="0015489E"/>
    <w:rsid w:val="00154D61"/>
    <w:rsid w:val="00154FAB"/>
    <w:rsid w:val="00155B5A"/>
    <w:rsid w:val="00155EEB"/>
    <w:rsid w:val="00156E4C"/>
    <w:rsid w:val="00157EAF"/>
    <w:rsid w:val="00160B5E"/>
    <w:rsid w:val="0016110D"/>
    <w:rsid w:val="00161239"/>
    <w:rsid w:val="001622E7"/>
    <w:rsid w:val="00163CA1"/>
    <w:rsid w:val="0016699F"/>
    <w:rsid w:val="00167398"/>
    <w:rsid w:val="00171BE4"/>
    <w:rsid w:val="00171D08"/>
    <w:rsid w:val="00173344"/>
    <w:rsid w:val="001733F0"/>
    <w:rsid w:val="00174788"/>
    <w:rsid w:val="001748A3"/>
    <w:rsid w:val="0017553D"/>
    <w:rsid w:val="00175723"/>
    <w:rsid w:val="00175814"/>
    <w:rsid w:val="00175A6F"/>
    <w:rsid w:val="00175CF3"/>
    <w:rsid w:val="0017720A"/>
    <w:rsid w:val="00177737"/>
    <w:rsid w:val="00177A83"/>
    <w:rsid w:val="00177F2B"/>
    <w:rsid w:val="00180389"/>
    <w:rsid w:val="001803B2"/>
    <w:rsid w:val="00181E33"/>
    <w:rsid w:val="00181E84"/>
    <w:rsid w:val="00181EEA"/>
    <w:rsid w:val="00182325"/>
    <w:rsid w:val="00183014"/>
    <w:rsid w:val="00183F10"/>
    <w:rsid w:val="00184F26"/>
    <w:rsid w:val="0018547A"/>
    <w:rsid w:val="001860F6"/>
    <w:rsid w:val="001867CB"/>
    <w:rsid w:val="00186F89"/>
    <w:rsid w:val="001870B7"/>
    <w:rsid w:val="001877F2"/>
    <w:rsid w:val="00190580"/>
    <w:rsid w:val="00192CBF"/>
    <w:rsid w:val="00192F5B"/>
    <w:rsid w:val="00192FF1"/>
    <w:rsid w:val="001931A8"/>
    <w:rsid w:val="001939E7"/>
    <w:rsid w:val="00193C31"/>
    <w:rsid w:val="00193FF1"/>
    <w:rsid w:val="00194020"/>
    <w:rsid w:val="001946B2"/>
    <w:rsid w:val="001947CE"/>
    <w:rsid w:val="0019480C"/>
    <w:rsid w:val="00194AD4"/>
    <w:rsid w:val="001954E9"/>
    <w:rsid w:val="00195992"/>
    <w:rsid w:val="00195E5B"/>
    <w:rsid w:val="00195EC1"/>
    <w:rsid w:val="001969CE"/>
    <w:rsid w:val="00197120"/>
    <w:rsid w:val="001976C6"/>
    <w:rsid w:val="00197B08"/>
    <w:rsid w:val="001A00DF"/>
    <w:rsid w:val="001A24C6"/>
    <w:rsid w:val="001A3480"/>
    <w:rsid w:val="001A3E58"/>
    <w:rsid w:val="001A3E77"/>
    <w:rsid w:val="001A4204"/>
    <w:rsid w:val="001A499A"/>
    <w:rsid w:val="001A56FE"/>
    <w:rsid w:val="001A5736"/>
    <w:rsid w:val="001A5946"/>
    <w:rsid w:val="001A5F1B"/>
    <w:rsid w:val="001A5F78"/>
    <w:rsid w:val="001A7622"/>
    <w:rsid w:val="001A7702"/>
    <w:rsid w:val="001B0D07"/>
    <w:rsid w:val="001B1484"/>
    <w:rsid w:val="001B1B20"/>
    <w:rsid w:val="001B1C22"/>
    <w:rsid w:val="001B1D0D"/>
    <w:rsid w:val="001B29DD"/>
    <w:rsid w:val="001B2A11"/>
    <w:rsid w:val="001B34C6"/>
    <w:rsid w:val="001B363E"/>
    <w:rsid w:val="001B3C74"/>
    <w:rsid w:val="001B4978"/>
    <w:rsid w:val="001B4A81"/>
    <w:rsid w:val="001B53CE"/>
    <w:rsid w:val="001B6003"/>
    <w:rsid w:val="001B6198"/>
    <w:rsid w:val="001B61EB"/>
    <w:rsid w:val="001B63E5"/>
    <w:rsid w:val="001B6AC6"/>
    <w:rsid w:val="001B7932"/>
    <w:rsid w:val="001C11FC"/>
    <w:rsid w:val="001C1345"/>
    <w:rsid w:val="001C1568"/>
    <w:rsid w:val="001C1B0B"/>
    <w:rsid w:val="001C1E7E"/>
    <w:rsid w:val="001C24F8"/>
    <w:rsid w:val="001C25B5"/>
    <w:rsid w:val="001C340A"/>
    <w:rsid w:val="001C3899"/>
    <w:rsid w:val="001C3A51"/>
    <w:rsid w:val="001C4977"/>
    <w:rsid w:val="001C557C"/>
    <w:rsid w:val="001C58DF"/>
    <w:rsid w:val="001C5ED9"/>
    <w:rsid w:val="001C6723"/>
    <w:rsid w:val="001C6C99"/>
    <w:rsid w:val="001C7B61"/>
    <w:rsid w:val="001D033A"/>
    <w:rsid w:val="001D0C22"/>
    <w:rsid w:val="001D26E6"/>
    <w:rsid w:val="001D4CD5"/>
    <w:rsid w:val="001D61E6"/>
    <w:rsid w:val="001D6474"/>
    <w:rsid w:val="001D7832"/>
    <w:rsid w:val="001D7CCB"/>
    <w:rsid w:val="001E03CA"/>
    <w:rsid w:val="001E1178"/>
    <w:rsid w:val="001E1F32"/>
    <w:rsid w:val="001E243D"/>
    <w:rsid w:val="001E2BE7"/>
    <w:rsid w:val="001E2CCF"/>
    <w:rsid w:val="001E2FAE"/>
    <w:rsid w:val="001E30E3"/>
    <w:rsid w:val="001E34A9"/>
    <w:rsid w:val="001E3EF6"/>
    <w:rsid w:val="001E3F03"/>
    <w:rsid w:val="001E4F2E"/>
    <w:rsid w:val="001E5601"/>
    <w:rsid w:val="001E738F"/>
    <w:rsid w:val="001E748F"/>
    <w:rsid w:val="001E7C29"/>
    <w:rsid w:val="001F1001"/>
    <w:rsid w:val="001F1AE4"/>
    <w:rsid w:val="001F2709"/>
    <w:rsid w:val="001F2B89"/>
    <w:rsid w:val="001F2BD1"/>
    <w:rsid w:val="001F2D36"/>
    <w:rsid w:val="001F3765"/>
    <w:rsid w:val="001F3D38"/>
    <w:rsid w:val="001F473F"/>
    <w:rsid w:val="001F47A7"/>
    <w:rsid w:val="001F4AC3"/>
    <w:rsid w:val="001F640A"/>
    <w:rsid w:val="001F7298"/>
    <w:rsid w:val="001F7E08"/>
    <w:rsid w:val="00200D10"/>
    <w:rsid w:val="00200EFB"/>
    <w:rsid w:val="00201C23"/>
    <w:rsid w:val="00202111"/>
    <w:rsid w:val="0020266E"/>
    <w:rsid w:val="00203702"/>
    <w:rsid w:val="00203AB8"/>
    <w:rsid w:val="00203B4C"/>
    <w:rsid w:val="00203B82"/>
    <w:rsid w:val="00203C62"/>
    <w:rsid w:val="002041EA"/>
    <w:rsid w:val="00204330"/>
    <w:rsid w:val="002044C4"/>
    <w:rsid w:val="002047B5"/>
    <w:rsid w:val="00204EF5"/>
    <w:rsid w:val="00204F46"/>
    <w:rsid w:val="00205F5B"/>
    <w:rsid w:val="0020732B"/>
    <w:rsid w:val="002101A4"/>
    <w:rsid w:val="0021065A"/>
    <w:rsid w:val="00210879"/>
    <w:rsid w:val="00211D34"/>
    <w:rsid w:val="00213668"/>
    <w:rsid w:val="0021474C"/>
    <w:rsid w:val="00214F04"/>
    <w:rsid w:val="00215B3E"/>
    <w:rsid w:val="00215CF5"/>
    <w:rsid w:val="00217670"/>
    <w:rsid w:val="00217844"/>
    <w:rsid w:val="00217C1B"/>
    <w:rsid w:val="00217EB8"/>
    <w:rsid w:val="002209C0"/>
    <w:rsid w:val="002217C7"/>
    <w:rsid w:val="00221F55"/>
    <w:rsid w:val="002223A2"/>
    <w:rsid w:val="0022433C"/>
    <w:rsid w:val="00224C43"/>
    <w:rsid w:val="00225B9D"/>
    <w:rsid w:val="00226ECF"/>
    <w:rsid w:val="002271C4"/>
    <w:rsid w:val="002277F4"/>
    <w:rsid w:val="00227D82"/>
    <w:rsid w:val="002300AF"/>
    <w:rsid w:val="00230611"/>
    <w:rsid w:val="00231F80"/>
    <w:rsid w:val="00232DD5"/>
    <w:rsid w:val="00232F92"/>
    <w:rsid w:val="00233AAF"/>
    <w:rsid w:val="00235ECE"/>
    <w:rsid w:val="002360C2"/>
    <w:rsid w:val="002361F4"/>
    <w:rsid w:val="00236B26"/>
    <w:rsid w:val="00236ECE"/>
    <w:rsid w:val="0023701C"/>
    <w:rsid w:val="00237A3D"/>
    <w:rsid w:val="00237FDF"/>
    <w:rsid w:val="002403B4"/>
    <w:rsid w:val="002403D8"/>
    <w:rsid w:val="00240455"/>
    <w:rsid w:val="00240780"/>
    <w:rsid w:val="00240B25"/>
    <w:rsid w:val="00241181"/>
    <w:rsid w:val="00241399"/>
    <w:rsid w:val="0024232D"/>
    <w:rsid w:val="0024290F"/>
    <w:rsid w:val="00243DE3"/>
    <w:rsid w:val="00243E8F"/>
    <w:rsid w:val="00243F06"/>
    <w:rsid w:val="002442D8"/>
    <w:rsid w:val="00244322"/>
    <w:rsid w:val="00244B12"/>
    <w:rsid w:val="00244BF2"/>
    <w:rsid w:val="00246AA1"/>
    <w:rsid w:val="00246C1A"/>
    <w:rsid w:val="00247A0C"/>
    <w:rsid w:val="00247A14"/>
    <w:rsid w:val="00247DBF"/>
    <w:rsid w:val="00247FBB"/>
    <w:rsid w:val="00250C29"/>
    <w:rsid w:val="00250FD2"/>
    <w:rsid w:val="0025249B"/>
    <w:rsid w:val="00252A8C"/>
    <w:rsid w:val="0025335C"/>
    <w:rsid w:val="00253A5E"/>
    <w:rsid w:val="00253C6A"/>
    <w:rsid w:val="00253EC3"/>
    <w:rsid w:val="00253FDC"/>
    <w:rsid w:val="00256E7D"/>
    <w:rsid w:val="00256FF6"/>
    <w:rsid w:val="0025717E"/>
    <w:rsid w:val="00257288"/>
    <w:rsid w:val="00260569"/>
    <w:rsid w:val="002606F0"/>
    <w:rsid w:val="00260D1C"/>
    <w:rsid w:val="002610B2"/>
    <w:rsid w:val="00261BF8"/>
    <w:rsid w:val="0026413A"/>
    <w:rsid w:val="00264A77"/>
    <w:rsid w:val="0026623A"/>
    <w:rsid w:val="002668B5"/>
    <w:rsid w:val="00266CD6"/>
    <w:rsid w:val="00266F72"/>
    <w:rsid w:val="0027139C"/>
    <w:rsid w:val="002715FC"/>
    <w:rsid w:val="00271CEB"/>
    <w:rsid w:val="0027226A"/>
    <w:rsid w:val="0027242C"/>
    <w:rsid w:val="00273301"/>
    <w:rsid w:val="0027346B"/>
    <w:rsid w:val="00273977"/>
    <w:rsid w:val="00273C2C"/>
    <w:rsid w:val="00273F6E"/>
    <w:rsid w:val="00274246"/>
    <w:rsid w:val="00274885"/>
    <w:rsid w:val="0027548A"/>
    <w:rsid w:val="0027551E"/>
    <w:rsid w:val="00275533"/>
    <w:rsid w:val="0027595D"/>
    <w:rsid w:val="00275BAD"/>
    <w:rsid w:val="00275DAB"/>
    <w:rsid w:val="002760C7"/>
    <w:rsid w:val="0027665D"/>
    <w:rsid w:val="0027773E"/>
    <w:rsid w:val="0027774F"/>
    <w:rsid w:val="00280C73"/>
    <w:rsid w:val="0028104F"/>
    <w:rsid w:val="002817D6"/>
    <w:rsid w:val="0028181E"/>
    <w:rsid w:val="00281BA8"/>
    <w:rsid w:val="00281C19"/>
    <w:rsid w:val="00283BDF"/>
    <w:rsid w:val="00283E1C"/>
    <w:rsid w:val="00283ED9"/>
    <w:rsid w:val="00283EFF"/>
    <w:rsid w:val="002849DC"/>
    <w:rsid w:val="002849F9"/>
    <w:rsid w:val="002853D1"/>
    <w:rsid w:val="00285C0F"/>
    <w:rsid w:val="00285D62"/>
    <w:rsid w:val="002861B3"/>
    <w:rsid w:val="00286443"/>
    <w:rsid w:val="002872ED"/>
    <w:rsid w:val="002874D5"/>
    <w:rsid w:val="0029089A"/>
    <w:rsid w:val="00291508"/>
    <w:rsid w:val="002919B7"/>
    <w:rsid w:val="00294802"/>
    <w:rsid w:val="00295885"/>
    <w:rsid w:val="002967DB"/>
    <w:rsid w:val="00296FCA"/>
    <w:rsid w:val="00297099"/>
    <w:rsid w:val="00297A92"/>
    <w:rsid w:val="002A12EA"/>
    <w:rsid w:val="002A234D"/>
    <w:rsid w:val="002A345B"/>
    <w:rsid w:val="002A4E96"/>
    <w:rsid w:val="002A606F"/>
    <w:rsid w:val="002A6ABB"/>
    <w:rsid w:val="002A71E9"/>
    <w:rsid w:val="002A782A"/>
    <w:rsid w:val="002B11E2"/>
    <w:rsid w:val="002B14D1"/>
    <w:rsid w:val="002B1B36"/>
    <w:rsid w:val="002B1D0B"/>
    <w:rsid w:val="002B24B8"/>
    <w:rsid w:val="002B34EB"/>
    <w:rsid w:val="002B41EC"/>
    <w:rsid w:val="002B4E8D"/>
    <w:rsid w:val="002B5BB1"/>
    <w:rsid w:val="002B7B22"/>
    <w:rsid w:val="002C03E1"/>
    <w:rsid w:val="002C0796"/>
    <w:rsid w:val="002C0A7D"/>
    <w:rsid w:val="002C1029"/>
    <w:rsid w:val="002C3480"/>
    <w:rsid w:val="002C465D"/>
    <w:rsid w:val="002C4AAC"/>
    <w:rsid w:val="002C5AF2"/>
    <w:rsid w:val="002C5FDD"/>
    <w:rsid w:val="002C655E"/>
    <w:rsid w:val="002C69FA"/>
    <w:rsid w:val="002D0016"/>
    <w:rsid w:val="002D08AE"/>
    <w:rsid w:val="002D0C0D"/>
    <w:rsid w:val="002D0C9E"/>
    <w:rsid w:val="002D16E4"/>
    <w:rsid w:val="002D1ECA"/>
    <w:rsid w:val="002D200F"/>
    <w:rsid w:val="002D2CEF"/>
    <w:rsid w:val="002D3AE9"/>
    <w:rsid w:val="002D436B"/>
    <w:rsid w:val="002D4510"/>
    <w:rsid w:val="002D48BD"/>
    <w:rsid w:val="002D574B"/>
    <w:rsid w:val="002D601D"/>
    <w:rsid w:val="002D6573"/>
    <w:rsid w:val="002D6B88"/>
    <w:rsid w:val="002D6C3C"/>
    <w:rsid w:val="002D747B"/>
    <w:rsid w:val="002E0B83"/>
    <w:rsid w:val="002E0C2C"/>
    <w:rsid w:val="002E41C0"/>
    <w:rsid w:val="002E4959"/>
    <w:rsid w:val="002E4DC3"/>
    <w:rsid w:val="002E5905"/>
    <w:rsid w:val="002E6011"/>
    <w:rsid w:val="002E6134"/>
    <w:rsid w:val="002E6F42"/>
    <w:rsid w:val="002E7264"/>
    <w:rsid w:val="002F06A0"/>
    <w:rsid w:val="002F0734"/>
    <w:rsid w:val="002F0CC9"/>
    <w:rsid w:val="002F2CD9"/>
    <w:rsid w:val="002F30E3"/>
    <w:rsid w:val="002F3A87"/>
    <w:rsid w:val="002F46E7"/>
    <w:rsid w:val="002F47F1"/>
    <w:rsid w:val="002F5BFD"/>
    <w:rsid w:val="002F5D62"/>
    <w:rsid w:val="002F5E3D"/>
    <w:rsid w:val="002F6394"/>
    <w:rsid w:val="002F64D0"/>
    <w:rsid w:val="002F6C5F"/>
    <w:rsid w:val="002F73E4"/>
    <w:rsid w:val="002F7A85"/>
    <w:rsid w:val="002F7BC3"/>
    <w:rsid w:val="00300063"/>
    <w:rsid w:val="00300577"/>
    <w:rsid w:val="00300907"/>
    <w:rsid w:val="00300C58"/>
    <w:rsid w:val="00300D23"/>
    <w:rsid w:val="00302AF5"/>
    <w:rsid w:val="003030F5"/>
    <w:rsid w:val="00303396"/>
    <w:rsid w:val="003034E2"/>
    <w:rsid w:val="00303C3C"/>
    <w:rsid w:val="00304DB9"/>
    <w:rsid w:val="00305A65"/>
    <w:rsid w:val="003101DA"/>
    <w:rsid w:val="00310331"/>
    <w:rsid w:val="003106A1"/>
    <w:rsid w:val="0031070D"/>
    <w:rsid w:val="00312369"/>
    <w:rsid w:val="0031290F"/>
    <w:rsid w:val="00312C4A"/>
    <w:rsid w:val="00313430"/>
    <w:rsid w:val="003137EB"/>
    <w:rsid w:val="003139B0"/>
    <w:rsid w:val="00313D49"/>
    <w:rsid w:val="00313E86"/>
    <w:rsid w:val="00314693"/>
    <w:rsid w:val="00314757"/>
    <w:rsid w:val="00315C7E"/>
    <w:rsid w:val="003160F6"/>
    <w:rsid w:val="003161AB"/>
    <w:rsid w:val="00316D76"/>
    <w:rsid w:val="00317451"/>
    <w:rsid w:val="00317CC1"/>
    <w:rsid w:val="00317D39"/>
    <w:rsid w:val="00317E61"/>
    <w:rsid w:val="00320809"/>
    <w:rsid w:val="00320A00"/>
    <w:rsid w:val="00320B79"/>
    <w:rsid w:val="003211CE"/>
    <w:rsid w:val="003216FD"/>
    <w:rsid w:val="00321766"/>
    <w:rsid w:val="00321C98"/>
    <w:rsid w:val="00321E6C"/>
    <w:rsid w:val="00322D30"/>
    <w:rsid w:val="00322F64"/>
    <w:rsid w:val="003258AB"/>
    <w:rsid w:val="00325C3A"/>
    <w:rsid w:val="00326082"/>
    <w:rsid w:val="0032669A"/>
    <w:rsid w:val="00327D22"/>
    <w:rsid w:val="00327DBD"/>
    <w:rsid w:val="00327FC7"/>
    <w:rsid w:val="0033099C"/>
    <w:rsid w:val="003314FD"/>
    <w:rsid w:val="0033191F"/>
    <w:rsid w:val="00331EB0"/>
    <w:rsid w:val="00332EE0"/>
    <w:rsid w:val="00333109"/>
    <w:rsid w:val="00333396"/>
    <w:rsid w:val="00334168"/>
    <w:rsid w:val="00334FDF"/>
    <w:rsid w:val="00335537"/>
    <w:rsid w:val="00340412"/>
    <w:rsid w:val="00341E8F"/>
    <w:rsid w:val="00342606"/>
    <w:rsid w:val="00342DE0"/>
    <w:rsid w:val="003430F9"/>
    <w:rsid w:val="00345FA9"/>
    <w:rsid w:val="003464E2"/>
    <w:rsid w:val="00346E50"/>
    <w:rsid w:val="00350E9C"/>
    <w:rsid w:val="003518A4"/>
    <w:rsid w:val="00351C25"/>
    <w:rsid w:val="003523B6"/>
    <w:rsid w:val="0035347F"/>
    <w:rsid w:val="0035403A"/>
    <w:rsid w:val="00354CE5"/>
    <w:rsid w:val="00354EB0"/>
    <w:rsid w:val="00354F1D"/>
    <w:rsid w:val="00355285"/>
    <w:rsid w:val="003565D5"/>
    <w:rsid w:val="00356756"/>
    <w:rsid w:val="00356C1B"/>
    <w:rsid w:val="00357DAB"/>
    <w:rsid w:val="003609E9"/>
    <w:rsid w:val="00360ADB"/>
    <w:rsid w:val="00361664"/>
    <w:rsid w:val="00361B99"/>
    <w:rsid w:val="003624B0"/>
    <w:rsid w:val="0036394B"/>
    <w:rsid w:val="00363D86"/>
    <w:rsid w:val="00364E6F"/>
    <w:rsid w:val="00364E90"/>
    <w:rsid w:val="0036558D"/>
    <w:rsid w:val="00366574"/>
    <w:rsid w:val="00367295"/>
    <w:rsid w:val="0036751E"/>
    <w:rsid w:val="00367F57"/>
    <w:rsid w:val="003700B5"/>
    <w:rsid w:val="003709B5"/>
    <w:rsid w:val="00372506"/>
    <w:rsid w:val="003734BE"/>
    <w:rsid w:val="0037387F"/>
    <w:rsid w:val="00373986"/>
    <w:rsid w:val="00373B71"/>
    <w:rsid w:val="0037468F"/>
    <w:rsid w:val="00374A95"/>
    <w:rsid w:val="003759C2"/>
    <w:rsid w:val="0037622C"/>
    <w:rsid w:val="003768AC"/>
    <w:rsid w:val="00376E42"/>
    <w:rsid w:val="00377941"/>
    <w:rsid w:val="0038016C"/>
    <w:rsid w:val="003803C3"/>
    <w:rsid w:val="00380D89"/>
    <w:rsid w:val="00380EC8"/>
    <w:rsid w:val="00383497"/>
    <w:rsid w:val="00384193"/>
    <w:rsid w:val="003846C6"/>
    <w:rsid w:val="003846CB"/>
    <w:rsid w:val="00384BE4"/>
    <w:rsid w:val="00385984"/>
    <w:rsid w:val="0038717F"/>
    <w:rsid w:val="00387A57"/>
    <w:rsid w:val="003914AB"/>
    <w:rsid w:val="00391B3F"/>
    <w:rsid w:val="003926E5"/>
    <w:rsid w:val="003943C4"/>
    <w:rsid w:val="00394B66"/>
    <w:rsid w:val="00394C4B"/>
    <w:rsid w:val="003956D0"/>
    <w:rsid w:val="00395ECD"/>
    <w:rsid w:val="00396899"/>
    <w:rsid w:val="00397365"/>
    <w:rsid w:val="003A09AA"/>
    <w:rsid w:val="003A2C11"/>
    <w:rsid w:val="003A2C30"/>
    <w:rsid w:val="003A2CCD"/>
    <w:rsid w:val="003A31F6"/>
    <w:rsid w:val="003A3340"/>
    <w:rsid w:val="003A3799"/>
    <w:rsid w:val="003A46CB"/>
    <w:rsid w:val="003A596E"/>
    <w:rsid w:val="003A5C87"/>
    <w:rsid w:val="003A6434"/>
    <w:rsid w:val="003A65DA"/>
    <w:rsid w:val="003A71FD"/>
    <w:rsid w:val="003A722D"/>
    <w:rsid w:val="003A7891"/>
    <w:rsid w:val="003A789A"/>
    <w:rsid w:val="003A7E3C"/>
    <w:rsid w:val="003B0605"/>
    <w:rsid w:val="003B10B9"/>
    <w:rsid w:val="003B16AB"/>
    <w:rsid w:val="003B183E"/>
    <w:rsid w:val="003B2178"/>
    <w:rsid w:val="003B394F"/>
    <w:rsid w:val="003B46A0"/>
    <w:rsid w:val="003B48A4"/>
    <w:rsid w:val="003B4967"/>
    <w:rsid w:val="003B5489"/>
    <w:rsid w:val="003B5608"/>
    <w:rsid w:val="003B5C95"/>
    <w:rsid w:val="003B65CC"/>
    <w:rsid w:val="003B691E"/>
    <w:rsid w:val="003B6A60"/>
    <w:rsid w:val="003B75B5"/>
    <w:rsid w:val="003B769B"/>
    <w:rsid w:val="003B7819"/>
    <w:rsid w:val="003B7A7D"/>
    <w:rsid w:val="003B7EFA"/>
    <w:rsid w:val="003C0F79"/>
    <w:rsid w:val="003C19BA"/>
    <w:rsid w:val="003C1DCC"/>
    <w:rsid w:val="003C2230"/>
    <w:rsid w:val="003C234B"/>
    <w:rsid w:val="003C24AD"/>
    <w:rsid w:val="003C29AD"/>
    <w:rsid w:val="003C3004"/>
    <w:rsid w:val="003C3447"/>
    <w:rsid w:val="003C37C1"/>
    <w:rsid w:val="003C3BCB"/>
    <w:rsid w:val="003C53D8"/>
    <w:rsid w:val="003C5D63"/>
    <w:rsid w:val="003C6B91"/>
    <w:rsid w:val="003C7080"/>
    <w:rsid w:val="003C7783"/>
    <w:rsid w:val="003D051A"/>
    <w:rsid w:val="003D076C"/>
    <w:rsid w:val="003D0972"/>
    <w:rsid w:val="003D0F43"/>
    <w:rsid w:val="003D21D5"/>
    <w:rsid w:val="003D2E75"/>
    <w:rsid w:val="003D3597"/>
    <w:rsid w:val="003D42FC"/>
    <w:rsid w:val="003D4DDE"/>
    <w:rsid w:val="003D5D9B"/>
    <w:rsid w:val="003D5E6D"/>
    <w:rsid w:val="003D5E91"/>
    <w:rsid w:val="003D740F"/>
    <w:rsid w:val="003E0379"/>
    <w:rsid w:val="003E048C"/>
    <w:rsid w:val="003E1A4F"/>
    <w:rsid w:val="003E2B23"/>
    <w:rsid w:val="003E2FE2"/>
    <w:rsid w:val="003E4F0D"/>
    <w:rsid w:val="003E5F3A"/>
    <w:rsid w:val="003E6859"/>
    <w:rsid w:val="003E7718"/>
    <w:rsid w:val="003E78B5"/>
    <w:rsid w:val="003E7EF9"/>
    <w:rsid w:val="003F0076"/>
    <w:rsid w:val="003F07D1"/>
    <w:rsid w:val="003F0E65"/>
    <w:rsid w:val="003F2794"/>
    <w:rsid w:val="003F2CCD"/>
    <w:rsid w:val="003F30F4"/>
    <w:rsid w:val="003F3F58"/>
    <w:rsid w:val="003F5384"/>
    <w:rsid w:val="003F5A31"/>
    <w:rsid w:val="003F72A4"/>
    <w:rsid w:val="003F7FBF"/>
    <w:rsid w:val="004007B3"/>
    <w:rsid w:val="004015B4"/>
    <w:rsid w:val="00403005"/>
    <w:rsid w:val="00403322"/>
    <w:rsid w:val="00403B63"/>
    <w:rsid w:val="00404163"/>
    <w:rsid w:val="00404192"/>
    <w:rsid w:val="00404201"/>
    <w:rsid w:val="00404DA1"/>
    <w:rsid w:val="00405BB4"/>
    <w:rsid w:val="0040653C"/>
    <w:rsid w:val="00406A28"/>
    <w:rsid w:val="00407C9B"/>
    <w:rsid w:val="00407E99"/>
    <w:rsid w:val="00410015"/>
    <w:rsid w:val="004104E0"/>
    <w:rsid w:val="004109F1"/>
    <w:rsid w:val="00411770"/>
    <w:rsid w:val="00411B7F"/>
    <w:rsid w:val="00411DFB"/>
    <w:rsid w:val="00412982"/>
    <w:rsid w:val="00413EF7"/>
    <w:rsid w:val="004157D7"/>
    <w:rsid w:val="00415BAB"/>
    <w:rsid w:val="00415ED2"/>
    <w:rsid w:val="00415FAD"/>
    <w:rsid w:val="00416119"/>
    <w:rsid w:val="00416B74"/>
    <w:rsid w:val="0042068C"/>
    <w:rsid w:val="00420EC8"/>
    <w:rsid w:val="0042141F"/>
    <w:rsid w:val="004229E7"/>
    <w:rsid w:val="004230D4"/>
    <w:rsid w:val="00423E5C"/>
    <w:rsid w:val="0042468E"/>
    <w:rsid w:val="004248D0"/>
    <w:rsid w:val="00424F38"/>
    <w:rsid w:val="004260E0"/>
    <w:rsid w:val="00426523"/>
    <w:rsid w:val="0042690C"/>
    <w:rsid w:val="00426A4C"/>
    <w:rsid w:val="00427943"/>
    <w:rsid w:val="00427D5C"/>
    <w:rsid w:val="00430182"/>
    <w:rsid w:val="00430FE8"/>
    <w:rsid w:val="0043168B"/>
    <w:rsid w:val="00431A8E"/>
    <w:rsid w:val="0043557A"/>
    <w:rsid w:val="004355FC"/>
    <w:rsid w:val="00436CBA"/>
    <w:rsid w:val="00436F3F"/>
    <w:rsid w:val="0044048C"/>
    <w:rsid w:val="004406FB"/>
    <w:rsid w:val="00441C4E"/>
    <w:rsid w:val="0044228B"/>
    <w:rsid w:val="00442762"/>
    <w:rsid w:val="00442FA4"/>
    <w:rsid w:val="00443D9A"/>
    <w:rsid w:val="00445DD5"/>
    <w:rsid w:val="004460A6"/>
    <w:rsid w:val="004463FB"/>
    <w:rsid w:val="00447CFB"/>
    <w:rsid w:val="0045040D"/>
    <w:rsid w:val="004505D7"/>
    <w:rsid w:val="00450B0A"/>
    <w:rsid w:val="00452CD6"/>
    <w:rsid w:val="00452F36"/>
    <w:rsid w:val="004537E4"/>
    <w:rsid w:val="004551B3"/>
    <w:rsid w:val="00456169"/>
    <w:rsid w:val="00456B3B"/>
    <w:rsid w:val="00456F63"/>
    <w:rsid w:val="004607D8"/>
    <w:rsid w:val="00460916"/>
    <w:rsid w:val="00461242"/>
    <w:rsid w:val="0046176B"/>
    <w:rsid w:val="00461DC6"/>
    <w:rsid w:val="00462087"/>
    <w:rsid w:val="0046259D"/>
    <w:rsid w:val="00463197"/>
    <w:rsid w:val="00463575"/>
    <w:rsid w:val="00463F18"/>
    <w:rsid w:val="0046434F"/>
    <w:rsid w:val="00464E09"/>
    <w:rsid w:val="004656CD"/>
    <w:rsid w:val="00465D6A"/>
    <w:rsid w:val="00467202"/>
    <w:rsid w:val="004672AD"/>
    <w:rsid w:val="00467408"/>
    <w:rsid w:val="0046783C"/>
    <w:rsid w:val="00470483"/>
    <w:rsid w:val="0047111B"/>
    <w:rsid w:val="0047122B"/>
    <w:rsid w:val="00471385"/>
    <w:rsid w:val="00471792"/>
    <w:rsid w:val="004717F9"/>
    <w:rsid w:val="00471CF4"/>
    <w:rsid w:val="00473772"/>
    <w:rsid w:val="004739C3"/>
    <w:rsid w:val="00473B7A"/>
    <w:rsid w:val="004749CE"/>
    <w:rsid w:val="00474A22"/>
    <w:rsid w:val="0047559B"/>
    <w:rsid w:val="0047562D"/>
    <w:rsid w:val="004756EF"/>
    <w:rsid w:val="004763D9"/>
    <w:rsid w:val="00476C91"/>
    <w:rsid w:val="00476EFF"/>
    <w:rsid w:val="00477585"/>
    <w:rsid w:val="0048012B"/>
    <w:rsid w:val="00480217"/>
    <w:rsid w:val="00480EF2"/>
    <w:rsid w:val="00480F35"/>
    <w:rsid w:val="00480F76"/>
    <w:rsid w:val="00481CD4"/>
    <w:rsid w:val="00481F9A"/>
    <w:rsid w:val="004836D5"/>
    <w:rsid w:val="004839A1"/>
    <w:rsid w:val="00483D9E"/>
    <w:rsid w:val="00484304"/>
    <w:rsid w:val="00485413"/>
    <w:rsid w:val="0048663D"/>
    <w:rsid w:val="004872CE"/>
    <w:rsid w:val="00490355"/>
    <w:rsid w:val="00491833"/>
    <w:rsid w:val="004926C2"/>
    <w:rsid w:val="00493655"/>
    <w:rsid w:val="00494396"/>
    <w:rsid w:val="00495119"/>
    <w:rsid w:val="00495A52"/>
    <w:rsid w:val="004960E9"/>
    <w:rsid w:val="0049624D"/>
    <w:rsid w:val="00496F1E"/>
    <w:rsid w:val="004970EE"/>
    <w:rsid w:val="004973C2"/>
    <w:rsid w:val="004A0540"/>
    <w:rsid w:val="004A094E"/>
    <w:rsid w:val="004A2218"/>
    <w:rsid w:val="004A2978"/>
    <w:rsid w:val="004A2E88"/>
    <w:rsid w:val="004A354F"/>
    <w:rsid w:val="004A44ED"/>
    <w:rsid w:val="004A4961"/>
    <w:rsid w:val="004A4B98"/>
    <w:rsid w:val="004A4E3A"/>
    <w:rsid w:val="004A5305"/>
    <w:rsid w:val="004A59F9"/>
    <w:rsid w:val="004A5E41"/>
    <w:rsid w:val="004A6280"/>
    <w:rsid w:val="004A67A1"/>
    <w:rsid w:val="004A7620"/>
    <w:rsid w:val="004A76AC"/>
    <w:rsid w:val="004A7C4C"/>
    <w:rsid w:val="004B0DA7"/>
    <w:rsid w:val="004B1369"/>
    <w:rsid w:val="004B1840"/>
    <w:rsid w:val="004B27BD"/>
    <w:rsid w:val="004B29CE"/>
    <w:rsid w:val="004B2E9D"/>
    <w:rsid w:val="004B3A3C"/>
    <w:rsid w:val="004B460E"/>
    <w:rsid w:val="004B4FB1"/>
    <w:rsid w:val="004B538E"/>
    <w:rsid w:val="004B594B"/>
    <w:rsid w:val="004B6734"/>
    <w:rsid w:val="004B6850"/>
    <w:rsid w:val="004C1C08"/>
    <w:rsid w:val="004C2C42"/>
    <w:rsid w:val="004C37F9"/>
    <w:rsid w:val="004C3AAC"/>
    <w:rsid w:val="004C3CDD"/>
    <w:rsid w:val="004C4E22"/>
    <w:rsid w:val="004C4E6C"/>
    <w:rsid w:val="004C6927"/>
    <w:rsid w:val="004C6974"/>
    <w:rsid w:val="004D0BC0"/>
    <w:rsid w:val="004D0C51"/>
    <w:rsid w:val="004D1783"/>
    <w:rsid w:val="004D19FA"/>
    <w:rsid w:val="004D2FD2"/>
    <w:rsid w:val="004D43AE"/>
    <w:rsid w:val="004D4B4A"/>
    <w:rsid w:val="004D5674"/>
    <w:rsid w:val="004D5736"/>
    <w:rsid w:val="004D6B1B"/>
    <w:rsid w:val="004D6EB8"/>
    <w:rsid w:val="004D7020"/>
    <w:rsid w:val="004D7634"/>
    <w:rsid w:val="004D77B5"/>
    <w:rsid w:val="004D7D3F"/>
    <w:rsid w:val="004E07AB"/>
    <w:rsid w:val="004E1E32"/>
    <w:rsid w:val="004E1EB0"/>
    <w:rsid w:val="004E24C5"/>
    <w:rsid w:val="004E2802"/>
    <w:rsid w:val="004E45FB"/>
    <w:rsid w:val="004E46B6"/>
    <w:rsid w:val="004E69D2"/>
    <w:rsid w:val="004E74C7"/>
    <w:rsid w:val="004F1B83"/>
    <w:rsid w:val="004F2C02"/>
    <w:rsid w:val="004F371F"/>
    <w:rsid w:val="004F59F8"/>
    <w:rsid w:val="004F6250"/>
    <w:rsid w:val="004F64E3"/>
    <w:rsid w:val="004F6760"/>
    <w:rsid w:val="004F6A8A"/>
    <w:rsid w:val="004F7369"/>
    <w:rsid w:val="004F759A"/>
    <w:rsid w:val="0050015E"/>
    <w:rsid w:val="00501260"/>
    <w:rsid w:val="005016AB"/>
    <w:rsid w:val="005027FE"/>
    <w:rsid w:val="00502BC7"/>
    <w:rsid w:val="00502C24"/>
    <w:rsid w:val="0050329F"/>
    <w:rsid w:val="00503BCC"/>
    <w:rsid w:val="0050413D"/>
    <w:rsid w:val="0050434E"/>
    <w:rsid w:val="00504837"/>
    <w:rsid w:val="00504995"/>
    <w:rsid w:val="00504F36"/>
    <w:rsid w:val="00505258"/>
    <w:rsid w:val="005056B7"/>
    <w:rsid w:val="00505B33"/>
    <w:rsid w:val="00507421"/>
    <w:rsid w:val="00507FE5"/>
    <w:rsid w:val="005100D0"/>
    <w:rsid w:val="005105AA"/>
    <w:rsid w:val="005107F5"/>
    <w:rsid w:val="00510A9F"/>
    <w:rsid w:val="00512114"/>
    <w:rsid w:val="005123D0"/>
    <w:rsid w:val="005134B2"/>
    <w:rsid w:val="00513B60"/>
    <w:rsid w:val="00513D8D"/>
    <w:rsid w:val="00514A4C"/>
    <w:rsid w:val="00515932"/>
    <w:rsid w:val="00515F50"/>
    <w:rsid w:val="0051621D"/>
    <w:rsid w:val="005166E0"/>
    <w:rsid w:val="00517E37"/>
    <w:rsid w:val="0052046F"/>
    <w:rsid w:val="0052141A"/>
    <w:rsid w:val="005214DD"/>
    <w:rsid w:val="00521EDF"/>
    <w:rsid w:val="00521FB0"/>
    <w:rsid w:val="005230B1"/>
    <w:rsid w:val="00523E4D"/>
    <w:rsid w:val="00524272"/>
    <w:rsid w:val="00524A69"/>
    <w:rsid w:val="005258F2"/>
    <w:rsid w:val="00525E47"/>
    <w:rsid w:val="005267F8"/>
    <w:rsid w:val="0052727A"/>
    <w:rsid w:val="00527C4C"/>
    <w:rsid w:val="005300D3"/>
    <w:rsid w:val="00530810"/>
    <w:rsid w:val="00530E2E"/>
    <w:rsid w:val="00530F35"/>
    <w:rsid w:val="00531253"/>
    <w:rsid w:val="0053212E"/>
    <w:rsid w:val="00532229"/>
    <w:rsid w:val="00532751"/>
    <w:rsid w:val="005329AC"/>
    <w:rsid w:val="00532B0C"/>
    <w:rsid w:val="00532E50"/>
    <w:rsid w:val="005337F8"/>
    <w:rsid w:val="005345C7"/>
    <w:rsid w:val="00534810"/>
    <w:rsid w:val="00535B16"/>
    <w:rsid w:val="00536323"/>
    <w:rsid w:val="00536D82"/>
    <w:rsid w:val="00537340"/>
    <w:rsid w:val="005376A6"/>
    <w:rsid w:val="00537AA5"/>
    <w:rsid w:val="00537DDE"/>
    <w:rsid w:val="0054050B"/>
    <w:rsid w:val="00541722"/>
    <w:rsid w:val="00541FD6"/>
    <w:rsid w:val="00542B81"/>
    <w:rsid w:val="0054370B"/>
    <w:rsid w:val="00544F82"/>
    <w:rsid w:val="00545C89"/>
    <w:rsid w:val="005469EE"/>
    <w:rsid w:val="00547FA4"/>
    <w:rsid w:val="005516A0"/>
    <w:rsid w:val="0055189B"/>
    <w:rsid w:val="00551C7E"/>
    <w:rsid w:val="00551DD6"/>
    <w:rsid w:val="00553AE5"/>
    <w:rsid w:val="005544E8"/>
    <w:rsid w:val="00554523"/>
    <w:rsid w:val="00554FFF"/>
    <w:rsid w:val="005571C6"/>
    <w:rsid w:val="005575BF"/>
    <w:rsid w:val="00560229"/>
    <w:rsid w:val="005608B2"/>
    <w:rsid w:val="00560A7E"/>
    <w:rsid w:val="00560B56"/>
    <w:rsid w:val="00560DA2"/>
    <w:rsid w:val="0056209E"/>
    <w:rsid w:val="005623A7"/>
    <w:rsid w:val="0056241B"/>
    <w:rsid w:val="00562E64"/>
    <w:rsid w:val="00563C3D"/>
    <w:rsid w:val="00564D78"/>
    <w:rsid w:val="00565466"/>
    <w:rsid w:val="00565F71"/>
    <w:rsid w:val="00566054"/>
    <w:rsid w:val="00566687"/>
    <w:rsid w:val="00566F5D"/>
    <w:rsid w:val="00567CC7"/>
    <w:rsid w:val="005705EA"/>
    <w:rsid w:val="00570E58"/>
    <w:rsid w:val="005713EE"/>
    <w:rsid w:val="0057191B"/>
    <w:rsid w:val="005725C8"/>
    <w:rsid w:val="005731CE"/>
    <w:rsid w:val="00574302"/>
    <w:rsid w:val="00574CA5"/>
    <w:rsid w:val="00575330"/>
    <w:rsid w:val="00575C6F"/>
    <w:rsid w:val="00577072"/>
    <w:rsid w:val="0057740E"/>
    <w:rsid w:val="005806CC"/>
    <w:rsid w:val="00580A04"/>
    <w:rsid w:val="00581897"/>
    <w:rsid w:val="005838FE"/>
    <w:rsid w:val="0058440D"/>
    <w:rsid w:val="0058479F"/>
    <w:rsid w:val="005848AA"/>
    <w:rsid w:val="00586977"/>
    <w:rsid w:val="005873FD"/>
    <w:rsid w:val="005878CC"/>
    <w:rsid w:val="00590723"/>
    <w:rsid w:val="00590E65"/>
    <w:rsid w:val="00591693"/>
    <w:rsid w:val="00592E8C"/>
    <w:rsid w:val="0059325B"/>
    <w:rsid w:val="00593C4F"/>
    <w:rsid w:val="005946A8"/>
    <w:rsid w:val="00594D62"/>
    <w:rsid w:val="00595AA1"/>
    <w:rsid w:val="00596A33"/>
    <w:rsid w:val="00596D99"/>
    <w:rsid w:val="00596DCC"/>
    <w:rsid w:val="00596E6F"/>
    <w:rsid w:val="0059774E"/>
    <w:rsid w:val="00597BFF"/>
    <w:rsid w:val="00597C9C"/>
    <w:rsid w:val="00597F49"/>
    <w:rsid w:val="005A0896"/>
    <w:rsid w:val="005A0D73"/>
    <w:rsid w:val="005A165B"/>
    <w:rsid w:val="005A2753"/>
    <w:rsid w:val="005A2C35"/>
    <w:rsid w:val="005A30B7"/>
    <w:rsid w:val="005A3EA7"/>
    <w:rsid w:val="005A3FBF"/>
    <w:rsid w:val="005A407B"/>
    <w:rsid w:val="005A4407"/>
    <w:rsid w:val="005A4DC9"/>
    <w:rsid w:val="005A504A"/>
    <w:rsid w:val="005A5588"/>
    <w:rsid w:val="005A55ED"/>
    <w:rsid w:val="005A59EF"/>
    <w:rsid w:val="005A5A44"/>
    <w:rsid w:val="005A60DF"/>
    <w:rsid w:val="005A7595"/>
    <w:rsid w:val="005A7D14"/>
    <w:rsid w:val="005A7E89"/>
    <w:rsid w:val="005B0111"/>
    <w:rsid w:val="005B06B4"/>
    <w:rsid w:val="005B1223"/>
    <w:rsid w:val="005B1B2E"/>
    <w:rsid w:val="005B1C91"/>
    <w:rsid w:val="005B2219"/>
    <w:rsid w:val="005B2DED"/>
    <w:rsid w:val="005B3B81"/>
    <w:rsid w:val="005B3F95"/>
    <w:rsid w:val="005B4CC4"/>
    <w:rsid w:val="005B5991"/>
    <w:rsid w:val="005B7077"/>
    <w:rsid w:val="005B7290"/>
    <w:rsid w:val="005B7675"/>
    <w:rsid w:val="005C0388"/>
    <w:rsid w:val="005C0CFA"/>
    <w:rsid w:val="005C1F10"/>
    <w:rsid w:val="005C23AF"/>
    <w:rsid w:val="005C262D"/>
    <w:rsid w:val="005C2E5A"/>
    <w:rsid w:val="005C3C66"/>
    <w:rsid w:val="005C41AF"/>
    <w:rsid w:val="005C4CD3"/>
    <w:rsid w:val="005C53C9"/>
    <w:rsid w:val="005C5807"/>
    <w:rsid w:val="005C6165"/>
    <w:rsid w:val="005C6868"/>
    <w:rsid w:val="005C6F09"/>
    <w:rsid w:val="005C73EB"/>
    <w:rsid w:val="005C761A"/>
    <w:rsid w:val="005C7C8B"/>
    <w:rsid w:val="005D0C11"/>
    <w:rsid w:val="005D14FB"/>
    <w:rsid w:val="005D2625"/>
    <w:rsid w:val="005D372E"/>
    <w:rsid w:val="005D4178"/>
    <w:rsid w:val="005D4573"/>
    <w:rsid w:val="005D4A19"/>
    <w:rsid w:val="005D4C62"/>
    <w:rsid w:val="005D4E4A"/>
    <w:rsid w:val="005D505B"/>
    <w:rsid w:val="005D6567"/>
    <w:rsid w:val="005D68C3"/>
    <w:rsid w:val="005D7696"/>
    <w:rsid w:val="005D77A0"/>
    <w:rsid w:val="005D7E02"/>
    <w:rsid w:val="005E035F"/>
    <w:rsid w:val="005E1DF1"/>
    <w:rsid w:val="005E260A"/>
    <w:rsid w:val="005E448B"/>
    <w:rsid w:val="005E44A9"/>
    <w:rsid w:val="005E55EB"/>
    <w:rsid w:val="005E66BA"/>
    <w:rsid w:val="005E6E20"/>
    <w:rsid w:val="005E6E63"/>
    <w:rsid w:val="005E783F"/>
    <w:rsid w:val="005E79CF"/>
    <w:rsid w:val="005F04C9"/>
    <w:rsid w:val="005F2A2E"/>
    <w:rsid w:val="005F30B6"/>
    <w:rsid w:val="005F343B"/>
    <w:rsid w:val="005F35CD"/>
    <w:rsid w:val="005F43A5"/>
    <w:rsid w:val="005F4633"/>
    <w:rsid w:val="005F4CF2"/>
    <w:rsid w:val="005F5071"/>
    <w:rsid w:val="005F583A"/>
    <w:rsid w:val="005F5C6A"/>
    <w:rsid w:val="005F5F07"/>
    <w:rsid w:val="005F6F41"/>
    <w:rsid w:val="005F7255"/>
    <w:rsid w:val="005F7505"/>
    <w:rsid w:val="00600248"/>
    <w:rsid w:val="006002C7"/>
    <w:rsid w:val="00600426"/>
    <w:rsid w:val="006005E4"/>
    <w:rsid w:val="00601C5F"/>
    <w:rsid w:val="006029DA"/>
    <w:rsid w:val="00602DA1"/>
    <w:rsid w:val="0060504A"/>
    <w:rsid w:val="006050B4"/>
    <w:rsid w:val="00605F60"/>
    <w:rsid w:val="0060662B"/>
    <w:rsid w:val="00606679"/>
    <w:rsid w:val="00607270"/>
    <w:rsid w:val="00611AFF"/>
    <w:rsid w:val="00611C6C"/>
    <w:rsid w:val="00611D6C"/>
    <w:rsid w:val="00612218"/>
    <w:rsid w:val="00613021"/>
    <w:rsid w:val="006130AA"/>
    <w:rsid w:val="006135EA"/>
    <w:rsid w:val="006147B3"/>
    <w:rsid w:val="0061489E"/>
    <w:rsid w:val="00614BF3"/>
    <w:rsid w:val="0061514C"/>
    <w:rsid w:val="006156F2"/>
    <w:rsid w:val="00615872"/>
    <w:rsid w:val="00615B0A"/>
    <w:rsid w:val="0061682D"/>
    <w:rsid w:val="00616E57"/>
    <w:rsid w:val="00617118"/>
    <w:rsid w:val="00617481"/>
    <w:rsid w:val="00617A8C"/>
    <w:rsid w:val="00621590"/>
    <w:rsid w:val="00622006"/>
    <w:rsid w:val="0062244A"/>
    <w:rsid w:val="00622B37"/>
    <w:rsid w:val="00622B8D"/>
    <w:rsid w:val="00622FC1"/>
    <w:rsid w:val="006234D6"/>
    <w:rsid w:val="00624040"/>
    <w:rsid w:val="006240C9"/>
    <w:rsid w:val="006241D5"/>
    <w:rsid w:val="0062477F"/>
    <w:rsid w:val="00625DC6"/>
    <w:rsid w:val="00625DDC"/>
    <w:rsid w:val="006276A2"/>
    <w:rsid w:val="0063024A"/>
    <w:rsid w:val="00630566"/>
    <w:rsid w:val="00631401"/>
    <w:rsid w:val="00631676"/>
    <w:rsid w:val="00631E8F"/>
    <w:rsid w:val="006328A4"/>
    <w:rsid w:val="00633738"/>
    <w:rsid w:val="00633B0C"/>
    <w:rsid w:val="00634642"/>
    <w:rsid w:val="00635BCB"/>
    <w:rsid w:val="006360EF"/>
    <w:rsid w:val="0063697F"/>
    <w:rsid w:val="00636B42"/>
    <w:rsid w:val="00636ED7"/>
    <w:rsid w:val="00637B74"/>
    <w:rsid w:val="00641B1C"/>
    <w:rsid w:val="0064243D"/>
    <w:rsid w:val="0064391D"/>
    <w:rsid w:val="00643C5D"/>
    <w:rsid w:val="00643D49"/>
    <w:rsid w:val="0064486D"/>
    <w:rsid w:val="0064511D"/>
    <w:rsid w:val="006453AB"/>
    <w:rsid w:val="006460C8"/>
    <w:rsid w:val="00646339"/>
    <w:rsid w:val="00650B9A"/>
    <w:rsid w:val="00650D13"/>
    <w:rsid w:val="00651821"/>
    <w:rsid w:val="00651973"/>
    <w:rsid w:val="006531A2"/>
    <w:rsid w:val="00653AC6"/>
    <w:rsid w:val="00654384"/>
    <w:rsid w:val="00654413"/>
    <w:rsid w:val="00654A8D"/>
    <w:rsid w:val="006556BA"/>
    <w:rsid w:val="00655B6A"/>
    <w:rsid w:val="00655F73"/>
    <w:rsid w:val="0065621D"/>
    <w:rsid w:val="006565F2"/>
    <w:rsid w:val="00656686"/>
    <w:rsid w:val="00657D18"/>
    <w:rsid w:val="00657DE1"/>
    <w:rsid w:val="00660228"/>
    <w:rsid w:val="006605E7"/>
    <w:rsid w:val="00660F54"/>
    <w:rsid w:val="00661BDB"/>
    <w:rsid w:val="00662340"/>
    <w:rsid w:val="00662B20"/>
    <w:rsid w:val="0066321B"/>
    <w:rsid w:val="006632EE"/>
    <w:rsid w:val="006637E6"/>
    <w:rsid w:val="00663D4F"/>
    <w:rsid w:val="00664516"/>
    <w:rsid w:val="00665241"/>
    <w:rsid w:val="0066646A"/>
    <w:rsid w:val="0066706B"/>
    <w:rsid w:val="006672F7"/>
    <w:rsid w:val="006675CD"/>
    <w:rsid w:val="00667C82"/>
    <w:rsid w:val="0067002F"/>
    <w:rsid w:val="00670686"/>
    <w:rsid w:val="00670CF7"/>
    <w:rsid w:val="0067217B"/>
    <w:rsid w:val="0067262A"/>
    <w:rsid w:val="0067296D"/>
    <w:rsid w:val="00672A95"/>
    <w:rsid w:val="00672B47"/>
    <w:rsid w:val="00673D3C"/>
    <w:rsid w:val="00674B45"/>
    <w:rsid w:val="00674C40"/>
    <w:rsid w:val="00674CF3"/>
    <w:rsid w:val="0067530D"/>
    <w:rsid w:val="00675DB2"/>
    <w:rsid w:val="00675E38"/>
    <w:rsid w:val="0067736F"/>
    <w:rsid w:val="0068016A"/>
    <w:rsid w:val="0068089E"/>
    <w:rsid w:val="00681AD8"/>
    <w:rsid w:val="00681CE5"/>
    <w:rsid w:val="00682647"/>
    <w:rsid w:val="006832C6"/>
    <w:rsid w:val="0068499C"/>
    <w:rsid w:val="00684C67"/>
    <w:rsid w:val="00684D9B"/>
    <w:rsid w:val="0068645C"/>
    <w:rsid w:val="00691D2C"/>
    <w:rsid w:val="006922CB"/>
    <w:rsid w:val="00692739"/>
    <w:rsid w:val="00692973"/>
    <w:rsid w:val="00692AD7"/>
    <w:rsid w:val="00692D20"/>
    <w:rsid w:val="0069448E"/>
    <w:rsid w:val="00694CD9"/>
    <w:rsid w:val="00695F36"/>
    <w:rsid w:val="006965D3"/>
    <w:rsid w:val="00697556"/>
    <w:rsid w:val="0069757F"/>
    <w:rsid w:val="00697FD0"/>
    <w:rsid w:val="006A01FE"/>
    <w:rsid w:val="006A154F"/>
    <w:rsid w:val="006A161A"/>
    <w:rsid w:val="006A1C3B"/>
    <w:rsid w:val="006A3295"/>
    <w:rsid w:val="006A4820"/>
    <w:rsid w:val="006A4E34"/>
    <w:rsid w:val="006A5307"/>
    <w:rsid w:val="006A5363"/>
    <w:rsid w:val="006A5F25"/>
    <w:rsid w:val="006A69D0"/>
    <w:rsid w:val="006A6AC8"/>
    <w:rsid w:val="006A715F"/>
    <w:rsid w:val="006A7E8C"/>
    <w:rsid w:val="006B04D6"/>
    <w:rsid w:val="006B1C64"/>
    <w:rsid w:val="006B1FB2"/>
    <w:rsid w:val="006B2572"/>
    <w:rsid w:val="006B3017"/>
    <w:rsid w:val="006B381F"/>
    <w:rsid w:val="006B3CBF"/>
    <w:rsid w:val="006B3F46"/>
    <w:rsid w:val="006B4647"/>
    <w:rsid w:val="006B4AB1"/>
    <w:rsid w:val="006B4C2B"/>
    <w:rsid w:val="006B5916"/>
    <w:rsid w:val="006B5D87"/>
    <w:rsid w:val="006B5FB5"/>
    <w:rsid w:val="006B60D3"/>
    <w:rsid w:val="006B6374"/>
    <w:rsid w:val="006B6D47"/>
    <w:rsid w:val="006C0210"/>
    <w:rsid w:val="006C05A4"/>
    <w:rsid w:val="006C2525"/>
    <w:rsid w:val="006C2738"/>
    <w:rsid w:val="006C2ED8"/>
    <w:rsid w:val="006C2F36"/>
    <w:rsid w:val="006C35AA"/>
    <w:rsid w:val="006C436F"/>
    <w:rsid w:val="006C4A97"/>
    <w:rsid w:val="006C4B48"/>
    <w:rsid w:val="006C4F45"/>
    <w:rsid w:val="006C540F"/>
    <w:rsid w:val="006C5675"/>
    <w:rsid w:val="006C5AFE"/>
    <w:rsid w:val="006C709E"/>
    <w:rsid w:val="006C7314"/>
    <w:rsid w:val="006C7686"/>
    <w:rsid w:val="006D0391"/>
    <w:rsid w:val="006D04C9"/>
    <w:rsid w:val="006D0A7A"/>
    <w:rsid w:val="006D0D5B"/>
    <w:rsid w:val="006D12BE"/>
    <w:rsid w:val="006D153F"/>
    <w:rsid w:val="006D305D"/>
    <w:rsid w:val="006D305F"/>
    <w:rsid w:val="006D34CD"/>
    <w:rsid w:val="006D38E0"/>
    <w:rsid w:val="006D3AE2"/>
    <w:rsid w:val="006D4F2E"/>
    <w:rsid w:val="006D6067"/>
    <w:rsid w:val="006D63C8"/>
    <w:rsid w:val="006D6A85"/>
    <w:rsid w:val="006E0C64"/>
    <w:rsid w:val="006E1C54"/>
    <w:rsid w:val="006E2265"/>
    <w:rsid w:val="006E2A04"/>
    <w:rsid w:val="006E3361"/>
    <w:rsid w:val="006E3D5F"/>
    <w:rsid w:val="006E42FB"/>
    <w:rsid w:val="006E45AE"/>
    <w:rsid w:val="006E5598"/>
    <w:rsid w:val="006E55B2"/>
    <w:rsid w:val="006E6484"/>
    <w:rsid w:val="006E65AE"/>
    <w:rsid w:val="006E73DE"/>
    <w:rsid w:val="006E78EE"/>
    <w:rsid w:val="006E7DE0"/>
    <w:rsid w:val="006F0827"/>
    <w:rsid w:val="006F1DB5"/>
    <w:rsid w:val="006F2BB0"/>
    <w:rsid w:val="006F2D8B"/>
    <w:rsid w:val="006F30E0"/>
    <w:rsid w:val="006F3BDC"/>
    <w:rsid w:val="006F3CE0"/>
    <w:rsid w:val="006F4C06"/>
    <w:rsid w:val="006F5797"/>
    <w:rsid w:val="006F5B60"/>
    <w:rsid w:val="006F5FEE"/>
    <w:rsid w:val="006F6855"/>
    <w:rsid w:val="006F6D2C"/>
    <w:rsid w:val="006F6D95"/>
    <w:rsid w:val="006F6E72"/>
    <w:rsid w:val="006F75FB"/>
    <w:rsid w:val="006F7700"/>
    <w:rsid w:val="006F7765"/>
    <w:rsid w:val="007009B9"/>
    <w:rsid w:val="007019FA"/>
    <w:rsid w:val="0070233A"/>
    <w:rsid w:val="00702880"/>
    <w:rsid w:val="0070296B"/>
    <w:rsid w:val="00702FC2"/>
    <w:rsid w:val="007032CF"/>
    <w:rsid w:val="00703A1F"/>
    <w:rsid w:val="00704166"/>
    <w:rsid w:val="00704312"/>
    <w:rsid w:val="00704FB4"/>
    <w:rsid w:val="00705269"/>
    <w:rsid w:val="00705BE4"/>
    <w:rsid w:val="00706D65"/>
    <w:rsid w:val="00706F13"/>
    <w:rsid w:val="007072E8"/>
    <w:rsid w:val="00707D58"/>
    <w:rsid w:val="007119BC"/>
    <w:rsid w:val="007119ED"/>
    <w:rsid w:val="00711BF4"/>
    <w:rsid w:val="00715488"/>
    <w:rsid w:val="0071618D"/>
    <w:rsid w:val="00716374"/>
    <w:rsid w:val="00716545"/>
    <w:rsid w:val="00716EFC"/>
    <w:rsid w:val="00717135"/>
    <w:rsid w:val="007213C9"/>
    <w:rsid w:val="00721DB0"/>
    <w:rsid w:val="00722090"/>
    <w:rsid w:val="007223B7"/>
    <w:rsid w:val="00722464"/>
    <w:rsid w:val="007233D4"/>
    <w:rsid w:val="0072341A"/>
    <w:rsid w:val="007234A9"/>
    <w:rsid w:val="007237B6"/>
    <w:rsid w:val="00724AE1"/>
    <w:rsid w:val="00725E1D"/>
    <w:rsid w:val="00725FA4"/>
    <w:rsid w:val="00726C0C"/>
    <w:rsid w:val="0072746C"/>
    <w:rsid w:val="007277E1"/>
    <w:rsid w:val="00727944"/>
    <w:rsid w:val="00730241"/>
    <w:rsid w:val="0073055C"/>
    <w:rsid w:val="00730825"/>
    <w:rsid w:val="0073086C"/>
    <w:rsid w:val="00730C9E"/>
    <w:rsid w:val="007315E6"/>
    <w:rsid w:val="00732179"/>
    <w:rsid w:val="007322DC"/>
    <w:rsid w:val="00732A40"/>
    <w:rsid w:val="007331B2"/>
    <w:rsid w:val="00733551"/>
    <w:rsid w:val="00735302"/>
    <w:rsid w:val="00736B04"/>
    <w:rsid w:val="00736FC9"/>
    <w:rsid w:val="007400D7"/>
    <w:rsid w:val="007401F7"/>
    <w:rsid w:val="00740446"/>
    <w:rsid w:val="0074082F"/>
    <w:rsid w:val="00740ADA"/>
    <w:rsid w:val="00740B56"/>
    <w:rsid w:val="007426ED"/>
    <w:rsid w:val="00742C64"/>
    <w:rsid w:val="00742EEE"/>
    <w:rsid w:val="007438A9"/>
    <w:rsid w:val="00743D3C"/>
    <w:rsid w:val="0074491E"/>
    <w:rsid w:val="0074568F"/>
    <w:rsid w:val="00746066"/>
    <w:rsid w:val="007467F1"/>
    <w:rsid w:val="00746862"/>
    <w:rsid w:val="00746BF4"/>
    <w:rsid w:val="00747BD7"/>
    <w:rsid w:val="00751155"/>
    <w:rsid w:val="00751879"/>
    <w:rsid w:val="0075298A"/>
    <w:rsid w:val="00752A24"/>
    <w:rsid w:val="00753E59"/>
    <w:rsid w:val="00753EE3"/>
    <w:rsid w:val="00754BEC"/>
    <w:rsid w:val="00755165"/>
    <w:rsid w:val="00756295"/>
    <w:rsid w:val="00756823"/>
    <w:rsid w:val="00757365"/>
    <w:rsid w:val="00757E52"/>
    <w:rsid w:val="00757F03"/>
    <w:rsid w:val="00761086"/>
    <w:rsid w:val="00761659"/>
    <w:rsid w:val="00762246"/>
    <w:rsid w:val="0076247A"/>
    <w:rsid w:val="00762BAC"/>
    <w:rsid w:val="007640C9"/>
    <w:rsid w:val="00765153"/>
    <w:rsid w:val="0076581E"/>
    <w:rsid w:val="00767414"/>
    <w:rsid w:val="00767540"/>
    <w:rsid w:val="00767B58"/>
    <w:rsid w:val="007704E4"/>
    <w:rsid w:val="00770818"/>
    <w:rsid w:val="007722A5"/>
    <w:rsid w:val="00772807"/>
    <w:rsid w:val="00772AD2"/>
    <w:rsid w:val="00772DA8"/>
    <w:rsid w:val="00773BA2"/>
    <w:rsid w:val="00775964"/>
    <w:rsid w:val="00776326"/>
    <w:rsid w:val="007765FE"/>
    <w:rsid w:val="00777002"/>
    <w:rsid w:val="007774A8"/>
    <w:rsid w:val="00780CD8"/>
    <w:rsid w:val="007814D0"/>
    <w:rsid w:val="0078249C"/>
    <w:rsid w:val="007842C3"/>
    <w:rsid w:val="007843F9"/>
    <w:rsid w:val="00784B67"/>
    <w:rsid w:val="00787580"/>
    <w:rsid w:val="0078760A"/>
    <w:rsid w:val="007879AF"/>
    <w:rsid w:val="00787FC1"/>
    <w:rsid w:val="00791072"/>
    <w:rsid w:val="00793E29"/>
    <w:rsid w:val="00793F3E"/>
    <w:rsid w:val="00794EF7"/>
    <w:rsid w:val="00795585"/>
    <w:rsid w:val="00795BFB"/>
    <w:rsid w:val="0079614C"/>
    <w:rsid w:val="00797044"/>
    <w:rsid w:val="00797093"/>
    <w:rsid w:val="00797368"/>
    <w:rsid w:val="00797582"/>
    <w:rsid w:val="00797B4A"/>
    <w:rsid w:val="00797B4F"/>
    <w:rsid w:val="007A0BBA"/>
    <w:rsid w:val="007A0E9F"/>
    <w:rsid w:val="007A25C5"/>
    <w:rsid w:val="007A375E"/>
    <w:rsid w:val="007A5482"/>
    <w:rsid w:val="007A687C"/>
    <w:rsid w:val="007A77AA"/>
    <w:rsid w:val="007B0D3E"/>
    <w:rsid w:val="007B2760"/>
    <w:rsid w:val="007B2B2B"/>
    <w:rsid w:val="007B3764"/>
    <w:rsid w:val="007B4F9F"/>
    <w:rsid w:val="007B6360"/>
    <w:rsid w:val="007B6E55"/>
    <w:rsid w:val="007B7A53"/>
    <w:rsid w:val="007C2022"/>
    <w:rsid w:val="007C2489"/>
    <w:rsid w:val="007C394C"/>
    <w:rsid w:val="007C3B4C"/>
    <w:rsid w:val="007C3BCB"/>
    <w:rsid w:val="007C41A1"/>
    <w:rsid w:val="007C534C"/>
    <w:rsid w:val="007C54E6"/>
    <w:rsid w:val="007C6336"/>
    <w:rsid w:val="007D0033"/>
    <w:rsid w:val="007D0634"/>
    <w:rsid w:val="007D18DB"/>
    <w:rsid w:val="007D1D8D"/>
    <w:rsid w:val="007D1EE9"/>
    <w:rsid w:val="007D22C7"/>
    <w:rsid w:val="007D2326"/>
    <w:rsid w:val="007D2F9B"/>
    <w:rsid w:val="007D31F1"/>
    <w:rsid w:val="007D37AD"/>
    <w:rsid w:val="007D409A"/>
    <w:rsid w:val="007D41AD"/>
    <w:rsid w:val="007D44E9"/>
    <w:rsid w:val="007D467F"/>
    <w:rsid w:val="007D4A2B"/>
    <w:rsid w:val="007D512F"/>
    <w:rsid w:val="007D6341"/>
    <w:rsid w:val="007D6BA1"/>
    <w:rsid w:val="007D73FF"/>
    <w:rsid w:val="007D768A"/>
    <w:rsid w:val="007E06F9"/>
    <w:rsid w:val="007E0A6B"/>
    <w:rsid w:val="007E18DB"/>
    <w:rsid w:val="007E1F80"/>
    <w:rsid w:val="007E2B94"/>
    <w:rsid w:val="007E3348"/>
    <w:rsid w:val="007E39A6"/>
    <w:rsid w:val="007E4360"/>
    <w:rsid w:val="007E44F9"/>
    <w:rsid w:val="007E5E96"/>
    <w:rsid w:val="007E5FA5"/>
    <w:rsid w:val="007E63FB"/>
    <w:rsid w:val="007F1A26"/>
    <w:rsid w:val="007F2B73"/>
    <w:rsid w:val="007F3790"/>
    <w:rsid w:val="007F3868"/>
    <w:rsid w:val="007F4922"/>
    <w:rsid w:val="007F6348"/>
    <w:rsid w:val="007F6C54"/>
    <w:rsid w:val="008000CB"/>
    <w:rsid w:val="0080021C"/>
    <w:rsid w:val="00801C76"/>
    <w:rsid w:val="00802081"/>
    <w:rsid w:val="00802104"/>
    <w:rsid w:val="0080224F"/>
    <w:rsid w:val="00802A65"/>
    <w:rsid w:val="00802BDC"/>
    <w:rsid w:val="00803669"/>
    <w:rsid w:val="00805553"/>
    <w:rsid w:val="00805F76"/>
    <w:rsid w:val="00806C01"/>
    <w:rsid w:val="00810B1E"/>
    <w:rsid w:val="008112E8"/>
    <w:rsid w:val="0081130B"/>
    <w:rsid w:val="00812092"/>
    <w:rsid w:val="0081331D"/>
    <w:rsid w:val="008148CC"/>
    <w:rsid w:val="00814EBD"/>
    <w:rsid w:val="008150E7"/>
    <w:rsid w:val="00815434"/>
    <w:rsid w:val="008154CD"/>
    <w:rsid w:val="008165E3"/>
    <w:rsid w:val="008173AB"/>
    <w:rsid w:val="008176D6"/>
    <w:rsid w:val="008211A4"/>
    <w:rsid w:val="00822761"/>
    <w:rsid w:val="0082302B"/>
    <w:rsid w:val="00823994"/>
    <w:rsid w:val="00823A07"/>
    <w:rsid w:val="00824950"/>
    <w:rsid w:val="00826208"/>
    <w:rsid w:val="00827924"/>
    <w:rsid w:val="00827978"/>
    <w:rsid w:val="008305A9"/>
    <w:rsid w:val="00831285"/>
    <w:rsid w:val="00831558"/>
    <w:rsid w:val="00831A1E"/>
    <w:rsid w:val="00831F9C"/>
    <w:rsid w:val="0083352E"/>
    <w:rsid w:val="00834625"/>
    <w:rsid w:val="008348CB"/>
    <w:rsid w:val="00834B60"/>
    <w:rsid w:val="00834B94"/>
    <w:rsid w:val="00834E68"/>
    <w:rsid w:val="0083537F"/>
    <w:rsid w:val="0083592F"/>
    <w:rsid w:val="0083655D"/>
    <w:rsid w:val="00836BD5"/>
    <w:rsid w:val="008372C9"/>
    <w:rsid w:val="00837B9A"/>
    <w:rsid w:val="00837C26"/>
    <w:rsid w:val="0084048D"/>
    <w:rsid w:val="00841833"/>
    <w:rsid w:val="0084194F"/>
    <w:rsid w:val="00843746"/>
    <w:rsid w:val="00843FC9"/>
    <w:rsid w:val="00844D9E"/>
    <w:rsid w:val="00845DB3"/>
    <w:rsid w:val="00845DED"/>
    <w:rsid w:val="008464D0"/>
    <w:rsid w:val="00846B96"/>
    <w:rsid w:val="00847151"/>
    <w:rsid w:val="00847443"/>
    <w:rsid w:val="00847C7F"/>
    <w:rsid w:val="008501D2"/>
    <w:rsid w:val="00850ADD"/>
    <w:rsid w:val="00851A70"/>
    <w:rsid w:val="008520BC"/>
    <w:rsid w:val="008523F0"/>
    <w:rsid w:val="00852D35"/>
    <w:rsid w:val="0085374E"/>
    <w:rsid w:val="008540A0"/>
    <w:rsid w:val="0085467A"/>
    <w:rsid w:val="00854BC5"/>
    <w:rsid w:val="00854C37"/>
    <w:rsid w:val="008554C7"/>
    <w:rsid w:val="008563D3"/>
    <w:rsid w:val="0085706C"/>
    <w:rsid w:val="008577C6"/>
    <w:rsid w:val="00860542"/>
    <w:rsid w:val="008611E7"/>
    <w:rsid w:val="008625F4"/>
    <w:rsid w:val="0086325D"/>
    <w:rsid w:val="00864029"/>
    <w:rsid w:val="0086407B"/>
    <w:rsid w:val="00867644"/>
    <w:rsid w:val="00867DFE"/>
    <w:rsid w:val="0087102C"/>
    <w:rsid w:val="008712A7"/>
    <w:rsid w:val="0087140E"/>
    <w:rsid w:val="008728AC"/>
    <w:rsid w:val="00872BC7"/>
    <w:rsid w:val="00872D82"/>
    <w:rsid w:val="00873150"/>
    <w:rsid w:val="0087444C"/>
    <w:rsid w:val="008750E6"/>
    <w:rsid w:val="0087523A"/>
    <w:rsid w:val="008755D9"/>
    <w:rsid w:val="0087657D"/>
    <w:rsid w:val="0087696D"/>
    <w:rsid w:val="00876D3E"/>
    <w:rsid w:val="00876DCE"/>
    <w:rsid w:val="008807D5"/>
    <w:rsid w:val="00880832"/>
    <w:rsid w:val="00880F6B"/>
    <w:rsid w:val="00881588"/>
    <w:rsid w:val="00881609"/>
    <w:rsid w:val="00881849"/>
    <w:rsid w:val="00881BAA"/>
    <w:rsid w:val="008821E6"/>
    <w:rsid w:val="00882263"/>
    <w:rsid w:val="00882BC8"/>
    <w:rsid w:val="00883586"/>
    <w:rsid w:val="0088560A"/>
    <w:rsid w:val="0088655F"/>
    <w:rsid w:val="00886913"/>
    <w:rsid w:val="00886EE1"/>
    <w:rsid w:val="00886F37"/>
    <w:rsid w:val="0088727D"/>
    <w:rsid w:val="00887878"/>
    <w:rsid w:val="008903EB"/>
    <w:rsid w:val="00890729"/>
    <w:rsid w:val="0089110A"/>
    <w:rsid w:val="00893CDB"/>
    <w:rsid w:val="00894315"/>
    <w:rsid w:val="00894DA1"/>
    <w:rsid w:val="00897A21"/>
    <w:rsid w:val="00897C75"/>
    <w:rsid w:val="00897DD2"/>
    <w:rsid w:val="008A0684"/>
    <w:rsid w:val="008A1904"/>
    <w:rsid w:val="008A1E6B"/>
    <w:rsid w:val="008A30C6"/>
    <w:rsid w:val="008A39AC"/>
    <w:rsid w:val="008A39CF"/>
    <w:rsid w:val="008A3C5D"/>
    <w:rsid w:val="008A3F0F"/>
    <w:rsid w:val="008A4CAA"/>
    <w:rsid w:val="008A585C"/>
    <w:rsid w:val="008A5F75"/>
    <w:rsid w:val="008A6A4A"/>
    <w:rsid w:val="008A6F3E"/>
    <w:rsid w:val="008B0C3E"/>
    <w:rsid w:val="008B1BD7"/>
    <w:rsid w:val="008B1DFE"/>
    <w:rsid w:val="008B2887"/>
    <w:rsid w:val="008B2B30"/>
    <w:rsid w:val="008B3D54"/>
    <w:rsid w:val="008B4F4D"/>
    <w:rsid w:val="008B58E2"/>
    <w:rsid w:val="008B626D"/>
    <w:rsid w:val="008B66F9"/>
    <w:rsid w:val="008B7B11"/>
    <w:rsid w:val="008B7FC2"/>
    <w:rsid w:val="008C1130"/>
    <w:rsid w:val="008C1696"/>
    <w:rsid w:val="008C1E83"/>
    <w:rsid w:val="008C208C"/>
    <w:rsid w:val="008C20C8"/>
    <w:rsid w:val="008C2EDE"/>
    <w:rsid w:val="008C34D0"/>
    <w:rsid w:val="008C3D2D"/>
    <w:rsid w:val="008C3D92"/>
    <w:rsid w:val="008C4452"/>
    <w:rsid w:val="008C477C"/>
    <w:rsid w:val="008C5365"/>
    <w:rsid w:val="008C54BF"/>
    <w:rsid w:val="008C67E6"/>
    <w:rsid w:val="008C6A40"/>
    <w:rsid w:val="008C6ED0"/>
    <w:rsid w:val="008C6F9F"/>
    <w:rsid w:val="008D0D57"/>
    <w:rsid w:val="008D0D93"/>
    <w:rsid w:val="008D18E6"/>
    <w:rsid w:val="008D1EE4"/>
    <w:rsid w:val="008D2138"/>
    <w:rsid w:val="008D38D4"/>
    <w:rsid w:val="008D3D17"/>
    <w:rsid w:val="008D464A"/>
    <w:rsid w:val="008D48E8"/>
    <w:rsid w:val="008D4C38"/>
    <w:rsid w:val="008D6181"/>
    <w:rsid w:val="008D74F5"/>
    <w:rsid w:val="008D7A9B"/>
    <w:rsid w:val="008E05C9"/>
    <w:rsid w:val="008E2069"/>
    <w:rsid w:val="008E27A2"/>
    <w:rsid w:val="008E3366"/>
    <w:rsid w:val="008E43D1"/>
    <w:rsid w:val="008E4AAD"/>
    <w:rsid w:val="008E50B2"/>
    <w:rsid w:val="008E56B1"/>
    <w:rsid w:val="008E61CB"/>
    <w:rsid w:val="008E6AE6"/>
    <w:rsid w:val="008E76AC"/>
    <w:rsid w:val="008E7C2E"/>
    <w:rsid w:val="008E7C4E"/>
    <w:rsid w:val="008F073C"/>
    <w:rsid w:val="008F1710"/>
    <w:rsid w:val="008F1713"/>
    <w:rsid w:val="008F21F6"/>
    <w:rsid w:val="008F28A6"/>
    <w:rsid w:val="008F299F"/>
    <w:rsid w:val="008F3972"/>
    <w:rsid w:val="008F463D"/>
    <w:rsid w:val="008F63FD"/>
    <w:rsid w:val="008F6E27"/>
    <w:rsid w:val="008F7486"/>
    <w:rsid w:val="009001D8"/>
    <w:rsid w:val="00901111"/>
    <w:rsid w:val="0090298A"/>
    <w:rsid w:val="0090328E"/>
    <w:rsid w:val="00903A17"/>
    <w:rsid w:val="00904BD1"/>
    <w:rsid w:val="00905E98"/>
    <w:rsid w:val="00906571"/>
    <w:rsid w:val="00906D10"/>
    <w:rsid w:val="00907513"/>
    <w:rsid w:val="009076C7"/>
    <w:rsid w:val="00910030"/>
    <w:rsid w:val="00910C4E"/>
    <w:rsid w:val="00910E8E"/>
    <w:rsid w:val="00911018"/>
    <w:rsid w:val="00911CCF"/>
    <w:rsid w:val="009126D4"/>
    <w:rsid w:val="00912D8C"/>
    <w:rsid w:val="009138F3"/>
    <w:rsid w:val="00913D26"/>
    <w:rsid w:val="009141C9"/>
    <w:rsid w:val="00914D6C"/>
    <w:rsid w:val="00915D50"/>
    <w:rsid w:val="00920416"/>
    <w:rsid w:val="00920670"/>
    <w:rsid w:val="00920C3D"/>
    <w:rsid w:val="00921B3A"/>
    <w:rsid w:val="00921FE1"/>
    <w:rsid w:val="0092279E"/>
    <w:rsid w:val="00922FCB"/>
    <w:rsid w:val="00923677"/>
    <w:rsid w:val="009240B7"/>
    <w:rsid w:val="0092412E"/>
    <w:rsid w:val="00925024"/>
    <w:rsid w:val="0092593B"/>
    <w:rsid w:val="00925EFA"/>
    <w:rsid w:val="009264DA"/>
    <w:rsid w:val="009266DE"/>
    <w:rsid w:val="009269C7"/>
    <w:rsid w:val="00926AFE"/>
    <w:rsid w:val="00930B12"/>
    <w:rsid w:val="00930C5F"/>
    <w:rsid w:val="00930D7C"/>
    <w:rsid w:val="009314E6"/>
    <w:rsid w:val="00932DC8"/>
    <w:rsid w:val="00932F8A"/>
    <w:rsid w:val="00934F43"/>
    <w:rsid w:val="00934FA6"/>
    <w:rsid w:val="009353D2"/>
    <w:rsid w:val="00936063"/>
    <w:rsid w:val="00937565"/>
    <w:rsid w:val="009400EE"/>
    <w:rsid w:val="00940833"/>
    <w:rsid w:val="00940B59"/>
    <w:rsid w:val="00940C6D"/>
    <w:rsid w:val="00940FD7"/>
    <w:rsid w:val="00940FF0"/>
    <w:rsid w:val="0094252E"/>
    <w:rsid w:val="00942841"/>
    <w:rsid w:val="009429E7"/>
    <w:rsid w:val="00942BAC"/>
    <w:rsid w:val="00942FC6"/>
    <w:rsid w:val="00943CF9"/>
    <w:rsid w:val="00945A3C"/>
    <w:rsid w:val="00945CC0"/>
    <w:rsid w:val="0094658F"/>
    <w:rsid w:val="00946AB1"/>
    <w:rsid w:val="009474AD"/>
    <w:rsid w:val="00950F0C"/>
    <w:rsid w:val="00951123"/>
    <w:rsid w:val="0095133D"/>
    <w:rsid w:val="009516B8"/>
    <w:rsid w:val="00951F3E"/>
    <w:rsid w:val="00951F79"/>
    <w:rsid w:val="00952262"/>
    <w:rsid w:val="00952732"/>
    <w:rsid w:val="00952A8C"/>
    <w:rsid w:val="0095363B"/>
    <w:rsid w:val="0095512C"/>
    <w:rsid w:val="00955D73"/>
    <w:rsid w:val="009561BF"/>
    <w:rsid w:val="0095640F"/>
    <w:rsid w:val="00956824"/>
    <w:rsid w:val="00956A84"/>
    <w:rsid w:val="00956D08"/>
    <w:rsid w:val="00957251"/>
    <w:rsid w:val="009577FB"/>
    <w:rsid w:val="00960F62"/>
    <w:rsid w:val="009611AB"/>
    <w:rsid w:val="00961D16"/>
    <w:rsid w:val="00961E1B"/>
    <w:rsid w:val="0096257C"/>
    <w:rsid w:val="00962B20"/>
    <w:rsid w:val="009637C0"/>
    <w:rsid w:val="00966220"/>
    <w:rsid w:val="00967121"/>
    <w:rsid w:val="00967D49"/>
    <w:rsid w:val="00967DCA"/>
    <w:rsid w:val="009701E7"/>
    <w:rsid w:val="00970C67"/>
    <w:rsid w:val="009712D9"/>
    <w:rsid w:val="009714A1"/>
    <w:rsid w:val="0097231D"/>
    <w:rsid w:val="009728E8"/>
    <w:rsid w:val="00972B91"/>
    <w:rsid w:val="0097361C"/>
    <w:rsid w:val="00973AA1"/>
    <w:rsid w:val="00974AB5"/>
    <w:rsid w:val="00974D5B"/>
    <w:rsid w:val="00975962"/>
    <w:rsid w:val="00976D32"/>
    <w:rsid w:val="00980814"/>
    <w:rsid w:val="00980B91"/>
    <w:rsid w:val="00980D18"/>
    <w:rsid w:val="009814D9"/>
    <w:rsid w:val="00981978"/>
    <w:rsid w:val="00982FAD"/>
    <w:rsid w:val="00983765"/>
    <w:rsid w:val="00983B11"/>
    <w:rsid w:val="00984132"/>
    <w:rsid w:val="00984E57"/>
    <w:rsid w:val="00984F93"/>
    <w:rsid w:val="00985B19"/>
    <w:rsid w:val="0098706D"/>
    <w:rsid w:val="00987B1B"/>
    <w:rsid w:val="009904B6"/>
    <w:rsid w:val="00990AF3"/>
    <w:rsid w:val="009925F7"/>
    <w:rsid w:val="009935FB"/>
    <w:rsid w:val="00993F9B"/>
    <w:rsid w:val="009943D1"/>
    <w:rsid w:val="009945A8"/>
    <w:rsid w:val="009946FB"/>
    <w:rsid w:val="0099486C"/>
    <w:rsid w:val="00994981"/>
    <w:rsid w:val="009956E8"/>
    <w:rsid w:val="00995733"/>
    <w:rsid w:val="00995AB9"/>
    <w:rsid w:val="00996628"/>
    <w:rsid w:val="00996C0B"/>
    <w:rsid w:val="00997BAE"/>
    <w:rsid w:val="009A04AA"/>
    <w:rsid w:val="009A235F"/>
    <w:rsid w:val="009A2513"/>
    <w:rsid w:val="009A49EB"/>
    <w:rsid w:val="009A4B63"/>
    <w:rsid w:val="009A507B"/>
    <w:rsid w:val="009A59F0"/>
    <w:rsid w:val="009A72D3"/>
    <w:rsid w:val="009A7F35"/>
    <w:rsid w:val="009B0B48"/>
    <w:rsid w:val="009B0F29"/>
    <w:rsid w:val="009B133D"/>
    <w:rsid w:val="009B1784"/>
    <w:rsid w:val="009B2CA8"/>
    <w:rsid w:val="009B2D8A"/>
    <w:rsid w:val="009B3836"/>
    <w:rsid w:val="009B395F"/>
    <w:rsid w:val="009B4AE4"/>
    <w:rsid w:val="009B4C00"/>
    <w:rsid w:val="009B5845"/>
    <w:rsid w:val="009B639C"/>
    <w:rsid w:val="009B7C66"/>
    <w:rsid w:val="009B7DEB"/>
    <w:rsid w:val="009B7F09"/>
    <w:rsid w:val="009C0101"/>
    <w:rsid w:val="009C162B"/>
    <w:rsid w:val="009C2EEC"/>
    <w:rsid w:val="009C348E"/>
    <w:rsid w:val="009C3A01"/>
    <w:rsid w:val="009C4543"/>
    <w:rsid w:val="009C49AB"/>
    <w:rsid w:val="009C510C"/>
    <w:rsid w:val="009C5A0A"/>
    <w:rsid w:val="009C5A21"/>
    <w:rsid w:val="009C5B8E"/>
    <w:rsid w:val="009C5BF2"/>
    <w:rsid w:val="009C6488"/>
    <w:rsid w:val="009C67DE"/>
    <w:rsid w:val="009C7CAC"/>
    <w:rsid w:val="009D011C"/>
    <w:rsid w:val="009D03C2"/>
    <w:rsid w:val="009D138E"/>
    <w:rsid w:val="009D1806"/>
    <w:rsid w:val="009D251F"/>
    <w:rsid w:val="009D2FC7"/>
    <w:rsid w:val="009D409B"/>
    <w:rsid w:val="009D42B4"/>
    <w:rsid w:val="009D43BF"/>
    <w:rsid w:val="009D4A1A"/>
    <w:rsid w:val="009D54C2"/>
    <w:rsid w:val="009D5526"/>
    <w:rsid w:val="009D65E7"/>
    <w:rsid w:val="009D692A"/>
    <w:rsid w:val="009D69D2"/>
    <w:rsid w:val="009D7F04"/>
    <w:rsid w:val="009E03DE"/>
    <w:rsid w:val="009E0C30"/>
    <w:rsid w:val="009E0D7E"/>
    <w:rsid w:val="009E11C8"/>
    <w:rsid w:val="009E1365"/>
    <w:rsid w:val="009E2F5E"/>
    <w:rsid w:val="009E3730"/>
    <w:rsid w:val="009E3948"/>
    <w:rsid w:val="009E3963"/>
    <w:rsid w:val="009E3A5B"/>
    <w:rsid w:val="009E3B64"/>
    <w:rsid w:val="009E4DFC"/>
    <w:rsid w:val="009E56B1"/>
    <w:rsid w:val="009E5E19"/>
    <w:rsid w:val="009E6C87"/>
    <w:rsid w:val="009F0D33"/>
    <w:rsid w:val="009F131B"/>
    <w:rsid w:val="009F1F5F"/>
    <w:rsid w:val="009F3167"/>
    <w:rsid w:val="009F36EC"/>
    <w:rsid w:val="009F3A5F"/>
    <w:rsid w:val="009F3F25"/>
    <w:rsid w:val="009F3F46"/>
    <w:rsid w:val="009F40BC"/>
    <w:rsid w:val="009F415C"/>
    <w:rsid w:val="009F471E"/>
    <w:rsid w:val="009F492A"/>
    <w:rsid w:val="009F4A54"/>
    <w:rsid w:val="009F4BEC"/>
    <w:rsid w:val="009F55F1"/>
    <w:rsid w:val="009F5BAB"/>
    <w:rsid w:val="009F609F"/>
    <w:rsid w:val="009F6913"/>
    <w:rsid w:val="009F7D37"/>
    <w:rsid w:val="00A0161E"/>
    <w:rsid w:val="00A02436"/>
    <w:rsid w:val="00A02534"/>
    <w:rsid w:val="00A031DE"/>
    <w:rsid w:val="00A047C7"/>
    <w:rsid w:val="00A0489D"/>
    <w:rsid w:val="00A04D6F"/>
    <w:rsid w:val="00A05252"/>
    <w:rsid w:val="00A06156"/>
    <w:rsid w:val="00A0795F"/>
    <w:rsid w:val="00A07D93"/>
    <w:rsid w:val="00A1006B"/>
    <w:rsid w:val="00A10908"/>
    <w:rsid w:val="00A109B4"/>
    <w:rsid w:val="00A10A54"/>
    <w:rsid w:val="00A10D91"/>
    <w:rsid w:val="00A11391"/>
    <w:rsid w:val="00A119C4"/>
    <w:rsid w:val="00A13C50"/>
    <w:rsid w:val="00A16BA2"/>
    <w:rsid w:val="00A17286"/>
    <w:rsid w:val="00A174B6"/>
    <w:rsid w:val="00A17E61"/>
    <w:rsid w:val="00A17F8E"/>
    <w:rsid w:val="00A20110"/>
    <w:rsid w:val="00A20331"/>
    <w:rsid w:val="00A2147F"/>
    <w:rsid w:val="00A21A33"/>
    <w:rsid w:val="00A2205F"/>
    <w:rsid w:val="00A2226F"/>
    <w:rsid w:val="00A22FAA"/>
    <w:rsid w:val="00A23818"/>
    <w:rsid w:val="00A23A1B"/>
    <w:rsid w:val="00A24EC7"/>
    <w:rsid w:val="00A2542F"/>
    <w:rsid w:val="00A25FD7"/>
    <w:rsid w:val="00A26496"/>
    <w:rsid w:val="00A264D2"/>
    <w:rsid w:val="00A26A5A"/>
    <w:rsid w:val="00A26DBC"/>
    <w:rsid w:val="00A2714D"/>
    <w:rsid w:val="00A27385"/>
    <w:rsid w:val="00A274EB"/>
    <w:rsid w:val="00A309DC"/>
    <w:rsid w:val="00A31776"/>
    <w:rsid w:val="00A31B5B"/>
    <w:rsid w:val="00A32C46"/>
    <w:rsid w:val="00A34146"/>
    <w:rsid w:val="00A342CE"/>
    <w:rsid w:val="00A3618A"/>
    <w:rsid w:val="00A36412"/>
    <w:rsid w:val="00A40659"/>
    <w:rsid w:val="00A419D6"/>
    <w:rsid w:val="00A41FA4"/>
    <w:rsid w:val="00A42768"/>
    <w:rsid w:val="00A43AFF"/>
    <w:rsid w:val="00A43EC4"/>
    <w:rsid w:val="00A44502"/>
    <w:rsid w:val="00A44586"/>
    <w:rsid w:val="00A45239"/>
    <w:rsid w:val="00A453CE"/>
    <w:rsid w:val="00A469E4"/>
    <w:rsid w:val="00A47AD0"/>
    <w:rsid w:val="00A504BE"/>
    <w:rsid w:val="00A50F04"/>
    <w:rsid w:val="00A51D8F"/>
    <w:rsid w:val="00A51E0C"/>
    <w:rsid w:val="00A52145"/>
    <w:rsid w:val="00A52EE0"/>
    <w:rsid w:val="00A53402"/>
    <w:rsid w:val="00A540E3"/>
    <w:rsid w:val="00A5480F"/>
    <w:rsid w:val="00A55185"/>
    <w:rsid w:val="00A5545A"/>
    <w:rsid w:val="00A555BE"/>
    <w:rsid w:val="00A559C8"/>
    <w:rsid w:val="00A55E42"/>
    <w:rsid w:val="00A60B88"/>
    <w:rsid w:val="00A60C51"/>
    <w:rsid w:val="00A6127C"/>
    <w:rsid w:val="00A62A9D"/>
    <w:rsid w:val="00A645EE"/>
    <w:rsid w:val="00A647FE"/>
    <w:rsid w:val="00A65A84"/>
    <w:rsid w:val="00A673C4"/>
    <w:rsid w:val="00A67947"/>
    <w:rsid w:val="00A70108"/>
    <w:rsid w:val="00A71343"/>
    <w:rsid w:val="00A716F6"/>
    <w:rsid w:val="00A717FA"/>
    <w:rsid w:val="00A71CC8"/>
    <w:rsid w:val="00A72AE2"/>
    <w:rsid w:val="00A72AFC"/>
    <w:rsid w:val="00A75649"/>
    <w:rsid w:val="00A766E2"/>
    <w:rsid w:val="00A76D31"/>
    <w:rsid w:val="00A770CC"/>
    <w:rsid w:val="00A7793A"/>
    <w:rsid w:val="00A81C1B"/>
    <w:rsid w:val="00A824D1"/>
    <w:rsid w:val="00A82E76"/>
    <w:rsid w:val="00A82EF9"/>
    <w:rsid w:val="00A82F6B"/>
    <w:rsid w:val="00A83C4B"/>
    <w:rsid w:val="00A84A96"/>
    <w:rsid w:val="00A84DAD"/>
    <w:rsid w:val="00A8538A"/>
    <w:rsid w:val="00A85A53"/>
    <w:rsid w:val="00A85AA2"/>
    <w:rsid w:val="00A85E18"/>
    <w:rsid w:val="00A86149"/>
    <w:rsid w:val="00A87AAD"/>
    <w:rsid w:val="00A91BF5"/>
    <w:rsid w:val="00A91C07"/>
    <w:rsid w:val="00A91C99"/>
    <w:rsid w:val="00A91E4F"/>
    <w:rsid w:val="00A92969"/>
    <w:rsid w:val="00A93759"/>
    <w:rsid w:val="00A948B5"/>
    <w:rsid w:val="00A94D21"/>
    <w:rsid w:val="00A960F0"/>
    <w:rsid w:val="00A96741"/>
    <w:rsid w:val="00A96971"/>
    <w:rsid w:val="00A97031"/>
    <w:rsid w:val="00A97480"/>
    <w:rsid w:val="00AA00E0"/>
    <w:rsid w:val="00AA010D"/>
    <w:rsid w:val="00AA08CD"/>
    <w:rsid w:val="00AA0956"/>
    <w:rsid w:val="00AA0DF5"/>
    <w:rsid w:val="00AA1645"/>
    <w:rsid w:val="00AA3003"/>
    <w:rsid w:val="00AA33A3"/>
    <w:rsid w:val="00AA44A7"/>
    <w:rsid w:val="00AA4CC7"/>
    <w:rsid w:val="00AA5380"/>
    <w:rsid w:val="00AA5E8E"/>
    <w:rsid w:val="00AA7062"/>
    <w:rsid w:val="00AA745D"/>
    <w:rsid w:val="00AA76CC"/>
    <w:rsid w:val="00AB0508"/>
    <w:rsid w:val="00AB0BC5"/>
    <w:rsid w:val="00AB12AD"/>
    <w:rsid w:val="00AB1E2A"/>
    <w:rsid w:val="00AB1F86"/>
    <w:rsid w:val="00AB4436"/>
    <w:rsid w:val="00AB57FD"/>
    <w:rsid w:val="00AB6689"/>
    <w:rsid w:val="00AB6CA7"/>
    <w:rsid w:val="00AB72BE"/>
    <w:rsid w:val="00AB7794"/>
    <w:rsid w:val="00AC12CC"/>
    <w:rsid w:val="00AC168E"/>
    <w:rsid w:val="00AC2427"/>
    <w:rsid w:val="00AC2AA3"/>
    <w:rsid w:val="00AC2E36"/>
    <w:rsid w:val="00AC31FC"/>
    <w:rsid w:val="00AC341D"/>
    <w:rsid w:val="00AC364F"/>
    <w:rsid w:val="00AC4124"/>
    <w:rsid w:val="00AC4CA7"/>
    <w:rsid w:val="00AC635D"/>
    <w:rsid w:val="00AC71A8"/>
    <w:rsid w:val="00AC71D9"/>
    <w:rsid w:val="00AD01E4"/>
    <w:rsid w:val="00AD027B"/>
    <w:rsid w:val="00AD0307"/>
    <w:rsid w:val="00AD0858"/>
    <w:rsid w:val="00AD164D"/>
    <w:rsid w:val="00AD1A5B"/>
    <w:rsid w:val="00AD3492"/>
    <w:rsid w:val="00AD3F3B"/>
    <w:rsid w:val="00AD4002"/>
    <w:rsid w:val="00AD47C2"/>
    <w:rsid w:val="00AD552E"/>
    <w:rsid w:val="00AD75BB"/>
    <w:rsid w:val="00AD76A6"/>
    <w:rsid w:val="00AE0063"/>
    <w:rsid w:val="00AE05EC"/>
    <w:rsid w:val="00AE0BF1"/>
    <w:rsid w:val="00AE12AF"/>
    <w:rsid w:val="00AE12B5"/>
    <w:rsid w:val="00AE2302"/>
    <w:rsid w:val="00AE3354"/>
    <w:rsid w:val="00AE3C73"/>
    <w:rsid w:val="00AE3CD1"/>
    <w:rsid w:val="00AE3F7E"/>
    <w:rsid w:val="00AE420F"/>
    <w:rsid w:val="00AE4A1E"/>
    <w:rsid w:val="00AE556C"/>
    <w:rsid w:val="00AE5B7B"/>
    <w:rsid w:val="00AE5C1B"/>
    <w:rsid w:val="00AE6ED2"/>
    <w:rsid w:val="00AE7206"/>
    <w:rsid w:val="00AE7340"/>
    <w:rsid w:val="00AE7627"/>
    <w:rsid w:val="00AE7E89"/>
    <w:rsid w:val="00AF09AF"/>
    <w:rsid w:val="00AF1BBD"/>
    <w:rsid w:val="00AF1FB3"/>
    <w:rsid w:val="00AF2DA8"/>
    <w:rsid w:val="00AF4099"/>
    <w:rsid w:val="00AF4782"/>
    <w:rsid w:val="00AF577E"/>
    <w:rsid w:val="00AF5B5C"/>
    <w:rsid w:val="00AF63D9"/>
    <w:rsid w:val="00AF70BC"/>
    <w:rsid w:val="00AF71F7"/>
    <w:rsid w:val="00AF723E"/>
    <w:rsid w:val="00AF7A19"/>
    <w:rsid w:val="00B00326"/>
    <w:rsid w:val="00B003BA"/>
    <w:rsid w:val="00B00B29"/>
    <w:rsid w:val="00B0328B"/>
    <w:rsid w:val="00B03A6C"/>
    <w:rsid w:val="00B03A76"/>
    <w:rsid w:val="00B03D33"/>
    <w:rsid w:val="00B04CFB"/>
    <w:rsid w:val="00B051F4"/>
    <w:rsid w:val="00B065D7"/>
    <w:rsid w:val="00B07133"/>
    <w:rsid w:val="00B072E2"/>
    <w:rsid w:val="00B101D3"/>
    <w:rsid w:val="00B10207"/>
    <w:rsid w:val="00B1142F"/>
    <w:rsid w:val="00B116BA"/>
    <w:rsid w:val="00B121F0"/>
    <w:rsid w:val="00B12BF4"/>
    <w:rsid w:val="00B12ED6"/>
    <w:rsid w:val="00B1347E"/>
    <w:rsid w:val="00B141E7"/>
    <w:rsid w:val="00B1560C"/>
    <w:rsid w:val="00B1609B"/>
    <w:rsid w:val="00B16275"/>
    <w:rsid w:val="00B16C3E"/>
    <w:rsid w:val="00B16C42"/>
    <w:rsid w:val="00B17FEB"/>
    <w:rsid w:val="00B204E6"/>
    <w:rsid w:val="00B20705"/>
    <w:rsid w:val="00B20813"/>
    <w:rsid w:val="00B22226"/>
    <w:rsid w:val="00B244B2"/>
    <w:rsid w:val="00B24602"/>
    <w:rsid w:val="00B25A31"/>
    <w:rsid w:val="00B26291"/>
    <w:rsid w:val="00B26960"/>
    <w:rsid w:val="00B26CCD"/>
    <w:rsid w:val="00B27654"/>
    <w:rsid w:val="00B30615"/>
    <w:rsid w:val="00B31041"/>
    <w:rsid w:val="00B329C8"/>
    <w:rsid w:val="00B32B53"/>
    <w:rsid w:val="00B32F23"/>
    <w:rsid w:val="00B3370D"/>
    <w:rsid w:val="00B33934"/>
    <w:rsid w:val="00B351B4"/>
    <w:rsid w:val="00B363C8"/>
    <w:rsid w:val="00B3679D"/>
    <w:rsid w:val="00B3710B"/>
    <w:rsid w:val="00B37A67"/>
    <w:rsid w:val="00B40E3C"/>
    <w:rsid w:val="00B4157A"/>
    <w:rsid w:val="00B42F10"/>
    <w:rsid w:val="00B44199"/>
    <w:rsid w:val="00B453A0"/>
    <w:rsid w:val="00B46322"/>
    <w:rsid w:val="00B46BCA"/>
    <w:rsid w:val="00B47F3A"/>
    <w:rsid w:val="00B51363"/>
    <w:rsid w:val="00B526A3"/>
    <w:rsid w:val="00B53781"/>
    <w:rsid w:val="00B540E0"/>
    <w:rsid w:val="00B55753"/>
    <w:rsid w:val="00B55BCF"/>
    <w:rsid w:val="00B56578"/>
    <w:rsid w:val="00B565E2"/>
    <w:rsid w:val="00B57680"/>
    <w:rsid w:val="00B57736"/>
    <w:rsid w:val="00B60A22"/>
    <w:rsid w:val="00B60C8C"/>
    <w:rsid w:val="00B61299"/>
    <w:rsid w:val="00B61C41"/>
    <w:rsid w:val="00B62199"/>
    <w:rsid w:val="00B62919"/>
    <w:rsid w:val="00B639AD"/>
    <w:rsid w:val="00B64243"/>
    <w:rsid w:val="00B655D8"/>
    <w:rsid w:val="00B656B3"/>
    <w:rsid w:val="00B6698E"/>
    <w:rsid w:val="00B66E83"/>
    <w:rsid w:val="00B678D4"/>
    <w:rsid w:val="00B7139B"/>
    <w:rsid w:val="00B718A8"/>
    <w:rsid w:val="00B719AD"/>
    <w:rsid w:val="00B71FA6"/>
    <w:rsid w:val="00B72378"/>
    <w:rsid w:val="00B724A1"/>
    <w:rsid w:val="00B7288A"/>
    <w:rsid w:val="00B72EC6"/>
    <w:rsid w:val="00B73C73"/>
    <w:rsid w:val="00B73E62"/>
    <w:rsid w:val="00B7445E"/>
    <w:rsid w:val="00B74F1F"/>
    <w:rsid w:val="00B750B7"/>
    <w:rsid w:val="00B75544"/>
    <w:rsid w:val="00B756E7"/>
    <w:rsid w:val="00B7594A"/>
    <w:rsid w:val="00B75A33"/>
    <w:rsid w:val="00B75ED9"/>
    <w:rsid w:val="00B8022E"/>
    <w:rsid w:val="00B808E9"/>
    <w:rsid w:val="00B80A75"/>
    <w:rsid w:val="00B812F5"/>
    <w:rsid w:val="00B81BB4"/>
    <w:rsid w:val="00B81D7E"/>
    <w:rsid w:val="00B8380C"/>
    <w:rsid w:val="00B83927"/>
    <w:rsid w:val="00B841E7"/>
    <w:rsid w:val="00B8446A"/>
    <w:rsid w:val="00B845A2"/>
    <w:rsid w:val="00B86129"/>
    <w:rsid w:val="00B872EC"/>
    <w:rsid w:val="00B87806"/>
    <w:rsid w:val="00B87EC9"/>
    <w:rsid w:val="00B91123"/>
    <w:rsid w:val="00B917E4"/>
    <w:rsid w:val="00B91A55"/>
    <w:rsid w:val="00B91B0C"/>
    <w:rsid w:val="00B91F34"/>
    <w:rsid w:val="00B92BC9"/>
    <w:rsid w:val="00B92EAC"/>
    <w:rsid w:val="00B948D7"/>
    <w:rsid w:val="00B94C06"/>
    <w:rsid w:val="00B95A79"/>
    <w:rsid w:val="00B95DBA"/>
    <w:rsid w:val="00B960B6"/>
    <w:rsid w:val="00B96A83"/>
    <w:rsid w:val="00B97247"/>
    <w:rsid w:val="00B9791F"/>
    <w:rsid w:val="00BA09AF"/>
    <w:rsid w:val="00BA15AD"/>
    <w:rsid w:val="00BA1FCF"/>
    <w:rsid w:val="00BA3398"/>
    <w:rsid w:val="00BA3B2F"/>
    <w:rsid w:val="00BA3D38"/>
    <w:rsid w:val="00BA5519"/>
    <w:rsid w:val="00BA6D62"/>
    <w:rsid w:val="00BA6F2F"/>
    <w:rsid w:val="00BA72FD"/>
    <w:rsid w:val="00BA73E3"/>
    <w:rsid w:val="00BA778E"/>
    <w:rsid w:val="00BB0C94"/>
    <w:rsid w:val="00BB0EF5"/>
    <w:rsid w:val="00BB1153"/>
    <w:rsid w:val="00BB2168"/>
    <w:rsid w:val="00BB25A2"/>
    <w:rsid w:val="00BB2E30"/>
    <w:rsid w:val="00BB3638"/>
    <w:rsid w:val="00BB4983"/>
    <w:rsid w:val="00BB54AF"/>
    <w:rsid w:val="00BB58D7"/>
    <w:rsid w:val="00BB6461"/>
    <w:rsid w:val="00BC012F"/>
    <w:rsid w:val="00BC064D"/>
    <w:rsid w:val="00BC10B1"/>
    <w:rsid w:val="00BC2B64"/>
    <w:rsid w:val="00BC3101"/>
    <w:rsid w:val="00BC38FD"/>
    <w:rsid w:val="00BC4557"/>
    <w:rsid w:val="00BC4ED4"/>
    <w:rsid w:val="00BD0952"/>
    <w:rsid w:val="00BD0989"/>
    <w:rsid w:val="00BD283C"/>
    <w:rsid w:val="00BD2F7D"/>
    <w:rsid w:val="00BD308B"/>
    <w:rsid w:val="00BD3267"/>
    <w:rsid w:val="00BD37EA"/>
    <w:rsid w:val="00BD3B4C"/>
    <w:rsid w:val="00BD3E8F"/>
    <w:rsid w:val="00BD5090"/>
    <w:rsid w:val="00BD64C6"/>
    <w:rsid w:val="00BD7AF9"/>
    <w:rsid w:val="00BD7F14"/>
    <w:rsid w:val="00BE011D"/>
    <w:rsid w:val="00BE01EB"/>
    <w:rsid w:val="00BE0EFB"/>
    <w:rsid w:val="00BE1547"/>
    <w:rsid w:val="00BE32CA"/>
    <w:rsid w:val="00BE357E"/>
    <w:rsid w:val="00BE3A2A"/>
    <w:rsid w:val="00BE41F1"/>
    <w:rsid w:val="00BE47F5"/>
    <w:rsid w:val="00BE5355"/>
    <w:rsid w:val="00BE595D"/>
    <w:rsid w:val="00BE6338"/>
    <w:rsid w:val="00BE6AD2"/>
    <w:rsid w:val="00BE76E0"/>
    <w:rsid w:val="00BE7CAA"/>
    <w:rsid w:val="00BF0913"/>
    <w:rsid w:val="00BF1D7A"/>
    <w:rsid w:val="00BF1E70"/>
    <w:rsid w:val="00BF2120"/>
    <w:rsid w:val="00BF22D6"/>
    <w:rsid w:val="00BF26B2"/>
    <w:rsid w:val="00BF359F"/>
    <w:rsid w:val="00BF35DB"/>
    <w:rsid w:val="00BF4008"/>
    <w:rsid w:val="00BF4255"/>
    <w:rsid w:val="00BF4469"/>
    <w:rsid w:val="00BF4946"/>
    <w:rsid w:val="00BF567E"/>
    <w:rsid w:val="00BF60C8"/>
    <w:rsid w:val="00BF66D3"/>
    <w:rsid w:val="00BF6C2A"/>
    <w:rsid w:val="00BF6E67"/>
    <w:rsid w:val="00BF6EBD"/>
    <w:rsid w:val="00BF72A5"/>
    <w:rsid w:val="00BF76B2"/>
    <w:rsid w:val="00BF77FD"/>
    <w:rsid w:val="00BF78D2"/>
    <w:rsid w:val="00C00750"/>
    <w:rsid w:val="00C018C2"/>
    <w:rsid w:val="00C01CD2"/>
    <w:rsid w:val="00C034CB"/>
    <w:rsid w:val="00C03A1D"/>
    <w:rsid w:val="00C03DBE"/>
    <w:rsid w:val="00C04023"/>
    <w:rsid w:val="00C051A8"/>
    <w:rsid w:val="00C054BC"/>
    <w:rsid w:val="00C0559F"/>
    <w:rsid w:val="00C06B4B"/>
    <w:rsid w:val="00C0700B"/>
    <w:rsid w:val="00C07C93"/>
    <w:rsid w:val="00C07E9D"/>
    <w:rsid w:val="00C11A90"/>
    <w:rsid w:val="00C11B83"/>
    <w:rsid w:val="00C122C4"/>
    <w:rsid w:val="00C12548"/>
    <w:rsid w:val="00C12B1F"/>
    <w:rsid w:val="00C135E8"/>
    <w:rsid w:val="00C13FD7"/>
    <w:rsid w:val="00C142C6"/>
    <w:rsid w:val="00C14B7E"/>
    <w:rsid w:val="00C14B82"/>
    <w:rsid w:val="00C159F0"/>
    <w:rsid w:val="00C16242"/>
    <w:rsid w:val="00C17897"/>
    <w:rsid w:val="00C20E8D"/>
    <w:rsid w:val="00C21AA2"/>
    <w:rsid w:val="00C22C4C"/>
    <w:rsid w:val="00C23BE3"/>
    <w:rsid w:val="00C246BA"/>
    <w:rsid w:val="00C2526C"/>
    <w:rsid w:val="00C3002D"/>
    <w:rsid w:val="00C3020A"/>
    <w:rsid w:val="00C31383"/>
    <w:rsid w:val="00C32063"/>
    <w:rsid w:val="00C3238C"/>
    <w:rsid w:val="00C332C1"/>
    <w:rsid w:val="00C34589"/>
    <w:rsid w:val="00C350E9"/>
    <w:rsid w:val="00C35B2B"/>
    <w:rsid w:val="00C36A36"/>
    <w:rsid w:val="00C36C89"/>
    <w:rsid w:val="00C374DC"/>
    <w:rsid w:val="00C37548"/>
    <w:rsid w:val="00C409D5"/>
    <w:rsid w:val="00C4167F"/>
    <w:rsid w:val="00C4190B"/>
    <w:rsid w:val="00C41C9E"/>
    <w:rsid w:val="00C42082"/>
    <w:rsid w:val="00C42300"/>
    <w:rsid w:val="00C424BA"/>
    <w:rsid w:val="00C42E05"/>
    <w:rsid w:val="00C435C3"/>
    <w:rsid w:val="00C438B9"/>
    <w:rsid w:val="00C443B5"/>
    <w:rsid w:val="00C4502D"/>
    <w:rsid w:val="00C45692"/>
    <w:rsid w:val="00C45BB1"/>
    <w:rsid w:val="00C47171"/>
    <w:rsid w:val="00C47181"/>
    <w:rsid w:val="00C47415"/>
    <w:rsid w:val="00C507D0"/>
    <w:rsid w:val="00C518D5"/>
    <w:rsid w:val="00C5202E"/>
    <w:rsid w:val="00C52A3A"/>
    <w:rsid w:val="00C533F3"/>
    <w:rsid w:val="00C5395D"/>
    <w:rsid w:val="00C53D47"/>
    <w:rsid w:val="00C54529"/>
    <w:rsid w:val="00C55161"/>
    <w:rsid w:val="00C55B16"/>
    <w:rsid w:val="00C55F78"/>
    <w:rsid w:val="00C563BE"/>
    <w:rsid w:val="00C5686A"/>
    <w:rsid w:val="00C56DD8"/>
    <w:rsid w:val="00C57EF1"/>
    <w:rsid w:val="00C60A5D"/>
    <w:rsid w:val="00C61767"/>
    <w:rsid w:val="00C61934"/>
    <w:rsid w:val="00C61943"/>
    <w:rsid w:val="00C6234B"/>
    <w:rsid w:val="00C62442"/>
    <w:rsid w:val="00C62CA2"/>
    <w:rsid w:val="00C6356C"/>
    <w:rsid w:val="00C6375D"/>
    <w:rsid w:val="00C63EAE"/>
    <w:rsid w:val="00C65BF6"/>
    <w:rsid w:val="00C663AF"/>
    <w:rsid w:val="00C66E28"/>
    <w:rsid w:val="00C66FB9"/>
    <w:rsid w:val="00C67E09"/>
    <w:rsid w:val="00C710B4"/>
    <w:rsid w:val="00C72658"/>
    <w:rsid w:val="00C72BA5"/>
    <w:rsid w:val="00C73667"/>
    <w:rsid w:val="00C73F82"/>
    <w:rsid w:val="00C74BD1"/>
    <w:rsid w:val="00C75533"/>
    <w:rsid w:val="00C7629F"/>
    <w:rsid w:val="00C762FC"/>
    <w:rsid w:val="00C76AEB"/>
    <w:rsid w:val="00C76B6A"/>
    <w:rsid w:val="00C77EB4"/>
    <w:rsid w:val="00C80629"/>
    <w:rsid w:val="00C81201"/>
    <w:rsid w:val="00C81D9C"/>
    <w:rsid w:val="00C824E5"/>
    <w:rsid w:val="00C832C3"/>
    <w:rsid w:val="00C8372E"/>
    <w:rsid w:val="00C846D2"/>
    <w:rsid w:val="00C84E06"/>
    <w:rsid w:val="00C850F2"/>
    <w:rsid w:val="00C851BC"/>
    <w:rsid w:val="00C86165"/>
    <w:rsid w:val="00C86384"/>
    <w:rsid w:val="00C8661B"/>
    <w:rsid w:val="00C86F73"/>
    <w:rsid w:val="00C87369"/>
    <w:rsid w:val="00C87AC6"/>
    <w:rsid w:val="00C87CE5"/>
    <w:rsid w:val="00C90AB3"/>
    <w:rsid w:val="00C90C67"/>
    <w:rsid w:val="00C92C76"/>
    <w:rsid w:val="00C93424"/>
    <w:rsid w:val="00C95EBA"/>
    <w:rsid w:val="00C9634A"/>
    <w:rsid w:val="00C96690"/>
    <w:rsid w:val="00C973B6"/>
    <w:rsid w:val="00C97746"/>
    <w:rsid w:val="00C97FA5"/>
    <w:rsid w:val="00CA0F1D"/>
    <w:rsid w:val="00CA1043"/>
    <w:rsid w:val="00CA139A"/>
    <w:rsid w:val="00CA19D5"/>
    <w:rsid w:val="00CA2271"/>
    <w:rsid w:val="00CA227B"/>
    <w:rsid w:val="00CA2899"/>
    <w:rsid w:val="00CA2D7A"/>
    <w:rsid w:val="00CA3563"/>
    <w:rsid w:val="00CA3934"/>
    <w:rsid w:val="00CA3A3D"/>
    <w:rsid w:val="00CA3CAE"/>
    <w:rsid w:val="00CA4027"/>
    <w:rsid w:val="00CA671C"/>
    <w:rsid w:val="00CA67B1"/>
    <w:rsid w:val="00CA746A"/>
    <w:rsid w:val="00CA77FB"/>
    <w:rsid w:val="00CB0E9E"/>
    <w:rsid w:val="00CB1F16"/>
    <w:rsid w:val="00CB2273"/>
    <w:rsid w:val="00CB235B"/>
    <w:rsid w:val="00CB287B"/>
    <w:rsid w:val="00CB2FBF"/>
    <w:rsid w:val="00CB379B"/>
    <w:rsid w:val="00CB384D"/>
    <w:rsid w:val="00CB4ACB"/>
    <w:rsid w:val="00CB4EF7"/>
    <w:rsid w:val="00CB5B09"/>
    <w:rsid w:val="00CB5DD0"/>
    <w:rsid w:val="00CB5F61"/>
    <w:rsid w:val="00CB61F7"/>
    <w:rsid w:val="00CB6FF0"/>
    <w:rsid w:val="00CC0B0B"/>
    <w:rsid w:val="00CC0D70"/>
    <w:rsid w:val="00CC14DB"/>
    <w:rsid w:val="00CC1FC2"/>
    <w:rsid w:val="00CC2041"/>
    <w:rsid w:val="00CC204A"/>
    <w:rsid w:val="00CC276B"/>
    <w:rsid w:val="00CC3082"/>
    <w:rsid w:val="00CC3525"/>
    <w:rsid w:val="00CC3633"/>
    <w:rsid w:val="00CC3F0D"/>
    <w:rsid w:val="00CC48F9"/>
    <w:rsid w:val="00CC51D4"/>
    <w:rsid w:val="00CC53F6"/>
    <w:rsid w:val="00CC54A2"/>
    <w:rsid w:val="00CC558A"/>
    <w:rsid w:val="00CC55AC"/>
    <w:rsid w:val="00CC5EFA"/>
    <w:rsid w:val="00CC65DA"/>
    <w:rsid w:val="00CC6ED0"/>
    <w:rsid w:val="00CC6F6C"/>
    <w:rsid w:val="00CC7294"/>
    <w:rsid w:val="00CD2215"/>
    <w:rsid w:val="00CD23FD"/>
    <w:rsid w:val="00CD3DCF"/>
    <w:rsid w:val="00CD4276"/>
    <w:rsid w:val="00CD4BF2"/>
    <w:rsid w:val="00CD4F48"/>
    <w:rsid w:val="00CD660C"/>
    <w:rsid w:val="00CD6D1C"/>
    <w:rsid w:val="00CD6E2E"/>
    <w:rsid w:val="00CD73E0"/>
    <w:rsid w:val="00CD75E7"/>
    <w:rsid w:val="00CE14A4"/>
    <w:rsid w:val="00CE1900"/>
    <w:rsid w:val="00CE1ED5"/>
    <w:rsid w:val="00CE21E3"/>
    <w:rsid w:val="00CE2259"/>
    <w:rsid w:val="00CE2BD2"/>
    <w:rsid w:val="00CE432F"/>
    <w:rsid w:val="00CE5999"/>
    <w:rsid w:val="00CE5A69"/>
    <w:rsid w:val="00CE66CF"/>
    <w:rsid w:val="00CE754E"/>
    <w:rsid w:val="00CF1FDD"/>
    <w:rsid w:val="00CF207C"/>
    <w:rsid w:val="00CF21B9"/>
    <w:rsid w:val="00CF36E3"/>
    <w:rsid w:val="00CF43F7"/>
    <w:rsid w:val="00CF46CE"/>
    <w:rsid w:val="00CF63CD"/>
    <w:rsid w:val="00CF6508"/>
    <w:rsid w:val="00CF6BF9"/>
    <w:rsid w:val="00CF6C55"/>
    <w:rsid w:val="00CF7C0F"/>
    <w:rsid w:val="00CF7E45"/>
    <w:rsid w:val="00D0080E"/>
    <w:rsid w:val="00D0082F"/>
    <w:rsid w:val="00D01F0A"/>
    <w:rsid w:val="00D0293E"/>
    <w:rsid w:val="00D036CD"/>
    <w:rsid w:val="00D03800"/>
    <w:rsid w:val="00D03E47"/>
    <w:rsid w:val="00D046C9"/>
    <w:rsid w:val="00D0477E"/>
    <w:rsid w:val="00D0649A"/>
    <w:rsid w:val="00D065D3"/>
    <w:rsid w:val="00D0729C"/>
    <w:rsid w:val="00D077E3"/>
    <w:rsid w:val="00D102CD"/>
    <w:rsid w:val="00D103A6"/>
    <w:rsid w:val="00D11963"/>
    <w:rsid w:val="00D120B7"/>
    <w:rsid w:val="00D1261B"/>
    <w:rsid w:val="00D128D8"/>
    <w:rsid w:val="00D12C71"/>
    <w:rsid w:val="00D13C46"/>
    <w:rsid w:val="00D14136"/>
    <w:rsid w:val="00D14C94"/>
    <w:rsid w:val="00D14CA4"/>
    <w:rsid w:val="00D1625A"/>
    <w:rsid w:val="00D17D44"/>
    <w:rsid w:val="00D20EED"/>
    <w:rsid w:val="00D213A4"/>
    <w:rsid w:val="00D220D9"/>
    <w:rsid w:val="00D2235F"/>
    <w:rsid w:val="00D2290A"/>
    <w:rsid w:val="00D230C0"/>
    <w:rsid w:val="00D23442"/>
    <w:rsid w:val="00D23E87"/>
    <w:rsid w:val="00D243ED"/>
    <w:rsid w:val="00D24B72"/>
    <w:rsid w:val="00D258BF"/>
    <w:rsid w:val="00D26139"/>
    <w:rsid w:val="00D26F85"/>
    <w:rsid w:val="00D27095"/>
    <w:rsid w:val="00D27114"/>
    <w:rsid w:val="00D2772A"/>
    <w:rsid w:val="00D27A8C"/>
    <w:rsid w:val="00D313EC"/>
    <w:rsid w:val="00D329CC"/>
    <w:rsid w:val="00D32BF9"/>
    <w:rsid w:val="00D33555"/>
    <w:rsid w:val="00D339D4"/>
    <w:rsid w:val="00D342A6"/>
    <w:rsid w:val="00D349CF"/>
    <w:rsid w:val="00D35628"/>
    <w:rsid w:val="00D359F1"/>
    <w:rsid w:val="00D36353"/>
    <w:rsid w:val="00D36398"/>
    <w:rsid w:val="00D36F45"/>
    <w:rsid w:val="00D37232"/>
    <w:rsid w:val="00D41604"/>
    <w:rsid w:val="00D4518F"/>
    <w:rsid w:val="00D45DC2"/>
    <w:rsid w:val="00D464BF"/>
    <w:rsid w:val="00D471C3"/>
    <w:rsid w:val="00D47F65"/>
    <w:rsid w:val="00D50523"/>
    <w:rsid w:val="00D516AA"/>
    <w:rsid w:val="00D52C6D"/>
    <w:rsid w:val="00D538D5"/>
    <w:rsid w:val="00D53E26"/>
    <w:rsid w:val="00D54959"/>
    <w:rsid w:val="00D54AA6"/>
    <w:rsid w:val="00D54D2B"/>
    <w:rsid w:val="00D55370"/>
    <w:rsid w:val="00D559C3"/>
    <w:rsid w:val="00D56663"/>
    <w:rsid w:val="00D572B7"/>
    <w:rsid w:val="00D607B1"/>
    <w:rsid w:val="00D609FA"/>
    <w:rsid w:val="00D60AC7"/>
    <w:rsid w:val="00D61E83"/>
    <w:rsid w:val="00D61EDB"/>
    <w:rsid w:val="00D62205"/>
    <w:rsid w:val="00D62B9C"/>
    <w:rsid w:val="00D63BE2"/>
    <w:rsid w:val="00D6400C"/>
    <w:rsid w:val="00D648EF"/>
    <w:rsid w:val="00D6780A"/>
    <w:rsid w:val="00D70019"/>
    <w:rsid w:val="00D70EB1"/>
    <w:rsid w:val="00D715C2"/>
    <w:rsid w:val="00D71A19"/>
    <w:rsid w:val="00D72F09"/>
    <w:rsid w:val="00D73149"/>
    <w:rsid w:val="00D73B47"/>
    <w:rsid w:val="00D744E7"/>
    <w:rsid w:val="00D7540B"/>
    <w:rsid w:val="00D755CF"/>
    <w:rsid w:val="00D7688D"/>
    <w:rsid w:val="00D77272"/>
    <w:rsid w:val="00D80817"/>
    <w:rsid w:val="00D80D0A"/>
    <w:rsid w:val="00D81AFD"/>
    <w:rsid w:val="00D828B9"/>
    <w:rsid w:val="00D82923"/>
    <w:rsid w:val="00D8320E"/>
    <w:rsid w:val="00D83E95"/>
    <w:rsid w:val="00D84476"/>
    <w:rsid w:val="00D84A3D"/>
    <w:rsid w:val="00D858F2"/>
    <w:rsid w:val="00D859D5"/>
    <w:rsid w:val="00D868C8"/>
    <w:rsid w:val="00D874CC"/>
    <w:rsid w:val="00D874D3"/>
    <w:rsid w:val="00D87A16"/>
    <w:rsid w:val="00D90282"/>
    <w:rsid w:val="00D9075A"/>
    <w:rsid w:val="00D90A25"/>
    <w:rsid w:val="00D9124A"/>
    <w:rsid w:val="00D915E6"/>
    <w:rsid w:val="00D9171F"/>
    <w:rsid w:val="00D918F3"/>
    <w:rsid w:val="00D91DED"/>
    <w:rsid w:val="00D92009"/>
    <w:rsid w:val="00D92DE2"/>
    <w:rsid w:val="00D96407"/>
    <w:rsid w:val="00D96545"/>
    <w:rsid w:val="00D96B7A"/>
    <w:rsid w:val="00D970F4"/>
    <w:rsid w:val="00D97C08"/>
    <w:rsid w:val="00DA16A9"/>
    <w:rsid w:val="00DA1E1C"/>
    <w:rsid w:val="00DA2099"/>
    <w:rsid w:val="00DA239B"/>
    <w:rsid w:val="00DA4664"/>
    <w:rsid w:val="00DA5560"/>
    <w:rsid w:val="00DA5F78"/>
    <w:rsid w:val="00DA5FF5"/>
    <w:rsid w:val="00DA6866"/>
    <w:rsid w:val="00DA75E5"/>
    <w:rsid w:val="00DA7ADB"/>
    <w:rsid w:val="00DA7F60"/>
    <w:rsid w:val="00DB01F6"/>
    <w:rsid w:val="00DB0203"/>
    <w:rsid w:val="00DB1006"/>
    <w:rsid w:val="00DB1C1A"/>
    <w:rsid w:val="00DB2090"/>
    <w:rsid w:val="00DB3035"/>
    <w:rsid w:val="00DB3FF6"/>
    <w:rsid w:val="00DB5C7E"/>
    <w:rsid w:val="00DB6F22"/>
    <w:rsid w:val="00DB789B"/>
    <w:rsid w:val="00DB7E5C"/>
    <w:rsid w:val="00DC0D21"/>
    <w:rsid w:val="00DC1D65"/>
    <w:rsid w:val="00DC27FE"/>
    <w:rsid w:val="00DC331E"/>
    <w:rsid w:val="00DC3F86"/>
    <w:rsid w:val="00DC60EE"/>
    <w:rsid w:val="00DC69D0"/>
    <w:rsid w:val="00DC7657"/>
    <w:rsid w:val="00DD121D"/>
    <w:rsid w:val="00DD13F2"/>
    <w:rsid w:val="00DD1C2D"/>
    <w:rsid w:val="00DD238F"/>
    <w:rsid w:val="00DD258F"/>
    <w:rsid w:val="00DD3077"/>
    <w:rsid w:val="00DD313A"/>
    <w:rsid w:val="00DD3630"/>
    <w:rsid w:val="00DD39A2"/>
    <w:rsid w:val="00DD3CE8"/>
    <w:rsid w:val="00DD4011"/>
    <w:rsid w:val="00DD4930"/>
    <w:rsid w:val="00DD4F0E"/>
    <w:rsid w:val="00DD5DF6"/>
    <w:rsid w:val="00DD6CE6"/>
    <w:rsid w:val="00DE010E"/>
    <w:rsid w:val="00DE018C"/>
    <w:rsid w:val="00DE256A"/>
    <w:rsid w:val="00DE3AEB"/>
    <w:rsid w:val="00DE4017"/>
    <w:rsid w:val="00DE4FF5"/>
    <w:rsid w:val="00DE70D4"/>
    <w:rsid w:val="00DF00AE"/>
    <w:rsid w:val="00DF05A3"/>
    <w:rsid w:val="00DF070D"/>
    <w:rsid w:val="00DF0BF0"/>
    <w:rsid w:val="00DF1900"/>
    <w:rsid w:val="00DF3F3C"/>
    <w:rsid w:val="00DF57B7"/>
    <w:rsid w:val="00DF6411"/>
    <w:rsid w:val="00E0158D"/>
    <w:rsid w:val="00E017C5"/>
    <w:rsid w:val="00E0192B"/>
    <w:rsid w:val="00E01F63"/>
    <w:rsid w:val="00E023CC"/>
    <w:rsid w:val="00E0385E"/>
    <w:rsid w:val="00E03D81"/>
    <w:rsid w:val="00E04DDE"/>
    <w:rsid w:val="00E05019"/>
    <w:rsid w:val="00E0580E"/>
    <w:rsid w:val="00E05AA9"/>
    <w:rsid w:val="00E05C08"/>
    <w:rsid w:val="00E05CF8"/>
    <w:rsid w:val="00E05E0A"/>
    <w:rsid w:val="00E064BA"/>
    <w:rsid w:val="00E07D13"/>
    <w:rsid w:val="00E11223"/>
    <w:rsid w:val="00E116AC"/>
    <w:rsid w:val="00E12069"/>
    <w:rsid w:val="00E12749"/>
    <w:rsid w:val="00E12D46"/>
    <w:rsid w:val="00E1314D"/>
    <w:rsid w:val="00E13617"/>
    <w:rsid w:val="00E14164"/>
    <w:rsid w:val="00E1485E"/>
    <w:rsid w:val="00E14F33"/>
    <w:rsid w:val="00E14F4F"/>
    <w:rsid w:val="00E16094"/>
    <w:rsid w:val="00E1774C"/>
    <w:rsid w:val="00E17CA3"/>
    <w:rsid w:val="00E20574"/>
    <w:rsid w:val="00E21A5F"/>
    <w:rsid w:val="00E21BC1"/>
    <w:rsid w:val="00E21F13"/>
    <w:rsid w:val="00E229B9"/>
    <w:rsid w:val="00E22F80"/>
    <w:rsid w:val="00E233B4"/>
    <w:rsid w:val="00E2498D"/>
    <w:rsid w:val="00E26221"/>
    <w:rsid w:val="00E2690A"/>
    <w:rsid w:val="00E277F1"/>
    <w:rsid w:val="00E3119D"/>
    <w:rsid w:val="00E31289"/>
    <w:rsid w:val="00E31F85"/>
    <w:rsid w:val="00E32710"/>
    <w:rsid w:val="00E328B4"/>
    <w:rsid w:val="00E32C72"/>
    <w:rsid w:val="00E330DE"/>
    <w:rsid w:val="00E331C0"/>
    <w:rsid w:val="00E333F7"/>
    <w:rsid w:val="00E338E7"/>
    <w:rsid w:val="00E3464C"/>
    <w:rsid w:val="00E35625"/>
    <w:rsid w:val="00E37EA6"/>
    <w:rsid w:val="00E403E1"/>
    <w:rsid w:val="00E404D6"/>
    <w:rsid w:val="00E406DD"/>
    <w:rsid w:val="00E40A62"/>
    <w:rsid w:val="00E41344"/>
    <w:rsid w:val="00E418F9"/>
    <w:rsid w:val="00E41D78"/>
    <w:rsid w:val="00E41DFD"/>
    <w:rsid w:val="00E41FC0"/>
    <w:rsid w:val="00E42875"/>
    <w:rsid w:val="00E436A8"/>
    <w:rsid w:val="00E43C80"/>
    <w:rsid w:val="00E4401F"/>
    <w:rsid w:val="00E44C2A"/>
    <w:rsid w:val="00E451C2"/>
    <w:rsid w:val="00E45EF3"/>
    <w:rsid w:val="00E46D16"/>
    <w:rsid w:val="00E47203"/>
    <w:rsid w:val="00E472D2"/>
    <w:rsid w:val="00E47D07"/>
    <w:rsid w:val="00E47E78"/>
    <w:rsid w:val="00E5096B"/>
    <w:rsid w:val="00E50E4C"/>
    <w:rsid w:val="00E51288"/>
    <w:rsid w:val="00E5193B"/>
    <w:rsid w:val="00E523CE"/>
    <w:rsid w:val="00E52E1E"/>
    <w:rsid w:val="00E532EE"/>
    <w:rsid w:val="00E534CF"/>
    <w:rsid w:val="00E5419A"/>
    <w:rsid w:val="00E54E33"/>
    <w:rsid w:val="00E5566D"/>
    <w:rsid w:val="00E55E9D"/>
    <w:rsid w:val="00E561B4"/>
    <w:rsid w:val="00E56405"/>
    <w:rsid w:val="00E56BFE"/>
    <w:rsid w:val="00E57699"/>
    <w:rsid w:val="00E6049D"/>
    <w:rsid w:val="00E60E59"/>
    <w:rsid w:val="00E6146A"/>
    <w:rsid w:val="00E61531"/>
    <w:rsid w:val="00E6199D"/>
    <w:rsid w:val="00E6208D"/>
    <w:rsid w:val="00E62CEF"/>
    <w:rsid w:val="00E63993"/>
    <w:rsid w:val="00E6452E"/>
    <w:rsid w:val="00E65EB1"/>
    <w:rsid w:val="00E6719C"/>
    <w:rsid w:val="00E673CD"/>
    <w:rsid w:val="00E67EF1"/>
    <w:rsid w:val="00E7107D"/>
    <w:rsid w:val="00E716D8"/>
    <w:rsid w:val="00E726EC"/>
    <w:rsid w:val="00E72C5E"/>
    <w:rsid w:val="00E7347E"/>
    <w:rsid w:val="00E741BF"/>
    <w:rsid w:val="00E74C81"/>
    <w:rsid w:val="00E75E13"/>
    <w:rsid w:val="00E75E3B"/>
    <w:rsid w:val="00E76A0F"/>
    <w:rsid w:val="00E7709E"/>
    <w:rsid w:val="00E81756"/>
    <w:rsid w:val="00E81CB4"/>
    <w:rsid w:val="00E83F66"/>
    <w:rsid w:val="00E84C86"/>
    <w:rsid w:val="00E8569C"/>
    <w:rsid w:val="00E8585B"/>
    <w:rsid w:val="00E86099"/>
    <w:rsid w:val="00E86106"/>
    <w:rsid w:val="00E86241"/>
    <w:rsid w:val="00E864B5"/>
    <w:rsid w:val="00E86A1C"/>
    <w:rsid w:val="00E8715B"/>
    <w:rsid w:val="00E871B3"/>
    <w:rsid w:val="00E87A96"/>
    <w:rsid w:val="00E87BC9"/>
    <w:rsid w:val="00E904E1"/>
    <w:rsid w:val="00E90BF4"/>
    <w:rsid w:val="00E91301"/>
    <w:rsid w:val="00E927F3"/>
    <w:rsid w:val="00E92803"/>
    <w:rsid w:val="00E92FFF"/>
    <w:rsid w:val="00E93409"/>
    <w:rsid w:val="00E944DF"/>
    <w:rsid w:val="00E9460D"/>
    <w:rsid w:val="00E950DC"/>
    <w:rsid w:val="00E951AF"/>
    <w:rsid w:val="00E95B80"/>
    <w:rsid w:val="00E95E3A"/>
    <w:rsid w:val="00E96001"/>
    <w:rsid w:val="00E9621C"/>
    <w:rsid w:val="00E96796"/>
    <w:rsid w:val="00E96867"/>
    <w:rsid w:val="00E97C07"/>
    <w:rsid w:val="00E97EA3"/>
    <w:rsid w:val="00EA00E8"/>
    <w:rsid w:val="00EA0DA4"/>
    <w:rsid w:val="00EA0DDE"/>
    <w:rsid w:val="00EA1805"/>
    <w:rsid w:val="00EA1EE1"/>
    <w:rsid w:val="00EA2219"/>
    <w:rsid w:val="00EA2AFC"/>
    <w:rsid w:val="00EA3452"/>
    <w:rsid w:val="00EA345B"/>
    <w:rsid w:val="00EA386A"/>
    <w:rsid w:val="00EA3F15"/>
    <w:rsid w:val="00EA41E5"/>
    <w:rsid w:val="00EA4252"/>
    <w:rsid w:val="00EA4573"/>
    <w:rsid w:val="00EA5A83"/>
    <w:rsid w:val="00EA636D"/>
    <w:rsid w:val="00EA64FA"/>
    <w:rsid w:val="00EA675A"/>
    <w:rsid w:val="00EA6DEA"/>
    <w:rsid w:val="00EA775A"/>
    <w:rsid w:val="00EA7813"/>
    <w:rsid w:val="00EA7847"/>
    <w:rsid w:val="00EB154D"/>
    <w:rsid w:val="00EB1740"/>
    <w:rsid w:val="00EB3879"/>
    <w:rsid w:val="00EB3E5D"/>
    <w:rsid w:val="00EB4128"/>
    <w:rsid w:val="00EB4A13"/>
    <w:rsid w:val="00EB4A1A"/>
    <w:rsid w:val="00EB5EF7"/>
    <w:rsid w:val="00EB6E87"/>
    <w:rsid w:val="00EB7CE7"/>
    <w:rsid w:val="00EC0B8D"/>
    <w:rsid w:val="00EC2C4D"/>
    <w:rsid w:val="00EC2F9C"/>
    <w:rsid w:val="00EC35B2"/>
    <w:rsid w:val="00EC4885"/>
    <w:rsid w:val="00EC510F"/>
    <w:rsid w:val="00EC5678"/>
    <w:rsid w:val="00EC61A5"/>
    <w:rsid w:val="00EC69D7"/>
    <w:rsid w:val="00EC6A1B"/>
    <w:rsid w:val="00EC7FD9"/>
    <w:rsid w:val="00ED0071"/>
    <w:rsid w:val="00ED045A"/>
    <w:rsid w:val="00ED0695"/>
    <w:rsid w:val="00ED112D"/>
    <w:rsid w:val="00ED11FC"/>
    <w:rsid w:val="00ED15B3"/>
    <w:rsid w:val="00ED3108"/>
    <w:rsid w:val="00ED3522"/>
    <w:rsid w:val="00ED40DC"/>
    <w:rsid w:val="00ED43E3"/>
    <w:rsid w:val="00ED4D6F"/>
    <w:rsid w:val="00ED596A"/>
    <w:rsid w:val="00ED6028"/>
    <w:rsid w:val="00ED684F"/>
    <w:rsid w:val="00ED6899"/>
    <w:rsid w:val="00ED79AD"/>
    <w:rsid w:val="00EE0E3E"/>
    <w:rsid w:val="00EE1D7B"/>
    <w:rsid w:val="00EE2B8D"/>
    <w:rsid w:val="00EE2E6E"/>
    <w:rsid w:val="00EE3754"/>
    <w:rsid w:val="00EE3A9F"/>
    <w:rsid w:val="00EE3E21"/>
    <w:rsid w:val="00EE493C"/>
    <w:rsid w:val="00EE4C9E"/>
    <w:rsid w:val="00EE5CD9"/>
    <w:rsid w:val="00EE7C2B"/>
    <w:rsid w:val="00EF0F91"/>
    <w:rsid w:val="00EF28E6"/>
    <w:rsid w:val="00EF2D05"/>
    <w:rsid w:val="00EF391B"/>
    <w:rsid w:val="00EF4B06"/>
    <w:rsid w:val="00EF605C"/>
    <w:rsid w:val="00EF6BDC"/>
    <w:rsid w:val="00EF6EBC"/>
    <w:rsid w:val="00EF721B"/>
    <w:rsid w:val="00EF729D"/>
    <w:rsid w:val="00EF7849"/>
    <w:rsid w:val="00EF7859"/>
    <w:rsid w:val="00EF78B8"/>
    <w:rsid w:val="00F008C6"/>
    <w:rsid w:val="00F01459"/>
    <w:rsid w:val="00F01CA3"/>
    <w:rsid w:val="00F03154"/>
    <w:rsid w:val="00F03329"/>
    <w:rsid w:val="00F040B7"/>
    <w:rsid w:val="00F0499E"/>
    <w:rsid w:val="00F04E23"/>
    <w:rsid w:val="00F04FA6"/>
    <w:rsid w:val="00F05079"/>
    <w:rsid w:val="00F054F5"/>
    <w:rsid w:val="00F057E5"/>
    <w:rsid w:val="00F05CFF"/>
    <w:rsid w:val="00F0635D"/>
    <w:rsid w:val="00F06884"/>
    <w:rsid w:val="00F06BB2"/>
    <w:rsid w:val="00F070E5"/>
    <w:rsid w:val="00F071F2"/>
    <w:rsid w:val="00F0759E"/>
    <w:rsid w:val="00F079C2"/>
    <w:rsid w:val="00F11C5C"/>
    <w:rsid w:val="00F13211"/>
    <w:rsid w:val="00F14999"/>
    <w:rsid w:val="00F15CCA"/>
    <w:rsid w:val="00F16347"/>
    <w:rsid w:val="00F16DA3"/>
    <w:rsid w:val="00F16FE3"/>
    <w:rsid w:val="00F17D2A"/>
    <w:rsid w:val="00F2162A"/>
    <w:rsid w:val="00F21D48"/>
    <w:rsid w:val="00F22F1E"/>
    <w:rsid w:val="00F234CE"/>
    <w:rsid w:val="00F24262"/>
    <w:rsid w:val="00F25EEE"/>
    <w:rsid w:val="00F2642E"/>
    <w:rsid w:val="00F265B2"/>
    <w:rsid w:val="00F26A94"/>
    <w:rsid w:val="00F27332"/>
    <w:rsid w:val="00F30903"/>
    <w:rsid w:val="00F319B1"/>
    <w:rsid w:val="00F32312"/>
    <w:rsid w:val="00F32AEA"/>
    <w:rsid w:val="00F330DE"/>
    <w:rsid w:val="00F33360"/>
    <w:rsid w:val="00F33794"/>
    <w:rsid w:val="00F340BC"/>
    <w:rsid w:val="00F35317"/>
    <w:rsid w:val="00F35523"/>
    <w:rsid w:val="00F35BA5"/>
    <w:rsid w:val="00F35E90"/>
    <w:rsid w:val="00F369CE"/>
    <w:rsid w:val="00F36B65"/>
    <w:rsid w:val="00F37572"/>
    <w:rsid w:val="00F37EE5"/>
    <w:rsid w:val="00F4002F"/>
    <w:rsid w:val="00F406B3"/>
    <w:rsid w:val="00F40BD6"/>
    <w:rsid w:val="00F417E3"/>
    <w:rsid w:val="00F42198"/>
    <w:rsid w:val="00F43112"/>
    <w:rsid w:val="00F4350B"/>
    <w:rsid w:val="00F43804"/>
    <w:rsid w:val="00F43D32"/>
    <w:rsid w:val="00F45D92"/>
    <w:rsid w:val="00F46E7E"/>
    <w:rsid w:val="00F47400"/>
    <w:rsid w:val="00F47414"/>
    <w:rsid w:val="00F5027A"/>
    <w:rsid w:val="00F50CE8"/>
    <w:rsid w:val="00F5143E"/>
    <w:rsid w:val="00F51DB5"/>
    <w:rsid w:val="00F51FDC"/>
    <w:rsid w:val="00F52B69"/>
    <w:rsid w:val="00F52E40"/>
    <w:rsid w:val="00F54E44"/>
    <w:rsid w:val="00F551F9"/>
    <w:rsid w:val="00F55BA7"/>
    <w:rsid w:val="00F55D33"/>
    <w:rsid w:val="00F564B3"/>
    <w:rsid w:val="00F56A93"/>
    <w:rsid w:val="00F57150"/>
    <w:rsid w:val="00F60054"/>
    <w:rsid w:val="00F6067B"/>
    <w:rsid w:val="00F6150B"/>
    <w:rsid w:val="00F63543"/>
    <w:rsid w:val="00F6535D"/>
    <w:rsid w:val="00F659DB"/>
    <w:rsid w:val="00F66046"/>
    <w:rsid w:val="00F66CBB"/>
    <w:rsid w:val="00F66DDB"/>
    <w:rsid w:val="00F672AB"/>
    <w:rsid w:val="00F67A27"/>
    <w:rsid w:val="00F67A93"/>
    <w:rsid w:val="00F704B1"/>
    <w:rsid w:val="00F70D38"/>
    <w:rsid w:val="00F70D62"/>
    <w:rsid w:val="00F7160E"/>
    <w:rsid w:val="00F724F8"/>
    <w:rsid w:val="00F72F94"/>
    <w:rsid w:val="00F739D9"/>
    <w:rsid w:val="00F74608"/>
    <w:rsid w:val="00F7490D"/>
    <w:rsid w:val="00F74A83"/>
    <w:rsid w:val="00F754FE"/>
    <w:rsid w:val="00F76E11"/>
    <w:rsid w:val="00F801FA"/>
    <w:rsid w:val="00F80D64"/>
    <w:rsid w:val="00F8217F"/>
    <w:rsid w:val="00F821A3"/>
    <w:rsid w:val="00F84834"/>
    <w:rsid w:val="00F849B2"/>
    <w:rsid w:val="00F849F1"/>
    <w:rsid w:val="00F84FC9"/>
    <w:rsid w:val="00F8726F"/>
    <w:rsid w:val="00F877BF"/>
    <w:rsid w:val="00F919E5"/>
    <w:rsid w:val="00F922DE"/>
    <w:rsid w:val="00F92B41"/>
    <w:rsid w:val="00F92BE0"/>
    <w:rsid w:val="00F92BEE"/>
    <w:rsid w:val="00F9314A"/>
    <w:rsid w:val="00F9329B"/>
    <w:rsid w:val="00F94797"/>
    <w:rsid w:val="00F947A5"/>
    <w:rsid w:val="00F94A53"/>
    <w:rsid w:val="00F94CBC"/>
    <w:rsid w:val="00F94E7F"/>
    <w:rsid w:val="00F9531C"/>
    <w:rsid w:val="00F95F5B"/>
    <w:rsid w:val="00F95FDB"/>
    <w:rsid w:val="00F9623D"/>
    <w:rsid w:val="00F96674"/>
    <w:rsid w:val="00F969FC"/>
    <w:rsid w:val="00F96E0F"/>
    <w:rsid w:val="00FA0B27"/>
    <w:rsid w:val="00FA0D0D"/>
    <w:rsid w:val="00FA29CD"/>
    <w:rsid w:val="00FA2C07"/>
    <w:rsid w:val="00FA3BC6"/>
    <w:rsid w:val="00FA3DCA"/>
    <w:rsid w:val="00FA4B63"/>
    <w:rsid w:val="00FA50A6"/>
    <w:rsid w:val="00FA5A5B"/>
    <w:rsid w:val="00FA6A07"/>
    <w:rsid w:val="00FA7689"/>
    <w:rsid w:val="00FA79DF"/>
    <w:rsid w:val="00FB061A"/>
    <w:rsid w:val="00FB0EDD"/>
    <w:rsid w:val="00FB277C"/>
    <w:rsid w:val="00FB2A39"/>
    <w:rsid w:val="00FB2D59"/>
    <w:rsid w:val="00FB3A31"/>
    <w:rsid w:val="00FB4124"/>
    <w:rsid w:val="00FB4372"/>
    <w:rsid w:val="00FB4FA3"/>
    <w:rsid w:val="00FB503E"/>
    <w:rsid w:val="00FB5E75"/>
    <w:rsid w:val="00FB5F47"/>
    <w:rsid w:val="00FB682C"/>
    <w:rsid w:val="00FB7126"/>
    <w:rsid w:val="00FB72B5"/>
    <w:rsid w:val="00FC021D"/>
    <w:rsid w:val="00FC0F70"/>
    <w:rsid w:val="00FC1D9C"/>
    <w:rsid w:val="00FC2387"/>
    <w:rsid w:val="00FC37A0"/>
    <w:rsid w:val="00FC3E6C"/>
    <w:rsid w:val="00FC58EF"/>
    <w:rsid w:val="00FC590F"/>
    <w:rsid w:val="00FC692C"/>
    <w:rsid w:val="00FC707E"/>
    <w:rsid w:val="00FC70D4"/>
    <w:rsid w:val="00FC74D1"/>
    <w:rsid w:val="00FC7578"/>
    <w:rsid w:val="00FD006D"/>
    <w:rsid w:val="00FD038D"/>
    <w:rsid w:val="00FD0560"/>
    <w:rsid w:val="00FD09CA"/>
    <w:rsid w:val="00FD0E98"/>
    <w:rsid w:val="00FD33DF"/>
    <w:rsid w:val="00FD3E8B"/>
    <w:rsid w:val="00FD3E9C"/>
    <w:rsid w:val="00FD426A"/>
    <w:rsid w:val="00FD458E"/>
    <w:rsid w:val="00FD4F75"/>
    <w:rsid w:val="00FD5EC6"/>
    <w:rsid w:val="00FD6206"/>
    <w:rsid w:val="00FD662D"/>
    <w:rsid w:val="00FE1079"/>
    <w:rsid w:val="00FE171D"/>
    <w:rsid w:val="00FE188E"/>
    <w:rsid w:val="00FE1EB5"/>
    <w:rsid w:val="00FE32F8"/>
    <w:rsid w:val="00FE37B4"/>
    <w:rsid w:val="00FE380E"/>
    <w:rsid w:val="00FE39D7"/>
    <w:rsid w:val="00FE3B4D"/>
    <w:rsid w:val="00FE3BD9"/>
    <w:rsid w:val="00FE4CA4"/>
    <w:rsid w:val="00FE5026"/>
    <w:rsid w:val="00FE5064"/>
    <w:rsid w:val="00FE6035"/>
    <w:rsid w:val="00FE656D"/>
    <w:rsid w:val="00FE7A62"/>
    <w:rsid w:val="00FF0D62"/>
    <w:rsid w:val="00FF0F87"/>
    <w:rsid w:val="00FF12D7"/>
    <w:rsid w:val="00FF18D3"/>
    <w:rsid w:val="00FF1CAD"/>
    <w:rsid w:val="00FF1CBF"/>
    <w:rsid w:val="00FF2019"/>
    <w:rsid w:val="00FF20B6"/>
    <w:rsid w:val="00FF214D"/>
    <w:rsid w:val="00FF287C"/>
    <w:rsid w:val="00FF3A24"/>
    <w:rsid w:val="00FF3F21"/>
    <w:rsid w:val="00FF49DF"/>
    <w:rsid w:val="00FF5B35"/>
    <w:rsid w:val="00FF5FEA"/>
    <w:rsid w:val="00FF5FFB"/>
    <w:rsid w:val="00FF629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9A2513"/>
    <w:pPr>
      <w:keepNext/>
      <w:ind w:left="0"/>
      <w:jc w:val="center"/>
      <w:outlineLvl w:val="7"/>
    </w:pPr>
    <w:rPr>
      <w:b/>
      <w:sz w:val="20"/>
      <w:szCs w:val="20"/>
      <w:lang w:val="es-CO"/>
    </w:rPr>
  </w:style>
  <w:style w:type="paragraph" w:styleId="Ttulo9">
    <w:name w:val="heading 9"/>
    <w:basedOn w:val="Normal"/>
    <w:next w:val="Normal"/>
    <w:link w:val="Ttulo9Car"/>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semiHidden/>
    <w:rsid w:val="009A2513"/>
    <w:pPr>
      <w:ind w:left="283" w:hanging="283"/>
    </w:pPr>
    <w:rPr>
      <w:rFonts w:ascii="CG Times" w:hAnsi="CG Times"/>
      <w:szCs w:val="20"/>
      <w:lang w:val="es-CO"/>
    </w:rPr>
  </w:style>
  <w:style w:type="paragraph" w:styleId="Lista2">
    <w:name w:val="List 2"/>
    <w:basedOn w:val="Normal"/>
    <w:semiHidden/>
    <w:rsid w:val="009A2513"/>
    <w:pPr>
      <w:ind w:left="566" w:hanging="283"/>
    </w:pPr>
    <w:rPr>
      <w:rFonts w:ascii="CG Times" w:hAnsi="CG Times"/>
      <w:szCs w:val="20"/>
      <w:lang w:val="es-CO"/>
    </w:rPr>
  </w:style>
  <w:style w:type="paragraph" w:styleId="Lista3">
    <w:name w:val="List 3"/>
    <w:basedOn w:val="Normal"/>
    <w:semiHidden/>
    <w:rsid w:val="009A2513"/>
    <w:pPr>
      <w:ind w:left="849" w:hanging="283"/>
    </w:pPr>
    <w:rPr>
      <w:rFonts w:ascii="CG Times" w:hAnsi="CG Times"/>
      <w:szCs w:val="20"/>
      <w:lang w:val="es-CO"/>
    </w:rPr>
  </w:style>
  <w:style w:type="paragraph" w:styleId="Listaconvietas">
    <w:name w:val="List Bullet"/>
    <w:basedOn w:val="Normal"/>
    <w:autoRedefine/>
    <w:semiHidden/>
    <w:rsid w:val="009A2513"/>
    <w:pPr>
      <w:numPr>
        <w:numId w:val="1"/>
      </w:numPr>
    </w:pPr>
    <w:rPr>
      <w:rFonts w:ascii="CG Times" w:hAnsi="CG Times"/>
      <w:szCs w:val="20"/>
      <w:lang w:val="es-CO"/>
    </w:rPr>
  </w:style>
  <w:style w:type="paragraph" w:styleId="Listaconvietas2">
    <w:name w:val="List Bullet 2"/>
    <w:basedOn w:val="Normal"/>
    <w:autoRedefine/>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semiHidden/>
    <w:rsid w:val="009A2513"/>
    <w:pPr>
      <w:numPr>
        <w:numId w:val="3"/>
      </w:numPr>
      <w:tabs>
        <w:tab w:val="clear" w:pos="1209"/>
        <w:tab w:val="num" w:pos="360"/>
      </w:tabs>
      <w:ind w:left="1065" w:firstLine="0"/>
    </w:pPr>
    <w:rPr>
      <w:rFonts w:ascii="CG Times" w:hAnsi="CG Times"/>
      <w:szCs w:val="20"/>
      <w:lang w:val="es-CO"/>
    </w:rPr>
  </w:style>
  <w:style w:type="paragraph" w:styleId="Continuarlista">
    <w:name w:val="List Continue"/>
    <w:basedOn w:val="Normal"/>
    <w:semiHidden/>
    <w:rsid w:val="009A2513"/>
    <w:pPr>
      <w:spacing w:after="120"/>
      <w:ind w:left="283"/>
    </w:pPr>
    <w:rPr>
      <w:rFonts w:ascii="CG Times" w:hAnsi="CG Times"/>
      <w:szCs w:val="20"/>
      <w:lang w:val="es-CO"/>
    </w:rPr>
  </w:style>
  <w:style w:type="paragraph" w:styleId="Continuarlista2">
    <w:name w:val="List Continue 2"/>
    <w:basedOn w:val="Normal"/>
    <w:semiHidden/>
    <w:rsid w:val="009A2513"/>
    <w:pPr>
      <w:spacing w:after="120"/>
      <w:ind w:left="566"/>
    </w:pPr>
    <w:rPr>
      <w:rFonts w:ascii="CG Times" w:hAnsi="CG Times"/>
      <w:szCs w:val="20"/>
      <w:lang w:val="es-CO"/>
    </w:rPr>
  </w:style>
  <w:style w:type="paragraph" w:styleId="Continuarlista3">
    <w:name w:val="List Continue 3"/>
    <w:basedOn w:val="Normal"/>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semiHidden/>
    <w:rsid w:val="009A2513"/>
    <w:pPr>
      <w:ind w:left="240" w:hanging="240"/>
    </w:pPr>
    <w:rPr>
      <w:sz w:val="20"/>
      <w:szCs w:val="20"/>
      <w:lang w:val="es-CO"/>
    </w:rPr>
  </w:style>
  <w:style w:type="paragraph" w:styleId="ndice2">
    <w:name w:val="index 2"/>
    <w:basedOn w:val="Normal"/>
    <w:next w:val="Normal"/>
    <w:autoRedefine/>
    <w:semiHidden/>
    <w:rsid w:val="009A2513"/>
    <w:pPr>
      <w:ind w:left="480" w:hanging="240"/>
    </w:pPr>
    <w:rPr>
      <w:sz w:val="20"/>
      <w:szCs w:val="20"/>
      <w:lang w:val="es-CO"/>
    </w:rPr>
  </w:style>
  <w:style w:type="paragraph" w:styleId="ndice3">
    <w:name w:val="index 3"/>
    <w:basedOn w:val="Normal"/>
    <w:next w:val="Normal"/>
    <w:autoRedefine/>
    <w:semiHidden/>
    <w:rsid w:val="009A2513"/>
    <w:pPr>
      <w:ind w:left="720" w:hanging="240"/>
    </w:pPr>
    <w:rPr>
      <w:sz w:val="20"/>
      <w:szCs w:val="20"/>
      <w:lang w:val="es-CO"/>
    </w:rPr>
  </w:style>
  <w:style w:type="paragraph" w:styleId="ndice4">
    <w:name w:val="index 4"/>
    <w:basedOn w:val="Normal"/>
    <w:next w:val="Normal"/>
    <w:autoRedefine/>
    <w:semiHidden/>
    <w:rsid w:val="009A2513"/>
    <w:pPr>
      <w:ind w:left="960" w:hanging="240"/>
    </w:pPr>
    <w:rPr>
      <w:sz w:val="20"/>
      <w:szCs w:val="20"/>
      <w:lang w:val="es-CO"/>
    </w:rPr>
  </w:style>
  <w:style w:type="paragraph" w:styleId="ndice5">
    <w:name w:val="index 5"/>
    <w:basedOn w:val="Normal"/>
    <w:next w:val="Normal"/>
    <w:autoRedefine/>
    <w:semiHidden/>
    <w:rsid w:val="009A2513"/>
    <w:pPr>
      <w:ind w:left="1200" w:hanging="240"/>
    </w:pPr>
    <w:rPr>
      <w:sz w:val="20"/>
      <w:szCs w:val="20"/>
      <w:lang w:val="es-CO"/>
    </w:rPr>
  </w:style>
  <w:style w:type="paragraph" w:styleId="ndice6">
    <w:name w:val="index 6"/>
    <w:basedOn w:val="Normal"/>
    <w:next w:val="Normal"/>
    <w:autoRedefine/>
    <w:semiHidden/>
    <w:rsid w:val="009A2513"/>
    <w:pPr>
      <w:ind w:left="1440" w:hanging="240"/>
    </w:pPr>
    <w:rPr>
      <w:sz w:val="20"/>
      <w:szCs w:val="20"/>
      <w:lang w:val="es-CO"/>
    </w:rPr>
  </w:style>
  <w:style w:type="paragraph" w:styleId="ndice7">
    <w:name w:val="index 7"/>
    <w:basedOn w:val="Normal"/>
    <w:next w:val="Normal"/>
    <w:autoRedefine/>
    <w:semiHidden/>
    <w:rsid w:val="009A2513"/>
    <w:pPr>
      <w:ind w:left="1680" w:hanging="240"/>
    </w:pPr>
    <w:rPr>
      <w:sz w:val="20"/>
      <w:szCs w:val="20"/>
      <w:lang w:val="es-CO"/>
    </w:rPr>
  </w:style>
  <w:style w:type="paragraph" w:styleId="ndice8">
    <w:name w:val="index 8"/>
    <w:basedOn w:val="Normal"/>
    <w:next w:val="Normal"/>
    <w:autoRedefine/>
    <w:semiHidden/>
    <w:rsid w:val="009A2513"/>
    <w:pPr>
      <w:ind w:left="1920" w:hanging="240"/>
    </w:pPr>
    <w:rPr>
      <w:sz w:val="20"/>
      <w:szCs w:val="20"/>
      <w:lang w:val="es-CO"/>
    </w:rPr>
  </w:style>
  <w:style w:type="paragraph" w:styleId="ndice9">
    <w:name w:val="index 9"/>
    <w:basedOn w:val="Normal"/>
    <w:next w:val="Normal"/>
    <w:autoRedefine/>
    <w:semiHidden/>
    <w:rsid w:val="009A2513"/>
    <w:pPr>
      <w:ind w:left="2160" w:hanging="240"/>
    </w:pPr>
    <w:rPr>
      <w:sz w:val="20"/>
      <w:szCs w:val="20"/>
      <w:lang w:val="es-CO"/>
    </w:rPr>
  </w:style>
  <w:style w:type="paragraph" w:styleId="Ttulodendice">
    <w:name w:val="index heading"/>
    <w:basedOn w:val="Normal"/>
    <w:next w:val="ndice1"/>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semiHidden/>
    <w:rsid w:val="009A2513"/>
    <w:pPr>
      <w:ind w:left="960"/>
    </w:pPr>
    <w:rPr>
      <w:sz w:val="18"/>
      <w:szCs w:val="20"/>
      <w:lang w:val="es-CO"/>
    </w:rPr>
  </w:style>
  <w:style w:type="paragraph" w:styleId="TDC6">
    <w:name w:val="toc 6"/>
    <w:basedOn w:val="Normal"/>
    <w:next w:val="Normal"/>
    <w:autoRedefine/>
    <w:semiHidden/>
    <w:rsid w:val="009A2513"/>
    <w:pPr>
      <w:ind w:left="1200"/>
    </w:pPr>
    <w:rPr>
      <w:sz w:val="18"/>
      <w:szCs w:val="20"/>
      <w:lang w:val="es-CO"/>
    </w:rPr>
  </w:style>
  <w:style w:type="paragraph" w:styleId="TDC7">
    <w:name w:val="toc 7"/>
    <w:basedOn w:val="Normal"/>
    <w:next w:val="Normal"/>
    <w:autoRedefine/>
    <w:semiHidden/>
    <w:rsid w:val="009A2513"/>
    <w:pPr>
      <w:ind w:left="1440"/>
    </w:pPr>
    <w:rPr>
      <w:sz w:val="18"/>
      <w:szCs w:val="20"/>
      <w:lang w:val="es-CO"/>
    </w:rPr>
  </w:style>
  <w:style w:type="paragraph" w:styleId="TDC8">
    <w:name w:val="toc 8"/>
    <w:basedOn w:val="Normal"/>
    <w:next w:val="Normal"/>
    <w:autoRedefine/>
    <w:semiHidden/>
    <w:rsid w:val="009A2513"/>
    <w:pPr>
      <w:ind w:left="1680"/>
    </w:pPr>
    <w:rPr>
      <w:sz w:val="18"/>
      <w:szCs w:val="20"/>
      <w:lang w:val="es-CO"/>
    </w:rPr>
  </w:style>
  <w:style w:type="paragraph" w:styleId="TDC9">
    <w:name w:val="toc 9"/>
    <w:basedOn w:val="Normal"/>
    <w:next w:val="Normal"/>
    <w:autoRedefine/>
    <w:semiHidden/>
    <w:rsid w:val="009A2513"/>
    <w:pPr>
      <w:ind w:left="1920"/>
    </w:pPr>
    <w:rPr>
      <w:sz w:val="18"/>
      <w:szCs w:val="20"/>
      <w:lang w:val="es-CO"/>
    </w:rPr>
  </w:style>
  <w:style w:type="paragraph" w:customStyle="1" w:styleId="xl26">
    <w:name w:val="xl26"/>
    <w:basedOn w:val="Normal"/>
    <w:rsid w:val="009A2513"/>
    <w:pPr>
      <w:spacing w:before="100" w:beforeAutospacing="1" w:after="100" w:afterAutospacing="1"/>
      <w:ind w:left="0"/>
      <w:jc w:val="center"/>
    </w:pPr>
  </w:style>
  <w:style w:type="paragraph" w:customStyle="1" w:styleId="xl84">
    <w:name w:val="xl84"/>
    <w:basedOn w:val="Normal"/>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8A39CF"/>
  </w:style>
  <w:style w:type="table" w:customStyle="1" w:styleId="TableGridCEPA6">
    <w:name w:val="Table Grid CEPA6"/>
    <w:basedOn w:val="Tablanormal"/>
    <w:next w:val="Tablaconcuadrcula"/>
    <w:uiPriority w:val="59"/>
    <w:rsid w:val="008A3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8A39CF"/>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6F30E0"/>
  </w:style>
  <w:style w:type="table" w:customStyle="1" w:styleId="TableGridCEPA7">
    <w:name w:val="Table Grid CEPA7"/>
    <w:basedOn w:val="Tablanormal"/>
    <w:next w:val="Tablaconcuadrcula"/>
    <w:uiPriority w:val="59"/>
    <w:rsid w:val="006F30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761086"/>
  </w:style>
  <w:style w:type="table" w:customStyle="1" w:styleId="TableGridCEPA8">
    <w:name w:val="Table Grid CEPA8"/>
    <w:basedOn w:val="Tablanormal"/>
    <w:next w:val="Tablaconcuadrcula"/>
    <w:uiPriority w:val="59"/>
    <w:rsid w:val="007610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756823"/>
  </w:style>
  <w:style w:type="table" w:customStyle="1" w:styleId="TableGridCEPA9">
    <w:name w:val="Table Grid CEPA9"/>
    <w:basedOn w:val="Tablanormal"/>
    <w:next w:val="Tablaconcuadrcula"/>
    <w:uiPriority w:val="59"/>
    <w:rsid w:val="007568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1F3D38"/>
  </w:style>
  <w:style w:type="table" w:customStyle="1" w:styleId="TableGridCEPA10">
    <w:name w:val="Table Grid CEPA10"/>
    <w:basedOn w:val="Tablanormal"/>
    <w:next w:val="Tablaconcuadrcula"/>
    <w:uiPriority w:val="59"/>
    <w:rsid w:val="001F3D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95640F"/>
  </w:style>
  <w:style w:type="table" w:customStyle="1" w:styleId="TableGridCEPA11">
    <w:name w:val="Table Grid CEPA11"/>
    <w:basedOn w:val="Tablanormal"/>
    <w:next w:val="Tablaconcuadrcula"/>
    <w:uiPriority w:val="59"/>
    <w:rsid w:val="009564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0192B"/>
  </w:style>
  <w:style w:type="table" w:customStyle="1" w:styleId="TableGridCEPA12">
    <w:name w:val="Table Grid CEPA12"/>
    <w:basedOn w:val="Tablanormal"/>
    <w:next w:val="Tablaconcuadrcula"/>
    <w:uiPriority w:val="59"/>
    <w:rsid w:val="00E019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FB3A31"/>
  </w:style>
  <w:style w:type="table" w:customStyle="1" w:styleId="TableGridCEPA13">
    <w:name w:val="Table Grid CEPA13"/>
    <w:basedOn w:val="Tablanormal"/>
    <w:next w:val="Tablaconcuadrcula"/>
    <w:uiPriority w:val="59"/>
    <w:rsid w:val="00FB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970">
      <w:bodyDiv w:val="1"/>
      <w:marLeft w:val="0"/>
      <w:marRight w:val="0"/>
      <w:marTop w:val="0"/>
      <w:marBottom w:val="0"/>
      <w:divBdr>
        <w:top w:val="none" w:sz="0" w:space="0" w:color="auto"/>
        <w:left w:val="none" w:sz="0" w:space="0" w:color="auto"/>
        <w:bottom w:val="none" w:sz="0" w:space="0" w:color="auto"/>
        <w:right w:val="none" w:sz="0" w:space="0" w:color="auto"/>
      </w:divBdr>
    </w:div>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3726960">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9257307">
      <w:bodyDiv w:val="1"/>
      <w:marLeft w:val="0"/>
      <w:marRight w:val="0"/>
      <w:marTop w:val="0"/>
      <w:marBottom w:val="0"/>
      <w:divBdr>
        <w:top w:val="none" w:sz="0" w:space="0" w:color="auto"/>
        <w:left w:val="none" w:sz="0" w:space="0" w:color="auto"/>
        <w:bottom w:val="none" w:sz="0" w:space="0" w:color="auto"/>
        <w:right w:val="none" w:sz="0" w:space="0" w:color="auto"/>
      </w:divBdr>
    </w:div>
    <w:div w:id="151144751">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128567">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7445182">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7570123">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35445414">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236134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49152151">
      <w:bodyDiv w:val="1"/>
      <w:marLeft w:val="0"/>
      <w:marRight w:val="0"/>
      <w:marTop w:val="0"/>
      <w:marBottom w:val="0"/>
      <w:divBdr>
        <w:top w:val="none" w:sz="0" w:space="0" w:color="auto"/>
        <w:left w:val="none" w:sz="0" w:space="0" w:color="auto"/>
        <w:bottom w:val="none" w:sz="0" w:space="0" w:color="auto"/>
        <w:right w:val="none" w:sz="0" w:space="0" w:color="auto"/>
      </w:divBdr>
    </w:div>
    <w:div w:id="553464125">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06887142">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3052598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66389523">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6846798">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897285987">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999875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687775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70344774">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093166971">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16446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3733268">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39773169">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2463240">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7633431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47532">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017059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4388669">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5352567">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3591850">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6e6c819e4648ad83676e93f21b94afe0">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7b06807d13ede82486c715df60129e54"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E23B0-3405-469A-8842-6A6AD8330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CD5D8-6AAD-4B71-9803-FE487CC4C88E}">
  <ds:schemaRefs>
    <ds:schemaRef ds:uri="http://schemas.microsoft.com/sharepoint/v3/contenttype/forms"/>
  </ds:schemaRefs>
</ds:datastoreItem>
</file>

<file path=customXml/itemProps3.xml><?xml version="1.0" encoding="utf-8"?>
<ds:datastoreItem xmlns:ds="http://schemas.openxmlformats.org/officeDocument/2006/customXml" ds:itemID="{06DE330A-94BA-48E0-AC48-D7323591DB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415C4D-EBB2-4B3C-B7B5-4D99469EE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3</Pages>
  <Words>4636</Words>
  <Characters>25501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2020-12-17T19:43:00Z</cp:lastPrinted>
  <dcterms:created xsi:type="dcterms:W3CDTF">2020-12-24T18:28:00Z</dcterms:created>
  <dcterms:modified xsi:type="dcterms:W3CDTF">2020-12-24T18:28:00Z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